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宏观：身体活动不足带来的经济损失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直接成本：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1.医疗支出：PAF approach（Population attributable fraction）：PAF是一个评估暴露的人群作用的非常常见的流行病学指标，表达的意思是如果某个暴露取消，结局会减少的百分比。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这个指标基本的原理就是用可以归因为暴露的病例数，除以总的病例数（O）。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可以归因为暴露的病例数则计算为总病例数(O)减去不能归因暴露的病例数(E)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所以总的PAF的理论表达就是(O − E)/O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计算由身体活动不足导致的某种疾病的医疗支出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2.QALY（质量调整生命年）：代表着调整生活质量预期寿命。</w:t>
      </w:r>
    </w:p>
    <w:p>
      <w:r>
        <w:drawing>
          <wp:inline distT="0" distB="0" distL="114300" distR="114300">
            <wp:extent cx="4006850" cy="8890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71950" cy="3038475"/>
            <wp:effectExtent l="0" t="0" r="635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DALY（伤残调整生命年）：代表着伤残调整生命年，用来说明患有失能或者说造成疾病负担的年限，是对QALYs概念的补充。DALYs包括早死所致的寿命损失年（YLLs）和伤残所致的寿命损失年（YLDs）2个部分，是指疾病从发生到死亡所损失的全部健康年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间接成本：生产力损失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/>
          <w:highlight w:val="yellow"/>
        </w:rPr>
      </w:pPr>
      <w:r>
        <w:rPr>
          <w:rFonts w:hint="eastAsia" w:ascii="宋体" w:hAnsi="宋体" w:eastAsia="宋体"/>
          <w:highlight w:val="yellow"/>
        </w:rPr>
        <w:t>测量经济负担维度：</w:t>
      </w:r>
    </w:p>
    <w:p>
      <w:pPr>
        <w:rPr>
          <w:rFonts w:ascii="宋体" w:hAnsi="宋体" w:eastAsia="宋体"/>
          <w:highlight w:val="none"/>
        </w:rPr>
      </w:pPr>
      <w:r>
        <w:rPr>
          <w:rFonts w:hint="eastAsia" w:ascii="宋体" w:hAnsi="宋体" w:eastAsia="宋体"/>
          <w:highlight w:val="none"/>
        </w:rPr>
        <w:t>直接经济负担：疾病诊疗过程中用于获得医疗服务所支付的费用（直接医疗成本+直接非医疗成本：交通费、营养</w:t>
      </w:r>
      <w:r>
        <w:rPr>
          <w:rFonts w:hint="eastAsia" w:ascii="宋体" w:hAnsi="宋体" w:eastAsia="宋体"/>
          <w:highlight w:val="none"/>
          <w:lang w:eastAsia="zh-CN"/>
        </w:rPr>
        <w:t>、</w:t>
      </w:r>
      <w:r>
        <w:rPr>
          <w:rFonts w:hint="eastAsia" w:ascii="宋体" w:hAnsi="宋体" w:eastAsia="宋体"/>
          <w:highlight w:val="none"/>
          <w:lang w:val="en-US" w:eastAsia="zh-CN"/>
        </w:rPr>
        <w:t>给医生送的红包（CHARLS的数据库中有）</w:t>
      </w:r>
      <w:r>
        <w:rPr>
          <w:rFonts w:hint="eastAsia" w:ascii="宋体" w:hAnsi="宋体" w:eastAsia="宋体"/>
          <w:highlight w:val="none"/>
        </w:rPr>
        <w:t>等等）</w:t>
      </w:r>
    </w:p>
    <w:p>
      <w:pPr>
        <w:rPr>
          <w:rFonts w:ascii="宋体" w:hAnsi="宋体" w:eastAsia="宋体"/>
          <w:highlight w:val="none"/>
        </w:rPr>
      </w:pPr>
      <w:r>
        <w:rPr>
          <w:rFonts w:hint="eastAsia" w:ascii="宋体" w:hAnsi="宋体" w:eastAsia="宋体"/>
          <w:highlight w:val="none"/>
        </w:rPr>
        <w:t>间接经济负担：因疾病、伤残和过早死亡所损失的工作时间</w:t>
      </w:r>
    </w:p>
    <w:p>
      <w:pPr>
        <w:rPr>
          <w:rFonts w:ascii="宋体" w:hAnsi="宋体" w:eastAsia="宋体"/>
          <w:highlight w:val="none"/>
        </w:rPr>
      </w:pPr>
      <w:r>
        <w:rPr>
          <w:rFonts w:hint="eastAsia" w:ascii="宋体" w:hAnsi="宋体" w:eastAsia="宋体"/>
          <w:highlight w:val="none"/>
        </w:rPr>
        <w:t>由于疾病、伤残和过早死亡导致个人工作能力降低而造成的损失</w:t>
      </w:r>
    </w:p>
    <w:p>
      <w:pPr>
        <w:rPr>
          <w:rFonts w:ascii="宋体" w:hAnsi="宋体" w:eastAsia="宋体"/>
          <w:highlight w:val="none"/>
        </w:rPr>
      </w:pPr>
      <w:r>
        <w:rPr>
          <w:rFonts w:hint="eastAsia" w:ascii="宋体" w:hAnsi="宋体" w:eastAsia="宋体"/>
          <w:highlight w:val="none"/>
        </w:rPr>
        <w:t>病人陪护人损失的工作时间（caregiver</w:t>
      </w:r>
      <w:r>
        <w:rPr>
          <w:rFonts w:ascii="宋体" w:hAnsi="宋体" w:eastAsia="宋体"/>
          <w:highlight w:val="none"/>
        </w:rPr>
        <w:t xml:space="preserve"> </w:t>
      </w:r>
      <w:r>
        <w:rPr>
          <w:rFonts w:hint="eastAsia" w:ascii="宋体" w:hAnsi="宋体" w:eastAsia="宋体"/>
          <w:highlight w:val="none"/>
        </w:rPr>
        <w:t>burden）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参考文献；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Henry Zheng, Fred Ehrlich, Janaki Amin. 2010. Int J Health Care Finance Econ Economic evaluation of the direct healthcare cost savings resulting from the use of walking interventions to prevent coronary heart disease in Australia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Steven Allender, Charlie Foster, Peter Scarborough, Mike Rayner</w:t>
      </w:r>
      <w:r>
        <w:rPr>
          <w:rFonts w:hint="eastAsia"/>
          <w:lang w:val="en-US" w:eastAsia="zh-CN"/>
        </w:rPr>
        <w:t xml:space="preserve">. The burden of physical activity-related ill health in the UK. </w:t>
      </w:r>
      <w:r>
        <w:rPr>
          <w:rFonts w:hint="default"/>
          <w:lang w:val="en-US" w:eastAsia="zh-CN"/>
        </w:rPr>
        <w:t>J Epidemiol Community Health 2007;61:344–348.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economic burden of physical inactivity: a global analysis of major non-communicable diseases</w:t>
      </w:r>
      <w:r>
        <w:rPr>
          <w:rFonts w:hint="eastAsia"/>
          <w:lang w:val="en-US" w:eastAsia="zh-CN"/>
        </w:rPr>
        <w:t xml:space="preserve">. </w:t>
      </w:r>
      <w:r>
        <w:rPr>
          <w:rFonts w:hint="default"/>
          <w:lang w:val="en-US" w:eastAsia="zh-CN"/>
        </w:rPr>
        <w:t>Ding, Ding et al.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The Lancet, Volume 388, Issue 10051, 1311 - 1324</w:t>
      </w:r>
      <w:r>
        <w:rPr>
          <w:rFonts w:hint="eastAsia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微观：Cost-effective analysis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成本-效益分析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实验组、对照组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追踪调查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年人：为1万名参与者提供一周两次的锻炼课程，每年的费用约为854700英镑，但可防止76人死亡和230次住院病人发作，避免了每年约601 000英镑的医疗保健费用。假设65岁后的平均预期寿命为10年，该计划每生命年节省的费用约为330英镑。在一系列更极端的假设下，每生命年节省的成本将从100英镑到1500英镑不等。</w:t>
      </w:r>
    </w:p>
    <w:p>
      <w:r>
        <w:drawing>
          <wp:inline distT="0" distB="0" distL="114300" distR="114300">
            <wp:extent cx="5266055" cy="1877695"/>
            <wp:effectExtent l="0" t="0" r="444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James Munro, John Brazier, Rachel Davey and Jon Nicholl</w:t>
      </w:r>
      <w:r>
        <w:rPr>
          <w:rFonts w:hint="eastAsia"/>
          <w:lang w:val="en-US" w:eastAsia="zh-CN"/>
        </w:rPr>
        <w:t>. Physical activity for the over-65s: could it be a cost-effective exercise for the NHS?Journal of Public Health Medicine Vol. 19, No. 4, pp. 397-402.1997.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ACKE</w:t>
      </w: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MANN等研究表明，身体活动能够有效的提高老年人健康水平，节省老年人医疗开支，其中能够节省医疗开支达到对照组的</w:t>
      </w:r>
      <w:r>
        <w:rPr>
          <w:rFonts w:hint="eastAsia"/>
          <w:lang w:val="en-US" w:eastAsia="zh-CN"/>
        </w:rPr>
        <w:t>5.7</w:t>
      </w:r>
      <w:r>
        <w:rPr>
          <w:rFonts w:hint="default"/>
          <w:lang w:val="en-US" w:eastAsia="zh-CN"/>
        </w:rPr>
        <w:t>倍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ACKERMANN ＲT，CHEADLE A，SANDHU N，et al．Community exercise program use and changes in healthcare costs for older adults［J］． American Journal of Preventive Medicine，2003，25( 3) : 232 -237．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成年人：澳大利亚 锻炼课程 20 -75 岁 670人 3640美元/人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Sims J，Huang N，Pietsch J，et al． The victorian active script programme: promising signs for general practitioners，population health，and the promotion of physical activity［J］． British Journal of Sports Medicine，2004，38（1）:19-25.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患病者：长期慢性心力衰竭 14 个月中强度锻炼 55 -64 岁 II-III 期的病人 1 773 美元/人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Cost of exercise training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Cost of wage lost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Cost of hospitalization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Outcome：</w:t>
      </w:r>
      <w:r>
        <w:rPr>
          <w:rFonts w:hint="eastAsia"/>
          <w:highlight w:val="yellow"/>
          <w:lang w:val="en-US" w:eastAsia="zh-CN"/>
        </w:rPr>
        <w:t>hospitalization rate：</w:t>
      </w:r>
      <w:r>
        <w:rPr>
          <w:rFonts w:hint="eastAsia"/>
          <w:lang w:val="en-US" w:eastAsia="zh-CN"/>
        </w:rPr>
        <w:t>下降19% for the reduction in hospitalization was $1,336/patient；</w:t>
      </w:r>
      <w:r>
        <w:rPr>
          <w:rFonts w:hint="eastAsia"/>
          <w:highlight w:val="yellow"/>
          <w:lang w:val="en-US" w:eastAsia="zh-CN"/>
        </w:rPr>
        <w:t>life expectancy：</w:t>
      </w:r>
      <w:r>
        <w:rPr>
          <w:rFonts w:hint="eastAsia"/>
          <w:lang w:val="en-US" w:eastAsia="zh-CN"/>
        </w:rPr>
        <w:t>The projected life expectancy was 10.24 years for patients in the exercise group and 7.96 years for the control group, resulting in an undiscounted incremental life expectancy of 2.28 years/patient. The 3% discounted incremental life expectancy was 1.82 years/patient.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研究的目的是对稳定型慢性心力衰竭患者进行长期中度运动训练(ET)的成本-效果分析。对于接受ET的患者，与对照组患者相比，在15.5年的时间内预期寿命增加了1.82年/人。因此，稳定型心力衰竭患者的长期ET的成本-效益比确定为1773美元/生命年，贴现率为3%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Georgiou D，Chen Y，Appadoo S，et al．</w:t>
      </w:r>
      <w:r>
        <w:rPr>
          <w:rFonts w:hint="eastAsia"/>
          <w:highlight w:val="none"/>
          <w:lang w:val="en-US" w:eastAsia="zh-CN"/>
        </w:rPr>
        <w:t xml:space="preserve"> Cost-effectiveness analysis of long-term moderate exercise training in chronic heart failure ［J］． T</w:t>
      </w:r>
      <w:r>
        <w:rPr>
          <w:rFonts w:hint="eastAsia"/>
          <w:lang w:val="en-US" w:eastAsia="zh-CN"/>
        </w:rPr>
        <w:t>he American Journal of Cardiology，2001，87( 8) : 984-988．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身体活动带来的老年人医疗支出减少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身体活动的相关测量：PASE问卷（交通、家务、体育锻炼、工作）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医疗支出的相关测量：门诊费用、住院费用、药物费用、医疗总开支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郭家良，向春，于洪军，冯晓露，杜文娅，刘路，仇军. 基于区间回归的中国城市老年人身体活动的经济性收益研究.中国体育科技,2018,54(6):29-36.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总结：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1.对照实验或追踪调查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2.注意不同人群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3.注意互为因果的内生性问题（锻炼与健康、医疗支出）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大学生身体活动对其医疗支出的影响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1.考察医疗支出时要能够归因到由于缺乏身体活动带来的医疗支出，例如要排除因为治牙等因素导致的医疗支出。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2.需要</w:t>
      </w:r>
      <w:bookmarkStart w:id="0" w:name="_GoBack"/>
      <w:bookmarkEnd w:id="0"/>
      <w:r>
        <w:rPr>
          <w:rFonts w:hint="eastAsia"/>
          <w:lang w:val="en-US" w:eastAsia="zh-CN"/>
        </w:rPr>
        <w:t>对生活习惯、饮食习惯等生活方式的控制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7ED05C"/>
    <w:multiLevelType w:val="singleLevel"/>
    <w:tmpl w:val="7B7ED05C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247F4"/>
    <w:rsid w:val="03015DD0"/>
    <w:rsid w:val="039B791C"/>
    <w:rsid w:val="06FF2B3A"/>
    <w:rsid w:val="08686E54"/>
    <w:rsid w:val="0C2B2027"/>
    <w:rsid w:val="0C392A40"/>
    <w:rsid w:val="0C610D22"/>
    <w:rsid w:val="0DFB7365"/>
    <w:rsid w:val="100D4AB4"/>
    <w:rsid w:val="108C51BC"/>
    <w:rsid w:val="10A32505"/>
    <w:rsid w:val="1144248F"/>
    <w:rsid w:val="12871462"/>
    <w:rsid w:val="1743234C"/>
    <w:rsid w:val="18057602"/>
    <w:rsid w:val="20F16975"/>
    <w:rsid w:val="287B1564"/>
    <w:rsid w:val="2FB17B62"/>
    <w:rsid w:val="36F079A3"/>
    <w:rsid w:val="378E1AF7"/>
    <w:rsid w:val="3B1A6C9C"/>
    <w:rsid w:val="3C7F70D3"/>
    <w:rsid w:val="420F11DD"/>
    <w:rsid w:val="44E03F8E"/>
    <w:rsid w:val="454315E6"/>
    <w:rsid w:val="45B61DB8"/>
    <w:rsid w:val="46386719"/>
    <w:rsid w:val="46FD2564"/>
    <w:rsid w:val="4B9366F7"/>
    <w:rsid w:val="4D3D2064"/>
    <w:rsid w:val="4EA814A5"/>
    <w:rsid w:val="4F561F16"/>
    <w:rsid w:val="519136D9"/>
    <w:rsid w:val="55997EDC"/>
    <w:rsid w:val="59034EBC"/>
    <w:rsid w:val="62913539"/>
    <w:rsid w:val="62CC27C3"/>
    <w:rsid w:val="67550FD9"/>
    <w:rsid w:val="6A5466E6"/>
    <w:rsid w:val="6B531E39"/>
    <w:rsid w:val="6EF72976"/>
    <w:rsid w:val="75A109BA"/>
    <w:rsid w:val="780755AD"/>
    <w:rsid w:val="7ABA3AA8"/>
    <w:rsid w:val="7BB2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2022-03-16T15:28:00Z</dcterms:created>
  <dc:creator>lxc</dc:creator>
  <cp:lastModifiedBy>XC</cp:lastModifiedBy>
  <dcterms:modified xsi:type="dcterms:W3CDTF">2022-03-21T15:24:13Z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1B2A079C948148719D465A8B735D24F8</vt:lpwstr>
  </property>
</Properties>
</file>