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B853B" w14:textId="77777777" w:rsidR="00711D57" w:rsidRDefault="000A1E20">
      <w:pPr>
        <w:widowControl/>
        <w:spacing w:line="360" w:lineRule="auto"/>
        <w:rPr>
          <w:rFonts w:ascii="Cambria" w:eastAsia="宋体" w:hAnsi="Cambria" w:cs="宋体"/>
          <w:kern w:val="0"/>
          <w:sz w:val="24"/>
          <w:szCs w:val="24"/>
        </w:rPr>
      </w:pPr>
      <w:r>
        <w:rPr>
          <w:rFonts w:ascii="Cambria" w:eastAsia="宋体" w:hAnsi="Cambria" w:cs="宋体"/>
          <w:color w:val="000000"/>
          <w:kern w:val="0"/>
          <w:szCs w:val="21"/>
        </w:rPr>
        <w:t>论文大焖锅</w:t>
      </w:r>
      <w:r>
        <w:rPr>
          <w:rFonts w:ascii="Cambria" w:eastAsia="宋体" w:hAnsi="Cambria" w:cs="宋体"/>
          <w:color w:val="000000"/>
          <w:kern w:val="0"/>
          <w:szCs w:val="21"/>
        </w:rPr>
        <w:t xml:space="preserve"> | AER </w:t>
      </w:r>
      <w:r>
        <w:rPr>
          <w:rFonts w:ascii="Cambria" w:eastAsia="宋体" w:hAnsi="Cambria" w:cs="宋体"/>
          <w:color w:val="000000"/>
          <w:kern w:val="0"/>
          <w:szCs w:val="21"/>
        </w:rPr>
        <w:t>地方精英</w:t>
      </w:r>
      <w:r>
        <w:rPr>
          <w:rFonts w:ascii="Cambria" w:eastAsia="宋体" w:hAnsi="Cambria" w:cs="宋体" w:hint="eastAsia"/>
          <w:color w:val="000000"/>
          <w:kern w:val="0"/>
          <w:szCs w:val="21"/>
        </w:rPr>
        <w:t>的本地信息优势</w:t>
      </w:r>
      <w:r>
        <w:rPr>
          <w:rFonts w:ascii="Cambria" w:eastAsia="宋体" w:hAnsi="Cambria" w:cs="宋体"/>
          <w:color w:val="000000"/>
          <w:kern w:val="0"/>
          <w:szCs w:val="21"/>
        </w:rPr>
        <w:t>在国家税收能力构建中的作用</w:t>
      </w:r>
    </w:p>
    <w:p w14:paraId="39F226CE" w14:textId="77777777" w:rsidR="00711D57" w:rsidRDefault="000A1E20">
      <w:pPr>
        <w:widowControl/>
        <w:spacing w:line="360" w:lineRule="auto"/>
        <w:rPr>
          <w:rFonts w:ascii="Cambria" w:eastAsia="宋体" w:hAnsi="Cambria" w:cs="宋体"/>
          <w:kern w:val="0"/>
          <w:sz w:val="24"/>
          <w:szCs w:val="24"/>
        </w:rPr>
      </w:pPr>
      <w:r>
        <w:rPr>
          <w:rFonts w:ascii="Cambria" w:eastAsia="宋体" w:hAnsi="Cambria" w:cs="宋体"/>
          <w:b/>
          <w:bCs/>
          <w:color w:val="000000"/>
          <w:kern w:val="0"/>
          <w:szCs w:val="21"/>
        </w:rPr>
        <w:t>原文标题：</w:t>
      </w:r>
      <w:r>
        <w:rPr>
          <w:rFonts w:ascii="Cambria" w:eastAsia="宋体" w:hAnsi="Cambria" w:cs="宋体"/>
          <w:color w:val="000000"/>
          <w:kern w:val="0"/>
          <w:szCs w:val="21"/>
        </w:rPr>
        <w:t>Local Elites as State Capacity: How City Chiefs Use Local Information to Increase Tax Compliance in the Democratic Republic of the Congo</w:t>
      </w:r>
    </w:p>
    <w:p w14:paraId="19C7743F" w14:textId="6F6B7870" w:rsidR="00711D57" w:rsidRDefault="000A1E20">
      <w:pPr>
        <w:widowControl/>
        <w:spacing w:line="360" w:lineRule="auto"/>
        <w:rPr>
          <w:rFonts w:ascii="Cambria" w:eastAsia="宋体" w:hAnsi="Cambria" w:cs="宋体"/>
          <w:kern w:val="0"/>
          <w:sz w:val="24"/>
          <w:szCs w:val="24"/>
        </w:rPr>
      </w:pPr>
      <w:r>
        <w:rPr>
          <w:rFonts w:ascii="Cambria" w:eastAsia="宋体" w:hAnsi="Cambria" w:cs="宋体"/>
          <w:b/>
          <w:bCs/>
          <w:color w:val="000000"/>
          <w:kern w:val="0"/>
          <w:szCs w:val="21"/>
        </w:rPr>
        <w:t>推送摘要：</w:t>
      </w:r>
      <w:r>
        <w:rPr>
          <w:rFonts w:ascii="Cambria" w:eastAsia="宋体" w:hAnsi="Cambria" w:cs="宋体"/>
          <w:color w:val="000000"/>
          <w:kern w:val="0"/>
          <w:szCs w:val="21"/>
        </w:rPr>
        <w:t xml:space="preserve">American Economic Review </w:t>
      </w:r>
      <w:r>
        <w:rPr>
          <w:rFonts w:ascii="Cambria" w:eastAsia="宋体" w:hAnsi="Cambria" w:cs="宋体"/>
          <w:color w:val="000000"/>
          <w:kern w:val="0"/>
          <w:szCs w:val="21"/>
        </w:rPr>
        <w:t>最新发表论文探讨</w:t>
      </w:r>
      <w:r w:rsidR="003B1707">
        <w:rPr>
          <w:rFonts w:ascii="Cambria" w:eastAsia="宋体" w:hAnsi="Cambria" w:cs="宋体"/>
          <w:color w:val="000000"/>
          <w:kern w:val="0"/>
          <w:szCs w:val="21"/>
        </w:rPr>
        <w:t>低能</w:t>
      </w:r>
      <w:proofErr w:type="gramStart"/>
      <w:r w:rsidR="003B1707">
        <w:rPr>
          <w:rFonts w:ascii="Cambria" w:eastAsia="宋体" w:hAnsi="Cambria" w:cs="宋体"/>
          <w:color w:val="000000"/>
          <w:kern w:val="0"/>
          <w:szCs w:val="21"/>
        </w:rPr>
        <w:t>力国家背景</w:t>
      </w:r>
      <w:r>
        <w:rPr>
          <w:rFonts w:ascii="Cambria" w:eastAsia="宋体" w:hAnsi="Cambria" w:cs="宋体"/>
          <w:color w:val="000000"/>
          <w:kern w:val="0"/>
          <w:szCs w:val="21"/>
        </w:rPr>
        <w:t>下地方</w:t>
      </w:r>
      <w:proofErr w:type="gramEnd"/>
      <w:r>
        <w:rPr>
          <w:rFonts w:ascii="Cambria" w:eastAsia="宋体" w:hAnsi="Cambria" w:cs="宋体"/>
          <w:color w:val="000000"/>
          <w:kern w:val="0"/>
          <w:szCs w:val="21"/>
        </w:rPr>
        <w:t>精英参与征税对国家财政能力的影响</w:t>
      </w:r>
    </w:p>
    <w:p w14:paraId="4654429A" w14:textId="77777777" w:rsidR="00711D57" w:rsidRDefault="000A1E20">
      <w:pPr>
        <w:widowControl/>
        <w:spacing w:line="360" w:lineRule="auto"/>
        <w:jc w:val="left"/>
        <w:rPr>
          <w:rFonts w:ascii="Cambria" w:eastAsia="宋体" w:hAnsi="Cambria" w:cs="宋体"/>
          <w:kern w:val="0"/>
          <w:sz w:val="24"/>
          <w:szCs w:val="24"/>
        </w:rPr>
      </w:pPr>
      <w:r>
        <w:rPr>
          <w:rFonts w:ascii="Cambria" w:eastAsia="宋体" w:hAnsi="Cambria" w:cs="宋体"/>
          <w:b/>
          <w:bCs/>
          <w:color w:val="000000"/>
          <w:kern w:val="0"/>
          <w:szCs w:val="21"/>
        </w:rPr>
        <w:t>原文链接：</w:t>
      </w:r>
      <w:r w:rsidR="00201973">
        <w:fldChar w:fldCharType="begin"/>
      </w:r>
      <w:r w:rsidR="00201973">
        <w:instrText xml:space="preserve"> HYPERLINK "https://www.aeaweb.org/articles?id=10.1257/aer.20201159" </w:instrText>
      </w:r>
      <w:r w:rsidR="00201973">
        <w:fldChar w:fldCharType="separate"/>
      </w:r>
      <w:r>
        <w:rPr>
          <w:rFonts w:ascii="Cambria" w:eastAsia="宋体" w:hAnsi="Cambria" w:cs="宋体"/>
          <w:color w:val="000000"/>
          <w:kern w:val="0"/>
          <w:szCs w:val="21"/>
        </w:rPr>
        <w:t>https://www.aeaweb.org/articles?id=10.1257/aer.20201159</w:t>
      </w:r>
      <w:r w:rsidR="00201973">
        <w:rPr>
          <w:rFonts w:ascii="Cambria" w:eastAsia="宋体" w:hAnsi="Cambria" w:cs="宋体"/>
          <w:color w:val="000000"/>
          <w:kern w:val="0"/>
          <w:szCs w:val="21"/>
        </w:rPr>
        <w:fldChar w:fldCharType="end"/>
      </w:r>
    </w:p>
    <w:p w14:paraId="298BF31A" w14:textId="77777777" w:rsidR="00711D57" w:rsidRDefault="00711D57">
      <w:pPr>
        <w:widowControl/>
        <w:spacing w:line="360" w:lineRule="auto"/>
        <w:rPr>
          <w:rFonts w:ascii="Cambria" w:eastAsia="宋体" w:hAnsi="Cambria" w:cs="宋体"/>
          <w:kern w:val="0"/>
          <w:sz w:val="24"/>
          <w:szCs w:val="24"/>
        </w:rPr>
      </w:pPr>
    </w:p>
    <w:p w14:paraId="78F9E829" w14:textId="4F23E699" w:rsidR="00711D57" w:rsidRDefault="000A1E20">
      <w:pPr>
        <w:widowControl/>
        <w:spacing w:line="360" w:lineRule="auto"/>
        <w:rPr>
          <w:rFonts w:ascii="Cambria" w:eastAsia="宋体" w:hAnsi="Cambria" w:cs="宋体"/>
          <w:color w:val="000000"/>
          <w:kern w:val="0"/>
          <w:szCs w:val="21"/>
        </w:rPr>
      </w:pPr>
      <w:r>
        <w:rPr>
          <w:rFonts w:ascii="Cambria" w:eastAsia="宋体" w:hAnsi="Cambria" w:cs="宋体"/>
          <w:color w:val="000000"/>
          <w:kern w:val="0"/>
          <w:szCs w:val="21"/>
        </w:rPr>
        <w:t>国家能力对经济与政治发展的重要性逐渐引起人们的重视，</w:t>
      </w:r>
      <w:r w:rsidR="005E3AD3">
        <w:rPr>
          <w:rFonts w:ascii="Cambria" w:eastAsia="宋体" w:hAnsi="Cambria" w:cs="宋体"/>
          <w:color w:val="000000"/>
          <w:kern w:val="0"/>
          <w:szCs w:val="21"/>
        </w:rPr>
        <w:t>然而</w:t>
      </w:r>
      <w:r>
        <w:rPr>
          <w:rFonts w:ascii="Cambria" w:eastAsia="宋体" w:hAnsi="Cambria" w:cs="宋体"/>
          <w:color w:val="000000"/>
          <w:kern w:val="0"/>
          <w:szCs w:val="21"/>
        </w:rPr>
        <w:t>低能</w:t>
      </w:r>
      <w:proofErr w:type="gramStart"/>
      <w:r>
        <w:rPr>
          <w:rFonts w:ascii="Cambria" w:eastAsia="宋体" w:hAnsi="Cambria" w:cs="宋体"/>
          <w:color w:val="000000"/>
          <w:kern w:val="0"/>
          <w:szCs w:val="21"/>
        </w:rPr>
        <w:t>力国家</w:t>
      </w:r>
      <w:proofErr w:type="gramEnd"/>
      <w:r>
        <w:rPr>
          <w:rFonts w:ascii="Cambria" w:eastAsia="宋体" w:hAnsi="Cambria" w:cs="宋体"/>
          <w:color w:val="000000"/>
          <w:kern w:val="0"/>
          <w:szCs w:val="21"/>
        </w:rPr>
        <w:t>如何提升治理能力仍然是一个难题。低能</w:t>
      </w:r>
      <w:proofErr w:type="gramStart"/>
      <w:r>
        <w:rPr>
          <w:rFonts w:ascii="Cambria" w:eastAsia="宋体" w:hAnsi="Cambria" w:cs="宋体"/>
          <w:color w:val="000000"/>
          <w:kern w:val="0"/>
          <w:szCs w:val="21"/>
        </w:rPr>
        <w:t>力国家</w:t>
      </w:r>
      <w:proofErr w:type="gramEnd"/>
      <w:r>
        <w:rPr>
          <w:rFonts w:ascii="Cambria" w:eastAsia="宋体" w:hAnsi="Cambria" w:cs="宋体"/>
          <w:color w:val="000000"/>
          <w:kern w:val="0"/>
          <w:szCs w:val="21"/>
        </w:rPr>
        <w:t>治理通常会选择和地方精英一起合作，但这种合作是否有助于国家现代化的发展尚存争议。一方面</w:t>
      </w:r>
      <w:r w:rsidRPr="00CE611B">
        <w:rPr>
          <w:rFonts w:ascii="Cambria" w:eastAsia="宋体" w:hAnsi="Cambria" w:cs="宋体" w:hint="eastAsia"/>
          <w:kern w:val="0"/>
          <w:szCs w:val="21"/>
        </w:rPr>
        <w:t>，</w:t>
      </w:r>
      <w:r>
        <w:rPr>
          <w:rFonts w:ascii="Cambria" w:eastAsia="宋体" w:hAnsi="Cambria" w:cs="宋体"/>
          <w:color w:val="000000"/>
          <w:kern w:val="0"/>
          <w:szCs w:val="21"/>
        </w:rPr>
        <w:t>地方精英参与治理被认为可以减少行政机关设置从而降低行政成本；另一方面，地方精英</w:t>
      </w:r>
      <w:r w:rsidR="00A232C8">
        <w:rPr>
          <w:rFonts w:ascii="Cambria" w:eastAsia="宋体" w:hAnsi="Cambria" w:cs="宋体"/>
          <w:color w:val="000000"/>
          <w:kern w:val="0"/>
          <w:szCs w:val="21"/>
        </w:rPr>
        <w:t>可能</w:t>
      </w:r>
      <w:r>
        <w:rPr>
          <w:rFonts w:ascii="Cambria" w:eastAsia="宋体" w:hAnsi="Cambria" w:cs="宋体"/>
          <w:color w:val="000000"/>
          <w:kern w:val="0"/>
          <w:szCs w:val="21"/>
        </w:rPr>
        <w:t>存在</w:t>
      </w:r>
      <w:r w:rsidR="006636EC">
        <w:rPr>
          <w:rFonts w:ascii="Cambria" w:eastAsia="宋体" w:hAnsi="Cambria" w:cs="宋体"/>
          <w:color w:val="000000"/>
          <w:kern w:val="0"/>
          <w:szCs w:val="21"/>
        </w:rPr>
        <w:t>的</w:t>
      </w:r>
      <w:r>
        <w:rPr>
          <w:rFonts w:ascii="Cambria" w:eastAsia="宋体" w:hAnsi="Cambria" w:cs="宋体"/>
          <w:color w:val="000000"/>
          <w:kern w:val="0"/>
          <w:szCs w:val="21"/>
        </w:rPr>
        <w:t>利益</w:t>
      </w:r>
      <w:r w:rsidR="006636EC">
        <w:rPr>
          <w:rFonts w:ascii="Cambria" w:eastAsia="宋体" w:hAnsi="Cambria" w:cs="宋体"/>
          <w:color w:val="000000"/>
          <w:kern w:val="0"/>
          <w:szCs w:val="21"/>
        </w:rPr>
        <w:t>榨取</w:t>
      </w:r>
      <w:r>
        <w:rPr>
          <w:rFonts w:ascii="Cambria" w:eastAsia="宋体" w:hAnsi="Cambria" w:cs="宋体"/>
          <w:color w:val="000000"/>
          <w:kern w:val="0"/>
          <w:szCs w:val="21"/>
        </w:rPr>
        <w:t>会导致社会成本</w:t>
      </w:r>
      <w:r w:rsidR="00CE611B">
        <w:rPr>
          <w:rFonts w:ascii="Cambria" w:eastAsia="宋体" w:hAnsi="Cambria" w:cs="宋体" w:hint="eastAsia"/>
          <w:color w:val="000000"/>
          <w:kern w:val="0"/>
          <w:szCs w:val="21"/>
        </w:rPr>
        <w:t>增加</w:t>
      </w:r>
      <w:r>
        <w:rPr>
          <w:rFonts w:ascii="Cambria" w:eastAsia="宋体" w:hAnsi="Cambria" w:cs="宋体"/>
          <w:color w:val="000000"/>
          <w:kern w:val="0"/>
          <w:szCs w:val="21"/>
        </w:rPr>
        <w:t>。</w:t>
      </w:r>
      <w:r>
        <w:rPr>
          <w:rFonts w:ascii="Cambria" w:eastAsia="宋体" w:hAnsi="Cambria" w:cs="宋体" w:hint="eastAsia"/>
          <w:kern w:val="0"/>
          <w:szCs w:val="21"/>
        </w:rPr>
        <w:t>特拉维夫大学的</w:t>
      </w:r>
      <w:r>
        <w:rPr>
          <w:rFonts w:ascii="Cambria" w:eastAsia="宋体" w:hAnsi="Cambria" w:cs="宋体"/>
          <w:kern w:val="0"/>
          <w:szCs w:val="21"/>
        </w:rPr>
        <w:t xml:space="preserve">Pablo </w:t>
      </w:r>
      <w:proofErr w:type="spellStart"/>
      <w:r>
        <w:rPr>
          <w:rFonts w:ascii="Cambria" w:eastAsia="宋体" w:hAnsi="Cambria" w:cs="宋体"/>
          <w:kern w:val="0"/>
          <w:szCs w:val="21"/>
        </w:rPr>
        <w:t>Balán</w:t>
      </w:r>
      <w:proofErr w:type="spellEnd"/>
      <w:r>
        <w:rPr>
          <w:rFonts w:ascii="Cambria" w:eastAsia="宋体" w:hAnsi="Cambria" w:cs="宋体" w:hint="eastAsia"/>
          <w:kern w:val="0"/>
          <w:szCs w:val="21"/>
        </w:rPr>
        <w:t>、斯坦福大学的</w:t>
      </w:r>
      <w:r>
        <w:rPr>
          <w:rFonts w:ascii="Cambria" w:eastAsia="宋体" w:hAnsi="Cambria" w:cs="宋体"/>
          <w:kern w:val="0"/>
          <w:szCs w:val="21"/>
        </w:rPr>
        <w:t>Augustin Bergeron</w:t>
      </w:r>
      <w:r>
        <w:rPr>
          <w:rFonts w:ascii="Cambria" w:eastAsia="宋体" w:hAnsi="Cambria" w:cs="宋体" w:hint="eastAsia"/>
          <w:kern w:val="0"/>
          <w:szCs w:val="21"/>
        </w:rPr>
        <w:t>、匹兹堡大学的</w:t>
      </w:r>
      <w:r>
        <w:rPr>
          <w:rFonts w:ascii="Cambria" w:eastAsia="宋体" w:hAnsi="Cambria" w:cs="宋体"/>
          <w:kern w:val="0"/>
          <w:szCs w:val="21"/>
        </w:rPr>
        <w:t xml:space="preserve">Gabriel </w:t>
      </w:r>
      <w:proofErr w:type="spellStart"/>
      <w:r>
        <w:rPr>
          <w:rFonts w:ascii="Cambria" w:eastAsia="宋体" w:hAnsi="Cambria" w:cs="宋体"/>
          <w:kern w:val="0"/>
          <w:szCs w:val="21"/>
        </w:rPr>
        <w:t>Tourek</w:t>
      </w:r>
      <w:proofErr w:type="spellEnd"/>
      <w:r>
        <w:rPr>
          <w:rFonts w:ascii="Cambria" w:eastAsia="宋体" w:hAnsi="Cambria" w:cs="宋体"/>
          <w:kern w:val="0"/>
          <w:szCs w:val="21"/>
        </w:rPr>
        <w:t> </w:t>
      </w:r>
      <w:r>
        <w:rPr>
          <w:rFonts w:ascii="Cambria" w:eastAsia="宋体" w:hAnsi="Cambria" w:cs="宋体"/>
          <w:color w:val="000000"/>
          <w:kern w:val="0"/>
          <w:szCs w:val="21"/>
        </w:rPr>
        <w:t>与</w:t>
      </w:r>
      <w:r>
        <w:rPr>
          <w:rFonts w:ascii="Cambria" w:eastAsia="宋体" w:hAnsi="Cambria" w:cs="宋体" w:hint="eastAsia"/>
          <w:color w:val="000000"/>
          <w:kern w:val="0"/>
          <w:szCs w:val="21"/>
        </w:rPr>
        <w:t>加州大学伯克利分校</w:t>
      </w:r>
      <w:r>
        <w:rPr>
          <w:rFonts w:ascii="Cambria" w:eastAsia="宋体" w:hAnsi="Cambria" w:cs="宋体"/>
          <w:color w:val="000000"/>
          <w:kern w:val="0"/>
          <w:szCs w:val="21"/>
        </w:rPr>
        <w:t>Jonathan L. Weigel</w:t>
      </w:r>
      <w:r>
        <w:rPr>
          <w:rFonts w:ascii="Cambria" w:eastAsia="宋体" w:hAnsi="Cambria" w:cs="宋体"/>
          <w:color w:val="000000"/>
          <w:kern w:val="0"/>
          <w:szCs w:val="21"/>
        </w:rPr>
        <w:t>合作撰写并发表在</w:t>
      </w:r>
      <w:r>
        <w:rPr>
          <w:rFonts w:ascii="Cambria" w:eastAsia="宋体" w:hAnsi="Cambria" w:cs="宋体"/>
          <w:i/>
          <w:color w:val="000000"/>
          <w:kern w:val="0"/>
          <w:szCs w:val="21"/>
        </w:rPr>
        <w:t>American Economic Review</w:t>
      </w:r>
      <w:r>
        <w:rPr>
          <w:rFonts w:ascii="Cambria" w:eastAsia="宋体" w:hAnsi="Cambria" w:cs="宋体"/>
          <w:color w:val="000000"/>
          <w:kern w:val="0"/>
          <w:szCs w:val="21"/>
        </w:rPr>
        <w:t>上的论文</w:t>
      </w:r>
      <w:r>
        <w:rPr>
          <w:rFonts w:ascii="Cambria" w:eastAsia="宋体" w:hAnsi="Cambria" w:cs="宋体"/>
          <w:color w:val="000000"/>
          <w:kern w:val="0"/>
          <w:szCs w:val="21"/>
        </w:rPr>
        <w:t>“Local Elites as State Capacity: How City Chiefs Use Local Information to Increase Tax Compliance in the Democratic Republic of the Congo”</w:t>
      </w:r>
      <w:r>
        <w:rPr>
          <w:rFonts w:ascii="Cambria" w:eastAsia="宋体" w:hAnsi="Cambria" w:cs="宋体"/>
          <w:color w:val="000000"/>
          <w:kern w:val="0"/>
          <w:szCs w:val="21"/>
        </w:rPr>
        <w:t>基于</w:t>
      </w:r>
      <w:r>
        <w:rPr>
          <w:rFonts w:ascii="Cambria" w:eastAsia="宋体" w:hAnsi="Cambria" w:cs="宋体"/>
          <w:color w:val="000000"/>
          <w:kern w:val="0"/>
          <w:szCs w:val="21"/>
        </w:rPr>
        <w:t>2018</w:t>
      </w:r>
      <w:r>
        <w:rPr>
          <w:rFonts w:ascii="Cambria" w:eastAsia="宋体" w:hAnsi="Cambria" w:cs="宋体"/>
          <w:color w:val="000000"/>
          <w:kern w:val="0"/>
          <w:szCs w:val="21"/>
        </w:rPr>
        <w:t>年刚果民主共和国房产税改革</w:t>
      </w:r>
      <w:r>
        <w:rPr>
          <w:rFonts w:ascii="Cambria" w:eastAsia="宋体" w:hAnsi="Cambria" w:cs="宋体" w:hint="eastAsia"/>
          <w:color w:val="000000"/>
          <w:kern w:val="0"/>
          <w:szCs w:val="21"/>
        </w:rPr>
        <w:t>，利用随机实验</w:t>
      </w:r>
      <w:r>
        <w:rPr>
          <w:rFonts w:ascii="Cambria" w:eastAsia="宋体" w:hAnsi="Cambria" w:cs="宋体"/>
          <w:color w:val="000000"/>
          <w:kern w:val="0"/>
          <w:szCs w:val="21"/>
        </w:rPr>
        <w:t>考察了地方精英对国家能力的影响。</w:t>
      </w:r>
    </w:p>
    <w:p w14:paraId="5BAC1924" w14:textId="77777777" w:rsidR="00711D57" w:rsidRDefault="00711D57">
      <w:pPr>
        <w:widowControl/>
        <w:spacing w:line="360" w:lineRule="auto"/>
        <w:rPr>
          <w:rFonts w:ascii="Cambria" w:eastAsia="宋体" w:hAnsi="Cambria" w:cs="宋体"/>
          <w:color w:val="000000"/>
          <w:kern w:val="0"/>
          <w:szCs w:val="21"/>
        </w:rPr>
      </w:pPr>
    </w:p>
    <w:p w14:paraId="744D7183" w14:textId="74DEA9D7" w:rsidR="00711D57" w:rsidRDefault="000A1E20">
      <w:pPr>
        <w:widowControl/>
        <w:spacing w:line="360" w:lineRule="auto"/>
        <w:rPr>
          <w:rFonts w:ascii="Cambria" w:eastAsia="宋体" w:hAnsi="Cambria" w:cs="宋体"/>
          <w:color w:val="000000"/>
          <w:kern w:val="0"/>
          <w:szCs w:val="21"/>
        </w:rPr>
      </w:pPr>
      <w:r>
        <w:rPr>
          <w:rFonts w:ascii="Cambria" w:eastAsia="宋体" w:hAnsi="Cambria" w:cs="宋体"/>
          <w:color w:val="000000"/>
          <w:kern w:val="0"/>
          <w:szCs w:val="21"/>
        </w:rPr>
        <w:t>作者首先介绍了实验背景与实验设计。</w:t>
      </w:r>
      <w:r w:rsidR="00EB612A" w:rsidRPr="00EB612A">
        <w:rPr>
          <w:rFonts w:ascii="Cambria" w:eastAsia="宋体" w:hAnsi="Cambria" w:cs="宋体" w:hint="eastAsia"/>
          <w:color w:val="000000"/>
          <w:kern w:val="0"/>
          <w:szCs w:val="21"/>
        </w:rPr>
        <w:t>刚果民主</w:t>
      </w:r>
      <w:bookmarkStart w:id="0" w:name="_GoBack"/>
      <w:bookmarkEnd w:id="0"/>
      <w:r w:rsidR="00EB612A" w:rsidRPr="00EB612A">
        <w:rPr>
          <w:rFonts w:ascii="Cambria" w:eastAsia="宋体" w:hAnsi="Cambria" w:cs="宋体" w:hint="eastAsia"/>
          <w:color w:val="000000"/>
          <w:kern w:val="0"/>
          <w:szCs w:val="21"/>
        </w:rPr>
        <w:t>共和国人口稠密且十分贫困，是非洲低能</w:t>
      </w:r>
      <w:proofErr w:type="gramStart"/>
      <w:r w:rsidR="00EB612A" w:rsidRPr="00EB612A">
        <w:rPr>
          <w:rFonts w:ascii="Cambria" w:eastAsia="宋体" w:hAnsi="Cambria" w:cs="宋体" w:hint="eastAsia"/>
          <w:color w:val="000000"/>
          <w:kern w:val="0"/>
          <w:szCs w:val="21"/>
        </w:rPr>
        <w:t>力国家</w:t>
      </w:r>
      <w:proofErr w:type="gramEnd"/>
      <w:r w:rsidR="00EB612A" w:rsidRPr="00EB612A">
        <w:rPr>
          <w:rFonts w:ascii="Cambria" w:eastAsia="宋体" w:hAnsi="Cambria" w:cs="宋体" w:hint="eastAsia"/>
          <w:color w:val="000000"/>
          <w:kern w:val="0"/>
          <w:szCs w:val="21"/>
        </w:rPr>
        <w:t>中的代表</w:t>
      </w:r>
      <w:r>
        <w:rPr>
          <w:rFonts w:ascii="Cambria" w:eastAsia="宋体" w:hAnsi="Cambria" w:cs="宋体"/>
          <w:color w:val="000000"/>
          <w:kern w:val="0"/>
          <w:szCs w:val="21"/>
        </w:rPr>
        <w:t>。作者与刚果中开赛省首府卡南加市政府合作，在</w:t>
      </w:r>
      <w:r>
        <w:rPr>
          <w:rFonts w:ascii="Cambria" w:eastAsia="宋体" w:hAnsi="Cambria" w:cs="宋体"/>
          <w:color w:val="000000"/>
          <w:kern w:val="0"/>
          <w:szCs w:val="21"/>
        </w:rPr>
        <w:t>2018</w:t>
      </w:r>
      <w:r>
        <w:rPr>
          <w:rFonts w:ascii="Cambria" w:eastAsia="宋体" w:hAnsi="Cambria" w:cs="宋体"/>
          <w:color w:val="000000"/>
          <w:kern w:val="0"/>
          <w:szCs w:val="21"/>
        </w:rPr>
        <w:t>年房产税征收过程中设计随机实验，将该市</w:t>
      </w:r>
      <w:r>
        <w:rPr>
          <w:rFonts w:ascii="Cambria" w:eastAsia="宋体" w:hAnsi="Cambria" w:cs="宋体"/>
          <w:color w:val="000000"/>
          <w:kern w:val="0"/>
          <w:szCs w:val="21"/>
        </w:rPr>
        <w:t>356</w:t>
      </w:r>
      <w:r>
        <w:rPr>
          <w:rFonts w:ascii="Cambria" w:eastAsia="宋体" w:hAnsi="Cambria" w:cs="宋体"/>
          <w:color w:val="000000"/>
          <w:kern w:val="0"/>
          <w:szCs w:val="21"/>
        </w:rPr>
        <w:t>个街区（共计</w:t>
      </w:r>
      <w:r>
        <w:rPr>
          <w:rFonts w:ascii="Cambria" w:eastAsia="宋体" w:hAnsi="Cambria" w:cs="宋体"/>
          <w:color w:val="000000"/>
          <w:kern w:val="0"/>
          <w:szCs w:val="21"/>
        </w:rPr>
        <w:t>45162</w:t>
      </w:r>
      <w:r>
        <w:rPr>
          <w:rFonts w:ascii="Cambria" w:eastAsia="宋体" w:hAnsi="Cambria" w:cs="宋体"/>
          <w:color w:val="000000"/>
          <w:kern w:val="0"/>
          <w:szCs w:val="21"/>
        </w:rPr>
        <w:t>处房产）随机分配给</w:t>
      </w:r>
      <w:r>
        <w:rPr>
          <w:rFonts w:ascii="Cambria" w:eastAsia="宋体" w:hAnsi="Cambria" w:cs="宋体" w:hint="eastAsia"/>
          <w:color w:val="000000"/>
          <w:kern w:val="0"/>
          <w:szCs w:val="21"/>
        </w:rPr>
        <w:t>“</w:t>
      </w:r>
      <w:r>
        <w:rPr>
          <w:rFonts w:ascii="Cambria" w:eastAsia="宋体" w:hAnsi="Cambria" w:cs="宋体"/>
          <w:color w:val="000000"/>
          <w:kern w:val="0"/>
          <w:szCs w:val="21"/>
        </w:rPr>
        <w:t>中</w:t>
      </w:r>
      <w:r w:rsidRPr="00CE611B">
        <w:rPr>
          <w:rFonts w:ascii="宋体" w:eastAsia="宋体" w:hAnsi="宋体" w:cs="宋体" w:hint="eastAsia"/>
          <w:color w:val="000000"/>
          <w:kern w:val="0"/>
          <w:szCs w:val="21"/>
        </w:rPr>
        <w:t>央</w:t>
      </w:r>
      <w:r w:rsidR="003B1707" w:rsidRPr="00CE611B">
        <w:rPr>
          <w:rFonts w:ascii="宋体" w:eastAsia="宋体" w:hAnsi="宋体" w:cs="宋体"/>
          <w:color w:val="000000"/>
          <w:kern w:val="0"/>
          <w:szCs w:val="21"/>
        </w:rPr>
        <w:t>”</w:t>
      </w:r>
      <w:r w:rsidRPr="00CE611B">
        <w:rPr>
          <w:rFonts w:ascii="宋体" w:eastAsia="宋体" w:hAnsi="宋体" w:cs="宋体" w:hint="eastAsia"/>
          <w:color w:val="000000"/>
          <w:kern w:val="0"/>
          <w:szCs w:val="21"/>
        </w:rPr>
        <w:t>“地方</w:t>
      </w:r>
      <w:r w:rsidR="003B1707" w:rsidRPr="00CE611B">
        <w:rPr>
          <w:rFonts w:ascii="宋体" w:eastAsia="宋体" w:hAnsi="宋体" w:cs="宋体"/>
          <w:color w:val="000000"/>
          <w:kern w:val="0"/>
          <w:szCs w:val="21"/>
        </w:rPr>
        <w:t>”</w:t>
      </w:r>
      <w:r>
        <w:rPr>
          <w:rFonts w:ascii="Cambria" w:eastAsia="宋体" w:hAnsi="Cambria" w:cs="宋体"/>
          <w:color w:val="000000"/>
          <w:kern w:val="0"/>
          <w:szCs w:val="21"/>
        </w:rPr>
        <w:t>进行房产登记与征税，即分别由省税务局雇用的工作人员与酋长（非洲国家的地方精英代表）负责征税。除了征税负责人类型不同，各街区</w:t>
      </w:r>
      <w:r>
        <w:rPr>
          <w:rFonts w:ascii="Cambria" w:eastAsia="宋体" w:hAnsi="Cambria" w:cs="宋体" w:hint="eastAsia"/>
          <w:color w:val="000000"/>
          <w:kern w:val="0"/>
          <w:szCs w:val="21"/>
        </w:rPr>
        <w:t>在</w:t>
      </w:r>
      <w:r>
        <w:rPr>
          <w:rFonts w:ascii="Cambria" w:eastAsia="宋体" w:hAnsi="Cambria" w:cs="宋体"/>
          <w:color w:val="000000"/>
          <w:kern w:val="0"/>
          <w:szCs w:val="21"/>
        </w:rPr>
        <w:t>房产登记和评估、税收责任等其他</w:t>
      </w:r>
      <w:r>
        <w:rPr>
          <w:rFonts w:ascii="Cambria" w:eastAsia="宋体" w:hAnsi="Cambria" w:cs="宋体" w:hint="eastAsia"/>
          <w:color w:val="000000"/>
          <w:kern w:val="0"/>
          <w:szCs w:val="21"/>
        </w:rPr>
        <w:t>因素</w:t>
      </w:r>
      <w:r>
        <w:rPr>
          <w:rFonts w:ascii="Cambria" w:eastAsia="宋体" w:hAnsi="Cambria" w:cs="宋体"/>
          <w:color w:val="000000"/>
          <w:kern w:val="0"/>
          <w:szCs w:val="21"/>
        </w:rPr>
        <w:t>均一致，</w:t>
      </w:r>
      <w:r>
        <w:rPr>
          <w:rFonts w:ascii="Cambria" w:eastAsia="宋体" w:hAnsi="Cambria" w:cs="宋体" w:hint="eastAsia"/>
          <w:color w:val="000000"/>
          <w:kern w:val="0"/>
          <w:szCs w:val="21"/>
        </w:rPr>
        <w:t>基于此</w:t>
      </w:r>
      <w:r>
        <w:rPr>
          <w:rFonts w:ascii="Cambria" w:eastAsia="宋体" w:hAnsi="Cambria" w:cs="宋体"/>
          <w:color w:val="000000"/>
          <w:kern w:val="0"/>
          <w:szCs w:val="21"/>
        </w:rPr>
        <w:t>可以</w:t>
      </w:r>
      <w:r>
        <w:rPr>
          <w:rFonts w:ascii="Cambria" w:eastAsia="宋体" w:hAnsi="Cambria" w:cs="宋体" w:hint="eastAsia"/>
          <w:color w:val="000000"/>
          <w:kern w:val="0"/>
          <w:szCs w:val="21"/>
        </w:rPr>
        <w:t>开展</w:t>
      </w:r>
      <w:r>
        <w:rPr>
          <w:rFonts w:ascii="Cambria" w:eastAsia="宋体" w:hAnsi="Cambria" w:cs="宋体"/>
          <w:color w:val="000000"/>
          <w:kern w:val="0"/>
          <w:szCs w:val="21"/>
        </w:rPr>
        <w:t>良好的随机实验。</w:t>
      </w:r>
    </w:p>
    <w:p w14:paraId="4AB31727" w14:textId="77777777" w:rsidR="00711D57" w:rsidRDefault="00711D57">
      <w:pPr>
        <w:widowControl/>
        <w:spacing w:line="360" w:lineRule="auto"/>
        <w:rPr>
          <w:rFonts w:ascii="Cambria" w:eastAsia="宋体" w:hAnsi="Cambria" w:cs="宋体"/>
          <w:kern w:val="0"/>
          <w:sz w:val="24"/>
          <w:szCs w:val="24"/>
        </w:rPr>
      </w:pPr>
    </w:p>
    <w:p w14:paraId="538C1732" w14:textId="77777777" w:rsidR="00711D57" w:rsidRDefault="000A1E20">
      <w:pPr>
        <w:widowControl/>
        <w:spacing w:line="360" w:lineRule="auto"/>
        <w:rPr>
          <w:rFonts w:ascii="Cambria" w:eastAsia="宋体" w:hAnsi="Cambria" w:cs="宋体"/>
          <w:kern w:val="0"/>
          <w:sz w:val="24"/>
          <w:szCs w:val="24"/>
        </w:rPr>
      </w:pPr>
      <w:r>
        <w:rPr>
          <w:rFonts w:ascii="Cambria" w:eastAsia="宋体" w:hAnsi="Cambria" w:cs="宋体"/>
          <w:color w:val="000000"/>
          <w:kern w:val="0"/>
          <w:szCs w:val="21"/>
        </w:rPr>
        <w:t>随后作者对征税负责人类型与被解释变量（税收服从与税收收入）之间的关系进行了实证分析。研究结果发现，与官方工作人员相比，酋长征税区域表现出更好的征收效率：税收服从提高了</w:t>
      </w:r>
      <w:r>
        <w:rPr>
          <w:rFonts w:ascii="Cambria" w:eastAsia="宋体" w:hAnsi="Cambria" w:cs="宋体"/>
          <w:color w:val="000000"/>
          <w:kern w:val="0"/>
          <w:szCs w:val="21"/>
        </w:rPr>
        <w:t>3.2%</w:t>
      </w:r>
      <w:proofErr w:type="gramStart"/>
      <w:r>
        <w:rPr>
          <w:rFonts w:ascii="Cambria" w:eastAsia="宋体" w:hAnsi="Cambria" w:cs="宋体"/>
          <w:color w:val="000000"/>
          <w:kern w:val="0"/>
          <w:szCs w:val="21"/>
        </w:rPr>
        <w:t>且税收</w:t>
      </w:r>
      <w:proofErr w:type="gramEnd"/>
      <w:r>
        <w:rPr>
          <w:rFonts w:ascii="Cambria" w:eastAsia="宋体" w:hAnsi="Cambria" w:cs="宋体"/>
          <w:color w:val="000000"/>
          <w:kern w:val="0"/>
          <w:szCs w:val="21"/>
        </w:rPr>
        <w:t>收入增长了</w:t>
      </w:r>
      <w:r>
        <w:rPr>
          <w:rFonts w:ascii="Cambria" w:eastAsia="宋体" w:hAnsi="Cambria" w:cs="宋体"/>
          <w:color w:val="000000"/>
          <w:kern w:val="0"/>
          <w:szCs w:val="21"/>
        </w:rPr>
        <w:t>44%</w:t>
      </w:r>
      <w:r>
        <w:rPr>
          <w:rFonts w:ascii="Cambria" w:eastAsia="宋体" w:hAnsi="Cambria" w:cs="宋体"/>
          <w:color w:val="000000"/>
          <w:kern w:val="0"/>
          <w:szCs w:val="21"/>
        </w:rPr>
        <w:t>。在控制不同固定效应、构建随机交叉项、将数据加总至街区层面以及增加更多控制变量等情况下</w:t>
      </w:r>
      <w:r>
        <w:rPr>
          <w:rFonts w:ascii="Cambria" w:eastAsia="宋体" w:hAnsi="Cambria" w:cs="宋体" w:hint="eastAsia"/>
          <w:color w:val="000000"/>
          <w:kern w:val="0"/>
          <w:szCs w:val="21"/>
        </w:rPr>
        <w:t>，</w:t>
      </w:r>
      <w:r>
        <w:rPr>
          <w:rFonts w:ascii="Cambria" w:eastAsia="宋体" w:hAnsi="Cambria" w:cs="宋体"/>
          <w:color w:val="000000"/>
          <w:kern w:val="0"/>
          <w:szCs w:val="21"/>
        </w:rPr>
        <w:t>该</w:t>
      </w:r>
      <w:r>
        <w:rPr>
          <w:rFonts w:ascii="Cambria" w:eastAsia="宋体" w:hAnsi="Cambria" w:cs="宋体" w:hint="eastAsia"/>
          <w:color w:val="000000"/>
          <w:kern w:val="0"/>
          <w:szCs w:val="21"/>
        </w:rPr>
        <w:t>研究结论</w:t>
      </w:r>
      <w:r>
        <w:rPr>
          <w:rFonts w:ascii="Cambria" w:eastAsia="宋体" w:hAnsi="Cambria" w:cs="宋体"/>
          <w:color w:val="000000"/>
          <w:kern w:val="0"/>
          <w:szCs w:val="21"/>
        </w:rPr>
        <w:t>仍旧保持稳健。</w:t>
      </w:r>
    </w:p>
    <w:p w14:paraId="7343A836" w14:textId="77777777" w:rsidR="00711D57" w:rsidRDefault="00711D57">
      <w:pPr>
        <w:widowControl/>
        <w:spacing w:line="360" w:lineRule="auto"/>
        <w:rPr>
          <w:rFonts w:ascii="Cambria" w:eastAsia="宋体" w:hAnsi="Cambria" w:cs="宋体"/>
          <w:kern w:val="0"/>
          <w:sz w:val="24"/>
          <w:szCs w:val="24"/>
        </w:rPr>
      </w:pPr>
    </w:p>
    <w:p w14:paraId="05992585" w14:textId="2D9A3C41" w:rsidR="00711D57" w:rsidRDefault="000A1E20">
      <w:pPr>
        <w:widowControl/>
        <w:spacing w:line="360" w:lineRule="auto"/>
        <w:rPr>
          <w:rFonts w:ascii="Cambria" w:eastAsia="宋体" w:hAnsi="Cambria" w:cs="宋体"/>
          <w:kern w:val="0"/>
          <w:sz w:val="24"/>
          <w:szCs w:val="24"/>
        </w:rPr>
      </w:pPr>
      <w:r>
        <w:rPr>
          <w:rFonts w:ascii="Cambria" w:eastAsia="宋体" w:hAnsi="Cambria" w:cs="宋体"/>
          <w:color w:val="000000"/>
          <w:kern w:val="0"/>
          <w:szCs w:val="21"/>
        </w:rPr>
        <w:lastRenderedPageBreak/>
        <w:t>接着，作者对地方酋长征税效果更优的三个潜在机制进行了验证。</w:t>
      </w:r>
      <w:r>
        <w:rPr>
          <w:rFonts w:ascii="Cambria" w:eastAsia="宋体" w:hAnsi="Cambria" w:cs="宋体" w:hint="eastAsia"/>
          <w:color w:val="000000"/>
          <w:kern w:val="0"/>
          <w:szCs w:val="21"/>
        </w:rPr>
        <w:t>经过分析，</w:t>
      </w:r>
      <w:r w:rsidR="00767540">
        <w:rPr>
          <w:rFonts w:ascii="Cambria" w:eastAsia="宋体" w:hAnsi="Cambria" w:cs="宋体"/>
          <w:color w:val="000000"/>
          <w:kern w:val="0"/>
          <w:szCs w:val="21"/>
        </w:rPr>
        <w:t>作者</w:t>
      </w:r>
      <w:r>
        <w:rPr>
          <w:rFonts w:ascii="Cambria" w:eastAsia="宋体" w:hAnsi="Cambria" w:cs="宋体" w:hint="eastAsia"/>
          <w:color w:val="000000"/>
          <w:kern w:val="0"/>
          <w:szCs w:val="21"/>
        </w:rPr>
        <w:t>否定了“酋长因居住临近可以增加纳税访问次数”“酋长更有能力说服居民纳税”这两条路径后，证实了</w:t>
      </w:r>
      <w:r>
        <w:rPr>
          <w:rFonts w:ascii="Cambria" w:eastAsia="宋体" w:hAnsi="Cambria" w:cs="宋体"/>
          <w:color w:val="000000"/>
          <w:kern w:val="0"/>
          <w:szCs w:val="21"/>
        </w:rPr>
        <w:t>酋长具有的地方信息优势是造成征税效果不同的关键</w:t>
      </w:r>
      <w:r>
        <w:rPr>
          <w:rFonts w:ascii="Cambria" w:eastAsia="宋体" w:hAnsi="Cambria" w:cs="宋体" w:hint="eastAsia"/>
          <w:color w:val="000000"/>
          <w:kern w:val="0"/>
          <w:szCs w:val="21"/>
        </w:rPr>
        <w:t>。</w:t>
      </w:r>
      <w:r>
        <w:rPr>
          <w:rFonts w:ascii="Cambria" w:eastAsia="宋体" w:hAnsi="Cambria" w:cs="宋体"/>
          <w:color w:val="000000"/>
          <w:kern w:val="0"/>
          <w:szCs w:val="21"/>
        </w:rPr>
        <w:t>这种信息优势更多体现在家庭的不可见属性上，如纳税人缴税意愿与支付能力等。作者将酋长负责征税区的征税人替换为官方工作人员，发现官方工作人员利用酋长提供的信息也可以提高当地税务服从。另外，</w:t>
      </w:r>
      <w:r w:rsidR="00767540">
        <w:rPr>
          <w:rFonts w:ascii="Cambria" w:eastAsia="宋体" w:hAnsi="Cambria" w:cs="宋体"/>
          <w:color w:val="000000"/>
          <w:kern w:val="0"/>
          <w:szCs w:val="21"/>
        </w:rPr>
        <w:t>作者</w:t>
      </w:r>
      <w:r>
        <w:rPr>
          <w:rFonts w:ascii="Cambria" w:eastAsia="宋体" w:hAnsi="Cambria" w:cs="宋体"/>
          <w:color w:val="000000"/>
          <w:kern w:val="0"/>
          <w:szCs w:val="21"/>
        </w:rPr>
        <w:t>还发现酋长征税时会产生更多的受贿现象，但并没有显著破坏居民的纳税道德感和对政府的信任。因此，</w:t>
      </w:r>
      <w:r w:rsidR="00767540">
        <w:rPr>
          <w:rFonts w:ascii="Cambria" w:eastAsia="宋体" w:hAnsi="Cambria" w:cs="宋体"/>
          <w:color w:val="000000"/>
          <w:kern w:val="0"/>
          <w:szCs w:val="21"/>
        </w:rPr>
        <w:t>作者</w:t>
      </w:r>
      <w:r>
        <w:rPr>
          <w:rFonts w:ascii="Cambria" w:eastAsia="宋体" w:hAnsi="Cambria" w:cs="宋体" w:hint="eastAsia"/>
          <w:color w:val="000000"/>
          <w:kern w:val="0"/>
          <w:szCs w:val="21"/>
        </w:rPr>
        <w:t>证实了</w:t>
      </w:r>
      <w:r>
        <w:rPr>
          <w:rFonts w:ascii="Cambria" w:eastAsia="宋体" w:hAnsi="Cambria" w:cs="宋体"/>
          <w:color w:val="000000"/>
          <w:kern w:val="0"/>
          <w:szCs w:val="21"/>
        </w:rPr>
        <w:t>短期</w:t>
      </w:r>
      <w:proofErr w:type="gramStart"/>
      <w:r>
        <w:rPr>
          <w:rFonts w:ascii="Cambria" w:eastAsia="宋体" w:hAnsi="Cambria" w:cs="宋体"/>
          <w:color w:val="000000"/>
          <w:kern w:val="0"/>
          <w:szCs w:val="21"/>
        </w:rPr>
        <w:t>内财政</w:t>
      </w:r>
      <w:proofErr w:type="gramEnd"/>
      <w:r>
        <w:rPr>
          <w:rFonts w:ascii="Cambria" w:eastAsia="宋体" w:hAnsi="Cambria" w:cs="宋体"/>
          <w:color w:val="000000"/>
          <w:kern w:val="0"/>
          <w:szCs w:val="21"/>
        </w:rPr>
        <w:t>能力较弱的国家与地方精英合作有助于增加财政收入；但考虑到地方精英受贿造成的财政损失与国家制度化建设的</w:t>
      </w:r>
      <w:r w:rsidR="00767540">
        <w:rPr>
          <w:rFonts w:ascii="Cambria" w:eastAsia="宋体" w:hAnsi="Cambria" w:cs="宋体"/>
          <w:color w:val="000000"/>
          <w:kern w:val="0"/>
          <w:szCs w:val="21"/>
        </w:rPr>
        <w:t>长期</w:t>
      </w:r>
      <w:r>
        <w:rPr>
          <w:rFonts w:ascii="Cambria" w:eastAsia="宋体" w:hAnsi="Cambria" w:cs="宋体"/>
          <w:color w:val="000000"/>
          <w:kern w:val="0"/>
          <w:szCs w:val="21"/>
        </w:rPr>
        <w:t>发展，由官方统一负责征税是社会成本更低的治理途径。</w:t>
      </w:r>
    </w:p>
    <w:p w14:paraId="0E0B2402" w14:textId="77777777" w:rsidR="00711D57" w:rsidRDefault="00711D57">
      <w:pPr>
        <w:widowControl/>
        <w:spacing w:line="360" w:lineRule="auto"/>
        <w:rPr>
          <w:rFonts w:ascii="Cambria" w:eastAsia="宋体" w:hAnsi="Cambria" w:cs="宋体"/>
          <w:kern w:val="0"/>
          <w:sz w:val="24"/>
          <w:szCs w:val="24"/>
        </w:rPr>
      </w:pPr>
    </w:p>
    <w:p w14:paraId="5C710763" w14:textId="77777777" w:rsidR="00711D57" w:rsidRDefault="000A1E20">
      <w:pPr>
        <w:widowControl/>
        <w:spacing w:line="360" w:lineRule="auto"/>
        <w:rPr>
          <w:rFonts w:ascii="Cambria" w:eastAsia="宋体" w:hAnsi="Cambria" w:cs="宋体"/>
          <w:kern w:val="0"/>
          <w:sz w:val="24"/>
          <w:szCs w:val="24"/>
        </w:rPr>
      </w:pPr>
      <w:r>
        <w:rPr>
          <w:rFonts w:ascii="Cambria" w:eastAsia="宋体" w:hAnsi="Cambria" w:cs="宋体"/>
          <w:color w:val="000000"/>
          <w:kern w:val="0"/>
          <w:szCs w:val="21"/>
        </w:rPr>
        <w:t>本文的研究贡献体现在</w:t>
      </w:r>
      <w:r>
        <w:rPr>
          <w:rFonts w:ascii="Cambria" w:eastAsia="宋体" w:hAnsi="Cambria" w:cs="宋体" w:hint="eastAsia"/>
          <w:color w:val="000000"/>
          <w:kern w:val="0"/>
          <w:szCs w:val="21"/>
        </w:rPr>
        <w:t>以下三个方面</w:t>
      </w:r>
      <w:r>
        <w:rPr>
          <w:rFonts w:ascii="Cambria" w:eastAsia="宋体" w:hAnsi="Cambria" w:cs="宋体"/>
          <w:color w:val="000000"/>
          <w:kern w:val="0"/>
          <w:szCs w:val="21"/>
        </w:rPr>
        <w:t>：第一，文章是首篇通过随机政策实验对官方工作人员与地方精英在税收征管效率方面进行比较的因果实证研究，其结论扩展了发展中国家的征税制度策略</w:t>
      </w:r>
      <w:r>
        <w:rPr>
          <w:rFonts w:ascii="Cambria" w:eastAsia="宋体" w:hAnsi="Cambria" w:cs="宋体" w:hint="eastAsia"/>
          <w:color w:val="000000"/>
          <w:kern w:val="0"/>
          <w:szCs w:val="21"/>
        </w:rPr>
        <w:t>；</w:t>
      </w:r>
      <w:r>
        <w:rPr>
          <w:rFonts w:ascii="Cambria" w:eastAsia="宋体" w:hAnsi="Cambria" w:cs="宋体"/>
          <w:color w:val="000000"/>
          <w:kern w:val="0"/>
          <w:szCs w:val="21"/>
        </w:rPr>
        <w:t>第二，</w:t>
      </w:r>
      <w:r>
        <w:rPr>
          <w:rFonts w:ascii="Cambria" w:eastAsia="宋体" w:hAnsi="Cambria" w:cs="宋体" w:hint="eastAsia"/>
          <w:color w:val="000000"/>
          <w:kern w:val="0"/>
          <w:szCs w:val="21"/>
        </w:rPr>
        <w:t>文章</w:t>
      </w:r>
      <w:r>
        <w:rPr>
          <w:rFonts w:ascii="Cambria" w:eastAsia="宋体" w:hAnsi="Cambria" w:cs="宋体"/>
          <w:color w:val="000000"/>
          <w:kern w:val="0"/>
          <w:szCs w:val="21"/>
        </w:rPr>
        <w:t>填补了现存文献中对于政府委托决策机制的理论空白，证实了地方信息对增强财政能力的价值</w:t>
      </w:r>
      <w:r>
        <w:rPr>
          <w:rFonts w:ascii="Cambria" w:eastAsia="宋体" w:hAnsi="Cambria" w:cs="宋体" w:hint="eastAsia"/>
          <w:color w:val="000000"/>
          <w:kern w:val="0"/>
          <w:szCs w:val="21"/>
        </w:rPr>
        <w:t>；</w:t>
      </w:r>
      <w:r>
        <w:rPr>
          <w:rFonts w:ascii="Cambria" w:eastAsia="宋体" w:hAnsi="Cambria" w:cs="宋体"/>
          <w:color w:val="000000"/>
          <w:kern w:val="0"/>
          <w:szCs w:val="21"/>
        </w:rPr>
        <w:t>第三，</w:t>
      </w:r>
      <w:r>
        <w:rPr>
          <w:rFonts w:ascii="Cambria" w:eastAsia="宋体" w:hAnsi="Cambria" w:cs="宋体" w:hint="eastAsia"/>
          <w:color w:val="000000"/>
          <w:kern w:val="0"/>
          <w:szCs w:val="21"/>
        </w:rPr>
        <w:t>文章</w:t>
      </w:r>
      <w:r>
        <w:rPr>
          <w:rFonts w:ascii="Cambria" w:eastAsia="宋体" w:hAnsi="Cambria" w:cs="宋体"/>
          <w:color w:val="000000"/>
          <w:kern w:val="0"/>
          <w:szCs w:val="21"/>
        </w:rPr>
        <w:t>丰富了地方精英对于低能</w:t>
      </w:r>
      <w:proofErr w:type="gramStart"/>
      <w:r>
        <w:rPr>
          <w:rFonts w:ascii="Cambria" w:eastAsia="宋体" w:hAnsi="Cambria" w:cs="宋体"/>
          <w:color w:val="000000"/>
          <w:kern w:val="0"/>
          <w:szCs w:val="21"/>
        </w:rPr>
        <w:t>力国家</w:t>
      </w:r>
      <w:proofErr w:type="gramEnd"/>
      <w:r>
        <w:rPr>
          <w:rFonts w:ascii="Cambria" w:eastAsia="宋体" w:hAnsi="Cambria" w:cs="宋体"/>
          <w:color w:val="000000"/>
          <w:kern w:val="0"/>
          <w:szCs w:val="21"/>
        </w:rPr>
        <w:t>重要性的相关研究，</w:t>
      </w:r>
      <w:r>
        <w:rPr>
          <w:rFonts w:ascii="Cambria" w:eastAsia="宋体" w:hAnsi="Cambria" w:cs="宋体" w:hint="eastAsia"/>
          <w:color w:val="000000"/>
          <w:kern w:val="0"/>
          <w:szCs w:val="21"/>
        </w:rPr>
        <w:t>表明</w:t>
      </w:r>
      <w:r>
        <w:rPr>
          <w:rFonts w:ascii="Cambria" w:eastAsia="宋体" w:hAnsi="Cambria" w:cs="宋体"/>
          <w:color w:val="000000"/>
          <w:kern w:val="0"/>
          <w:szCs w:val="21"/>
        </w:rPr>
        <w:t>了精英的本地信息优势是国家能力的重要来源</w:t>
      </w:r>
      <w:r>
        <w:rPr>
          <w:rFonts w:ascii="Cambria" w:eastAsia="宋体" w:hAnsi="Cambria" w:cs="宋体" w:hint="eastAsia"/>
          <w:color w:val="000000"/>
          <w:kern w:val="0"/>
          <w:szCs w:val="21"/>
        </w:rPr>
        <w:t>之一</w:t>
      </w:r>
      <w:r>
        <w:rPr>
          <w:rFonts w:ascii="Cambria" w:eastAsia="宋体" w:hAnsi="Cambria" w:cs="宋体"/>
          <w:color w:val="000000"/>
          <w:kern w:val="0"/>
          <w:szCs w:val="21"/>
        </w:rPr>
        <w:t>。</w:t>
      </w:r>
    </w:p>
    <w:p w14:paraId="773556AD" w14:textId="77777777" w:rsidR="00711D57" w:rsidRDefault="00711D57">
      <w:pPr>
        <w:rPr>
          <w:rFonts w:ascii="Cambria" w:hAnsi="Cambria"/>
        </w:rPr>
      </w:pPr>
    </w:p>
    <w:sectPr w:rsidR="00711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EBD9C" w14:textId="77777777" w:rsidR="00BF350E" w:rsidRDefault="00BF350E" w:rsidP="003B1707">
      <w:r>
        <w:separator/>
      </w:r>
    </w:p>
  </w:endnote>
  <w:endnote w:type="continuationSeparator" w:id="0">
    <w:p w14:paraId="6026B64E" w14:textId="77777777" w:rsidR="00BF350E" w:rsidRDefault="00BF350E" w:rsidP="003B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5D731" w14:textId="77777777" w:rsidR="00BF350E" w:rsidRDefault="00BF350E" w:rsidP="003B1707">
      <w:r>
        <w:separator/>
      </w:r>
    </w:p>
  </w:footnote>
  <w:footnote w:type="continuationSeparator" w:id="0">
    <w:p w14:paraId="13E413E0" w14:textId="77777777" w:rsidR="00BF350E" w:rsidRDefault="00BF350E" w:rsidP="003B17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2D9"/>
    <w:rsid w:val="AEFBE465"/>
    <w:rsid w:val="C46F6BBB"/>
    <w:rsid w:val="EBEE8E5A"/>
    <w:rsid w:val="FEB94DD1"/>
    <w:rsid w:val="FF5EBF9D"/>
    <w:rsid w:val="00021D27"/>
    <w:rsid w:val="000A1E20"/>
    <w:rsid w:val="001F4EEC"/>
    <w:rsid w:val="00201973"/>
    <w:rsid w:val="002F148A"/>
    <w:rsid w:val="003B1707"/>
    <w:rsid w:val="003D5963"/>
    <w:rsid w:val="004002D9"/>
    <w:rsid w:val="00414990"/>
    <w:rsid w:val="0042576B"/>
    <w:rsid w:val="004B3667"/>
    <w:rsid w:val="005A3E44"/>
    <w:rsid w:val="005E3AD3"/>
    <w:rsid w:val="006636EC"/>
    <w:rsid w:val="00711D57"/>
    <w:rsid w:val="0072618F"/>
    <w:rsid w:val="00731273"/>
    <w:rsid w:val="0075608D"/>
    <w:rsid w:val="00767540"/>
    <w:rsid w:val="00831FF2"/>
    <w:rsid w:val="008C21C1"/>
    <w:rsid w:val="009D0D8A"/>
    <w:rsid w:val="00A06816"/>
    <w:rsid w:val="00A232C8"/>
    <w:rsid w:val="00A40DE9"/>
    <w:rsid w:val="00B27CDE"/>
    <w:rsid w:val="00B75D96"/>
    <w:rsid w:val="00BE7EB2"/>
    <w:rsid w:val="00BF350E"/>
    <w:rsid w:val="00BF3E6B"/>
    <w:rsid w:val="00CE611B"/>
    <w:rsid w:val="00D00CC4"/>
    <w:rsid w:val="00DE09F3"/>
    <w:rsid w:val="00E23644"/>
    <w:rsid w:val="00EA2659"/>
    <w:rsid w:val="00EB612A"/>
    <w:rsid w:val="00ED11EB"/>
    <w:rsid w:val="00F15B91"/>
    <w:rsid w:val="00F4000C"/>
    <w:rsid w:val="00FE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DE838"/>
  <w15:docId w15:val="{928115DF-ADC5-426A-B261-B7DF2672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annotation text"/>
    <w:basedOn w:val="a"/>
    <w:link w:val="a6"/>
    <w:uiPriority w:val="99"/>
    <w:unhideWhenUsed/>
    <w:qFormat/>
    <w:pPr>
      <w:jc w:val="left"/>
    </w:pPr>
  </w:style>
  <w:style w:type="paragraph" w:styleId="a7">
    <w:name w:val="annotation subject"/>
    <w:basedOn w:val="a5"/>
    <w:next w:val="a5"/>
    <w:link w:val="a8"/>
    <w:uiPriority w:val="99"/>
    <w:unhideWhenUsed/>
    <w:qFormat/>
    <w:rPr>
      <w:b/>
      <w:bCs/>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qFormat/>
    <w:rPr>
      <w:sz w:val="21"/>
      <w:szCs w:val="21"/>
    </w:rPr>
  </w:style>
  <w:style w:type="character" w:styleId="ae">
    <w:name w:val="Hyperlink"/>
    <w:basedOn w:val="a0"/>
    <w:uiPriority w:val="99"/>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paragraph">
    <w:name w:val="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5"/>
    <w:uiPriority w:val="99"/>
    <w:semiHidden/>
    <w:qFormat/>
  </w:style>
  <w:style w:type="character" w:customStyle="1" w:styleId="a8">
    <w:name w:val="批注主题 字符"/>
    <w:basedOn w:val="a6"/>
    <w:link w:val="a7"/>
    <w:uiPriority w:val="99"/>
    <w:semiHidden/>
    <w:qFormat/>
    <w:rPr>
      <w:b/>
      <w:bCs/>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Tinglin Zhang</dc:creator>
  <cp:lastModifiedBy>Tinglin Zhang</cp:lastModifiedBy>
  <cp:revision>4</cp:revision>
  <dcterms:created xsi:type="dcterms:W3CDTF">2022-04-02T14:05:00Z</dcterms:created>
  <dcterms:modified xsi:type="dcterms:W3CDTF">2022-04-06T10:24:00Z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1033-3.9.2.6301</vt:lpwstr>
  </property>
</Properties>
</file>