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7FBE" w14:textId="77777777" w:rsidR="003D7D61" w:rsidRPr="00B22170" w:rsidRDefault="003D7D61" w:rsidP="00B22170">
      <w:pPr>
        <w:spacing w:line="360" w:lineRule="auto"/>
        <w:jc w:val="both"/>
        <w:rPr>
          <w:rFonts w:ascii="Cambria" w:eastAsia="宋体" w:hAnsi="Cambria"/>
          <w:color w:val="000000"/>
        </w:rPr>
      </w:pPr>
      <w:bookmarkStart w:id="0" w:name="OLE_LINK24"/>
    </w:p>
    <w:p w14:paraId="5D907CC4" w14:textId="54D7DBC9" w:rsidR="003D7D61" w:rsidRPr="00B22170" w:rsidRDefault="003D7D61" w:rsidP="00B22170">
      <w:pPr>
        <w:spacing w:line="360" w:lineRule="auto"/>
        <w:jc w:val="both"/>
        <w:rPr>
          <w:rFonts w:ascii="Cambria" w:eastAsia="宋体" w:hAnsi="Cambria"/>
          <w:color w:val="000000"/>
        </w:rPr>
      </w:pPr>
      <w:r w:rsidRPr="00B22170">
        <w:rPr>
          <w:rFonts w:ascii="Cambria" w:eastAsia="宋体" w:hAnsi="Cambria"/>
          <w:color w:val="000000"/>
        </w:rPr>
        <w:t xml:space="preserve">Ginther, Donna K., and Rina Na. 2021. "Does Mentoring Increase the Collaboration Networks of Female Economists? An Evaluation of the </w:t>
      </w:r>
      <w:proofErr w:type="spellStart"/>
      <w:r w:rsidRPr="00B22170">
        <w:rPr>
          <w:rFonts w:ascii="Cambria" w:eastAsia="宋体" w:hAnsi="Cambria"/>
          <w:color w:val="000000"/>
        </w:rPr>
        <w:t>CeMENT</w:t>
      </w:r>
      <w:proofErr w:type="spellEnd"/>
      <w:r w:rsidRPr="00B22170">
        <w:rPr>
          <w:rFonts w:ascii="Cambria" w:eastAsia="宋体" w:hAnsi="Cambria"/>
          <w:color w:val="000000"/>
        </w:rPr>
        <w:t xml:space="preserve"> Randomized Trial."</w:t>
      </w:r>
      <w:r w:rsidR="00E25D6F">
        <w:rPr>
          <w:rFonts w:ascii="Cambria" w:eastAsia="宋体" w:hAnsi="Cambria"/>
          <w:color w:val="000000"/>
        </w:rPr>
        <w:t xml:space="preserve"> </w:t>
      </w:r>
      <w:r w:rsidRPr="00617666">
        <w:rPr>
          <w:rStyle w:val="a3"/>
          <w:rFonts w:ascii="Cambria" w:eastAsia="宋体" w:hAnsi="Cambria"/>
          <w:i/>
          <w:color w:val="000000"/>
        </w:rPr>
        <w:t>NBER Working Paper</w:t>
      </w:r>
      <w:r w:rsidRPr="00B22170">
        <w:rPr>
          <w:rFonts w:ascii="Cambria" w:eastAsia="宋体" w:hAnsi="Cambria"/>
          <w:color w:val="000000"/>
        </w:rPr>
        <w:t>. </w:t>
      </w:r>
    </w:p>
    <w:p w14:paraId="1DBC8FF3" w14:textId="7EDF591A" w:rsidR="00EA7522" w:rsidRPr="00B22170" w:rsidRDefault="003D7D61" w:rsidP="00B22170">
      <w:pPr>
        <w:spacing w:line="360" w:lineRule="auto"/>
        <w:jc w:val="both"/>
        <w:rPr>
          <w:rFonts w:ascii="Cambria" w:eastAsia="宋体" w:hAnsi="Cambria"/>
          <w:color w:val="000000"/>
        </w:rPr>
      </w:pPr>
      <w:r w:rsidRPr="00B22170">
        <w:rPr>
          <w:rFonts w:ascii="Cambria" w:eastAsia="宋体" w:hAnsi="Cambria"/>
          <w:color w:val="000000"/>
        </w:rPr>
        <w:t>美国国家科学基金（</w:t>
      </w:r>
      <w:r w:rsidRPr="00B22170">
        <w:rPr>
          <w:rFonts w:ascii="Cambria" w:eastAsia="宋体" w:hAnsi="Cambria"/>
          <w:color w:val="000000"/>
        </w:rPr>
        <w:t>NSF</w:t>
      </w:r>
      <w:r w:rsidRPr="00B22170">
        <w:rPr>
          <w:rFonts w:ascii="Cambria" w:eastAsia="宋体" w:hAnsi="Cambria"/>
          <w:color w:val="000000"/>
        </w:rPr>
        <w:t>）和美国经济学协会（</w:t>
      </w:r>
      <w:r w:rsidRPr="00B22170">
        <w:rPr>
          <w:rFonts w:ascii="Cambria" w:eastAsia="宋体" w:hAnsi="Cambria"/>
          <w:color w:val="000000"/>
        </w:rPr>
        <w:t>AEA</w:t>
      </w:r>
      <w:r w:rsidRPr="00B22170">
        <w:rPr>
          <w:rFonts w:ascii="Cambria" w:eastAsia="宋体" w:hAnsi="Cambria"/>
          <w:color w:val="000000"/>
        </w:rPr>
        <w:t>）举办了针对青年女经济学家的培训项目（</w:t>
      </w:r>
      <w:proofErr w:type="spellStart"/>
      <w:r w:rsidRPr="00B22170">
        <w:rPr>
          <w:rFonts w:ascii="Cambria" w:eastAsia="宋体" w:hAnsi="Cambria"/>
          <w:color w:val="000000"/>
        </w:rPr>
        <w:t>CeMENT</w:t>
      </w:r>
      <w:proofErr w:type="spellEnd"/>
      <w:r w:rsidRPr="00B22170">
        <w:rPr>
          <w:rFonts w:ascii="Cambria" w:eastAsia="宋体" w:hAnsi="Cambria"/>
          <w:color w:val="000000"/>
        </w:rPr>
        <w:t>），本文研究了该培训项目对参与者论文发表的影响及具体的作用机制。通过将项目的参与者随机分成培训组和未接受培训组进行对照试验，本文研究发现接受项目培训显著提高了青年女经济学家的论文发表数量及引用量，并且这种正向影响主要是通过增加参与者的合作者数量实现的。</w:t>
      </w:r>
    </w:p>
    <w:p w14:paraId="7A8CEAD7" w14:textId="77777777" w:rsidR="00704311" w:rsidRPr="00196299" w:rsidRDefault="00704311" w:rsidP="00B22170">
      <w:pPr>
        <w:spacing w:line="360" w:lineRule="auto"/>
        <w:jc w:val="both"/>
        <w:rPr>
          <w:rFonts w:ascii="Cambria" w:eastAsia="宋体" w:hAnsi="Cambria"/>
        </w:rPr>
      </w:pPr>
    </w:p>
    <w:p w14:paraId="25E7D941" w14:textId="05F9F485" w:rsidR="00B22170" w:rsidRPr="00B22170" w:rsidRDefault="00B22170" w:rsidP="00B22170">
      <w:pPr>
        <w:spacing w:line="360" w:lineRule="auto"/>
        <w:jc w:val="both"/>
        <w:rPr>
          <w:rFonts w:ascii="Cambria" w:eastAsia="宋体" w:hAnsi="Cambria"/>
        </w:rPr>
      </w:pPr>
      <w:r w:rsidRPr="00B22170">
        <w:rPr>
          <w:rFonts w:ascii="Cambria" w:eastAsia="宋体" w:hAnsi="Cambria"/>
        </w:rPr>
        <w:t xml:space="preserve">Miller C, Peck J, </w:t>
      </w:r>
      <w:proofErr w:type="spellStart"/>
      <w:r w:rsidRPr="00B22170">
        <w:rPr>
          <w:rFonts w:ascii="Cambria" w:eastAsia="宋体" w:hAnsi="Cambria"/>
        </w:rPr>
        <w:t>Seflek</w:t>
      </w:r>
      <w:proofErr w:type="spellEnd"/>
      <w:r w:rsidRPr="00B22170">
        <w:rPr>
          <w:rFonts w:ascii="Cambria" w:eastAsia="宋体" w:hAnsi="Cambria"/>
        </w:rPr>
        <w:t xml:space="preserve"> M., forthcoming. </w:t>
      </w:r>
      <w:r w:rsidRPr="00B22170">
        <w:rPr>
          <w:rFonts w:ascii="Cambria" w:eastAsia="宋体" w:hAnsi="Cambria"/>
          <w:color w:val="000000"/>
        </w:rPr>
        <w:t>"</w:t>
      </w:r>
      <w:r w:rsidRPr="00B22170">
        <w:rPr>
          <w:rFonts w:ascii="Cambria" w:eastAsia="宋体" w:hAnsi="Cambria"/>
        </w:rPr>
        <w:t>Missing Women, Integration Costs, and Big Push Policies in the Saudi Labor Market</w:t>
      </w:r>
      <w:r w:rsidRPr="00B22170">
        <w:rPr>
          <w:rFonts w:ascii="Cambria" w:eastAsia="宋体" w:hAnsi="Cambria"/>
          <w:color w:val="000000"/>
        </w:rPr>
        <w:t>."</w:t>
      </w:r>
      <w:r w:rsidRPr="00B22170">
        <w:rPr>
          <w:rFonts w:ascii="Cambria" w:eastAsia="宋体" w:hAnsi="Cambria"/>
        </w:rPr>
        <w:t xml:space="preserve"> </w:t>
      </w:r>
      <w:r w:rsidRPr="00617666">
        <w:rPr>
          <w:rFonts w:ascii="Cambria" w:eastAsia="宋体" w:hAnsi="Cambria"/>
          <w:b/>
          <w:i/>
        </w:rPr>
        <w:t>American Economic Journal: Applied Economics</w:t>
      </w:r>
      <w:r w:rsidRPr="00B22170">
        <w:rPr>
          <w:rFonts w:ascii="Cambria" w:eastAsia="宋体" w:hAnsi="Cambria"/>
          <w:b/>
        </w:rPr>
        <w:t>.</w:t>
      </w:r>
    </w:p>
    <w:p w14:paraId="0D4ABCA4" w14:textId="307011A7" w:rsidR="003D7D61" w:rsidRDefault="00B22170" w:rsidP="00B22170">
      <w:pPr>
        <w:spacing w:line="360" w:lineRule="auto"/>
        <w:jc w:val="both"/>
        <w:rPr>
          <w:rFonts w:ascii="Cambria" w:eastAsia="宋体" w:hAnsi="Cambria"/>
        </w:rPr>
      </w:pPr>
      <w:r w:rsidRPr="00B22170">
        <w:rPr>
          <w:rFonts w:ascii="Cambria" w:eastAsia="宋体" w:hAnsi="Cambria" w:hint="eastAsia"/>
        </w:rPr>
        <w:t>在沙特阿拉伯这些男女隔离社会规范很严格的国家，女性的就业人数极低，甚至有很多公司部门只有男性劳动力。然而在</w:t>
      </w:r>
      <w:r w:rsidRPr="00B22170">
        <w:rPr>
          <w:rFonts w:ascii="Cambria" w:eastAsia="宋体" w:hAnsi="Cambria" w:hint="eastAsia"/>
        </w:rPr>
        <w:t>2011</w:t>
      </w:r>
      <w:r w:rsidRPr="00B22170">
        <w:rPr>
          <w:rFonts w:ascii="Cambria" w:eastAsia="宋体" w:hAnsi="Cambria" w:hint="eastAsia"/>
        </w:rPr>
        <w:t>年国民配额政策——即增加私人部门沙特国民雇佣人数实施之后，女性就业大幅上升，本文从整合成本的视角解释了这一现象变化的原因。整合成本是指一个公司在同时雇佣男性和女性时需要把男性和女性的工作场所隔离开来所花费的成本，包括需要建设不一样的工作入口和工作空间。基于配额政策设计双重差分模型并以企业在政策前是否达到配额数构造处理组和对照组，结果发现低于配额的企业由于需要雇佣更多员工而相对降低了整合成本，使得这些企业的整合率提高，从而提高了女性的雇佣比例。</w:t>
      </w:r>
    </w:p>
    <w:p w14:paraId="56620497" w14:textId="0956F54B" w:rsidR="001E3D4F" w:rsidRDefault="001E3D4F" w:rsidP="00B22170">
      <w:pPr>
        <w:spacing w:line="360" w:lineRule="auto"/>
        <w:jc w:val="both"/>
        <w:rPr>
          <w:rFonts w:ascii="Cambria" w:eastAsia="宋体" w:hAnsi="Cambria"/>
        </w:rPr>
      </w:pPr>
    </w:p>
    <w:p w14:paraId="57D86805" w14:textId="42B40F4C" w:rsidR="001E3D4F" w:rsidRPr="001E3D4F" w:rsidRDefault="001E3D4F" w:rsidP="001E3D4F">
      <w:pPr>
        <w:spacing w:line="360" w:lineRule="auto"/>
        <w:jc w:val="both"/>
        <w:rPr>
          <w:rFonts w:ascii="Cambria" w:eastAsia="宋体" w:hAnsi="Cambria"/>
        </w:rPr>
      </w:pPr>
      <w:r w:rsidRPr="001E3D4F">
        <w:rPr>
          <w:rFonts w:ascii="Cambria" w:eastAsia="宋体" w:hAnsi="Cambria"/>
        </w:rPr>
        <w:t xml:space="preserve">Antonio Coppola, Matteo </w:t>
      </w:r>
      <w:proofErr w:type="spellStart"/>
      <w:r w:rsidRPr="001E3D4F">
        <w:rPr>
          <w:rFonts w:ascii="Cambria" w:eastAsia="宋体" w:hAnsi="Cambria"/>
        </w:rPr>
        <w:t>Maggiori</w:t>
      </w:r>
      <w:proofErr w:type="spellEnd"/>
      <w:r w:rsidRPr="001E3D4F">
        <w:rPr>
          <w:rFonts w:ascii="Cambria" w:eastAsia="宋体" w:hAnsi="Cambria"/>
        </w:rPr>
        <w:t xml:space="preserve">, Brent Neiman, Jesse Schreger. 2021. </w:t>
      </w:r>
      <w:r w:rsidRPr="00B22170">
        <w:rPr>
          <w:rFonts w:ascii="Cambria" w:eastAsia="宋体" w:hAnsi="Cambria"/>
          <w:color w:val="000000"/>
        </w:rPr>
        <w:t>"</w:t>
      </w:r>
      <w:r w:rsidRPr="001E3D4F">
        <w:rPr>
          <w:rFonts w:ascii="Cambria" w:eastAsia="宋体" w:hAnsi="Cambria"/>
        </w:rPr>
        <w:t>Redrawing the Map of Global Capital Flows: The Role of Cross-Border Financing and Tax Havens</w:t>
      </w:r>
      <w:r w:rsidR="00906533" w:rsidRPr="00B22170">
        <w:rPr>
          <w:rFonts w:ascii="Cambria" w:eastAsia="宋体" w:hAnsi="Cambria"/>
          <w:color w:val="000000"/>
        </w:rPr>
        <w:t>."</w:t>
      </w:r>
      <w:r w:rsidR="00906533" w:rsidRPr="00B22170">
        <w:rPr>
          <w:rFonts w:ascii="Cambria" w:eastAsia="宋体" w:hAnsi="Cambria"/>
        </w:rPr>
        <w:t xml:space="preserve"> </w:t>
      </w:r>
      <w:r w:rsidRPr="00617666">
        <w:rPr>
          <w:rFonts w:ascii="Cambria" w:eastAsia="宋体" w:hAnsi="Cambria"/>
          <w:b/>
          <w:i/>
        </w:rPr>
        <w:t>Quarterly Journal of Economics</w:t>
      </w:r>
      <w:r w:rsidRPr="001E3D4F">
        <w:rPr>
          <w:rFonts w:ascii="Cambria" w:eastAsia="宋体" w:hAnsi="Cambria"/>
          <w:b/>
        </w:rPr>
        <w:t>.</w:t>
      </w:r>
    </w:p>
    <w:p w14:paraId="680CE8F4" w14:textId="241B77FC" w:rsidR="001E3D4F" w:rsidRPr="00B22170" w:rsidRDefault="001E3D4F" w:rsidP="001E3D4F">
      <w:pPr>
        <w:spacing w:line="360" w:lineRule="auto"/>
        <w:jc w:val="both"/>
        <w:rPr>
          <w:rFonts w:ascii="Cambria" w:eastAsia="宋体" w:hAnsi="Cambria"/>
        </w:rPr>
      </w:pPr>
      <w:r w:rsidRPr="001E3D4F">
        <w:rPr>
          <w:rFonts w:ascii="Cambria" w:eastAsia="宋体" w:hAnsi="Cambria" w:hint="eastAsia"/>
        </w:rPr>
        <w:t>为减少税收或规避资本管制，跨国公司常常通过在避税天堂开设子公司发行证券来进行融资。在现有经济数据中，这些离岸证券被统计为对发行证券的子公司所在地的投资，而未被连接到发行者母公司所在国。这可能使得我们对双边投资款项的估计不准确，进而影响金融全球化背景下经济和政策的相关研究。现有文献虽然关注到了这一问题，但考察的国</w:t>
      </w:r>
      <w:r w:rsidRPr="001E3D4F">
        <w:rPr>
          <w:rFonts w:ascii="Cambria" w:eastAsia="宋体" w:hAnsi="Cambria" w:hint="eastAsia"/>
        </w:rPr>
        <w:lastRenderedPageBreak/>
        <w:t>家范围较为有限。为填补这一空白，本文基于由</w:t>
      </w:r>
      <w:r w:rsidRPr="001E3D4F">
        <w:rPr>
          <w:rFonts w:ascii="Cambria" w:eastAsia="宋体" w:hAnsi="Cambria" w:hint="eastAsia"/>
        </w:rPr>
        <w:t>Morningstar</w:t>
      </w:r>
      <w:r w:rsidRPr="001E3D4F">
        <w:rPr>
          <w:rFonts w:ascii="Cambria" w:eastAsia="宋体" w:hAnsi="Cambria" w:hint="eastAsia"/>
        </w:rPr>
        <w:t>公司提供的全球共同基金与交易所交易基金数据开发出一种算法，对避税天堂的双边投资款项影响进行全球化分析。该算法将位于避税天堂的子公司所发行的证券与其母公司所在国联系起来，进而重构双边投资款项。随后，作者将这一算法运用于学界研究国际资本流动常用的</w:t>
      </w:r>
      <w:r w:rsidRPr="001E3D4F">
        <w:rPr>
          <w:rFonts w:ascii="Cambria" w:eastAsia="宋体" w:hAnsi="Cambria" w:hint="eastAsia"/>
        </w:rPr>
        <w:t>TIC</w:t>
      </w:r>
      <w:r w:rsidRPr="001E3D4F">
        <w:rPr>
          <w:rFonts w:ascii="Cambria" w:eastAsia="宋体" w:hAnsi="Cambria" w:hint="eastAsia"/>
        </w:rPr>
        <w:t>与</w:t>
      </w:r>
      <w:r w:rsidRPr="001E3D4F">
        <w:rPr>
          <w:rFonts w:ascii="Cambria" w:eastAsia="宋体" w:hAnsi="Cambria" w:hint="eastAsia"/>
        </w:rPr>
        <w:t>CPIS</w:t>
      </w:r>
      <w:r w:rsidRPr="001E3D4F">
        <w:rPr>
          <w:rFonts w:ascii="Cambria" w:eastAsia="宋体" w:hAnsi="Cambria" w:hint="eastAsia"/>
        </w:rPr>
        <w:t>数据库，发现以下结论：发达国家对“金砖”国家的债券投资以及对中国的股权投资被严重低估了；同时由于中国对外负债被低估，中国国外净资产（</w:t>
      </w:r>
      <w:r w:rsidRPr="001E3D4F">
        <w:rPr>
          <w:rFonts w:ascii="Cambria" w:eastAsia="宋体" w:hAnsi="Cambria" w:hint="eastAsia"/>
        </w:rPr>
        <w:t>NFA</w:t>
      </w:r>
      <w:r w:rsidRPr="001E3D4F">
        <w:rPr>
          <w:rFonts w:ascii="Cambria" w:eastAsia="宋体" w:hAnsi="Cambria" w:hint="eastAsia"/>
        </w:rPr>
        <w:t>）实际上被高估。</w:t>
      </w:r>
      <w:bookmarkEnd w:id="0"/>
    </w:p>
    <w:sectPr w:rsidR="001E3D4F" w:rsidRPr="00B221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61"/>
    <w:rsid w:val="00196299"/>
    <w:rsid w:val="001E3D4F"/>
    <w:rsid w:val="003D7D61"/>
    <w:rsid w:val="00617666"/>
    <w:rsid w:val="00704311"/>
    <w:rsid w:val="007C4794"/>
    <w:rsid w:val="00906533"/>
    <w:rsid w:val="00B22170"/>
    <w:rsid w:val="00E25D6F"/>
    <w:rsid w:val="00EA0761"/>
    <w:rsid w:val="00EA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C744"/>
  <w15:chartTrackingRefBased/>
  <w15:docId w15:val="{FC3779B9-888D-4D30-A882-1D7010D8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D7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zhengqing zhou</cp:lastModifiedBy>
  <cp:revision>10</cp:revision>
  <dcterms:created xsi:type="dcterms:W3CDTF">2021-08-11T03:54:00Z</dcterms:created>
  <dcterms:modified xsi:type="dcterms:W3CDTF">2022-05-06T20:56:00Z</dcterms:modified>
</cp:coreProperties>
</file>