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tbl>
      <w:tblPr>
        <w:tblW w:w="10405" w:type="dxa"/>
        <w:jc w:val="left"/>
        <w:tblInd w:w="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0a0" w:noHBand="0" w:noVBand="0"/>
      </w:tblPr>
      <w:tblGrid>
        <w:gridCol w:w="4451"/>
        <w:gridCol w:w="5953"/>
      </w:tblGrid>
      <w:tr>
        <w:trPr>
          <w:trHeight w:val="1275" w:hRule="atLeast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95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108" w:firstLine="3"/>
              <w:jc w:val="right"/>
              <w:rPr>
                <w:rFonts w:ascii="Arial" w:hAnsi="Arial" w:eastAsia="Arial" w:cs="Arial"/>
                <w:color w:val="595959"/>
                <w:sz w:val="20"/>
                <w:szCs w:val="44"/>
              </w:rPr>
            </w:pPr>
            <w:r>
              <w:rPr>
                <w:rFonts w:eastAsia="Arial" w:cs="Arial" w:ascii="Arial" w:hAnsi="Arial"/>
                <w:b/>
                <w:color w:val="595959"/>
                <w:sz w:val="20"/>
                <w:szCs w:val="44"/>
                <w:lang w:val="ru-RU" w:eastAsia="en-AU"/>
              </w:rPr>
              <w:t>Тестовый документ</w:t>
            </w:r>
          </w:p>
        </w:tc>
      </w:tr>
    </w:tbl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  <w:t>l</w:t>
      </w:r>
    </w:p>
    <w:p>
      <w:pPr>
        <w:pStyle w:val="2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  <w:lang w:val="ru-RU"/>
        </w:rPr>
        <w:t>Аннотация теста</w:t>
      </w:r>
    </w:p>
    <w:tbl>
      <w:tblPr>
        <w:tblW w:w="6436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136"/>
        <w:gridCol w:w="3299"/>
      </w:tblGrid>
      <w:tr>
        <w:trPr>
          <w:trHeight w:val="422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299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CalculationsLib</w:t>
            </w:r>
          </w:p>
        </w:tc>
      </w:tr>
      <w:tr>
        <w:trPr>
          <w:trHeight w:val="414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 версия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1.0.0.0</w:t>
            </w:r>
          </w:p>
        </w:tc>
      </w:tr>
      <w:tr>
        <w:trPr>
          <w:trHeight w:val="40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Кашлач Никита</w:t>
            </w:r>
          </w:p>
        </w:tc>
      </w:tr>
      <w:tr>
        <w:trPr>
          <w:trHeight w:val="426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>
            <w:pPr>
              <w:pStyle w:val="Normal"/>
              <w:widowControl w:val="false"/>
              <w:spacing w:lineRule="auto" w:line="240" w:before="0" w:after="0"/>
              <w:ind w:firstLine="20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3299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0"/>
                <w:szCs w:val="20"/>
                <w:shd w:fill="auto" w:val="clear"/>
                <w:lang w:val="en-AU" w:eastAsia="en-AU"/>
              </w:rPr>
              <w:t>13.05.2023</w:t>
            </w:r>
          </w:p>
        </w:tc>
      </w:tr>
    </w:tbl>
    <w:p>
      <w:pPr>
        <w:pStyle w:val="Normal"/>
        <w:rPr>
          <w:rFonts w:ascii="Arial" w:hAnsi="Arial" w:eastAsia="Arial" w:cs="Arial"/>
          <w:sz w:val="20"/>
        </w:rPr>
      </w:pPr>
      <w:r>
        <w:rPr>
          <w:rFonts w:eastAsia="Arial" w:cs="Arial" w:ascii="Arial" w:hAnsi="Arial"/>
          <w:sz w:val="20"/>
        </w:rPr>
      </w:r>
    </w:p>
    <w:p>
      <w:pPr>
        <w:pStyle w:val="2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  <w:lang w:val="ru-RU"/>
        </w:rPr>
        <w:t>Расшифровка</w:t>
      </w:r>
      <w:r>
        <w:rPr>
          <w:rFonts w:eastAsia="Arial" w:cs="Arial" w:ascii="Arial" w:hAnsi="Arial"/>
          <w:b/>
          <w:sz w:val="20"/>
          <w:lang w:val="en-US"/>
        </w:rPr>
        <w:t xml:space="preserve"> </w:t>
      </w:r>
      <w:r>
        <w:rPr>
          <w:rFonts w:eastAsia="Arial" w:cs="Arial" w:ascii="Arial" w:hAnsi="Arial"/>
          <w:b/>
          <w:sz w:val="20"/>
          <w:lang w:val="ru-RU"/>
        </w:rPr>
        <w:t>тестовых</w:t>
      </w:r>
      <w:r>
        <w:rPr>
          <w:rFonts w:eastAsia="Arial" w:cs="Arial" w:ascii="Arial" w:hAnsi="Arial"/>
          <w:b/>
          <w:sz w:val="20"/>
          <w:lang w:val="en-US"/>
        </w:rPr>
        <w:t xml:space="preserve"> </w:t>
      </w:r>
      <w:r>
        <w:rPr>
          <w:rFonts w:eastAsia="Arial" w:cs="Arial" w:ascii="Arial" w:hAnsi="Arial"/>
          <w:b/>
          <w:sz w:val="20"/>
          <w:lang w:val="ru-RU"/>
        </w:rPr>
        <w:t>информационных полей:</w:t>
      </w:r>
    </w:p>
    <w:tbl>
      <w:tblPr>
        <w:tblW w:w="10485" w:type="dxa"/>
        <w:jc w:val="left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noVBand="0" w:val="00a0" w:noHBand="0" w:lastColumn="0" w:firstColumn="1" w:lastRow="0" w:firstRow="1"/>
      </w:tblPr>
      <w:tblGrid>
        <w:gridCol w:w="2988"/>
        <w:gridCol w:w="7496"/>
      </w:tblGrid>
      <w:tr>
        <w:trPr>
          <w:trHeight w:val="408" w:hRule="atLeast"/>
        </w:trPr>
        <w:tc>
          <w:tcPr>
            <w:tcW w:w="2988" w:type="dxa"/>
            <w:tcBorders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6" w:type="dxa"/>
            <w:tcBorders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>
        <w:trPr>
          <w:trHeight w:val="71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>
        <w:trPr>
          <w:trHeight w:val="233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</w:t>
            </w: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 xml:space="preserve">Уникальный 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ID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TC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_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UI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_1′ означает‘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user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test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en-AU" w:eastAsia="en-AU"/>
              </w:rPr>
              <w:t>case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 xml:space="preserve"> #1′ ( ТС_ПИ_1: тестовый случай пользовательского интерфейса#1)</w:t>
            </w:r>
          </w:p>
        </w:tc>
      </w:tr>
      <w:tr>
        <w:trPr>
          <w:trHeight w:val="173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i/>
                <w:i/>
                <w:i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Название тестового случая. Например, Подтвердите страницу авторизации с действительным именем пользователя и паролем.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Описание того, что должен достичь тест.</w:t>
            </w:r>
          </w:p>
        </w:tc>
      </w:tr>
      <w:tr>
        <w:trPr>
          <w:trHeight w:val="121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Этапы теста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 данные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 условие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Любые предварительные условия, которые должны быть выполнены до выполнения теста. Перечислите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все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для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eastAsia="Arial" w:cs="Arial" w:ascii="Arial" w:hAnsi="Arial"/>
                <w:sz w:val="20"/>
                <w:szCs w:val="20"/>
                <w:lang w:val="en-US" w:eastAsia="en-AU"/>
              </w:rPr>
              <w:t>.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Каким должно быть состояние системы после выполнения теста?</w:t>
            </w:r>
          </w:p>
        </w:tc>
      </w:tr>
      <w:tr>
        <w:trPr>
          <w:trHeight w:val="52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Незачет)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пройдено.</w:t>
            </w:r>
          </w:p>
        </w:tc>
      </w:tr>
      <w:tr>
        <w:trPr>
          <w:trHeight w:val="250" w:hRule="atLeast"/>
        </w:trPr>
        <w:tc>
          <w:tcPr>
            <w:tcW w:w="2988" w:type="dxa"/>
            <w:tcBorders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6" w:type="dxa"/>
            <w:tcBorders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>
      <w:pPr>
        <w:pStyle w:val="Normal"/>
        <w:rPr>
          <w:rFonts w:ascii="Arial" w:hAnsi="Arial" w:eastAsia="Arial" w:cs="Arial"/>
          <w:color w:val="2E74B5"/>
          <w:sz w:val="20"/>
          <w:szCs w:val="26"/>
        </w:rPr>
      </w:pPr>
      <w:r>
        <w:rPr>
          <w:rFonts w:eastAsia="Arial" w:cs="Arial" w:ascii="Arial" w:hAnsi="Arial"/>
          <w:color w:val="2E74B5"/>
          <w:sz w:val="20"/>
          <w:szCs w:val="26"/>
        </w:rPr>
      </w:r>
      <w:r>
        <w:br w:type="page"/>
      </w:r>
    </w:p>
    <w:p>
      <w:pPr>
        <w:pStyle w:val="2"/>
        <w:rPr>
          <w:rFonts w:ascii="Arial" w:hAnsi="Arial" w:eastAsia="Arial" w:cs="Arial"/>
          <w:sz w:val="20"/>
          <w:szCs w:val="18"/>
        </w:rPr>
      </w:pPr>
      <w:r>
        <w:rPr>
          <w:rFonts w:eastAsia="Arial" w:cs="Arial" w:ascii="Arial" w:hAnsi="Arial"/>
          <w:sz w:val="20"/>
          <w:szCs w:val="18"/>
          <w:lang w:val="ru-RU"/>
        </w:rPr>
        <w:t xml:space="preserve">Тестовый пример </w:t>
      </w:r>
      <w:r>
        <w:rPr>
          <w:rFonts w:eastAsia="Arial" w:cs="Arial" w:ascii="Arial" w:hAnsi="Arial"/>
          <w:sz w:val="20"/>
          <w:szCs w:val="18"/>
        </w:rPr>
        <w:t>#1: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 xml:space="preserve">Тестовый пример </w:t>
            </w: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en-AU"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AU" w:eastAsia="en-AU"/>
              </w:rPr>
              <w:t> 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TC_1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AU" w:eastAsia="en-AU"/>
              </w:rPr>
              <w:t> </w:t>
            </w:r>
            <w:bookmarkStart w:id="0" w:name="_GoBack"/>
            <w:bookmarkEnd w:id="0"/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AU" w:eastAsia="en-AU"/>
              </w:rPr>
              <w:t> 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Проверка с корректными данными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AU" w:eastAsia="en-AU"/>
              </w:rPr>
              <w:t>  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Проверка с функции с корректными входными данными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Заполнение тестовыми данными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Вызов функции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Вывод результата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s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 xml:space="preserve">tartTimes = 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[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"08:00", "08:10", "08:30"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];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 xml:space="preserve">durations = 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[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10, 20, 30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]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beginWorkingTime = "08:00";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endWorkingTime = "10:00”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consultationTime = 10;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AU" w:eastAsia="en-AU"/>
              </w:rPr>
              <w:t> 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 xml:space="preserve">Ожидается, 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что функция вернет 6 временных промежуток по 10 минут с 09:00 по 10:00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AU" w:eastAsia="en-AU"/>
              </w:rPr>
              <w:t> 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Фактический результат совпадает с ожидаемым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18"/>
        </w:rPr>
      </w:pPr>
      <w:r>
        <w:rPr>
          <w:rFonts w:eastAsia="Arial" w:cs="Arial" w:ascii="Arial" w:hAnsi="Arial"/>
          <w:sz w:val="20"/>
          <w:szCs w:val="18"/>
        </w:rPr>
      </w:r>
    </w:p>
    <w:p>
      <w:pPr>
        <w:pStyle w:val="2"/>
        <w:rPr>
          <w:rFonts w:ascii="Arial" w:hAnsi="Arial" w:eastAsia="Arial" w:cs="Arial"/>
          <w:sz w:val="20"/>
          <w:szCs w:val="18"/>
        </w:rPr>
      </w:pPr>
      <w:r>
        <w:rPr>
          <w:rFonts w:eastAsia="Arial" w:cs="Arial" w:ascii="Arial" w:hAnsi="Arial"/>
          <w:sz w:val="20"/>
          <w:szCs w:val="18"/>
          <w:lang w:val="ru-RU"/>
        </w:rPr>
        <w:t xml:space="preserve">Тестовый пример </w:t>
      </w:r>
      <w:r>
        <w:rPr>
          <w:rFonts w:eastAsia="Arial" w:cs="Arial" w:ascii="Arial" w:hAnsi="Arial"/>
          <w:sz w:val="20"/>
          <w:szCs w:val="18"/>
        </w:rPr>
        <w:t>#2:</w:t>
      </w:r>
    </w:p>
    <w:tbl>
      <w:tblPr>
        <w:tblW w:w="10263" w:type="dxa"/>
        <w:jc w:val="left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3136"/>
        <w:gridCol w:w="7126"/>
      </w:tblGrid>
      <w:tr>
        <w:trPr>
          <w:trHeight w:val="499" w:hRule="atLeast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color w:val="FFFFFF"/>
                <w:sz w:val="20"/>
                <w:szCs w:val="18"/>
                <w:lang w:val="ru-RU"/>
              </w:rPr>
              <w:t>Тестовый пример</w:t>
            </w:r>
            <w:r>
              <w:rPr>
                <w:rFonts w:eastAsia="Arial" w:cs="Arial" w:ascii="Arial" w:hAnsi="Arial"/>
                <w:b/>
                <w:sz w:val="20"/>
                <w:szCs w:val="18"/>
                <w:lang w:val="ru-RU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en-AU" w:eastAsia="en-AU"/>
              </w:rPr>
              <w:t>#</w:t>
            </w:r>
          </w:p>
        </w:tc>
        <w:tc>
          <w:tcPr>
            <w:tcW w:w="7126" w:type="dxa"/>
            <w:tcBorders>
              <w:top w:val="single" w:sz="4" w:space="0" w:color="2F75B5"/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TC_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2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Высокий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Проверка с корректными данными</w:t>
            </w:r>
          </w:p>
        </w:tc>
      </w:tr>
      <w:tr>
        <w:trPr>
          <w:trHeight w:val="543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Проверка с функции с корректными входными данными с большим временем консультации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420" w:hanging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1. Заполнение тестовыми данными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420" w:hanging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 xml:space="preserve">2. 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Вызов функции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420" w:hanging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3. Вывод результата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s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 xml:space="preserve">tartTimes = 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[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"08:00", "08:10", "08:30"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];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 xml:space="preserve">durations = 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[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10, 20, 30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]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beginWorkingTime = "08:00";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endWorkingTime = "10:00”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 xml:space="preserve">consultationTime = 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8</w:t>
            </w:r>
            <w:r>
              <w:rPr>
                <w:rFonts w:eastAsia="Arial" w:cs="Arial" w:ascii="Arial" w:hAnsi="Arial"/>
                <w:sz w:val="20"/>
                <w:szCs w:val="18"/>
                <w:lang w:val="en-US" w:eastAsia="en-AU"/>
              </w:rPr>
              <w:t>0;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 xml:space="preserve">Ожидается, 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что функция вернет пустой результат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Ф</w:t>
            </w:r>
            <w:r>
              <w:rPr>
                <w:rFonts w:eastAsia="Arial" w:cs="Arial" w:ascii="Arial" w:hAnsi="Arial"/>
                <w:sz w:val="20"/>
                <w:szCs w:val="18"/>
                <w:lang w:val="ru-RU" w:eastAsia="en-AU"/>
              </w:rPr>
              <w:t>ункция вернула временной промежуток с 09:00 по 10:20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Статус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b/>
                <w:b/>
                <w:bCs/>
                <w:color w:val="222222"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3136" w:type="dxa"/>
            <w:tcBorders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color="000000" w:fill="2F75B5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180"/>
              <w:jc w:val="right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18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6" w:type="dxa"/>
            <w:tcBorders>
              <w:bottom w:val="single" w:sz="4" w:space="0" w:color="2F75B5"/>
              <w:right w:val="single" w:sz="4" w:space="0" w:color="2F75B5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18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>
          <w:rFonts w:ascii="Arial" w:hAnsi="Arial" w:eastAsia="Arial" w:cs="Arial"/>
          <w:sz w:val="20"/>
          <w:szCs w:val="1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Arial">
    <w:charset w:val="01"/>
    <w:family w:val="roman"/>
    <w:pitch w:val="default"/>
  </w:font>
  <w:font w:name="PT Astra Serif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en-GB" w:eastAsia="en-US" w:bidi="ar-SA"/>
    </w:rPr>
  </w:style>
  <w:style w:type="paragraph" w:styleId="1">
    <w:name w:val="Heading 1"/>
    <w:basedOn w:val="Normal"/>
    <w:uiPriority w:val="99"/>
    <w:qFormat/>
    <w:pPr>
      <w:keepNext w:val="true"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Normal"/>
    <w:uiPriority w:val="99"/>
    <w:qFormat/>
    <w:pPr>
      <w:keepNext w:val="true"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rPr>
      <w:rFonts w:ascii="Calibri Light" w:hAnsi="Calibri Light" w:eastAsia="SimSun" w:cs="Times New Roman"/>
      <w:b/>
      <w:color w:val="538135"/>
      <w:sz w:val="32"/>
      <w:szCs w:val="32"/>
    </w:rPr>
  </w:style>
  <w:style w:type="character" w:styleId="21" w:customStyle="1">
    <w:name w:val="Заголовок 2 Знак"/>
    <w:basedOn w:val="DefaultParagraphFont"/>
    <w:uiPriority w:val="99"/>
    <w:qFormat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styleId="Style10" w:customStyle="1">
    <w:name w:val="Верхний колонтитул Знак"/>
    <w:basedOn w:val="DefaultParagraphFont"/>
    <w:uiPriority w:val="99"/>
    <w:qFormat/>
    <w:rPr>
      <w:rFonts w:cs="Times New Roman"/>
      <w:lang w:val="en-GB"/>
    </w:rPr>
  </w:style>
  <w:style w:type="character" w:styleId="Style11" w:customStyle="1">
    <w:name w:val="Нижний колонтитул Знак"/>
    <w:basedOn w:val="DefaultParagraphFont"/>
    <w:uiPriority w:val="99"/>
    <w:qFormat/>
    <w:rPr>
      <w:rFonts w:cs="Times New Roman"/>
      <w:lang w:val="en-GB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ascii="PT Astra Serif" w:hAnsi="PT Astra Serif" w:cs="FreeSans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ru-RU" w:bidi="ar-SA"/>
    </w:rPr>
  </w:style>
  <w:style w:type="paragraph" w:styleId="Style17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LibreOffice/7.4.3.2$Linux_X86_64 LibreOffice_project/40$Build-2</Application>
  <AppVersion>15.0000</AppVersion>
  <Pages>3</Pages>
  <Words>517</Words>
  <Characters>3718</Characters>
  <CharactersWithSpaces>4141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:creator/>
  <dc:description/>
  <dc:language>ru-RU</dc:language>
  <cp:lastModifiedBy/>
  <dcterms:modified xsi:type="dcterms:W3CDTF">2023-05-13T09:52:28Z</dcterms:modified>
  <cp:revision>6</cp:revision>
  <dc:subject/>
  <dc:title>Testing Document</dc:title>
</cp:coreProperties>
</file>