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EE1212" w14:textId="3CFDF22C" w:rsidR="00383111" w:rsidRDefault="00320DFF">
      <w:pPr>
        <w:rPr>
          <w:rFonts w:ascii="Times New Roman" w:hAnsi="Times New Roman" w:cs="Times New Roman"/>
        </w:rPr>
      </w:pPr>
      <w:r>
        <w:rPr>
          <w:rFonts w:ascii="Times New Roman" w:hAnsi="Times New Roman" w:cs="Times New Roman"/>
          <w:b/>
          <w:bCs/>
        </w:rPr>
        <w:t>Methods</w:t>
      </w:r>
    </w:p>
    <w:p w14:paraId="5F4A4EEB" w14:textId="14DD8724" w:rsidR="00320DFF" w:rsidRDefault="00320DFF">
      <w:pPr>
        <w:rPr>
          <w:rFonts w:ascii="Times New Roman" w:hAnsi="Times New Roman" w:cs="Times New Roman"/>
        </w:rPr>
      </w:pPr>
      <w:r>
        <w:rPr>
          <w:rFonts w:ascii="Times New Roman" w:hAnsi="Times New Roman" w:cs="Times New Roman"/>
          <w:i/>
          <w:iCs/>
        </w:rPr>
        <w:t>Participants and data collection:</w:t>
      </w:r>
      <w:r>
        <w:rPr>
          <w:rFonts w:ascii="Times New Roman" w:hAnsi="Times New Roman" w:cs="Times New Roman"/>
        </w:rPr>
        <w:t xml:space="preserve"> This study includes 15 patients with intractable epilepsy undergoing invasive SEEG monitoring at the Barnes-Jewish Hospital epilepsy monitoring unit (Saint Louis, MO)</w:t>
      </w:r>
      <w:r w:rsidR="004B5312">
        <w:rPr>
          <w:rFonts w:ascii="Times New Roman" w:hAnsi="Times New Roman" w:cs="Times New Roman"/>
        </w:rPr>
        <w:t xml:space="preserve"> </w:t>
      </w:r>
      <w:r w:rsidR="00AC7E20">
        <w:rPr>
          <w:rFonts w:ascii="Times New Roman" w:hAnsi="Times New Roman" w:cs="Times New Roman"/>
        </w:rPr>
        <w:t>[</w:t>
      </w:r>
      <w:r w:rsidR="004B5312">
        <w:rPr>
          <w:rFonts w:ascii="Times New Roman" w:hAnsi="Times New Roman" w:cs="Times New Roman"/>
        </w:rPr>
        <w:t>age and gender ranges</w:t>
      </w:r>
      <w:r w:rsidR="00AC7E20">
        <w:rPr>
          <w:rFonts w:ascii="Times New Roman" w:hAnsi="Times New Roman" w:cs="Times New Roman"/>
        </w:rPr>
        <w:t>]</w:t>
      </w:r>
      <w:r>
        <w:rPr>
          <w:rFonts w:ascii="Times New Roman" w:hAnsi="Times New Roman" w:cs="Times New Roman"/>
        </w:rPr>
        <w:t xml:space="preserve">. Patient electrophysiology was recorded using a 256-channel clinical system at a sampling rate of 2 kHz. Data collection and event logging were managed using BCI2000 </w:t>
      </w:r>
      <w:r w:rsidR="00FC41E3">
        <w:rPr>
          <w:rFonts w:ascii="Times New Roman" w:hAnsi="Times New Roman" w:cs="Times New Roman"/>
        </w:rPr>
        <w:fldChar w:fldCharType="begin"/>
      </w:r>
      <w:r w:rsidR="00FC41E3">
        <w:rPr>
          <w:rFonts w:ascii="Times New Roman" w:hAnsi="Times New Roman" w:cs="Times New Roman"/>
        </w:rPr>
        <w:instrText xml:space="preserve"> ADDIN ZOTERO_ITEM CSL_CITATION {"citationID":"rhIDTHQ7","properties":{"formattedCitation":"({\\i{}1})","plainCitation":"(1)","noteIndex":0},"citationItems":[{"id":19,"uris":["http://zotero.org/users/7023408/items/63MKKR2J"],"itemData":{"id":19,"type":"article-journal","abstract":"Many laboratories have begun to develop brain-computer interface (BCI) systems that provide communication and control capabilities to people with severe motor disabilities. Further progress and realization of practical applications depends on systematic evaluations and comparisons of different brain signals, recording methods, processing algorithms, output formats, and operating protocols. However, the typical BCI system is designed specifically for one particular BCI method and is, therefore, not suited to the systematic studies that are essential for continued progress. In response to this problem, we have developed a documented general-purpose BCI research and development platform called BCI2000. BCI2000 can incorporate alone or in combination any brain signals, signal processing methods, output devices, and operating protocols. This report is intended to describe to investigators, biomedical engineers, and computer scientists the concepts that the BCI2000 system is based upon and gives examples of successful BCI implementations using this system. To date, we have used BCI2000 to create BCI systems for a variety of brain signals, processing methods, and applications. The data show that these systems function well in online operation and that BCI2000 satisfies the stringent real-time requirements of BCI systems. By substantially reducing labor and cost, BCI2000 facilitates the implementation of different BCI systems and other psychophysiological experiments. It is available with full documentation and free of charge for research or educational purposes and is currently being used in a variety of studies by many research groups.","container-title":"IEEE Transactions on Biomedical Engineering","DOI":"10.1109/TBME.2004.827072","ISSN":"1558-2531","issue":"6","page":"1034-1043","source":"IEEE Xplore","title":"BCI2000: a general-purpose brain-computer interface (BCI) system","title-short":"BCI2000","volume":"51","author":[{"family":"Schalk","given":"G."},{"family":"McFarland","given":"D.J."},{"family":"Hinterberger","given":"T."},{"family":"Birbaumer","given":"N."},{"family":"Wolpaw","given":"J.R."}],"issued":{"date-parts":[["2004",6]]},"citation-key":"schalkBCI2000GeneralpurposeBraincomputer2004"}}],"schema":"https://github.com/citation-style-language/schema/raw/master/csl-citation.json"} </w:instrText>
      </w:r>
      <w:r w:rsidR="00FC41E3">
        <w:rPr>
          <w:rFonts w:ascii="Times New Roman" w:hAnsi="Times New Roman" w:cs="Times New Roman"/>
        </w:rPr>
        <w:fldChar w:fldCharType="separate"/>
      </w:r>
      <w:r w:rsidR="00FC41E3" w:rsidRPr="00FC41E3">
        <w:rPr>
          <w:rFonts w:ascii="Times New Roman" w:hAnsi="Times New Roman" w:cs="Times New Roman"/>
          <w:kern w:val="0"/>
        </w:rPr>
        <w:t>(</w:t>
      </w:r>
      <w:r w:rsidR="00FC41E3" w:rsidRPr="00FC41E3">
        <w:rPr>
          <w:rFonts w:ascii="Times New Roman" w:hAnsi="Times New Roman" w:cs="Times New Roman"/>
          <w:i/>
          <w:iCs/>
          <w:kern w:val="0"/>
        </w:rPr>
        <w:t>1</w:t>
      </w:r>
      <w:r w:rsidR="00FC41E3" w:rsidRPr="00FC41E3">
        <w:rPr>
          <w:rFonts w:ascii="Times New Roman" w:hAnsi="Times New Roman" w:cs="Times New Roman"/>
          <w:kern w:val="0"/>
        </w:rPr>
        <w:t>)</w:t>
      </w:r>
      <w:r w:rsidR="00FC41E3">
        <w:rPr>
          <w:rFonts w:ascii="Times New Roman" w:hAnsi="Times New Roman" w:cs="Times New Roman"/>
        </w:rPr>
        <w:fldChar w:fldCharType="end"/>
      </w:r>
      <w:r>
        <w:rPr>
          <w:rFonts w:ascii="Times New Roman" w:hAnsi="Times New Roman" w:cs="Times New Roman"/>
        </w:rPr>
        <w:t xml:space="preserve">. SEEG electrodes were </w:t>
      </w:r>
      <w:r w:rsidR="004B5312">
        <w:rPr>
          <w:rFonts w:ascii="Times New Roman" w:hAnsi="Times New Roman" w:cs="Times New Roman"/>
        </w:rPr>
        <w:t>composed</w:t>
      </w:r>
      <w:r>
        <w:rPr>
          <w:rFonts w:ascii="Times New Roman" w:hAnsi="Times New Roman" w:cs="Times New Roman"/>
        </w:rPr>
        <w:t xml:space="preserve"> of </w:t>
      </w:r>
      <w:r w:rsidR="007D6CC2">
        <w:rPr>
          <w:rFonts w:ascii="Times New Roman" w:hAnsi="Times New Roman" w:cs="Times New Roman"/>
        </w:rPr>
        <w:t>4-18 contacts with 1.5</w:t>
      </w:r>
      <w:r w:rsidR="004B5312">
        <w:rPr>
          <w:rFonts w:ascii="Times New Roman" w:hAnsi="Times New Roman" w:cs="Times New Roman"/>
        </w:rPr>
        <w:t>-</w:t>
      </w:r>
      <w:r w:rsidR="007D6CC2">
        <w:rPr>
          <w:rFonts w:ascii="Times New Roman" w:hAnsi="Times New Roman" w:cs="Times New Roman"/>
        </w:rPr>
        <w:t>mm insulation between them. Patients included in this study had at least one electrode in the PCC, MCC, or ACC. Patients with major lesions or prior resections were not included in this study. Patients unable to provide informed consent or who refused to give informed consent were not recruited for this study.</w:t>
      </w:r>
    </w:p>
    <w:p w14:paraId="286BE3C0" w14:textId="6AA4128D" w:rsidR="007D6CC2" w:rsidRDefault="007D6CC2">
      <w:pPr>
        <w:rPr>
          <w:rFonts w:ascii="Times New Roman" w:hAnsi="Times New Roman" w:cs="Times New Roman"/>
        </w:rPr>
      </w:pPr>
      <w:r>
        <w:rPr>
          <w:rFonts w:ascii="Times New Roman" w:hAnsi="Times New Roman" w:cs="Times New Roman"/>
          <w:i/>
          <w:iCs/>
        </w:rPr>
        <w:t xml:space="preserve">Electrode localization and patient brain segmentation: </w:t>
      </w:r>
      <w:r>
        <w:rPr>
          <w:rFonts w:ascii="Times New Roman" w:hAnsi="Times New Roman" w:cs="Times New Roman"/>
        </w:rPr>
        <w:t xml:space="preserve">Patient-specific brain models were generated using pre- and post-operative T1-weighted structural MRI, computer tomography scans, </w:t>
      </w:r>
      <w:proofErr w:type="spellStart"/>
      <w:r>
        <w:rPr>
          <w:rFonts w:ascii="Times New Roman" w:hAnsi="Times New Roman" w:cs="Times New Roman"/>
        </w:rPr>
        <w:t>FreeSurfer</w:t>
      </w:r>
      <w:proofErr w:type="spellEnd"/>
      <w:r>
        <w:rPr>
          <w:rFonts w:ascii="Times New Roman" w:hAnsi="Times New Roman" w:cs="Times New Roman"/>
        </w:rPr>
        <w:t xml:space="preserve">, and the VERA colocalization software </w:t>
      </w:r>
      <w:r w:rsidR="00FC41E3">
        <w:rPr>
          <w:rFonts w:ascii="Times New Roman" w:hAnsi="Times New Roman" w:cs="Times New Roman"/>
        </w:rPr>
        <w:fldChar w:fldCharType="begin"/>
      </w:r>
      <w:r w:rsidR="00FC41E3">
        <w:rPr>
          <w:rFonts w:ascii="Times New Roman" w:hAnsi="Times New Roman" w:cs="Times New Roman"/>
        </w:rPr>
        <w:instrText xml:space="preserve"> ADDIN ZOTERO_ITEM CSL_CITATION {"citationID":"6Z9jeOIt","properties":{"formattedCitation":"({\\i{}2})","plainCitation":"(2)","noteIndex":0},"citationItems":[{"id":3649,"uris":["http://zotero.org/users/7023408/items/X5B6N2WR"],"itemData":{"id":3649,"type":"software","note":"Citation Key: Adamek_VERA_-_A_2022\nDOI: 10.5281/zenodo.7486842","title":"VERA - a versatile electrode localization framework","URL":"https://github.com/neurotechcenter/VERA","version":"1.0.0","author":[{"family":"Adamek","given":"Markus"},{"family":"Swift, James","given":"Robert"},{"family":"Brunner","given":"Peter"}],"issued":{"date-parts":[["2022",12]]},"citation-key":"Adamek_VERA_-_A_2022"}}],"schema":"https://github.com/citation-style-language/schema/raw/master/csl-citation.json"} </w:instrText>
      </w:r>
      <w:r w:rsidR="00FC41E3">
        <w:rPr>
          <w:rFonts w:ascii="Times New Roman" w:hAnsi="Times New Roman" w:cs="Times New Roman"/>
        </w:rPr>
        <w:fldChar w:fldCharType="separate"/>
      </w:r>
      <w:r w:rsidR="00FC41E3" w:rsidRPr="00FC41E3">
        <w:rPr>
          <w:rFonts w:ascii="Times New Roman" w:hAnsi="Times New Roman" w:cs="Times New Roman"/>
          <w:kern w:val="0"/>
        </w:rPr>
        <w:t>(</w:t>
      </w:r>
      <w:r w:rsidR="00FC41E3" w:rsidRPr="00FC41E3">
        <w:rPr>
          <w:rFonts w:ascii="Times New Roman" w:hAnsi="Times New Roman" w:cs="Times New Roman"/>
          <w:i/>
          <w:iCs/>
          <w:kern w:val="0"/>
        </w:rPr>
        <w:t>2</w:t>
      </w:r>
      <w:r w:rsidR="00FC41E3" w:rsidRPr="00FC41E3">
        <w:rPr>
          <w:rFonts w:ascii="Times New Roman" w:hAnsi="Times New Roman" w:cs="Times New Roman"/>
          <w:kern w:val="0"/>
        </w:rPr>
        <w:t>)</w:t>
      </w:r>
      <w:r w:rsidR="00FC41E3">
        <w:rPr>
          <w:rFonts w:ascii="Times New Roman" w:hAnsi="Times New Roman" w:cs="Times New Roman"/>
        </w:rPr>
        <w:fldChar w:fldCharType="end"/>
      </w:r>
      <w:r w:rsidR="00FC41E3">
        <w:rPr>
          <w:rFonts w:ascii="Times New Roman" w:hAnsi="Times New Roman" w:cs="Times New Roman"/>
        </w:rPr>
        <w:t>.</w:t>
      </w:r>
      <w:r>
        <w:rPr>
          <w:rFonts w:ascii="Times New Roman" w:hAnsi="Times New Roman" w:cs="Times New Roman"/>
        </w:rPr>
        <w:t xml:space="preserve"> The </w:t>
      </w:r>
      <w:proofErr w:type="spellStart"/>
      <w:r>
        <w:rPr>
          <w:rFonts w:ascii="Times New Roman" w:hAnsi="Times New Roman" w:cs="Times New Roman"/>
        </w:rPr>
        <w:t>Destrieus</w:t>
      </w:r>
      <w:proofErr w:type="spellEnd"/>
      <w:r>
        <w:rPr>
          <w:rFonts w:ascii="Times New Roman" w:hAnsi="Times New Roman" w:cs="Times New Roman"/>
        </w:rPr>
        <w:t xml:space="preserve"> Atlas (2009), which includes a cytoarchitectonic and functional parcellation of the cingulate sulci and gyri</w:t>
      </w:r>
      <w:r w:rsidR="00B7183C">
        <w:rPr>
          <w:rFonts w:ascii="Times New Roman" w:hAnsi="Times New Roman" w:cs="Times New Roman"/>
        </w:rPr>
        <w:t>,</w:t>
      </w:r>
      <w:r>
        <w:rPr>
          <w:rFonts w:ascii="Times New Roman" w:hAnsi="Times New Roman" w:cs="Times New Roman"/>
        </w:rPr>
        <w:t xml:space="preserve"> was used for cortical parcellation </w:t>
      </w:r>
      <w:r w:rsidR="00FC41E3">
        <w:rPr>
          <w:rFonts w:ascii="Times New Roman" w:hAnsi="Times New Roman" w:cs="Times New Roman"/>
        </w:rPr>
        <w:fldChar w:fldCharType="begin"/>
      </w:r>
      <w:r w:rsidR="00FC41E3">
        <w:rPr>
          <w:rFonts w:ascii="Times New Roman" w:hAnsi="Times New Roman" w:cs="Times New Roman"/>
        </w:rPr>
        <w:instrText xml:space="preserve"> ADDIN ZOTERO_ITEM CSL_CITATION {"citationID":"bHBB35DY","properties":{"formattedCitation":"({\\i{}3})","plainCitation":"(3)","noteIndex":0},"citationItems":[{"id":4317,"uris":["http://zotero.org/users/7023408/items/CJXAUKB4"],"itemData":{"id":4317,"type":"article-journal","abstract":"Precise localization of sulco-gyral structures of the human cerebral cortex is important for the interpretation of morpho-functional data, but requires anatomical expertise and is time consuming because of the brain s geometric complexity. Software developed to automatically identify sulco-gyral structures has improved substantially as a result of techniques providing topologically-correct reconstructions permitting inflated views of the human brain. Here we describe a complete parcellation of the cortical surface using standard internationally-accepted nomenclature and criteria. This parcellation is available in the FreeSurfer package. First, a computer-assisted hand parcellation classified each vertex as sulcal or gyral, and these were then subparcellated into 74 labels per hemisphere. Twelve datasets were used to develop rules and algorithms (reported here) that produced labels consistent with anatomical rules as well as automated computational parcellation. The final parcellation was used to build an atlas for automatically labeling the whole cerebral cortex. This atlas was used to label an additional 12 datasets, which were found to have good concordance with manual labels. This paper presents a precisely-defined method for automatically labeling the cortical surface in standard terminology.","container-title":"NeuroImage","DOI":"10.1016/j.neuroimage.2010.06.010","ISSN":"1053-8119","issue":"1","journalAbbreviation":"Neuroimage","note":"PMID: 20547229\nPMCID: PMC2937159","page":"1-15","source":"PubMed Central","title":"Automatic parcellation of human cortical gyri and sulci using standard anatomical nomenclature","volume":"53","author":[{"family":"DESTRIEUX","given":"Christophe"},{"family":"FISCHL","given":"Bruce"},{"family":"DALE","given":"Anders"},{"family":"HALGREN","given":"Eric"}],"issued":{"date-parts":[["2010",10,15]]},"citation-key":"destrieuxAutomaticParcellationHuman2010"}}],"schema":"https://github.com/citation-style-language/schema/raw/master/csl-citation.json"} </w:instrText>
      </w:r>
      <w:r w:rsidR="00FC41E3">
        <w:rPr>
          <w:rFonts w:ascii="Times New Roman" w:hAnsi="Times New Roman" w:cs="Times New Roman"/>
        </w:rPr>
        <w:fldChar w:fldCharType="separate"/>
      </w:r>
      <w:r w:rsidR="00FC41E3" w:rsidRPr="00FC41E3">
        <w:rPr>
          <w:rFonts w:ascii="Times New Roman" w:hAnsi="Times New Roman" w:cs="Times New Roman"/>
          <w:kern w:val="0"/>
        </w:rPr>
        <w:t>(</w:t>
      </w:r>
      <w:r w:rsidR="00FC41E3" w:rsidRPr="00FC41E3">
        <w:rPr>
          <w:rFonts w:ascii="Times New Roman" w:hAnsi="Times New Roman" w:cs="Times New Roman"/>
          <w:i/>
          <w:iCs/>
          <w:kern w:val="0"/>
        </w:rPr>
        <w:t>3</w:t>
      </w:r>
      <w:r w:rsidR="00FC41E3" w:rsidRPr="00FC41E3">
        <w:rPr>
          <w:rFonts w:ascii="Times New Roman" w:hAnsi="Times New Roman" w:cs="Times New Roman"/>
          <w:kern w:val="0"/>
        </w:rPr>
        <w:t>)</w:t>
      </w:r>
      <w:r w:rsidR="00FC41E3">
        <w:rPr>
          <w:rFonts w:ascii="Times New Roman" w:hAnsi="Times New Roman" w:cs="Times New Roman"/>
        </w:rPr>
        <w:fldChar w:fldCharType="end"/>
      </w:r>
      <w:r w:rsidR="00FC41E3">
        <w:rPr>
          <w:rFonts w:ascii="Times New Roman" w:hAnsi="Times New Roman" w:cs="Times New Roman"/>
        </w:rPr>
        <w:t xml:space="preserve">. </w:t>
      </w:r>
      <w:r>
        <w:rPr>
          <w:rFonts w:ascii="Times New Roman" w:hAnsi="Times New Roman" w:cs="Times New Roman"/>
        </w:rPr>
        <w:t xml:space="preserve">Electrode localization was performed using VERA, which performs an automated cluster-based detection of electrodes using CT scans, with manual post-detection alignments and adjustments </w:t>
      </w:r>
      <w:r w:rsidR="00FC41E3">
        <w:rPr>
          <w:rFonts w:ascii="Times New Roman" w:hAnsi="Times New Roman" w:cs="Times New Roman"/>
        </w:rPr>
        <w:fldChar w:fldCharType="begin"/>
      </w:r>
      <w:r w:rsidR="00FC41E3">
        <w:rPr>
          <w:rFonts w:ascii="Times New Roman" w:hAnsi="Times New Roman" w:cs="Times New Roman"/>
        </w:rPr>
        <w:instrText xml:space="preserve"> ADDIN ZOTERO_ITEM CSL_CITATION {"citationID":"EkQVQtjY","properties":{"formattedCitation":"({\\i{}2})","plainCitation":"(2)","noteIndex":0},"citationItems":[{"id":3649,"uris":["http://zotero.org/users/7023408/items/X5B6N2WR"],"itemData":{"id":3649,"type":"software","note":"Citation Key: Adamek_VERA_-_A_2022\nDOI: 10.5281/zenodo.7486842","title":"VERA - a versatile electrode localization framework","URL":"https://github.com/neurotechcenter/VERA","version":"1.0.0","author":[{"family":"Adamek","given":"Markus"},{"family":"Swift, James","given":"Robert"},{"family":"Brunner","given":"Peter"}],"issued":{"date-parts":[["2022",12]]},"citation-key":"Adamek_VERA_-_A_2022"}}],"schema":"https://github.com/citation-style-language/schema/raw/master/csl-citation.json"} </w:instrText>
      </w:r>
      <w:r w:rsidR="00FC41E3">
        <w:rPr>
          <w:rFonts w:ascii="Times New Roman" w:hAnsi="Times New Roman" w:cs="Times New Roman"/>
        </w:rPr>
        <w:fldChar w:fldCharType="separate"/>
      </w:r>
      <w:r w:rsidR="00FC41E3" w:rsidRPr="00FC41E3">
        <w:rPr>
          <w:rFonts w:ascii="Times New Roman" w:hAnsi="Times New Roman" w:cs="Times New Roman"/>
          <w:kern w:val="0"/>
        </w:rPr>
        <w:t>(</w:t>
      </w:r>
      <w:r w:rsidR="00FC41E3" w:rsidRPr="00FC41E3">
        <w:rPr>
          <w:rFonts w:ascii="Times New Roman" w:hAnsi="Times New Roman" w:cs="Times New Roman"/>
          <w:i/>
          <w:iCs/>
          <w:kern w:val="0"/>
        </w:rPr>
        <w:t>2</w:t>
      </w:r>
      <w:r w:rsidR="00FC41E3" w:rsidRPr="00FC41E3">
        <w:rPr>
          <w:rFonts w:ascii="Times New Roman" w:hAnsi="Times New Roman" w:cs="Times New Roman"/>
          <w:kern w:val="0"/>
        </w:rPr>
        <w:t>)</w:t>
      </w:r>
      <w:r w:rsidR="00FC41E3">
        <w:rPr>
          <w:rFonts w:ascii="Times New Roman" w:hAnsi="Times New Roman" w:cs="Times New Roman"/>
        </w:rPr>
        <w:fldChar w:fldCharType="end"/>
      </w:r>
      <w:r w:rsidR="00FC41E3">
        <w:rPr>
          <w:rFonts w:ascii="Times New Roman" w:hAnsi="Times New Roman" w:cs="Times New Roman"/>
        </w:rPr>
        <w:t>.</w:t>
      </w:r>
      <w:r>
        <w:rPr>
          <w:rFonts w:ascii="Times New Roman" w:hAnsi="Times New Roman" w:cs="Times New Roman"/>
        </w:rPr>
        <w:t xml:space="preserve"> </w:t>
      </w:r>
      <w:r w:rsidR="004B5312">
        <w:rPr>
          <w:rFonts w:ascii="Times New Roman" w:hAnsi="Times New Roman" w:cs="Times New Roman"/>
        </w:rPr>
        <w:t>For the standardization of anatomy and electrode locations, brain models and electrodes were projected to MNI space.</w:t>
      </w:r>
      <w:r w:rsidR="00AC7E20">
        <w:rPr>
          <w:rFonts w:ascii="Times New Roman" w:hAnsi="Times New Roman" w:cs="Times New Roman"/>
        </w:rPr>
        <w:t xml:space="preserve"> Electrodes were labeled based on the </w:t>
      </w:r>
      <w:r w:rsidR="00F8604E">
        <w:rPr>
          <w:rFonts w:ascii="Times New Roman" w:hAnsi="Times New Roman" w:cs="Times New Roman"/>
        </w:rPr>
        <w:t>anatomical label of parcellation nearest to the electrode coordinate center.</w:t>
      </w:r>
      <w:r w:rsidR="007E7FBD">
        <w:rPr>
          <w:rFonts w:ascii="Times New Roman" w:hAnsi="Times New Roman" w:cs="Times New Roman"/>
        </w:rPr>
        <w:t xml:space="preserve"> Electrodes localized in CC subregions were selected </w:t>
      </w:r>
      <w:r w:rsidR="007E7FBD" w:rsidRPr="007E7FBD">
        <w:rPr>
          <w:rFonts w:ascii="Times New Roman" w:hAnsi="Times New Roman" w:cs="Times New Roman"/>
          <w:i/>
          <w:iCs/>
        </w:rPr>
        <w:t>a priori</w:t>
      </w:r>
      <w:r w:rsidR="007E7FBD">
        <w:rPr>
          <w:rFonts w:ascii="Times New Roman" w:hAnsi="Times New Roman" w:cs="Times New Roman"/>
        </w:rPr>
        <w:t xml:space="preserve"> for SPES. Electrode pairs for SPES were then defined as any pair comprising at least one electrode in a CC subregion.</w:t>
      </w:r>
    </w:p>
    <w:p w14:paraId="43E01F5A" w14:textId="4881D5A4" w:rsidR="002F45F2" w:rsidRDefault="002F45F2">
      <w:pPr>
        <w:rPr>
          <w:rFonts w:ascii="Times New Roman" w:hAnsi="Times New Roman" w:cs="Times New Roman"/>
        </w:rPr>
      </w:pPr>
      <w:r>
        <w:rPr>
          <w:rFonts w:ascii="Times New Roman" w:hAnsi="Times New Roman" w:cs="Times New Roman"/>
          <w:i/>
          <w:iCs/>
        </w:rPr>
        <w:t>Intracranial SPES:</w:t>
      </w:r>
      <w:r>
        <w:rPr>
          <w:rFonts w:ascii="Times New Roman" w:hAnsi="Times New Roman" w:cs="Times New Roman"/>
        </w:rPr>
        <w:t xml:space="preserve"> To evoke cortical responses to stimulation of the CC subregions across the cortex, bipolar SPES was delivered to each CC subregion.</w:t>
      </w:r>
      <w:r w:rsidR="000B4D76">
        <w:rPr>
          <w:rFonts w:ascii="Times New Roman" w:hAnsi="Times New Roman" w:cs="Times New Roman"/>
        </w:rPr>
        <w:t xml:space="preserve"> </w:t>
      </w:r>
      <w:r w:rsidR="00E41EEF">
        <w:rPr>
          <w:rFonts w:ascii="Times New Roman" w:hAnsi="Times New Roman" w:cs="Times New Roman"/>
        </w:rPr>
        <w:t xml:space="preserve">The current work defines three stimulation conditions: stimulation of the ACC, MCC, or PCC. </w:t>
      </w:r>
      <w:r>
        <w:rPr>
          <w:rFonts w:ascii="Times New Roman" w:hAnsi="Times New Roman" w:cs="Times New Roman"/>
        </w:rPr>
        <w:t>SPES was delivered at 6</w:t>
      </w:r>
      <w:r w:rsidR="007E7FBD">
        <w:rPr>
          <w:rFonts w:ascii="Times New Roman" w:hAnsi="Times New Roman" w:cs="Times New Roman"/>
        </w:rPr>
        <w:t xml:space="preserve"> </w:t>
      </w:r>
      <w:r>
        <w:rPr>
          <w:rFonts w:ascii="Times New Roman" w:hAnsi="Times New Roman" w:cs="Times New Roman"/>
        </w:rPr>
        <w:t>mA at 0.5</w:t>
      </w:r>
      <w:r w:rsidR="007E7FBD">
        <w:rPr>
          <w:rFonts w:ascii="Times New Roman" w:hAnsi="Times New Roman" w:cs="Times New Roman"/>
        </w:rPr>
        <w:t xml:space="preserve"> </w:t>
      </w:r>
      <w:r>
        <w:rPr>
          <w:rFonts w:ascii="Times New Roman" w:hAnsi="Times New Roman" w:cs="Times New Roman"/>
        </w:rPr>
        <w:t>Hz, using a 0.2</w:t>
      </w:r>
      <w:r w:rsidR="007E7FBD">
        <w:rPr>
          <w:rFonts w:ascii="Times New Roman" w:hAnsi="Times New Roman" w:cs="Times New Roman"/>
        </w:rPr>
        <w:t>-</w:t>
      </w:r>
      <w:r>
        <w:rPr>
          <w:rFonts w:ascii="Times New Roman" w:hAnsi="Times New Roman" w:cs="Times New Roman"/>
        </w:rPr>
        <w:t xml:space="preserve">ms biphasic square pulse. These parameters have previously been validated in both clinical </w:t>
      </w:r>
      <w:r w:rsidR="007E7FBD">
        <w:rPr>
          <w:rFonts w:ascii="Times New Roman" w:hAnsi="Times New Roman" w:cs="Times New Roman"/>
        </w:rPr>
        <w:t>mapping procedures</w:t>
      </w:r>
      <w:r>
        <w:rPr>
          <w:rFonts w:ascii="Times New Roman" w:hAnsi="Times New Roman" w:cs="Times New Roman"/>
        </w:rPr>
        <w:t xml:space="preserve"> and studies of effective connectivity in humans </w:t>
      </w:r>
      <w:r w:rsidR="00FC41E3">
        <w:rPr>
          <w:rFonts w:ascii="Times New Roman" w:hAnsi="Times New Roman" w:cs="Times New Roman"/>
        </w:rPr>
        <w:fldChar w:fldCharType="begin"/>
      </w:r>
      <w:r w:rsidR="00FC41E3">
        <w:rPr>
          <w:rFonts w:ascii="Times New Roman" w:hAnsi="Times New Roman" w:cs="Times New Roman"/>
        </w:rPr>
        <w:instrText xml:space="preserve"> ADDIN ZOTERO_ITEM CSL_CITATION {"citationID":"pwhNwz9A","properties":{"formattedCitation":"({\\i{}4}\\uc0\\u8211{}{\\i{}6})","plainCitation":"(4–6)","noteIndex":0},"citationItems":[{"id":3516,"uris":["http://zotero.org/users/7023408/items/PIPUQARN"],"itemData":{"id":3516,"type":"article-journal","abstract":"The cerebral cortex forms a sheet of neurons organized into a network of interconnected modules that is highly expanded in humans and presumably enables our most refined sensory and cognitive abilities. The links of this network form a fundamental aspect of its organization, and a great deal of research is focusing on understanding how information flows within and between different regions. However, an often-overlooked element of this connectivity regards a causal, hierarchical structure of regions, whereby certain nodes of the cortical network may exert greater influence over the others. While this is difficult to ascertain non-invasively, patients undergoing invasive electrode monitoring for epilepsy provide a unique window into this aspect of cortical organization. In this review, we highlight the potential for cortico-cortical evoked potential (CCEP) mapping to directly measure neuronal propagation across large-scale brain networks with spatio-temporal resolution that is superior to traditional neuroimaging methods. We first introduce effective connectivity and discuss the mechanisms underlying CCEP generation. Next, we highlight how CCEP mapping has begun to provide insight into the neural basis of non-invasive imaging signals. Finally, we present a novel approach to perturbing and measuring brain network function during cognitive processing. The direct measurement of CCEPs in response to electrical stimulation represents a potentially powerful clinical and basic science tool for probing the large-scale networks of the human cerebral cortex.","container-title":"Philosophical Transactions of the Royal Society B: Biological Sciences","DOI":"10.1098/rstb.2013.0528","ISSN":"0962-8436","issue":"1653","journalAbbreviation":"Philos Trans R Soc Lond B Biol Sci","note":"PMID: 25180306\nPMCID: PMC4150303","page":"20130528","source":"PubMed Central","title":"Mapping human brain networks with cortico-cortical evoked potentials","volume":"369","author":[{"family":"Keller","given":"Corey J."},{"family":"Honey","given":"Christopher J."},{"family":"Mégevand","given":"Pierre"},{"family":"Entz","given":"Laszlo"},{"family":"Ulbert","given":"Istvan"},{"family":"Mehta","given":"Ashesh D."}],"issued":{"date-parts":[["2014",10,5]]},"citation-key":"kellerMappingHumanBrain2014"}},{"id":2437,"uris":["http://zotero.org/users/7023408/items/DKI6SEKJ"],"itemData":{"id":2437,"type":"article-journal","abstract":"In the last decade, single pulse electrical stimulation (SPES) has been used as an investigational tool in the field of epilepsy surgery. Direct cortical stimulation applied at a frequency of </w:instrText>
      </w:r>
      <w:r w:rsidR="00FC41E3">
        <w:rPr>
          <w:rFonts w:ascii="Cambria Math" w:hAnsi="Cambria Math" w:cs="Cambria Math"/>
        </w:rPr>
        <w:instrText>∼</w:instrText>
      </w:r>
      <w:r w:rsidR="00FC41E3">
        <w:rPr>
          <w:rFonts w:ascii="Times New Roman" w:hAnsi="Times New Roman" w:cs="Times New Roman"/>
        </w:rPr>
        <w:instrText xml:space="preserve">1Hz can probe cortico-cortical connections by averaging electrocorticogram time-lock to the stimuli (2×20-30 trials). These evoked potentials that emanate from adjacent and remote cortices have been termed cortico-cortical evoked potentials (CCEPs). Although limited to patients undergoing invasive presurgical evaluations with intracranial electrodes, CCEP provides a novel way to explore inter-areal connectivity in vivo in the living human brain to probe functional brain networks such as language and cognitive motor networks. In addition to its impact on systems neuroscience, this method, in combination with 50Hz electrical cortical stimulation, could contribute clinically to map the functional brain systems by tracking the cortico-cortical connections among the functional cortical regions in each individual patient. This approach may help identify the normal cortico-cortical network within pathology as well as reveal connections that might arise from neural plasticity. Because of its high practicality, it has been recently applied for intraoperative monitoring of the functional brain networks for patients with brain tumor. With regard to epilepsy, SPES has been used for the two major purposes, one to probe cortical excitability of the focus, namely, epileptogenicity, and the other to probe seizure networks. Both early (i.e., CCEP) and delayed responses, and probably their high frequency oscillation counterparts, are regarded as a surrogate marker of epileptogenicity. With regards to its impact on the human brain connectivity map, worldwide collaboration is warranted to establish the standardized CCEP connectivity map as a solid reference for non-invasive connectome researches.","container-title":"Seizure","DOI":"10.1016/j.seizure.2016.11.003","ISSN":"1532-2688","journalAbbreviation":"Seizure","language":"eng","note":"PMID: 27939100\nPMCID: PMC5291825","page":"27-36","source":"PubMed","title":"Single pulse electrical stimulation to probe functional and pathological connectivity in epilepsy","volume":"44","author":[{"family":"Matsumoto","given":"Riki"},{"family":"Kunieda","given":"Takeharu"},{"family":"Nair","given":"Dileep"}],"issued":{"date-parts":[["2017",1]]},"citation-key":"matsumotoSinglePulseElectrical2017"}},{"id":4270,"uris":["http://zotero.org/users/7023408/items/3YRNXVAK"],"itemData":{"id":4270,"type":"article-journal","abstract":"Objective\nThe aim of the present study was to investigate the optimal stimulation parameters for eliciting cortico-cortical evoked potentials (CCEPs) for mapping functional and epileptogenic networks.\nMethods\nWe studied 13 patients with refractory epilepsy undergoing intracranial EEG monitoring. We systematically titrated the intensity of single-pulse electrical stimulation at multiple sites to assess the effect of increasing current on salient features of CCEPs such as N1 potential magnitude, signal to noise ratio, waveform similarity, and spatial distribution of responses. Responses at each incremental stimulation setting were compared to each other and to a final set of responses at the maximum intensity used in each patient (3.5–10 mA, median 6 mA).\nResults\nWe found that with a biphasic 0.15 ms/phase pulse at least 2–4 mA is needed to differentiate between non-responsive and responsive sites, and that stimulation currents of 6–7 mA are needed to maximize amplitude and spatial distribution of N1 responses and stabilize waveform morphology.\nConclusions\nWe determined a minimum stimulation threshold necessary for eliciting CCEPs, as well as a point at which the current-dependent relationship of several response metrics all saturate.\nSignificance\nThis titration study provides practical, immediate guidance on optimal stimulation parameters to study specific features of CCEPs, which have been increasingly used to map both functional and epileptic brain networks in humans.","container-title":"Clinical Neurophysiology","DOI":"10.1016/j.clinph.2021.08.008","ISSN":"1388-2457","issue":"11","journalAbbreviation":"Clinical Neurophysiology","page":"2766-2777","source":"ScienceDirect","title":"Effects of stimulation intensity on intracranial cortico-cortical evoked potentials: A titration study","title-short":"Effects of stimulation intensity on intracranial cortico-cortical evoked potentials","volume":"132","author":[{"family":"Hays","given":"Mark A."},{"family":"Smith","given":"Rachel J."},{"family":"Haridas","given":"Babitha"},{"family":"Coogan","given":"Christopher"},{"family":"Crone","given":"Nathan E."},{"family":"Kang","given":"Joon Y."}],"issued":{"date-parts":[["2021",11,1]]},"citation-key":"haysEffectsStimulationIntensity2021"}}],"schema":"https://github.com/citation-style-language/schema/raw/master/csl-citation.json"} </w:instrText>
      </w:r>
      <w:r w:rsidR="00FC41E3">
        <w:rPr>
          <w:rFonts w:ascii="Times New Roman" w:hAnsi="Times New Roman" w:cs="Times New Roman"/>
        </w:rPr>
        <w:fldChar w:fldCharType="separate"/>
      </w:r>
      <w:r w:rsidR="00FC41E3" w:rsidRPr="00FC41E3">
        <w:rPr>
          <w:rFonts w:ascii="Times New Roman" w:hAnsi="Times New Roman" w:cs="Times New Roman"/>
          <w:kern w:val="0"/>
        </w:rPr>
        <w:t>(</w:t>
      </w:r>
      <w:r w:rsidR="00FC41E3" w:rsidRPr="00FC41E3">
        <w:rPr>
          <w:rFonts w:ascii="Times New Roman" w:hAnsi="Times New Roman" w:cs="Times New Roman"/>
          <w:i/>
          <w:iCs/>
          <w:kern w:val="0"/>
        </w:rPr>
        <w:t>4</w:t>
      </w:r>
      <w:r w:rsidR="00FC41E3" w:rsidRPr="00FC41E3">
        <w:rPr>
          <w:rFonts w:ascii="Times New Roman" w:hAnsi="Times New Roman" w:cs="Times New Roman"/>
          <w:kern w:val="0"/>
        </w:rPr>
        <w:t>–</w:t>
      </w:r>
      <w:r w:rsidR="00FC41E3" w:rsidRPr="00FC41E3">
        <w:rPr>
          <w:rFonts w:ascii="Times New Roman" w:hAnsi="Times New Roman" w:cs="Times New Roman"/>
          <w:i/>
          <w:iCs/>
          <w:kern w:val="0"/>
        </w:rPr>
        <w:t>6</w:t>
      </w:r>
      <w:r w:rsidR="00FC41E3" w:rsidRPr="00FC41E3">
        <w:rPr>
          <w:rFonts w:ascii="Times New Roman" w:hAnsi="Times New Roman" w:cs="Times New Roman"/>
          <w:kern w:val="0"/>
        </w:rPr>
        <w:t>)</w:t>
      </w:r>
      <w:r w:rsidR="00FC41E3">
        <w:rPr>
          <w:rFonts w:ascii="Times New Roman" w:hAnsi="Times New Roman" w:cs="Times New Roman"/>
        </w:rPr>
        <w:fldChar w:fldCharType="end"/>
      </w:r>
      <w:r w:rsidR="00FC41E3">
        <w:rPr>
          <w:rFonts w:ascii="Times New Roman" w:hAnsi="Times New Roman" w:cs="Times New Roman"/>
        </w:rPr>
        <w:t>.</w:t>
      </w:r>
      <w:r>
        <w:rPr>
          <w:rFonts w:ascii="Times New Roman" w:hAnsi="Times New Roman" w:cs="Times New Roman"/>
        </w:rPr>
        <w:t xml:space="preserve"> Stimulation was delivered using a Nihon </w:t>
      </w:r>
      <w:proofErr w:type="spellStart"/>
      <w:r>
        <w:rPr>
          <w:rFonts w:ascii="Times New Roman" w:hAnsi="Times New Roman" w:cs="Times New Roman"/>
        </w:rPr>
        <w:t>Kohden</w:t>
      </w:r>
      <w:proofErr w:type="spellEnd"/>
      <w:r>
        <w:rPr>
          <w:rFonts w:ascii="Times New Roman" w:hAnsi="Times New Roman" w:cs="Times New Roman"/>
        </w:rPr>
        <w:t xml:space="preserve"> MS-120B-K-EEG cortical stimulator in conjunction with </w:t>
      </w:r>
      <w:r w:rsidR="004B5312">
        <w:rPr>
          <w:rFonts w:ascii="Times New Roman" w:hAnsi="Times New Roman" w:cs="Times New Roman"/>
        </w:rPr>
        <w:t xml:space="preserve">Nihon </w:t>
      </w:r>
      <w:proofErr w:type="spellStart"/>
      <w:r w:rsidR="004B5312">
        <w:rPr>
          <w:rFonts w:ascii="Times New Roman" w:hAnsi="Times New Roman" w:cs="Times New Roman"/>
        </w:rPr>
        <w:t>Kohden</w:t>
      </w:r>
      <w:proofErr w:type="spellEnd"/>
      <w:r w:rsidR="004B5312">
        <w:rPr>
          <w:rFonts w:ascii="Times New Roman" w:hAnsi="Times New Roman" w:cs="Times New Roman"/>
        </w:rPr>
        <w:t xml:space="preserve"> PE-210AK software (Nihon </w:t>
      </w:r>
      <w:proofErr w:type="spellStart"/>
      <w:r w:rsidR="004B5312">
        <w:rPr>
          <w:rFonts w:ascii="Times New Roman" w:hAnsi="Times New Roman" w:cs="Times New Roman"/>
        </w:rPr>
        <w:t>Kohden</w:t>
      </w:r>
      <w:proofErr w:type="spellEnd"/>
      <w:r w:rsidR="004B5312">
        <w:rPr>
          <w:rFonts w:ascii="Times New Roman" w:hAnsi="Times New Roman" w:cs="Times New Roman"/>
        </w:rPr>
        <w:t xml:space="preserve">, Japan). Single pulses were delivered across each </w:t>
      </w:r>
      <w:r w:rsidR="007E7FBD">
        <w:rPr>
          <w:rFonts w:ascii="Times New Roman" w:hAnsi="Times New Roman" w:cs="Times New Roman"/>
        </w:rPr>
        <w:t xml:space="preserve">preselected </w:t>
      </w:r>
      <w:r w:rsidR="004B5312">
        <w:rPr>
          <w:rFonts w:ascii="Times New Roman" w:hAnsi="Times New Roman" w:cs="Times New Roman"/>
        </w:rPr>
        <w:t>electrode pair (dipole) localized within the CC for each patient. SPES was delivered for approximately two minutes for 60 stimulation events (trials).</w:t>
      </w:r>
      <w:r w:rsidR="00F8604E">
        <w:rPr>
          <w:rFonts w:ascii="Times New Roman" w:hAnsi="Times New Roman" w:cs="Times New Roman"/>
        </w:rPr>
        <w:t xml:space="preserve"> Stimulation events were logged using </w:t>
      </w:r>
      <w:proofErr w:type="spellStart"/>
      <w:proofErr w:type="gramStart"/>
      <w:r w:rsidR="00F8604E">
        <w:rPr>
          <w:rFonts w:ascii="Times New Roman" w:hAnsi="Times New Roman" w:cs="Times New Roman"/>
        </w:rPr>
        <w:t>g.TRIGBOX</w:t>
      </w:r>
      <w:proofErr w:type="spellEnd"/>
      <w:proofErr w:type="gramEnd"/>
      <w:r w:rsidR="00F8604E">
        <w:rPr>
          <w:rFonts w:ascii="Times New Roman" w:hAnsi="Times New Roman" w:cs="Times New Roman"/>
        </w:rPr>
        <w:t xml:space="preserve"> (</w:t>
      </w:r>
      <w:proofErr w:type="spellStart"/>
      <w:r w:rsidR="00F8604E">
        <w:rPr>
          <w:rFonts w:ascii="Times New Roman" w:hAnsi="Times New Roman" w:cs="Times New Roman"/>
        </w:rPr>
        <w:t>g.tec</w:t>
      </w:r>
      <w:proofErr w:type="spellEnd"/>
      <w:r w:rsidR="00F8604E">
        <w:rPr>
          <w:rFonts w:ascii="Times New Roman" w:hAnsi="Times New Roman" w:cs="Times New Roman"/>
        </w:rPr>
        <w:t xml:space="preserve"> medical engineering, Austria) connected via a 3.5 mm tip-sleeve cable connected to the cortical stimulator.</w:t>
      </w:r>
    </w:p>
    <w:p w14:paraId="39BCD9DD" w14:textId="58C22941" w:rsidR="00F8604E" w:rsidRDefault="00F8604E" w:rsidP="000C21F3">
      <w:pPr>
        <w:rPr>
          <w:rFonts w:ascii="Times New Roman" w:hAnsi="Times New Roman" w:cs="Times New Roman"/>
        </w:rPr>
      </w:pPr>
      <w:r>
        <w:rPr>
          <w:rFonts w:ascii="Times New Roman" w:hAnsi="Times New Roman" w:cs="Times New Roman"/>
          <w:i/>
          <w:iCs/>
        </w:rPr>
        <w:t>Data Preprocessing:</w:t>
      </w:r>
      <w:r>
        <w:rPr>
          <w:rFonts w:ascii="Times New Roman" w:hAnsi="Times New Roman" w:cs="Times New Roman"/>
        </w:rPr>
        <w:t xml:space="preserve"> </w:t>
      </w:r>
      <w:r w:rsidR="00811120" w:rsidRPr="00BF68E7">
        <w:rPr>
          <w:rFonts w:ascii="Times New Roman" w:hAnsi="Times New Roman" w:cs="Times New Roman"/>
        </w:rPr>
        <w:t>Processing of electrophysiological data and statistical analysis was conducted in MATLAB environment (</w:t>
      </w:r>
      <w:proofErr w:type="spellStart"/>
      <w:r w:rsidR="00811120" w:rsidRPr="00BF68E7">
        <w:rPr>
          <w:rFonts w:ascii="Times New Roman" w:hAnsi="Times New Roman" w:cs="Times New Roman"/>
        </w:rPr>
        <w:t>Mathworks</w:t>
      </w:r>
      <w:proofErr w:type="spellEnd"/>
      <w:r w:rsidR="00811120" w:rsidRPr="00BF68E7">
        <w:rPr>
          <w:rFonts w:ascii="Times New Roman" w:hAnsi="Times New Roman" w:cs="Times New Roman"/>
        </w:rPr>
        <w:t xml:space="preserve">, </w:t>
      </w:r>
      <w:proofErr w:type="spellStart"/>
      <w:r w:rsidR="00811120" w:rsidRPr="00BF68E7">
        <w:rPr>
          <w:rFonts w:ascii="Times New Roman" w:hAnsi="Times New Roman" w:cs="Times New Roman"/>
        </w:rPr>
        <w:t>Nattick</w:t>
      </w:r>
      <w:proofErr w:type="spellEnd"/>
      <w:r w:rsidR="00811120" w:rsidRPr="00BF68E7">
        <w:rPr>
          <w:rFonts w:ascii="Times New Roman" w:hAnsi="Times New Roman" w:cs="Times New Roman"/>
        </w:rPr>
        <w:t>, MA, USA).</w:t>
      </w:r>
      <w:r w:rsidR="00811120">
        <w:rPr>
          <w:rFonts w:ascii="Times New Roman" w:hAnsi="Times New Roman" w:cs="Times New Roman"/>
        </w:rPr>
        <w:t xml:space="preserve"> SEEG data were preprocessed by first removing the stimulation artifact across all trials. The onset of stimulation was determined using the logged stimulation events recorded through the </w:t>
      </w:r>
      <w:proofErr w:type="spellStart"/>
      <w:proofErr w:type="gramStart"/>
      <w:r w:rsidR="00811120">
        <w:rPr>
          <w:rFonts w:ascii="Times New Roman" w:hAnsi="Times New Roman" w:cs="Times New Roman"/>
        </w:rPr>
        <w:t>g.TRIGBOX</w:t>
      </w:r>
      <w:proofErr w:type="spellEnd"/>
      <w:proofErr w:type="gramEnd"/>
      <w:r w:rsidR="00811120">
        <w:rPr>
          <w:rFonts w:ascii="Times New Roman" w:hAnsi="Times New Roman" w:cs="Times New Roman"/>
        </w:rPr>
        <w:t xml:space="preserve">. </w:t>
      </w:r>
      <w:r w:rsidR="000C21F3">
        <w:rPr>
          <w:rFonts w:ascii="Times New Roman" w:hAnsi="Times New Roman" w:cs="Times New Roman"/>
        </w:rPr>
        <w:t xml:space="preserve">Stimulation artifacts were removed from the SEEG recordings using two-way interpolation. For each channel and stimulation event, we replaced the signal within a 15-sample window around </w:t>
      </w:r>
      <w:r w:rsidR="000C21F3">
        <w:rPr>
          <w:rFonts w:ascii="Times New Roman" w:hAnsi="Times New Roman" w:cs="Times New Roman"/>
        </w:rPr>
        <w:lastRenderedPageBreak/>
        <w:t xml:space="preserve">stimulation onset with an interpolated signal derived from time-reversed pre- and post-stimulation segments, weighted by complementary ramp functions </w:t>
      </w:r>
      <w:r w:rsidR="00FC41E3">
        <w:rPr>
          <w:rFonts w:ascii="Times New Roman" w:hAnsi="Times New Roman" w:cs="Times New Roman"/>
        </w:rPr>
        <w:fldChar w:fldCharType="begin"/>
      </w:r>
      <w:r w:rsidR="00FC41E3">
        <w:rPr>
          <w:rFonts w:ascii="Times New Roman" w:hAnsi="Times New Roman" w:cs="Times New Roman"/>
        </w:rPr>
        <w:instrText xml:space="preserve"> ADDIN ZOTERO_ITEM CSL_CITATION {"citationID":"aPfobMdg","properties":{"formattedCitation":"({\\i{}7})","plainCitation":"(7)","noteIndex":0},"citationItems":[{"id":3828,"uris":["http://zotero.org/users/7023408/items/8QZ9QMXH"],"itemData":{"id":3828,"type":"article-journal","abstract":"Background\nElectrical stimulation of the cortex using subdurally implanted electrodes can causally reveal structural connectivity by eliciting cortico-cortical evoked potentials (CCEPs). While many studies have demonstrated the potential value of CCEPs, the methods to evaluate them were often relatively subjective, did not consider potential artifacts, and did not lend themselves to systematic scientific investigations.\nNew method\nWe developed an automated and quantitative method called SIGNI (Stimulation-Induced Gamma-based Network Identification) to evaluate cortical population-level responses to electrical stimulation that minimizes the impact of electrical artifacts. We applied SIGNI to electrocorticographic (ECoG) data from eight human subjects who were implanted with a total of 978 subdural electrodes. Across the eight subjects, we delivered 92 trains of approximately 200 discrete electrical stimuli each (amplitude 4–15 mA) to a total of 64 electrode pairs.\nResults\nWe verified SIGNI's efficacy by demonstrating a relationship between the magnitude of evoked cortical activity and stimulation amplitude, as well as between the latency of evoked cortical activity and the distance from the stimulated locations.\nConclusions\nSIGNI reveals the timing and amplitude of cortical responses to electrical stimulation as well as the structural connectivity supporting these responses. With these properties, it enables exploration of new and important questions about the neurophysiology of cortical communication and may also be useful for pre-surgical planning.","container-title":"Journal of Neuroscience Methods","DOI":"10.1016/j.jneumeth.2018.09.034","ISSN":"0165-0270","journalAbbreviation":"Journal of Neuroscience Methods","page":"67-75","source":"ScienceDirect","title":"A quantitative method for evaluating cortical responses to electrical stimulation","volume":"311","author":[{"family":"Crowther","given":"Lawrence J."},{"family":"Brunner","given":"Peter"},{"family":"Kapeller","given":"Christoph"},{"family":"Guger","given":"Christoph"},{"family":"Kamada","given":"Kyousuke"},{"family":"Bunch","given":"Marjorie E."},{"family":"Frawley","given":"Bridget K."},{"family":"Lynch","given":"Timothy M."},{"family":"Ritaccio","given":"Anthony L."},{"family":"Schalk","given":"Gerwin"}],"issued":{"date-parts":[["2019",1,1]]},"citation-key":"crowtherQuantitativeMethodEvaluating2019"}}],"schema":"https://github.com/citation-style-language/schema/raw/master/csl-citation.json"} </w:instrText>
      </w:r>
      <w:r w:rsidR="00FC41E3">
        <w:rPr>
          <w:rFonts w:ascii="Times New Roman" w:hAnsi="Times New Roman" w:cs="Times New Roman"/>
        </w:rPr>
        <w:fldChar w:fldCharType="separate"/>
      </w:r>
      <w:r w:rsidR="00FC41E3" w:rsidRPr="00FC41E3">
        <w:rPr>
          <w:rFonts w:ascii="Times New Roman" w:hAnsi="Times New Roman" w:cs="Times New Roman"/>
          <w:kern w:val="0"/>
        </w:rPr>
        <w:t>(</w:t>
      </w:r>
      <w:r w:rsidR="00FC41E3" w:rsidRPr="00FC41E3">
        <w:rPr>
          <w:rFonts w:ascii="Times New Roman" w:hAnsi="Times New Roman" w:cs="Times New Roman"/>
          <w:i/>
          <w:iCs/>
          <w:kern w:val="0"/>
        </w:rPr>
        <w:t>7</w:t>
      </w:r>
      <w:r w:rsidR="00FC41E3" w:rsidRPr="00FC41E3">
        <w:rPr>
          <w:rFonts w:ascii="Times New Roman" w:hAnsi="Times New Roman" w:cs="Times New Roman"/>
          <w:kern w:val="0"/>
        </w:rPr>
        <w:t>)</w:t>
      </w:r>
      <w:r w:rsidR="00FC41E3">
        <w:rPr>
          <w:rFonts w:ascii="Times New Roman" w:hAnsi="Times New Roman" w:cs="Times New Roman"/>
        </w:rPr>
        <w:fldChar w:fldCharType="end"/>
      </w:r>
      <w:r w:rsidR="00FC41E3">
        <w:rPr>
          <w:rFonts w:ascii="Times New Roman" w:hAnsi="Times New Roman" w:cs="Times New Roman"/>
        </w:rPr>
        <w:t>.</w:t>
      </w:r>
      <w:r w:rsidR="000C21F3">
        <w:rPr>
          <w:rFonts w:ascii="Times New Roman" w:hAnsi="Times New Roman" w:cs="Times New Roman"/>
        </w:rPr>
        <w:t xml:space="preserve"> Next,</w:t>
      </w:r>
      <w:r w:rsidR="00C9632F">
        <w:rPr>
          <w:rFonts w:ascii="Times New Roman" w:hAnsi="Times New Roman" w:cs="Times New Roman"/>
        </w:rPr>
        <w:t xml:space="preserve"> a 5</w:t>
      </w:r>
      <w:r w:rsidR="00C9632F" w:rsidRPr="00C9632F">
        <w:rPr>
          <w:rFonts w:ascii="Times New Roman" w:hAnsi="Times New Roman" w:cs="Times New Roman"/>
          <w:vertAlign w:val="superscript"/>
        </w:rPr>
        <w:t>th</w:t>
      </w:r>
      <w:r w:rsidR="00503EE0">
        <w:rPr>
          <w:rFonts w:ascii="Times New Roman" w:hAnsi="Times New Roman" w:cs="Times New Roman"/>
        </w:rPr>
        <w:t>-</w:t>
      </w:r>
      <w:r w:rsidR="00C9632F">
        <w:rPr>
          <w:rFonts w:ascii="Times New Roman" w:hAnsi="Times New Roman" w:cs="Times New Roman"/>
        </w:rPr>
        <w:t>order Butterworth high-pass filter with a 0.5 Hz cutoff frequency was applied to remove slow drift. A</w:t>
      </w:r>
      <w:r w:rsidR="000C21F3">
        <w:rPr>
          <w:rFonts w:ascii="Times New Roman" w:hAnsi="Times New Roman" w:cs="Times New Roman"/>
        </w:rPr>
        <w:t xml:space="preserve"> 60 Hz line noise</w:t>
      </w:r>
      <w:r w:rsidR="00C9632F">
        <w:rPr>
          <w:rFonts w:ascii="Times New Roman" w:hAnsi="Times New Roman" w:cs="Times New Roman"/>
        </w:rPr>
        <w:t xml:space="preserve"> and its harmonics at 120 Hz and 180 Hz were removed using a 2</w:t>
      </w:r>
      <w:r w:rsidR="00C9632F" w:rsidRPr="00C9632F">
        <w:rPr>
          <w:rFonts w:ascii="Times New Roman" w:hAnsi="Times New Roman" w:cs="Times New Roman"/>
          <w:vertAlign w:val="superscript"/>
        </w:rPr>
        <w:t>nd</w:t>
      </w:r>
      <w:r w:rsidR="00C9632F">
        <w:rPr>
          <w:rFonts w:ascii="Times New Roman" w:hAnsi="Times New Roman" w:cs="Times New Roman"/>
        </w:rPr>
        <w:t>-order infinite impulse response notch filter.</w:t>
      </w:r>
    </w:p>
    <w:p w14:paraId="512A66A2" w14:textId="6C87F654" w:rsidR="00C9632F" w:rsidRDefault="00C9632F" w:rsidP="000C21F3">
      <w:pPr>
        <w:rPr>
          <w:rFonts w:ascii="Times New Roman" w:hAnsi="Times New Roman" w:cs="Times New Roman"/>
        </w:rPr>
      </w:pPr>
      <w:r>
        <w:rPr>
          <w:rFonts w:ascii="Times New Roman" w:hAnsi="Times New Roman" w:cs="Times New Roman"/>
        </w:rPr>
        <w:t xml:space="preserve">To improve the spatial specificity of recordings, a small Laplacian re-referencing method was used. The signal at each contact was re-referenced by subtracting the average signal recorded from all contacts within a 5-mm radius. The data were then </w:t>
      </w:r>
      <w:proofErr w:type="spellStart"/>
      <w:r>
        <w:rPr>
          <w:rFonts w:ascii="Times New Roman" w:hAnsi="Times New Roman" w:cs="Times New Roman"/>
        </w:rPr>
        <w:t>epoched</w:t>
      </w:r>
      <w:proofErr w:type="spellEnd"/>
      <w:r>
        <w:rPr>
          <w:rFonts w:ascii="Times New Roman" w:hAnsi="Times New Roman" w:cs="Times New Roman"/>
        </w:rPr>
        <w:t xml:space="preserve"> into 1900-ms trials centered about each stimulation event. Finally, the data w</w:t>
      </w:r>
      <w:r w:rsidR="00503EE0">
        <w:rPr>
          <w:rFonts w:ascii="Times New Roman" w:hAnsi="Times New Roman" w:cs="Times New Roman"/>
        </w:rPr>
        <w:t>ere</w:t>
      </w:r>
      <w:r>
        <w:rPr>
          <w:rFonts w:ascii="Times New Roman" w:hAnsi="Times New Roman" w:cs="Times New Roman"/>
        </w:rPr>
        <w:t xml:space="preserve"> normalized</w:t>
      </w:r>
      <w:r w:rsidR="00503EE0">
        <w:rPr>
          <w:rFonts w:ascii="Times New Roman" w:hAnsi="Times New Roman" w:cs="Times New Roman"/>
        </w:rPr>
        <w:t xml:space="preserve"> by z-scoring</w:t>
      </w:r>
      <w:r>
        <w:rPr>
          <w:rFonts w:ascii="Times New Roman" w:hAnsi="Times New Roman" w:cs="Times New Roman"/>
        </w:rPr>
        <w:t xml:space="preserve"> to a 9</w:t>
      </w:r>
      <w:r w:rsidR="00503EE0">
        <w:rPr>
          <w:rFonts w:ascii="Times New Roman" w:hAnsi="Times New Roman" w:cs="Times New Roman"/>
        </w:rPr>
        <w:t>00-ms pre-stimulation window taken from the start of the trial to 50-ms before the stimulation event (to avoid any potential contamination from stimulation events).</w:t>
      </w:r>
    </w:p>
    <w:p w14:paraId="30ECF3D9" w14:textId="37366F9E" w:rsidR="00EF33A8" w:rsidRDefault="00EF33A8" w:rsidP="000C21F3">
      <w:pPr>
        <w:rPr>
          <w:rFonts w:ascii="Times New Roman" w:hAnsi="Times New Roman" w:cs="Times New Roman"/>
        </w:rPr>
      </w:pPr>
      <w:r>
        <w:rPr>
          <w:rFonts w:ascii="Times New Roman" w:hAnsi="Times New Roman" w:cs="Times New Roman"/>
        </w:rPr>
        <w:t xml:space="preserve">For downstream analysis of CCEP temporal dynamics and evoked gamma responses, we extracted spectral features from the re-referenced data, creating spectral time series that were then </w:t>
      </w:r>
      <w:proofErr w:type="spellStart"/>
      <w:r>
        <w:rPr>
          <w:rFonts w:ascii="Times New Roman" w:hAnsi="Times New Roman" w:cs="Times New Roman"/>
        </w:rPr>
        <w:t>epoched</w:t>
      </w:r>
      <w:proofErr w:type="spellEnd"/>
      <w:r>
        <w:rPr>
          <w:rFonts w:ascii="Times New Roman" w:hAnsi="Times New Roman" w:cs="Times New Roman"/>
        </w:rPr>
        <w:t xml:space="preserve"> as described above. For temporal dynamics</w:t>
      </w:r>
      <w:r w:rsidR="00017772">
        <w:rPr>
          <w:rFonts w:ascii="Times New Roman" w:hAnsi="Times New Roman" w:cs="Times New Roman"/>
        </w:rPr>
        <w:t xml:space="preserve"> analysis</w:t>
      </w:r>
      <w:r>
        <w:rPr>
          <w:rFonts w:ascii="Times New Roman" w:hAnsi="Times New Roman" w:cs="Times New Roman"/>
        </w:rPr>
        <w:t xml:space="preserve">, we isolated the </w:t>
      </w:r>
      <w:r w:rsidR="009E7957">
        <w:rPr>
          <w:rFonts w:ascii="Times New Roman" w:hAnsi="Times New Roman" w:cs="Times New Roman"/>
        </w:rPr>
        <w:t xml:space="preserve">predominant </w:t>
      </w:r>
      <w:r>
        <w:rPr>
          <w:rFonts w:ascii="Times New Roman" w:hAnsi="Times New Roman" w:cs="Times New Roman"/>
        </w:rPr>
        <w:t xml:space="preserve">broadband spectral </w:t>
      </w:r>
      <w:r w:rsidR="009E7957">
        <w:rPr>
          <w:rFonts w:ascii="Times New Roman" w:hAnsi="Times New Roman" w:cs="Times New Roman"/>
        </w:rPr>
        <w:t>content</w:t>
      </w:r>
      <w:r>
        <w:rPr>
          <w:rFonts w:ascii="Times New Roman" w:hAnsi="Times New Roman" w:cs="Times New Roman"/>
        </w:rPr>
        <w:t xml:space="preserve"> </w:t>
      </w:r>
      <w:r w:rsidR="0005584D">
        <w:rPr>
          <w:rFonts w:ascii="Times New Roman" w:hAnsi="Times New Roman" w:cs="Times New Roman"/>
        </w:rPr>
        <w:t>of the CCEPs</w:t>
      </w:r>
      <w:r w:rsidR="00017772">
        <w:rPr>
          <w:rFonts w:ascii="Times New Roman" w:hAnsi="Times New Roman" w:cs="Times New Roman"/>
        </w:rPr>
        <w:t xml:space="preserve"> (broadband CCEP)</w:t>
      </w:r>
      <w:r w:rsidR="0005584D">
        <w:rPr>
          <w:rFonts w:ascii="Times New Roman" w:hAnsi="Times New Roman" w:cs="Times New Roman"/>
        </w:rPr>
        <w:t xml:space="preserve"> by</w:t>
      </w:r>
      <w:r w:rsidR="009E7957">
        <w:rPr>
          <w:rFonts w:ascii="Times New Roman" w:hAnsi="Times New Roman" w:cs="Times New Roman"/>
        </w:rPr>
        <w:t xml:space="preserve"> applying a 3</w:t>
      </w:r>
      <w:r w:rsidR="009E7957" w:rsidRPr="009E7957">
        <w:rPr>
          <w:rFonts w:ascii="Times New Roman" w:hAnsi="Times New Roman" w:cs="Times New Roman"/>
          <w:vertAlign w:val="superscript"/>
        </w:rPr>
        <w:t>rd</w:t>
      </w:r>
      <w:r w:rsidR="009E7957">
        <w:rPr>
          <w:rFonts w:ascii="Times New Roman" w:hAnsi="Times New Roman" w:cs="Times New Roman"/>
        </w:rPr>
        <w:t>-order Butterworth bandpass filter with cutoff frequencies of 5-40 Hz. For evoked gamma responses, we extracted broadband gamma activity using a 4</w:t>
      </w:r>
      <w:r w:rsidR="009E7957" w:rsidRPr="009E7957">
        <w:rPr>
          <w:rFonts w:ascii="Times New Roman" w:hAnsi="Times New Roman" w:cs="Times New Roman"/>
          <w:vertAlign w:val="superscript"/>
        </w:rPr>
        <w:t>th</w:t>
      </w:r>
      <w:r w:rsidR="009E7957">
        <w:rPr>
          <w:rFonts w:ascii="Times New Roman" w:hAnsi="Times New Roman" w:cs="Times New Roman"/>
        </w:rPr>
        <w:t xml:space="preserve">-order Butterworth </w:t>
      </w:r>
      <w:r w:rsidR="00010703">
        <w:rPr>
          <w:rFonts w:ascii="Times New Roman" w:hAnsi="Times New Roman" w:cs="Times New Roman"/>
        </w:rPr>
        <w:t>bandpass filter with cutoff frequencies of 70-170. Both filtering operations used transfer function</w:t>
      </w:r>
      <w:r w:rsidR="00F3023E">
        <w:rPr>
          <w:rFonts w:ascii="Times New Roman" w:hAnsi="Times New Roman" w:cs="Times New Roman"/>
        </w:rPr>
        <w:t>s</w:t>
      </w:r>
      <w:r w:rsidR="00010703">
        <w:rPr>
          <w:rFonts w:ascii="Times New Roman" w:hAnsi="Times New Roman" w:cs="Times New Roman"/>
        </w:rPr>
        <w:t xml:space="preserve"> to seco</w:t>
      </w:r>
      <w:r w:rsidR="00F3023E">
        <w:rPr>
          <w:rFonts w:ascii="Times New Roman" w:hAnsi="Times New Roman" w:cs="Times New Roman"/>
        </w:rPr>
        <w:t>n</w:t>
      </w:r>
      <w:r w:rsidR="00010703">
        <w:rPr>
          <w:rFonts w:ascii="Times New Roman" w:hAnsi="Times New Roman" w:cs="Times New Roman"/>
        </w:rPr>
        <w:t>d-order sections (SOS</w:t>
      </w:r>
      <w:r w:rsidR="00F3023E">
        <w:rPr>
          <w:rFonts w:ascii="Times New Roman" w:hAnsi="Times New Roman" w:cs="Times New Roman"/>
        </w:rPr>
        <w:t>,</w:t>
      </w:r>
      <w:r w:rsidR="00AC1521">
        <w:rPr>
          <w:rFonts w:ascii="Times New Roman" w:hAnsi="Times New Roman" w:cs="Times New Roman"/>
        </w:rPr>
        <w:t xml:space="preserve"> </w:t>
      </w:r>
      <w:r w:rsidR="00F3023E">
        <w:rPr>
          <w:rFonts w:ascii="Times New Roman" w:hAnsi="Times New Roman" w:cs="Times New Roman"/>
        </w:rPr>
        <w:t>via the tf2sos MATLAB function</w:t>
      </w:r>
      <w:r w:rsidR="00010703">
        <w:rPr>
          <w:rFonts w:ascii="Times New Roman" w:hAnsi="Times New Roman" w:cs="Times New Roman"/>
        </w:rPr>
        <w:t>) to improve the numerical stability and reduce quantization errors inherent in higher-order digital filters.</w:t>
      </w:r>
      <w:r w:rsidR="00F3023E">
        <w:rPr>
          <w:rFonts w:ascii="Times New Roman" w:hAnsi="Times New Roman" w:cs="Times New Roman"/>
        </w:rPr>
        <w:t xml:space="preserve"> Data were then filtered using zero-phase filtering (using the </w:t>
      </w:r>
      <w:proofErr w:type="spellStart"/>
      <w:r w:rsidR="00F3023E">
        <w:rPr>
          <w:rFonts w:ascii="Times New Roman" w:hAnsi="Times New Roman" w:cs="Times New Roman"/>
        </w:rPr>
        <w:t>filtfilt</w:t>
      </w:r>
      <w:proofErr w:type="spellEnd"/>
      <w:r w:rsidR="00F3023E">
        <w:rPr>
          <w:rFonts w:ascii="Times New Roman" w:hAnsi="Times New Roman" w:cs="Times New Roman"/>
        </w:rPr>
        <w:t xml:space="preserve"> MATLAB function), which applies the filter in both forward and reverse directions to minimize phase distortion while effectively doubling the filter order.</w:t>
      </w:r>
    </w:p>
    <w:p w14:paraId="604B27BF" w14:textId="2FD32B63" w:rsidR="00FB6AB5" w:rsidRDefault="00A84C78" w:rsidP="00A84C78">
      <w:pPr>
        <w:rPr>
          <w:rFonts w:ascii="Times New Roman" w:hAnsi="Times New Roman" w:cs="Times New Roman"/>
        </w:rPr>
      </w:pPr>
      <w:r>
        <w:rPr>
          <w:rFonts w:ascii="Times New Roman" w:hAnsi="Times New Roman" w:cs="Times New Roman"/>
          <w:i/>
          <w:iCs/>
        </w:rPr>
        <w:t>Data Processing and Statistical Analysis:</w:t>
      </w:r>
      <w:r>
        <w:rPr>
          <w:rFonts w:ascii="Times New Roman" w:hAnsi="Times New Roman" w:cs="Times New Roman"/>
        </w:rPr>
        <w:t xml:space="preserve"> </w:t>
      </w:r>
      <w:r w:rsidR="00702432">
        <w:rPr>
          <w:rFonts w:ascii="Times New Roman" w:hAnsi="Times New Roman" w:cs="Times New Roman"/>
        </w:rPr>
        <w:t xml:space="preserve">For statistical analysis, we used non-parametric tests. </w:t>
      </w:r>
      <w:r w:rsidR="005E46F1">
        <w:rPr>
          <w:rFonts w:ascii="Times New Roman" w:hAnsi="Times New Roman" w:cs="Times New Roman"/>
        </w:rPr>
        <w:t xml:space="preserve"> To account for multiple comparisons for significance tests conducted on data at the level of individual contacts, we used the Benjamini-Hochberg false discovery rate (FDR) procedure to calculate an Alpha value such that the FDR was &lt; 0.00</w:t>
      </w:r>
      <w:r w:rsidR="00FB6AB5">
        <w:rPr>
          <w:rFonts w:ascii="Times New Roman" w:hAnsi="Times New Roman" w:cs="Times New Roman"/>
        </w:rPr>
        <w:t>0</w:t>
      </w:r>
      <w:r w:rsidR="005E46F1">
        <w:rPr>
          <w:rFonts w:ascii="Times New Roman" w:hAnsi="Times New Roman" w:cs="Times New Roman"/>
        </w:rPr>
        <w:t>1.</w:t>
      </w:r>
      <w:r>
        <w:rPr>
          <w:rFonts w:ascii="Times New Roman" w:hAnsi="Times New Roman" w:cs="Times New Roman"/>
        </w:rPr>
        <w:t xml:space="preserve"> </w:t>
      </w:r>
    </w:p>
    <w:p w14:paraId="3C428566" w14:textId="03907B98" w:rsidR="00FB036A" w:rsidRDefault="000A1833" w:rsidP="00A84C78">
      <w:pPr>
        <w:rPr>
          <w:rFonts w:ascii="Times New Roman" w:hAnsi="Times New Roman" w:cs="Times New Roman"/>
        </w:rPr>
      </w:pPr>
      <w:r>
        <w:rPr>
          <w:rFonts w:ascii="Times New Roman" w:hAnsi="Times New Roman" w:cs="Times New Roman"/>
          <w:u w:val="single"/>
        </w:rPr>
        <w:t>Measures of Effective Connectivity:</w:t>
      </w:r>
      <w:r>
        <w:rPr>
          <w:rFonts w:ascii="Times New Roman" w:hAnsi="Times New Roman" w:cs="Times New Roman"/>
        </w:rPr>
        <w:t xml:space="preserve"> </w:t>
      </w:r>
      <w:r w:rsidR="00FB6AB5">
        <w:rPr>
          <w:rFonts w:ascii="Times New Roman" w:hAnsi="Times New Roman" w:cs="Times New Roman"/>
        </w:rPr>
        <w:t xml:space="preserve">We </w:t>
      </w:r>
      <w:r w:rsidR="00217CC1">
        <w:rPr>
          <w:rFonts w:ascii="Times New Roman" w:hAnsi="Times New Roman" w:cs="Times New Roman"/>
        </w:rPr>
        <w:t>defined two measures of effective connectivity: response coherence and response magnitude. Response coherence was used as a metric to quantify SPES-evoked changes in LFP morphology at each contact</w:t>
      </w:r>
      <w:r w:rsidR="003A2019">
        <w:rPr>
          <w:rFonts w:ascii="Times New Roman" w:hAnsi="Times New Roman" w:cs="Times New Roman"/>
        </w:rPr>
        <w:t xml:space="preserve"> </w:t>
      </w:r>
      <w:r w:rsidR="005E46F1">
        <w:rPr>
          <w:rFonts w:ascii="Times New Roman" w:hAnsi="Times New Roman" w:cs="Times New Roman"/>
        </w:rPr>
        <w:t xml:space="preserve">relative to pre-stimulation </w:t>
      </w:r>
      <w:r w:rsidR="003A2019">
        <w:rPr>
          <w:rFonts w:ascii="Times New Roman" w:hAnsi="Times New Roman" w:cs="Times New Roman"/>
        </w:rPr>
        <w:t>(Figure 2a-2b)</w:t>
      </w:r>
      <w:r w:rsidR="00217CC1">
        <w:rPr>
          <w:rFonts w:ascii="Times New Roman" w:hAnsi="Times New Roman" w:cs="Times New Roman"/>
        </w:rPr>
        <w:t xml:space="preserve">. This was done by comparing </w:t>
      </w:r>
      <w:r w:rsidR="003A2019">
        <w:rPr>
          <w:rFonts w:ascii="Times New Roman" w:hAnsi="Times New Roman" w:cs="Times New Roman"/>
        </w:rPr>
        <w:t>the</w:t>
      </w:r>
      <w:r w:rsidR="00217CC1">
        <w:rPr>
          <w:rFonts w:ascii="Times New Roman" w:hAnsi="Times New Roman" w:cs="Times New Roman"/>
        </w:rPr>
        <w:t xml:space="preserve"> distribution</w:t>
      </w:r>
      <w:r w:rsidR="003A2019">
        <w:rPr>
          <w:rFonts w:ascii="Times New Roman" w:hAnsi="Times New Roman" w:cs="Times New Roman"/>
        </w:rPr>
        <w:t>s</w:t>
      </w:r>
      <w:r w:rsidR="00217CC1">
        <w:rPr>
          <w:rFonts w:ascii="Times New Roman" w:hAnsi="Times New Roman" w:cs="Times New Roman"/>
        </w:rPr>
        <w:t xml:space="preserve"> of inter-trial pairwise Spearman Correlations </w:t>
      </w:r>
      <w:r w:rsidR="003A2019">
        <w:rPr>
          <w:rFonts w:ascii="Times New Roman" w:hAnsi="Times New Roman" w:cs="Times New Roman"/>
        </w:rPr>
        <w:t xml:space="preserve">between pre- and post-stimulation time windows. The pre-stimulation (henceforth referred to as baseline) window was defined by an 850-ms window from the start of each trial, and the post-stimulation (henceforth referred to as CCEP) window was defined as a 700-ms window following stimulation onset. The Cohen’s d between these distributions defined the effect size of effective connectivity as measured by response coherence. </w:t>
      </w:r>
      <w:r w:rsidR="00FB036A">
        <w:rPr>
          <w:rFonts w:ascii="Times New Roman" w:hAnsi="Times New Roman" w:cs="Times New Roman"/>
        </w:rPr>
        <w:t>A Wilcoxon rank sum test was used to determine which contacts were significantly effectively connected to the stimulated region</w:t>
      </w:r>
      <w:r w:rsidR="00F3023E">
        <w:rPr>
          <w:rFonts w:ascii="Times New Roman" w:hAnsi="Times New Roman" w:cs="Times New Roman"/>
        </w:rPr>
        <w:t xml:space="preserve"> between these distributions</w:t>
      </w:r>
      <w:r w:rsidR="00FB036A">
        <w:rPr>
          <w:rFonts w:ascii="Times New Roman" w:hAnsi="Times New Roman" w:cs="Times New Roman"/>
        </w:rPr>
        <w:t xml:space="preserve">. </w:t>
      </w:r>
    </w:p>
    <w:p w14:paraId="76131389" w14:textId="3A5663C0" w:rsidR="00C57D07" w:rsidRDefault="00FB6AB5" w:rsidP="00A84C78">
      <w:pPr>
        <w:rPr>
          <w:rFonts w:ascii="Times New Roman" w:hAnsi="Times New Roman" w:cs="Times New Roman"/>
        </w:rPr>
      </w:pPr>
      <w:r>
        <w:rPr>
          <w:rFonts w:ascii="Times New Roman" w:hAnsi="Times New Roman" w:cs="Times New Roman"/>
        </w:rPr>
        <w:lastRenderedPageBreak/>
        <w:t xml:space="preserve">Response </w:t>
      </w:r>
      <w:r w:rsidR="00FC41E3">
        <w:rPr>
          <w:rFonts w:ascii="Times New Roman" w:hAnsi="Times New Roman" w:cs="Times New Roman"/>
        </w:rPr>
        <w:t xml:space="preserve">magnitude </w:t>
      </w:r>
      <w:r>
        <w:rPr>
          <w:rFonts w:ascii="Times New Roman" w:hAnsi="Times New Roman" w:cs="Times New Roman"/>
        </w:rPr>
        <w:t xml:space="preserve">was </w:t>
      </w:r>
      <w:r w:rsidR="00FB036A">
        <w:rPr>
          <w:rFonts w:ascii="Times New Roman" w:hAnsi="Times New Roman" w:cs="Times New Roman"/>
        </w:rPr>
        <w:t xml:space="preserve">calculated by taking the root mean square (RMS) </w:t>
      </w:r>
      <w:r w:rsidR="00AA2858">
        <w:rPr>
          <w:rFonts w:ascii="Times New Roman" w:hAnsi="Times New Roman" w:cs="Times New Roman"/>
        </w:rPr>
        <w:t>of the CCEP window</w:t>
      </w:r>
      <w:r w:rsidR="009A762A">
        <w:rPr>
          <w:rFonts w:ascii="Times New Roman" w:hAnsi="Times New Roman" w:cs="Times New Roman"/>
        </w:rPr>
        <w:t xml:space="preserve"> for each trial. The response </w:t>
      </w:r>
      <w:r w:rsidR="00FC41E3">
        <w:rPr>
          <w:rFonts w:ascii="Times New Roman" w:hAnsi="Times New Roman" w:cs="Times New Roman"/>
        </w:rPr>
        <w:t>magnitude</w:t>
      </w:r>
      <w:r w:rsidR="009A762A">
        <w:rPr>
          <w:rFonts w:ascii="Times New Roman" w:hAnsi="Times New Roman" w:cs="Times New Roman"/>
        </w:rPr>
        <w:t xml:space="preserve"> at each contact was defined as the average RMS across trials</w:t>
      </w:r>
      <w:r w:rsidR="00AA2858">
        <w:rPr>
          <w:rFonts w:ascii="Times New Roman" w:hAnsi="Times New Roman" w:cs="Times New Roman"/>
        </w:rPr>
        <w:t xml:space="preserve">. A Wilcoxon </w:t>
      </w:r>
      <w:r w:rsidR="009A762A">
        <w:rPr>
          <w:rFonts w:ascii="Times New Roman" w:hAnsi="Times New Roman" w:cs="Times New Roman"/>
        </w:rPr>
        <w:t>signed-rank</w:t>
      </w:r>
      <w:r w:rsidR="00AA2858">
        <w:rPr>
          <w:rFonts w:ascii="Times New Roman" w:hAnsi="Times New Roman" w:cs="Times New Roman"/>
        </w:rPr>
        <w:t xml:space="preserve"> test </w:t>
      </w:r>
      <w:r w:rsidR="009A762A">
        <w:rPr>
          <w:rFonts w:ascii="Times New Roman" w:hAnsi="Times New Roman" w:cs="Times New Roman"/>
        </w:rPr>
        <w:t>was used to compare</w:t>
      </w:r>
      <w:r w:rsidR="00AA2858">
        <w:rPr>
          <w:rFonts w:ascii="Times New Roman" w:hAnsi="Times New Roman" w:cs="Times New Roman"/>
        </w:rPr>
        <w:t xml:space="preserve"> the </w:t>
      </w:r>
      <w:r w:rsidR="009A762A">
        <w:rPr>
          <w:rFonts w:ascii="Times New Roman" w:hAnsi="Times New Roman" w:cs="Times New Roman"/>
        </w:rPr>
        <w:t xml:space="preserve">trial </w:t>
      </w:r>
      <w:r w:rsidR="00AA2858">
        <w:rPr>
          <w:rFonts w:ascii="Times New Roman" w:hAnsi="Times New Roman" w:cs="Times New Roman"/>
        </w:rPr>
        <w:t>distributions of CCEP RMS</w:t>
      </w:r>
      <w:r w:rsidR="009A762A">
        <w:rPr>
          <w:rFonts w:ascii="Times New Roman" w:hAnsi="Times New Roman" w:cs="Times New Roman"/>
        </w:rPr>
        <w:t xml:space="preserve"> and baseline RMS</w:t>
      </w:r>
      <w:r w:rsidR="00D6697E">
        <w:rPr>
          <w:rFonts w:ascii="Times New Roman" w:hAnsi="Times New Roman" w:cs="Times New Roman"/>
        </w:rPr>
        <w:t xml:space="preserve"> at each contact</w:t>
      </w:r>
      <w:r w:rsidR="009A762A">
        <w:rPr>
          <w:rFonts w:ascii="Times New Roman" w:hAnsi="Times New Roman" w:cs="Times New Roman"/>
        </w:rPr>
        <w:t xml:space="preserve"> and determine </w:t>
      </w:r>
      <w:r w:rsidR="00D6697E">
        <w:rPr>
          <w:rFonts w:ascii="Times New Roman" w:hAnsi="Times New Roman" w:cs="Times New Roman"/>
        </w:rPr>
        <w:t xml:space="preserve">which </w:t>
      </w:r>
      <w:r w:rsidR="009A762A">
        <w:rPr>
          <w:rFonts w:ascii="Times New Roman" w:hAnsi="Times New Roman" w:cs="Times New Roman"/>
        </w:rPr>
        <w:t xml:space="preserve">contacts </w:t>
      </w:r>
      <w:r w:rsidR="00D6697E">
        <w:rPr>
          <w:rFonts w:ascii="Times New Roman" w:hAnsi="Times New Roman" w:cs="Times New Roman"/>
        </w:rPr>
        <w:t>had</w:t>
      </w:r>
      <w:r w:rsidR="009A762A">
        <w:rPr>
          <w:rFonts w:ascii="Times New Roman" w:hAnsi="Times New Roman" w:cs="Times New Roman"/>
        </w:rPr>
        <w:t xml:space="preserve"> significant </w:t>
      </w:r>
      <w:r w:rsidR="00D6697E">
        <w:rPr>
          <w:rFonts w:ascii="Times New Roman" w:hAnsi="Times New Roman" w:cs="Times New Roman"/>
        </w:rPr>
        <w:t>changes in LFP magnitude in response to SPES.</w:t>
      </w:r>
      <w:r w:rsidR="005F4810">
        <w:rPr>
          <w:rFonts w:ascii="Times New Roman" w:hAnsi="Times New Roman" w:cs="Times New Roman"/>
        </w:rPr>
        <w:t xml:space="preserve"> </w:t>
      </w:r>
      <w:r w:rsidR="000B4D76">
        <w:rPr>
          <w:rFonts w:ascii="Times New Roman" w:hAnsi="Times New Roman" w:cs="Times New Roman"/>
        </w:rPr>
        <w:t xml:space="preserve">For each CC subregion stimulation condition, </w:t>
      </w:r>
      <w:r w:rsidR="00E41EEF">
        <w:rPr>
          <w:rFonts w:ascii="Times New Roman" w:hAnsi="Times New Roman" w:cs="Times New Roman"/>
        </w:rPr>
        <w:t xml:space="preserve">effective connectivity to a given brain region (measured by both coherence and magnitude) was computed as the mean value across all contacts in that region that showed a statistical significance (FDR &lt; 0.0001). </w:t>
      </w:r>
      <w:r w:rsidR="00C97DFB">
        <w:rPr>
          <w:rFonts w:ascii="Times New Roman" w:hAnsi="Times New Roman" w:cs="Times New Roman"/>
        </w:rPr>
        <w:t>The</w:t>
      </w:r>
      <w:r w:rsidR="00C57D07">
        <w:rPr>
          <w:rFonts w:ascii="Times New Roman" w:hAnsi="Times New Roman" w:cs="Times New Roman"/>
        </w:rPr>
        <w:t xml:space="preserve"> effective connectivity of each brain region to the CC subregions</w:t>
      </w:r>
      <w:r w:rsidR="005F4810">
        <w:rPr>
          <w:rFonts w:ascii="Times New Roman" w:hAnsi="Times New Roman" w:cs="Times New Roman"/>
        </w:rPr>
        <w:t xml:space="preserve"> was then calculated for both coherence and magnitude</w:t>
      </w:r>
      <w:r w:rsidR="007520ED">
        <w:rPr>
          <w:rFonts w:ascii="Times New Roman" w:hAnsi="Times New Roman" w:cs="Times New Roman"/>
        </w:rPr>
        <w:t xml:space="preserve"> by taking the average of all significant contacts within each region.</w:t>
      </w:r>
    </w:p>
    <w:p w14:paraId="1082DF73" w14:textId="61DA7EF6" w:rsidR="00A84C78" w:rsidRDefault="00D6697E" w:rsidP="000C21F3">
      <w:pPr>
        <w:rPr>
          <w:rFonts w:ascii="Times New Roman" w:hAnsi="Times New Roman" w:cs="Times New Roman"/>
        </w:rPr>
      </w:pPr>
      <w:r>
        <w:rPr>
          <w:rFonts w:ascii="Times New Roman" w:hAnsi="Times New Roman" w:cs="Times New Roman"/>
          <w:u w:val="single"/>
        </w:rPr>
        <w:t>Relative Cingulate Cortex Connectivity:</w:t>
      </w:r>
      <w:r>
        <w:rPr>
          <w:rFonts w:ascii="Times New Roman" w:hAnsi="Times New Roman" w:cs="Times New Roman"/>
        </w:rPr>
        <w:t xml:space="preserve"> To </w:t>
      </w:r>
      <w:r w:rsidR="006A1CDD">
        <w:rPr>
          <w:rFonts w:ascii="Times New Roman" w:hAnsi="Times New Roman" w:cs="Times New Roman"/>
        </w:rPr>
        <w:t xml:space="preserve">characterize the relative connectivity of brain regions to the three CC subregions, we </w:t>
      </w:r>
      <w:r w:rsidR="00C57D07">
        <w:rPr>
          <w:rFonts w:ascii="Times New Roman" w:hAnsi="Times New Roman" w:cs="Times New Roman"/>
        </w:rPr>
        <w:t>implemented a triangular geometric mean mapping approach.</w:t>
      </w:r>
      <w:r w:rsidR="007520ED">
        <w:rPr>
          <w:rFonts w:ascii="Times New Roman" w:hAnsi="Times New Roman" w:cs="Times New Roman"/>
        </w:rPr>
        <w:t xml:space="preserve"> The connectivity values </w:t>
      </w:r>
      <w:r w:rsidR="00E937EA">
        <w:rPr>
          <w:rFonts w:ascii="Times New Roman" w:hAnsi="Times New Roman" w:cs="Times New Roman"/>
        </w:rPr>
        <w:t>at each region to each of the three subregions were normalized to create barycentric coordinates</w:t>
      </w:r>
      <w:r w:rsidR="00DC626F">
        <w:rPr>
          <w:rFonts w:ascii="Times New Roman" w:hAnsi="Times New Roman" w:cs="Times New Roman"/>
        </w:rPr>
        <w:t>,</w:t>
      </w:r>
      <w:r w:rsidR="00E937EA">
        <w:rPr>
          <w:rFonts w:ascii="Times New Roman" w:hAnsi="Times New Roman" w:cs="Times New Roman"/>
        </w:rPr>
        <w:t xml:space="preserve"> </w:t>
      </w:r>
      <w:r w:rsidR="00DC626F">
        <w:rPr>
          <w:rFonts w:ascii="Times New Roman" w:hAnsi="Times New Roman" w:cs="Times New Roman"/>
        </w:rPr>
        <w:t>which were then</w:t>
      </w:r>
      <w:r w:rsidR="00E937EA">
        <w:rPr>
          <w:rFonts w:ascii="Times New Roman" w:hAnsi="Times New Roman" w:cs="Times New Roman"/>
        </w:rPr>
        <w:t xml:space="preserve"> mapped onto an equilateral triangle with vertices representing exclusive connectivity to each subregion.</w:t>
      </w:r>
      <w:r w:rsidR="00945ACB">
        <w:rPr>
          <w:rFonts w:ascii="Times New Roman" w:hAnsi="Times New Roman" w:cs="Times New Roman"/>
        </w:rPr>
        <w:t xml:space="preserve"> Brain regions were included in this relative connectivity analysis if </w:t>
      </w:r>
      <w:r w:rsidR="000B4D76">
        <w:rPr>
          <w:rFonts w:ascii="Times New Roman" w:hAnsi="Times New Roman" w:cs="Times New Roman"/>
        </w:rPr>
        <w:t>they had valid connectivity values for all three subregion stimulation conditions</w:t>
      </w:r>
      <w:r w:rsidR="00AF408E">
        <w:rPr>
          <w:rFonts w:ascii="Times New Roman" w:hAnsi="Times New Roman" w:cs="Times New Roman"/>
        </w:rPr>
        <w:t xml:space="preserve">. For </w:t>
      </w:r>
      <w:r w:rsidR="00A07246">
        <w:rPr>
          <w:rFonts w:ascii="Times New Roman" w:hAnsi="Times New Roman" w:cs="Times New Roman"/>
        </w:rPr>
        <w:t>any region-subregion pairing in which no contacts were significant, we assigned a connectivity value of zero</w:t>
      </w:r>
      <w:r w:rsidR="001732D5">
        <w:rPr>
          <w:rFonts w:ascii="Times New Roman" w:hAnsi="Times New Roman" w:cs="Times New Roman"/>
        </w:rPr>
        <w:t xml:space="preserve"> for this analysis</w:t>
      </w:r>
      <w:r w:rsidR="00AF408E">
        <w:rPr>
          <w:rFonts w:ascii="Times New Roman" w:hAnsi="Times New Roman" w:cs="Times New Roman"/>
        </w:rPr>
        <w:t xml:space="preserve">. </w:t>
      </w:r>
      <w:r w:rsidR="00E937EA">
        <w:rPr>
          <w:rFonts w:ascii="Times New Roman" w:hAnsi="Times New Roman" w:cs="Times New Roman"/>
        </w:rPr>
        <w:t>For visualization, RGB color values were derived using trilinear interpolation across the</w:t>
      </w:r>
      <w:r w:rsidR="00B55202">
        <w:rPr>
          <w:rFonts w:ascii="Times New Roman" w:hAnsi="Times New Roman" w:cs="Times New Roman"/>
        </w:rPr>
        <w:t xml:space="preserve"> triangular space, thus assigning each region a color corresponding to its relative connectivity to each of the cingulate cortex subregions. </w:t>
      </w:r>
      <w:r w:rsidR="00945ACB">
        <w:rPr>
          <w:rFonts w:ascii="Times New Roman" w:hAnsi="Times New Roman" w:cs="Times New Roman"/>
        </w:rPr>
        <w:t xml:space="preserve">When assigning relative connectivity coordinates to cingulate subregions themselves, self-connectivity was set to zero to visualize the relative connectivity to the other two subregions. </w:t>
      </w:r>
      <w:r w:rsidR="00A07246">
        <w:rPr>
          <w:rFonts w:ascii="Times New Roman" w:hAnsi="Times New Roman" w:cs="Times New Roman"/>
        </w:rPr>
        <w:t xml:space="preserve">Any regions with barycentric coordinates </w:t>
      </w:r>
      <w:r w:rsidR="001732D5">
        <w:rPr>
          <w:rFonts w:ascii="Times New Roman" w:hAnsi="Times New Roman" w:cs="Times New Roman"/>
        </w:rPr>
        <w:t>within a central circle whose area was 5% of the equilateral triangle’s total area were classified as equally connected to all three subregions.</w:t>
      </w:r>
    </w:p>
    <w:p w14:paraId="466E8DA4" w14:textId="1B67BD73" w:rsidR="00121A8E" w:rsidRDefault="00C95567" w:rsidP="000C21F3">
      <w:pPr>
        <w:rPr>
          <w:rFonts w:ascii="Times New Roman" w:hAnsi="Times New Roman" w:cs="Times New Roman"/>
        </w:rPr>
      </w:pPr>
      <w:r>
        <w:rPr>
          <w:rFonts w:ascii="Times New Roman" w:hAnsi="Times New Roman" w:cs="Times New Roman"/>
          <w:u w:val="single"/>
        </w:rPr>
        <w:t xml:space="preserve">Spatial Organization of </w:t>
      </w:r>
      <w:r w:rsidR="00FF40FC">
        <w:rPr>
          <w:rFonts w:ascii="Times New Roman" w:hAnsi="Times New Roman" w:cs="Times New Roman"/>
          <w:u w:val="single"/>
        </w:rPr>
        <w:t xml:space="preserve">CC </w:t>
      </w:r>
      <w:r w:rsidR="00EA7DDA">
        <w:rPr>
          <w:rFonts w:ascii="Times New Roman" w:hAnsi="Times New Roman" w:cs="Times New Roman"/>
          <w:u w:val="single"/>
        </w:rPr>
        <w:t>Connectivity:</w:t>
      </w:r>
      <w:r w:rsidR="00EA7DDA">
        <w:rPr>
          <w:rFonts w:ascii="Times New Roman" w:hAnsi="Times New Roman" w:cs="Times New Roman"/>
        </w:rPr>
        <w:t xml:space="preserve"> To characterize the spatial organization of effective connectivity across the three CC subregions, we performed </w:t>
      </w:r>
      <w:r w:rsidR="00DF37C7">
        <w:rPr>
          <w:rFonts w:ascii="Times New Roman" w:hAnsi="Times New Roman" w:cs="Times New Roman"/>
        </w:rPr>
        <w:t xml:space="preserve">a </w:t>
      </w:r>
      <w:r w:rsidR="00EA7DDA">
        <w:rPr>
          <w:rFonts w:ascii="Times New Roman" w:hAnsi="Times New Roman" w:cs="Times New Roman"/>
        </w:rPr>
        <w:t>spatial distribution analysis along three orthogonal anatomical axes: anterior-posterior, superior-inferior, and left-right. For each axis, the respective coordinate</w:t>
      </w:r>
      <w:r w:rsidR="0059351E">
        <w:rPr>
          <w:rFonts w:ascii="Times New Roman" w:hAnsi="Times New Roman" w:cs="Times New Roman"/>
        </w:rPr>
        <w:t>s</w:t>
      </w:r>
      <w:r w:rsidR="00EA7DDA">
        <w:rPr>
          <w:rFonts w:ascii="Times New Roman" w:hAnsi="Times New Roman" w:cs="Times New Roman"/>
        </w:rPr>
        <w:t xml:space="preserve"> f</w:t>
      </w:r>
      <w:r w:rsidR="0059351E">
        <w:rPr>
          <w:rFonts w:ascii="Times New Roman" w:hAnsi="Times New Roman" w:cs="Times New Roman"/>
        </w:rPr>
        <w:t>rom significantly responsive contacts were divided into 50 equally spaced bins.</w:t>
      </w:r>
      <w:r w:rsidR="005974C8">
        <w:rPr>
          <w:rFonts w:ascii="Times New Roman" w:hAnsi="Times New Roman" w:cs="Times New Roman"/>
        </w:rPr>
        <w:t xml:space="preserve"> T</w:t>
      </w:r>
      <w:r w:rsidR="00DF37C7">
        <w:rPr>
          <w:rFonts w:ascii="Times New Roman" w:hAnsi="Times New Roman" w:cs="Times New Roman"/>
        </w:rPr>
        <w:t>he coherence effect sizes were min-max normalized to compare across stimulation conditions. Mean normalized effect sizes were computed for each bin, creating a spatial profile of connectivity strength along each anatomical axis. To capture smoothed spatial variation in connectivity strength while reducing noise from sparse electrode coverage, a 4</w:t>
      </w:r>
      <w:r w:rsidR="00DF37C7" w:rsidRPr="00DF37C7">
        <w:rPr>
          <w:rFonts w:ascii="Times New Roman" w:hAnsi="Times New Roman" w:cs="Times New Roman"/>
          <w:vertAlign w:val="superscript"/>
        </w:rPr>
        <w:t>th</w:t>
      </w:r>
      <w:r w:rsidR="00DF37C7">
        <w:rPr>
          <w:rFonts w:ascii="Times New Roman" w:hAnsi="Times New Roman" w:cs="Times New Roman"/>
        </w:rPr>
        <w:t>-order polynomial trend line was fitted to the binned mean effect sizes for each condition. The spatial centroid of each connectivity distribution was calculated</w:t>
      </w:r>
      <w:r w:rsidR="00121A8E">
        <w:rPr>
          <w:rFonts w:ascii="Times New Roman" w:hAnsi="Times New Roman" w:cs="Times New Roman"/>
        </w:rPr>
        <w:t xml:space="preserve"> as the weighted center of mass</w:t>
      </w:r>
      <w:r w:rsidR="00DF37C7">
        <w:rPr>
          <w:rFonts w:ascii="Times New Roman" w:hAnsi="Times New Roman" w:cs="Times New Roman"/>
        </w:rPr>
        <w:t xml:space="preserve"> using the following equation:</w:t>
      </w:r>
    </w:p>
    <w:p w14:paraId="5811C35C" w14:textId="282BC426" w:rsidR="0075467B" w:rsidRPr="0075467B" w:rsidRDefault="00DB1F7E" w:rsidP="000C21F3">
      <w:pPr>
        <w:rPr>
          <w:rFonts w:ascii="Times New Roman" w:eastAsiaTheme="minorEastAsia" w:hAnsi="Times New Roman" w:cs="Times New Roman"/>
        </w:rPr>
      </w:pPr>
      <m:oMathPara>
        <m:oMath>
          <m:r>
            <m:rPr>
              <m:sty m:val="p"/>
            </m:rPr>
            <w:rPr>
              <w:rFonts w:ascii="Cambria Math" w:hAnsi="Cambria Math" w:cs="Times New Roman"/>
            </w:rPr>
            <m:t>c</m:t>
          </m:r>
          <m:r>
            <w:rPr>
              <w:rFonts w:ascii="Cambria Math" w:hAnsi="Cambria Math" w:cs="Times New Roman"/>
            </w:rPr>
            <m:t>=</m:t>
          </m:r>
          <m:f>
            <m:fPr>
              <m:ctrlPr>
                <w:rPr>
                  <w:rFonts w:ascii="Cambria Math" w:hAnsi="Cambria Math" w:cs="Times New Roman"/>
                </w:rPr>
              </m:ctrlPr>
            </m:fPr>
            <m:num>
              <m:nary>
                <m:naryPr>
                  <m:chr m:val="∑"/>
                  <m:subHide m:val="1"/>
                  <m:supHide m:val="1"/>
                  <m:ctrlPr>
                    <w:rPr>
                      <w:rFonts w:ascii="Cambria Math" w:hAnsi="Cambria Math" w:cs="Times New Roman"/>
                    </w:rPr>
                  </m:ctrlPr>
                </m:naryPr>
                <m:sub/>
                <m:sup/>
                <m:e>
                  <m:r>
                    <w:rPr>
                      <w:rFonts w:ascii="Cambria Math" w:hAnsi="Cambria Math" w:cs="Times New Roman"/>
                    </w:rPr>
                    <m:t>i=</m:t>
                  </m:r>
                  <m:sSup>
                    <m:sSupPr>
                      <m:ctrlPr>
                        <w:rPr>
                          <w:rFonts w:ascii="Cambria Math" w:hAnsi="Cambria Math" w:cs="Times New Roman"/>
                          <w:i/>
                        </w:rPr>
                      </m:ctrlPr>
                    </m:sSupPr>
                    <m:e>
                      <m:r>
                        <w:rPr>
                          <w:rFonts w:ascii="Cambria Math" w:hAnsi="Cambria Math" w:cs="Times New Roman"/>
                        </w:rPr>
                        <m:t>1</m:t>
                      </m:r>
                    </m:e>
                    <m:sup>
                      <m:r>
                        <w:rPr>
                          <w:rFonts w:ascii="Cambria Math" w:hAnsi="Cambria Math" w:cs="Times New Roman"/>
                        </w:rPr>
                        <m:t>n</m:t>
                      </m:r>
                    </m:sup>
                  </m:sSup>
                  <m:d>
                    <m:dPr>
                      <m:ctrlPr>
                        <w:rPr>
                          <w:rFonts w:ascii="Cambria Math" w:hAnsi="Cambria Math" w:cs="Times New Roman"/>
                        </w:rPr>
                      </m:ctrlPr>
                    </m:dPr>
                    <m:e>
                      <m:sSub>
                        <m:sSubPr>
                          <m:ctrlPr>
                            <w:rPr>
                              <w:rFonts w:ascii="Cambria Math" w:hAnsi="Cambria Math" w:cs="Times New Roman"/>
                              <w:i/>
                            </w:rPr>
                          </m:ctrlPr>
                        </m:sSubPr>
                        <m:e>
                          <m:r>
                            <w:rPr>
                              <w:rFonts w:ascii="Cambria Math" w:hAnsi="Cambria Math" w:cs="Times New Roman"/>
                            </w:rPr>
                            <m:t>x</m:t>
                          </m:r>
                          <m:ctrlPr>
                            <w:rPr>
                              <w:rFonts w:ascii="Cambria Math" w:hAnsi="Cambria Math" w:cs="Times New Roman"/>
                            </w:rPr>
                          </m:ctrlPr>
                        </m:e>
                        <m:sub>
                          <m:r>
                            <w:rPr>
                              <w:rFonts w:ascii="Cambria Math" w:hAnsi="Cambria Math" w:cs="Times New Roman"/>
                            </w:rPr>
                            <m:t>i</m:t>
                          </m:r>
                        </m:sub>
                      </m:sSub>
                      <m:r>
                        <m:rPr>
                          <m:sty m:val="p"/>
                        </m:rP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w</m:t>
                          </m:r>
                          <m:ctrlPr>
                            <w:rPr>
                              <w:rFonts w:ascii="Cambria Math" w:hAnsi="Cambria Math" w:cs="Times New Roman"/>
                            </w:rPr>
                          </m:ctrlPr>
                        </m:e>
                        <m:sub>
                          <m:r>
                            <w:rPr>
                              <w:rFonts w:ascii="Cambria Math" w:hAnsi="Cambria Math" w:cs="Times New Roman"/>
                            </w:rPr>
                            <m:t>i</m:t>
                          </m:r>
                        </m:sub>
                      </m:sSub>
                      <m:ctrlPr>
                        <w:rPr>
                          <w:rFonts w:ascii="Cambria Math" w:hAnsi="Cambria Math" w:cs="Times New Roman"/>
                          <w:i/>
                        </w:rPr>
                      </m:ctrlPr>
                    </m:e>
                  </m:d>
                </m:e>
              </m:nary>
            </m:num>
            <m:den>
              <m:nary>
                <m:naryPr>
                  <m:chr m:val="∑"/>
                  <m:ctrlPr>
                    <w:rPr>
                      <w:rFonts w:ascii="Cambria Math" w:hAnsi="Cambria Math" w:cs="Times New Roman"/>
                    </w:rPr>
                  </m:ctrlPr>
                </m:naryPr>
                <m:sub>
                  <m:r>
                    <w:rPr>
                      <w:rFonts w:ascii="Cambria Math" w:hAnsi="Cambria Math" w:cs="Times New Roman"/>
                    </w:rPr>
                    <m:t>i=1</m:t>
                  </m:r>
                  <m:ctrlPr>
                    <w:rPr>
                      <w:rFonts w:ascii="Cambria Math" w:hAnsi="Cambria Math" w:cs="Times New Roman"/>
                      <w:i/>
                    </w:rPr>
                  </m:ctrlPr>
                </m:sub>
                <m:sup>
                  <m:r>
                    <w:rPr>
                      <w:rFonts w:ascii="Cambria Math" w:hAnsi="Cambria Math" w:cs="Times New Roman"/>
                    </w:rPr>
                    <m:t>n</m:t>
                  </m:r>
                  <m:ctrlPr>
                    <w:rPr>
                      <w:rFonts w:ascii="Cambria Math" w:hAnsi="Cambria Math" w:cs="Times New Roman"/>
                      <w:i/>
                    </w:rPr>
                  </m:ctrlPr>
                </m:sup>
                <m:e>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m:t>
                      </m:r>
                    </m:sub>
                  </m:sSub>
                  <m:ctrlPr>
                    <w:rPr>
                      <w:rFonts w:ascii="Cambria Math" w:hAnsi="Cambria Math" w:cs="Times New Roman"/>
                      <w:i/>
                    </w:rPr>
                  </m:ctrlPr>
                </m:e>
              </m:nary>
            </m:den>
          </m:f>
        </m:oMath>
      </m:oMathPara>
    </w:p>
    <w:p w14:paraId="34273A5A" w14:textId="58D82F19" w:rsidR="0075467B" w:rsidRPr="0075467B" w:rsidRDefault="0075467B" w:rsidP="000C21F3">
      <w:pPr>
        <w:rPr>
          <w:rFonts w:ascii="Times New Roman" w:eastAsiaTheme="minorEastAsia" w:hAnsi="Times New Roman" w:cs="Times New Roman"/>
        </w:rPr>
      </w:pPr>
      <w:r>
        <w:rPr>
          <w:rFonts w:ascii="Times New Roman" w:eastAsiaTheme="minorEastAsia" w:hAnsi="Times New Roman" w:cs="Times New Roman"/>
          <w:b/>
          <w:bCs/>
        </w:rPr>
        <w:t>Equation 1.</w:t>
      </w:r>
      <w:r>
        <w:rPr>
          <w:rFonts w:ascii="Times New Roman" w:eastAsiaTheme="minorEastAsia" w:hAnsi="Times New Roman" w:cs="Times New Roman"/>
        </w:rPr>
        <w:t xml:space="preserve"> Calculation for centroids of connectivity spatial distributions.</w:t>
      </w:r>
    </w:p>
    <w:p w14:paraId="48099EE9" w14:textId="2ED71219" w:rsidR="001732D5" w:rsidRDefault="00DF37C7" w:rsidP="000C21F3">
      <w:pPr>
        <w:rPr>
          <w:rFonts w:ascii="Times New Roman" w:hAnsi="Times New Roman" w:cs="Times New Roman"/>
        </w:rPr>
      </w:pPr>
      <w:r>
        <w:rPr>
          <w:rFonts w:ascii="Times New Roman" w:hAnsi="Times New Roman" w:cs="Times New Roman"/>
        </w:rPr>
        <w:lastRenderedPageBreak/>
        <w:t xml:space="preserve">Where </w:t>
      </w:r>
      <w:r w:rsidRPr="0075467B">
        <w:rPr>
          <w:rFonts w:ascii="Times New Roman" w:hAnsi="Times New Roman" w:cs="Times New Roman"/>
          <w:i/>
          <w:iCs/>
        </w:rPr>
        <w:t>c</w:t>
      </w:r>
      <w:r>
        <w:rPr>
          <w:rFonts w:ascii="Times New Roman" w:hAnsi="Times New Roman" w:cs="Times New Roman"/>
        </w:rPr>
        <w:t xml:space="preserve"> is the </w:t>
      </w:r>
      <w:r w:rsidR="00121A8E">
        <w:rPr>
          <w:rFonts w:ascii="Times New Roman" w:hAnsi="Times New Roman" w:cs="Times New Roman"/>
        </w:rPr>
        <w:t xml:space="preserve">centroid’s position, </w:t>
      </w:r>
      <w:r w:rsidR="00121A8E" w:rsidRPr="0075467B">
        <w:rPr>
          <w:rFonts w:ascii="Times New Roman" w:hAnsi="Times New Roman" w:cs="Times New Roman"/>
          <w:i/>
          <w:iCs/>
        </w:rPr>
        <w:t>x</w:t>
      </w:r>
      <w:r w:rsidR="00121A8E">
        <w:rPr>
          <w:rFonts w:ascii="Times New Roman" w:hAnsi="Times New Roman" w:cs="Times New Roman"/>
          <w:vertAlign w:val="subscript"/>
        </w:rPr>
        <w:t>i</w:t>
      </w:r>
      <w:r w:rsidR="00121A8E">
        <w:rPr>
          <w:rFonts w:ascii="Times New Roman" w:hAnsi="Times New Roman" w:cs="Times New Roman"/>
        </w:rPr>
        <w:t xml:space="preserve"> is the position along the spatial axis, and </w:t>
      </w:r>
      <w:proofErr w:type="spellStart"/>
      <w:r w:rsidR="00121A8E" w:rsidRPr="0075467B">
        <w:rPr>
          <w:rFonts w:ascii="Times New Roman" w:hAnsi="Times New Roman" w:cs="Times New Roman"/>
          <w:i/>
          <w:iCs/>
        </w:rPr>
        <w:t>w</w:t>
      </w:r>
      <w:r w:rsidR="00121A8E">
        <w:rPr>
          <w:rFonts w:ascii="Times New Roman" w:hAnsi="Times New Roman" w:cs="Times New Roman"/>
          <w:vertAlign w:val="subscript"/>
        </w:rPr>
        <w:t>i</w:t>
      </w:r>
      <w:proofErr w:type="spellEnd"/>
      <w:r w:rsidR="00121A8E">
        <w:rPr>
          <w:rFonts w:ascii="Times New Roman" w:hAnsi="Times New Roman" w:cs="Times New Roman"/>
        </w:rPr>
        <w:t xml:space="preserve"> is the mean effect size at each bin. </w:t>
      </w:r>
    </w:p>
    <w:p w14:paraId="6136E8B4" w14:textId="3A65A47F" w:rsidR="00121A8E" w:rsidRDefault="00121A8E" w:rsidP="000C21F3">
      <w:pPr>
        <w:rPr>
          <w:rFonts w:ascii="Times New Roman" w:hAnsi="Times New Roman" w:cs="Times New Roman"/>
        </w:rPr>
      </w:pPr>
      <w:r>
        <w:rPr>
          <w:rFonts w:ascii="Times New Roman" w:hAnsi="Times New Roman" w:cs="Times New Roman"/>
        </w:rPr>
        <w:t xml:space="preserve">To assess whether the spatial distribution of connectivity effects exhibited spatial clustering, we performed Moran’s I spatial autocorrelation analysis on the polynomial-fitted connectivity profiles </w:t>
      </w:r>
      <w:r w:rsidR="00FC41E3">
        <w:rPr>
          <w:rFonts w:ascii="Times New Roman" w:hAnsi="Times New Roman" w:cs="Times New Roman"/>
        </w:rPr>
        <w:fldChar w:fldCharType="begin"/>
      </w:r>
      <w:r w:rsidR="00FC41E3">
        <w:rPr>
          <w:rFonts w:ascii="Times New Roman" w:hAnsi="Times New Roman" w:cs="Times New Roman"/>
        </w:rPr>
        <w:instrText xml:space="preserve"> ADDIN ZOTERO_ITEM CSL_CITATION {"citationID":"ZusgYaqp","properties":{"formattedCitation":"({\\i{}8})","plainCitation":"(8)","noteIndex":0},"citationItems":[{"id":4318,"uris":["http://zotero.org/users/7023408/items/I6PH5H3H"],"itemData":{"id":4318,"type":"article-journal","abstract":"Spatial autocorrelation plays an important role in geographical analysis; however, there is still room for improvement of this method. The formula for Moran’s index is complicated, and several basic problems remain to be solved. Therefore, I will reconstruct its mathematical framework using mathematical derivation based on linear algebra and present four simple approaches to calculating Moran’s index. Moran’s scatterplot will be ameliorated, and new test methods will be proposed. The relationship between the global Moran’s index and Geary’s coefficient will be discussed from two different vantage points: spatial population and spatial sample. The sphere of applications for both Moran’s index and Geary’s coefficient will be clarified and defined. One of theoretical findings is that Moran’s index is a characteristic parameter of spatial weight matrices, so the selection of weight functions is very significant for autocorrelation analysis of geographical systems. A case study of 29 Chinese cities in 2000 will be employed to validate the innovatory models and methods. This work is a methodological study, which will simplify the process of autocorrelation analysis. The results of this study will lay the foundation for the scaling analysis of spatial autocorrelation.","container-title":"PLoS ONE","DOI":"10.1371/journal.pone.0068336","ISSN":"1932-6203","issue":"7","journalAbbreviation":"PLoS One","note":"PMID: 23874592\nPMCID: PMC3709922","page":"e68336","source":"PubMed Central","title":"New Approaches for Calculating Moran’s Index of Spatial Autocorrelation","volume":"8","author":[{"family":"Chen","given":"Yanguang"}],"issued":{"date-parts":[["2013",7,12]]},"citation-key":"chenNewApproachesCalculating2013"}}],"schema":"https://github.com/citation-style-language/schema/raw/master/csl-citation.json"} </w:instrText>
      </w:r>
      <w:r w:rsidR="00FC41E3">
        <w:rPr>
          <w:rFonts w:ascii="Times New Roman" w:hAnsi="Times New Roman" w:cs="Times New Roman"/>
        </w:rPr>
        <w:fldChar w:fldCharType="separate"/>
      </w:r>
      <w:r w:rsidR="00FC41E3" w:rsidRPr="00FC41E3">
        <w:rPr>
          <w:rFonts w:ascii="Times New Roman" w:hAnsi="Times New Roman" w:cs="Times New Roman"/>
          <w:kern w:val="0"/>
        </w:rPr>
        <w:t>(</w:t>
      </w:r>
      <w:r w:rsidR="00FC41E3" w:rsidRPr="00FC41E3">
        <w:rPr>
          <w:rFonts w:ascii="Times New Roman" w:hAnsi="Times New Roman" w:cs="Times New Roman"/>
          <w:i/>
          <w:iCs/>
          <w:kern w:val="0"/>
        </w:rPr>
        <w:t>8</w:t>
      </w:r>
      <w:r w:rsidR="00FC41E3" w:rsidRPr="00FC41E3">
        <w:rPr>
          <w:rFonts w:ascii="Times New Roman" w:hAnsi="Times New Roman" w:cs="Times New Roman"/>
          <w:kern w:val="0"/>
        </w:rPr>
        <w:t>)</w:t>
      </w:r>
      <w:r w:rsidR="00FC41E3">
        <w:rPr>
          <w:rFonts w:ascii="Times New Roman" w:hAnsi="Times New Roman" w:cs="Times New Roman"/>
        </w:rPr>
        <w:fldChar w:fldCharType="end"/>
      </w:r>
      <w:r>
        <w:rPr>
          <w:rFonts w:ascii="Times New Roman" w:hAnsi="Times New Roman" w:cs="Times New Roman"/>
        </w:rPr>
        <w:t xml:space="preserve">. A spatial weight matrix was constructed </w:t>
      </w:r>
      <w:r w:rsidR="00E65F8C">
        <w:rPr>
          <w:rFonts w:ascii="Times New Roman" w:hAnsi="Times New Roman" w:cs="Times New Roman"/>
        </w:rPr>
        <w:t>with an epsilon of 1</w:t>
      </w:r>
      <w:r w:rsidR="00E65F8C">
        <w:rPr>
          <w:rFonts w:ascii="Times New Roman" w:hAnsi="Times New Roman" w:cs="Times New Roman"/>
          <w:vertAlign w:val="subscript"/>
        </w:rPr>
        <w:t>E</w:t>
      </w:r>
      <w:r w:rsidR="00E65F8C">
        <w:rPr>
          <w:rFonts w:ascii="Times New Roman" w:hAnsi="Times New Roman" w:cs="Times New Roman"/>
        </w:rPr>
        <w:t>-5 to define spatial adjacency relationships between bins based on their proximity along each anatomical axis. For each stimulation condition and anatomical axis, we computed the observed Moran’s I statistic and compared it to a distribution of Moran’s I statistics generated from 1,000 random spatial permutations to calculate a p value for each spatial distribution. A p-value &lt; 0.01 was considered significant for this analysis.</w:t>
      </w:r>
    </w:p>
    <w:p w14:paraId="0484E2E3" w14:textId="3D4D5DCE" w:rsidR="00E65F8C" w:rsidRDefault="00E65F8C" w:rsidP="000C21F3">
      <w:pPr>
        <w:rPr>
          <w:rFonts w:ascii="Times New Roman" w:hAnsi="Times New Roman" w:cs="Times New Roman"/>
        </w:rPr>
      </w:pPr>
      <w:r>
        <w:rPr>
          <w:rFonts w:ascii="Times New Roman" w:hAnsi="Times New Roman" w:cs="Times New Roman"/>
        </w:rPr>
        <w:t xml:space="preserve">Statistical comparisons of spatial centroids between stimulation conditions were performed using </w:t>
      </w:r>
      <w:r w:rsidR="00900933">
        <w:rPr>
          <w:rFonts w:ascii="Times New Roman" w:hAnsi="Times New Roman" w:cs="Times New Roman"/>
        </w:rPr>
        <w:t xml:space="preserve">a </w:t>
      </w:r>
      <w:r>
        <w:rPr>
          <w:rFonts w:ascii="Times New Roman" w:hAnsi="Times New Roman" w:cs="Times New Roman"/>
        </w:rPr>
        <w:t xml:space="preserve">permutation-based </w:t>
      </w:r>
      <w:r w:rsidR="00900933">
        <w:rPr>
          <w:rFonts w:ascii="Times New Roman" w:hAnsi="Times New Roman" w:cs="Times New Roman"/>
        </w:rPr>
        <w:t>pairwise comparison of observed centroid differences between conditions. For each pairwise comparison between stimulation conditions, we computed the observed difference in spatial centroids and compared this to a null distribution generated by 1,000 random permutations of condition labels. A p-value &lt; 0.0</w:t>
      </w:r>
      <w:r w:rsidR="00D7082F">
        <w:rPr>
          <w:rFonts w:ascii="Times New Roman" w:hAnsi="Times New Roman" w:cs="Times New Roman"/>
        </w:rPr>
        <w:t>5</w:t>
      </w:r>
      <w:r w:rsidR="00900933">
        <w:rPr>
          <w:rFonts w:ascii="Times New Roman" w:hAnsi="Times New Roman" w:cs="Times New Roman"/>
        </w:rPr>
        <w:t xml:space="preserve"> was considered significant for this analysis.</w:t>
      </w:r>
    </w:p>
    <w:p w14:paraId="54A131BC" w14:textId="482200E9" w:rsidR="00900933" w:rsidRDefault="00900933" w:rsidP="000C21F3">
      <w:pPr>
        <w:rPr>
          <w:rFonts w:ascii="Times New Roman" w:hAnsi="Times New Roman" w:cs="Times New Roman"/>
        </w:rPr>
      </w:pPr>
      <w:r>
        <w:rPr>
          <w:rFonts w:ascii="Times New Roman" w:hAnsi="Times New Roman" w:cs="Times New Roman"/>
        </w:rPr>
        <w:t>To examine hemispheric differences in effective connectivity, contacts were grouped into major class regions and tested for significant hemispheric asymmetries</w:t>
      </w:r>
      <w:r w:rsidR="005974C8">
        <w:rPr>
          <w:rFonts w:ascii="Times New Roman" w:hAnsi="Times New Roman" w:cs="Times New Roman"/>
        </w:rPr>
        <w:t xml:space="preserve"> </w:t>
      </w:r>
      <w:r w:rsidR="00C8329F">
        <w:rPr>
          <w:rFonts w:ascii="Times New Roman" w:hAnsi="Times New Roman" w:cs="Times New Roman"/>
        </w:rPr>
        <w:t xml:space="preserve">in connectivity </w:t>
      </w:r>
      <w:r w:rsidR="005974C8">
        <w:rPr>
          <w:rFonts w:ascii="Times New Roman" w:hAnsi="Times New Roman" w:cs="Times New Roman"/>
        </w:rPr>
        <w:t>using a Wilcoxon rank sum test. This was done for major regions, both contralateral and ipsilateral to the stimulation sites within each stimulation condition.</w:t>
      </w:r>
    </w:p>
    <w:p w14:paraId="6D4896F4" w14:textId="77777777" w:rsidR="00FF1187" w:rsidRDefault="00EF1A65" w:rsidP="000C21F3">
      <w:pPr>
        <w:rPr>
          <w:rFonts w:ascii="Times New Roman" w:hAnsi="Times New Roman" w:cs="Times New Roman"/>
        </w:rPr>
      </w:pPr>
      <w:r>
        <w:rPr>
          <w:rFonts w:ascii="Times New Roman" w:hAnsi="Times New Roman" w:cs="Times New Roman"/>
          <w:u w:val="single"/>
        </w:rPr>
        <w:t>Hierarchical Clustering of CC Effective Connectivity Networks:</w:t>
      </w:r>
      <w:r>
        <w:rPr>
          <w:rFonts w:ascii="Times New Roman" w:hAnsi="Times New Roman" w:cs="Times New Roman"/>
        </w:rPr>
        <w:t xml:space="preserve"> To characterize the </w:t>
      </w:r>
      <w:r w:rsidR="00F53718">
        <w:rPr>
          <w:rFonts w:ascii="Times New Roman" w:hAnsi="Times New Roman" w:cs="Times New Roman"/>
        </w:rPr>
        <w:t>morphological relationships of CCEPs across the cortex, and organize these regions into clustered CC subnetworks, we performed</w:t>
      </w:r>
      <w:r w:rsidR="0057092F">
        <w:rPr>
          <w:rFonts w:ascii="Times New Roman" w:hAnsi="Times New Roman" w:cs="Times New Roman"/>
        </w:rPr>
        <w:t xml:space="preserve"> a maximum correlation-aligned</w:t>
      </w:r>
      <w:r w:rsidR="00F53718">
        <w:rPr>
          <w:rFonts w:ascii="Times New Roman" w:hAnsi="Times New Roman" w:cs="Times New Roman"/>
        </w:rPr>
        <w:t xml:space="preserve"> inter-channel pairwise coherence analysis, followed by a hierarchical clustering analysis.</w:t>
      </w:r>
      <w:r w:rsidR="00FF1187" w:rsidRPr="00FF1187">
        <w:rPr>
          <w:rFonts w:ascii="Times New Roman" w:hAnsi="Times New Roman" w:cs="Times New Roman"/>
        </w:rPr>
        <w:t xml:space="preserve"> </w:t>
      </w:r>
      <w:r w:rsidR="00FF1187">
        <w:rPr>
          <w:rFonts w:ascii="Times New Roman" w:hAnsi="Times New Roman" w:cs="Times New Roman"/>
        </w:rPr>
        <w:t xml:space="preserve">To reduce computational load, we </w:t>
      </w:r>
      <w:proofErr w:type="spellStart"/>
      <w:r w:rsidR="00FF1187">
        <w:rPr>
          <w:rFonts w:ascii="Times New Roman" w:hAnsi="Times New Roman" w:cs="Times New Roman"/>
        </w:rPr>
        <w:t>downsampled</w:t>
      </w:r>
      <w:proofErr w:type="spellEnd"/>
      <w:r w:rsidR="00FF1187">
        <w:rPr>
          <w:rFonts w:ascii="Times New Roman" w:hAnsi="Times New Roman" w:cs="Times New Roman"/>
        </w:rPr>
        <w:t xml:space="preserve"> each average CCEP waveform by a factor of 3.</w:t>
      </w:r>
      <w:r w:rsidR="00F53718">
        <w:rPr>
          <w:rFonts w:ascii="Times New Roman" w:hAnsi="Times New Roman" w:cs="Times New Roman"/>
        </w:rPr>
        <w:t xml:space="preserve"> </w:t>
      </w:r>
    </w:p>
    <w:p w14:paraId="1351239F" w14:textId="2ADA8493" w:rsidR="00E65F8C" w:rsidRDefault="00F53718" w:rsidP="000C21F3">
      <w:pPr>
        <w:rPr>
          <w:rFonts w:ascii="Times New Roman" w:hAnsi="Times New Roman" w:cs="Times New Roman"/>
        </w:rPr>
      </w:pPr>
      <w:r>
        <w:rPr>
          <w:rFonts w:ascii="Times New Roman" w:hAnsi="Times New Roman" w:cs="Times New Roman"/>
        </w:rPr>
        <w:t>To compute inter</w:t>
      </w:r>
      <w:r w:rsidR="000F4BD6">
        <w:rPr>
          <w:rFonts w:ascii="Times New Roman" w:hAnsi="Times New Roman" w:cs="Times New Roman"/>
        </w:rPr>
        <w:t>/intra</w:t>
      </w:r>
      <w:r>
        <w:rPr>
          <w:rFonts w:ascii="Times New Roman" w:hAnsi="Times New Roman" w:cs="Times New Roman"/>
        </w:rPr>
        <w:t>-regional coherence for each stimulation condition,</w:t>
      </w:r>
      <w:r w:rsidR="00156A2E">
        <w:rPr>
          <w:rFonts w:ascii="Times New Roman" w:hAnsi="Times New Roman" w:cs="Times New Roman"/>
        </w:rPr>
        <w:t xml:space="preserve"> we performed </w:t>
      </w:r>
      <w:r w:rsidR="00C364B8">
        <w:rPr>
          <w:rFonts w:ascii="Times New Roman" w:hAnsi="Times New Roman" w:cs="Times New Roman"/>
        </w:rPr>
        <w:t>pairwise lag-corrected Spearman</w:t>
      </w:r>
      <w:r w:rsidR="00E8768D">
        <w:rPr>
          <w:rFonts w:ascii="Times New Roman" w:hAnsi="Times New Roman" w:cs="Times New Roman"/>
        </w:rPr>
        <w:t>’s</w:t>
      </w:r>
      <w:r w:rsidR="00C364B8">
        <w:rPr>
          <w:rFonts w:ascii="Times New Roman" w:hAnsi="Times New Roman" w:cs="Times New Roman"/>
        </w:rPr>
        <w:t xml:space="preserve"> correlations of trial-averaged CCEP waveforms between all significantly coherent contacts both within and between all regions. To account for differences in onset latency of CCEPs between regions or contacts, and better isolate the morphological similarity between CCEPs, we performed a </w:t>
      </w:r>
      <w:r w:rsidR="00E8768D">
        <w:rPr>
          <w:rFonts w:ascii="Times New Roman" w:hAnsi="Times New Roman" w:cs="Times New Roman"/>
        </w:rPr>
        <w:t xml:space="preserve">Spearman’s </w:t>
      </w:r>
      <w:r w:rsidR="00C364B8">
        <w:rPr>
          <w:rFonts w:ascii="Times New Roman" w:hAnsi="Times New Roman" w:cs="Times New Roman"/>
        </w:rPr>
        <w:t xml:space="preserve">cross-correlation between each time series </w:t>
      </w:r>
      <w:r w:rsidR="00E8768D">
        <w:rPr>
          <w:rFonts w:ascii="Times New Roman" w:hAnsi="Times New Roman" w:cs="Times New Roman"/>
        </w:rPr>
        <w:t xml:space="preserve">for both baseline and CCEP windows (note that window indices were also adjusted for the </w:t>
      </w:r>
      <w:proofErr w:type="spellStart"/>
      <w:r w:rsidR="00E8768D">
        <w:rPr>
          <w:rFonts w:ascii="Times New Roman" w:hAnsi="Times New Roman" w:cs="Times New Roman"/>
        </w:rPr>
        <w:t>downsampled</w:t>
      </w:r>
      <w:proofErr w:type="spellEnd"/>
      <w:r w:rsidR="00E8768D">
        <w:rPr>
          <w:rFonts w:ascii="Times New Roman" w:hAnsi="Times New Roman" w:cs="Times New Roman"/>
        </w:rPr>
        <w:t xml:space="preserve"> time series)</w:t>
      </w:r>
      <w:r w:rsidR="00FF1187">
        <w:rPr>
          <w:rFonts w:ascii="Times New Roman" w:hAnsi="Times New Roman" w:cs="Times New Roman"/>
        </w:rPr>
        <w:t>. The maximum Spearman’s Rho for each pairwise correlation was used to generate distributions of CCEP morphological coherence between brain regions</w:t>
      </w:r>
      <w:r w:rsidR="00C16C94">
        <w:rPr>
          <w:rFonts w:ascii="Times New Roman" w:hAnsi="Times New Roman" w:cs="Times New Roman"/>
        </w:rPr>
        <w:t xml:space="preserve"> for both baseline and CCEP windows. A Wilcoxon rank sum test between these distributions was used to determine which regions had significant CCEP morphological similarities.</w:t>
      </w:r>
    </w:p>
    <w:p w14:paraId="0FC8140D" w14:textId="59B15898" w:rsidR="005A2AF3" w:rsidRDefault="00C16C94" w:rsidP="000C21F3">
      <w:pPr>
        <w:rPr>
          <w:rFonts w:ascii="Times New Roman" w:hAnsi="Times New Roman" w:cs="Times New Roman"/>
        </w:rPr>
      </w:pPr>
      <w:r>
        <w:rPr>
          <w:rFonts w:ascii="Times New Roman" w:hAnsi="Times New Roman" w:cs="Times New Roman"/>
        </w:rPr>
        <w:t xml:space="preserve">The resulting data structure from this analysis was a correlation matrix </w:t>
      </w:r>
      <w:r w:rsidR="00D36AF0">
        <w:rPr>
          <w:rFonts w:ascii="Times New Roman" w:hAnsi="Times New Roman" w:cs="Times New Roman"/>
        </w:rPr>
        <w:t xml:space="preserve">for each stimulation condition, </w:t>
      </w:r>
      <w:r w:rsidR="0062643A">
        <w:rPr>
          <w:rFonts w:ascii="Times New Roman" w:hAnsi="Times New Roman" w:cs="Times New Roman"/>
        </w:rPr>
        <w:t>representing the average lag-corrected Spearman’s correlation between regions.</w:t>
      </w:r>
      <w:r w:rsidR="000F4BD6">
        <w:rPr>
          <w:rFonts w:ascii="Times New Roman" w:hAnsi="Times New Roman" w:cs="Times New Roman"/>
        </w:rPr>
        <w:t xml:space="preserve"> We next applied a mask to this matrix to remove any non-significant indices or indices where we did </w:t>
      </w:r>
      <w:r w:rsidR="000F4BD6">
        <w:rPr>
          <w:rFonts w:ascii="Times New Roman" w:hAnsi="Times New Roman" w:cs="Times New Roman"/>
        </w:rPr>
        <w:lastRenderedPageBreak/>
        <w:t>not have sufficient data to make inter-regional comparisons</w:t>
      </w:r>
      <w:r w:rsidR="00CF5845">
        <w:rPr>
          <w:rFonts w:ascii="Times New Roman" w:hAnsi="Times New Roman" w:cs="Times New Roman"/>
        </w:rPr>
        <w:t>.</w:t>
      </w:r>
      <w:r w:rsidR="005A2AF3">
        <w:rPr>
          <w:rFonts w:ascii="Times New Roman" w:hAnsi="Times New Roman" w:cs="Times New Roman"/>
        </w:rPr>
        <w:t xml:space="preserve"> To compare the overall morphological similarity of CCEPs between stimulation conditions, we performed a Wilcoxon rank sum test between the correlation values of each correlation matrix.</w:t>
      </w:r>
      <w:r w:rsidR="00D36AF0">
        <w:rPr>
          <w:rFonts w:ascii="Times New Roman" w:hAnsi="Times New Roman" w:cs="Times New Roman"/>
        </w:rPr>
        <w:t xml:space="preserve"> </w:t>
      </w:r>
    </w:p>
    <w:p w14:paraId="1EB85C58" w14:textId="628B299B" w:rsidR="00C16C94" w:rsidRDefault="00D36AF0" w:rsidP="000C21F3">
      <w:pPr>
        <w:rPr>
          <w:rFonts w:ascii="Times New Roman" w:hAnsi="Times New Roman" w:cs="Times New Roman"/>
        </w:rPr>
      </w:pPr>
      <w:r>
        <w:rPr>
          <w:rFonts w:ascii="Times New Roman" w:hAnsi="Times New Roman" w:cs="Times New Roman"/>
        </w:rPr>
        <w:t>We</w:t>
      </w:r>
      <w:r w:rsidR="00390AB6">
        <w:rPr>
          <w:rFonts w:ascii="Times New Roman" w:hAnsi="Times New Roman" w:cs="Times New Roman"/>
        </w:rPr>
        <w:t xml:space="preserve"> then</w:t>
      </w:r>
      <w:r>
        <w:rPr>
          <w:rFonts w:ascii="Times New Roman" w:hAnsi="Times New Roman" w:cs="Times New Roman"/>
        </w:rPr>
        <w:t xml:space="preserve"> applied agglomerative hierarchical clustering to </w:t>
      </w:r>
      <w:r w:rsidR="00390AB6">
        <w:rPr>
          <w:rFonts w:ascii="Times New Roman" w:hAnsi="Times New Roman" w:cs="Times New Roman"/>
        </w:rPr>
        <w:t>these matrices to identify subnetworks with shared CCEP morphology for each stimulation condition. For this analysis, we calcul</w:t>
      </w:r>
      <w:r w:rsidR="00C541FC">
        <w:rPr>
          <w:rFonts w:ascii="Times New Roman" w:hAnsi="Times New Roman" w:cs="Times New Roman"/>
        </w:rPr>
        <w:t xml:space="preserve">ated the distance matrix of each correlation matrix by subtracting each index from </w:t>
      </w:r>
      <w:r w:rsidR="00170A47">
        <w:rPr>
          <w:rFonts w:ascii="Times New Roman" w:hAnsi="Times New Roman" w:cs="Times New Roman"/>
        </w:rPr>
        <w:t>one</w:t>
      </w:r>
      <w:r w:rsidR="00C541FC">
        <w:rPr>
          <w:rFonts w:ascii="Times New Roman" w:hAnsi="Times New Roman" w:cs="Times New Roman"/>
        </w:rPr>
        <w:t xml:space="preserve">. We then computed a linkage matrix encoding relationships between regions as a dendrogram, which was used for defining clusters of regions.  </w:t>
      </w:r>
    </w:p>
    <w:p w14:paraId="103C0447" w14:textId="27BBBF9E" w:rsidR="00F05395" w:rsidRDefault="00C541FC" w:rsidP="000C21F3">
      <w:pPr>
        <w:rPr>
          <w:rFonts w:ascii="Times New Roman" w:hAnsi="Times New Roman" w:cs="Times New Roman"/>
        </w:rPr>
      </w:pPr>
      <w:r>
        <w:rPr>
          <w:rFonts w:ascii="Times New Roman" w:hAnsi="Times New Roman" w:cs="Times New Roman"/>
        </w:rPr>
        <w:t xml:space="preserve">To select a distance threshold to cluster regions, we implemented an automated </w:t>
      </w:r>
      <w:r w:rsidR="00E3371E">
        <w:rPr>
          <w:rFonts w:ascii="Times New Roman" w:hAnsi="Times New Roman" w:cs="Times New Roman"/>
        </w:rPr>
        <w:t>selection algorithm. The algorithm evaluated clustering solutions across distance thresholds</w:t>
      </w:r>
      <w:r w:rsidR="003E6E12">
        <w:rPr>
          <w:rFonts w:ascii="Times New Roman" w:hAnsi="Times New Roman" w:cs="Times New Roman"/>
        </w:rPr>
        <w:t xml:space="preserve"> </w:t>
      </w:r>
      <w:r w:rsidR="003E6E12" w:rsidRPr="003E6E12">
        <w:rPr>
          <w:rFonts w:ascii="Times New Roman" w:hAnsi="Times New Roman" w:cs="Times New Roman"/>
        </w:rPr>
        <w:t>(τ</w:t>
      </w:r>
      <w:r w:rsidR="003E6E12">
        <w:rPr>
          <w:rFonts w:ascii="Times New Roman" w:hAnsi="Times New Roman" w:cs="Times New Roman"/>
        </w:rPr>
        <w:t xml:space="preserve">) </w:t>
      </w:r>
      <w:r w:rsidR="00F05395">
        <w:rPr>
          <w:rFonts w:ascii="Times New Roman" w:hAnsi="Times New Roman" w:cs="Times New Roman"/>
        </w:rPr>
        <w:t xml:space="preserve">from 0.1 to 0.9 with a </w:t>
      </w:r>
      <w:proofErr w:type="spellStart"/>
      <w:r w:rsidR="00F05395" w:rsidRPr="00F05395">
        <w:rPr>
          <w:rFonts w:ascii="Times New Roman" w:hAnsi="Times New Roman" w:cs="Times New Roman"/>
        </w:rPr>
        <w:t>Δ</w:t>
      </w:r>
      <w:r w:rsidR="00F05395" w:rsidRPr="003E6E12">
        <w:rPr>
          <w:rFonts w:ascii="Times New Roman" w:hAnsi="Times New Roman" w:cs="Times New Roman"/>
        </w:rPr>
        <w:t>τ</w:t>
      </w:r>
      <w:proofErr w:type="spellEnd"/>
      <w:r w:rsidR="00F05395">
        <w:rPr>
          <w:rFonts w:ascii="Times New Roman" w:hAnsi="Times New Roman" w:cs="Times New Roman"/>
        </w:rPr>
        <w:t xml:space="preserve"> of 0.01 using a composite scoring function that combined natural breaks in dendrogram structure, balance in cluster sizes, and Shannon entropy.</w:t>
      </w:r>
      <w:r w:rsidR="00170A47">
        <w:rPr>
          <w:rFonts w:ascii="Times New Roman" w:hAnsi="Times New Roman" w:cs="Times New Roman"/>
        </w:rPr>
        <w:t xml:space="preserve"> Before scoring, for each </w:t>
      </w:r>
      <w:r w:rsidR="00170A47" w:rsidRPr="003E6E12">
        <w:rPr>
          <w:rFonts w:ascii="Times New Roman" w:hAnsi="Times New Roman" w:cs="Times New Roman"/>
        </w:rPr>
        <w:t>τ</w:t>
      </w:r>
      <w:r w:rsidR="00170A47">
        <w:rPr>
          <w:rFonts w:ascii="Times New Roman" w:hAnsi="Times New Roman" w:cs="Times New Roman"/>
        </w:rPr>
        <w:t>, any clusters containing two or fewer regions were not considered and removed from the analysis.</w:t>
      </w:r>
      <w:r w:rsidR="00F05395">
        <w:rPr>
          <w:rFonts w:ascii="Times New Roman" w:hAnsi="Times New Roman" w:cs="Times New Roman"/>
        </w:rPr>
        <w:t xml:space="preserve"> Breakpoint detection was calculated by finding the merge densities across the range of merge heights from the linkage matrix </w:t>
      </w:r>
      <w:r w:rsidR="00F05395" w:rsidRPr="0075467B">
        <w:rPr>
          <w:rFonts w:ascii="Times New Roman" w:hAnsi="Times New Roman" w:cs="Times New Roman"/>
          <w:i/>
          <w:iCs/>
        </w:rPr>
        <w:t>Z</w:t>
      </w:r>
      <w:r w:rsidR="00F05395">
        <w:rPr>
          <w:rFonts w:ascii="Times New Roman" w:hAnsi="Times New Roman" w:cs="Times New Roman"/>
        </w:rPr>
        <w:t>:</w:t>
      </w:r>
    </w:p>
    <w:p w14:paraId="72313245" w14:textId="2F222717" w:rsidR="0075467B" w:rsidRPr="0075467B" w:rsidRDefault="00DB1F7E" w:rsidP="000C21F3">
      <w:pPr>
        <w:rPr>
          <w:rFonts w:ascii="Times New Roman" w:eastAsiaTheme="minorEastAsia" w:hAnsi="Times New Roman" w:cs="Times New Roman"/>
        </w:rPr>
      </w:pPr>
      <m:oMathPara>
        <m:oMath>
          <m:r>
            <m:rPr>
              <m:sty m:val="p"/>
            </m:rPr>
            <w:rPr>
              <w:rFonts w:ascii="Cambria Math" w:hAnsi="Cambria Math" w:cs="Times New Roman"/>
            </w:rPr>
            <m:t>M</m:t>
          </m:r>
          <m:d>
            <m:dPr>
              <m:ctrlPr>
                <w:rPr>
                  <w:rFonts w:ascii="Cambria Math" w:hAnsi="Cambria Math" w:cs="Times New Roman"/>
                </w:rPr>
              </m:ctrlPr>
            </m:dPr>
            <m:e>
              <m:r>
                <m:rPr>
                  <m:sty m:val="p"/>
                </m:rPr>
                <w:rPr>
                  <w:rFonts w:ascii="Cambria Math" w:hAnsi="Cambria Math" w:cs="Times New Roman"/>
                </w:rPr>
                <m:t>h</m:t>
              </m:r>
              <m:ctrlPr>
                <w:rPr>
                  <w:rFonts w:ascii="Cambria Math" w:hAnsi="Cambria Math" w:cs="Times New Roman"/>
                  <w:i/>
                </w:rPr>
              </m:ctrlPr>
            </m:e>
          </m:d>
          <m:r>
            <w:rPr>
              <w:rFonts w:ascii="Cambria Math" w:hAnsi="Cambria Math" w:cs="Times New Roman"/>
            </w:rPr>
            <m:t> = </m:t>
          </m:r>
          <m:f>
            <m:fPr>
              <m:ctrlPr>
                <w:rPr>
                  <w:rFonts w:ascii="Cambria Math" w:hAnsi="Cambria Math" w:cs="Times New Roman"/>
                </w:rPr>
              </m:ctrlPr>
            </m:fPr>
            <m:num>
              <m:r>
                <w:rPr>
                  <w:rFonts w:ascii="Cambria Math" w:hAnsi="Cambria Math" w:cs="Times New Roman"/>
                </w:rPr>
                <m:t>Hist.</m:t>
              </m:r>
              <m:d>
                <m:dPr>
                  <m:ctrlPr>
                    <w:rPr>
                      <w:rFonts w:ascii="Cambria Math" w:hAnsi="Cambria Math" w:cs="Times New Roman"/>
                    </w:rPr>
                  </m:ctrlPr>
                </m:dPr>
                <m:e>
                  <m:sSub>
                    <m:sSubPr>
                      <m:ctrlPr>
                        <w:rPr>
                          <w:rFonts w:ascii="Cambria Math" w:hAnsi="Cambria Math" w:cs="Times New Roman"/>
                          <w:i/>
                        </w:rPr>
                      </m:ctrlPr>
                    </m:sSubPr>
                    <m:e>
                      <m:r>
                        <m:rPr>
                          <m:sty m:val="p"/>
                        </m:rPr>
                        <w:rPr>
                          <w:rFonts w:ascii="Cambria Math" w:hAnsi="Cambria Math" w:cs="Times New Roman"/>
                        </w:rPr>
                        <m:t>Z</m:t>
                      </m:r>
                      <m:ctrlPr>
                        <w:rPr>
                          <w:rFonts w:ascii="Cambria Math" w:hAnsi="Cambria Math" w:cs="Times New Roman"/>
                        </w:rPr>
                      </m:ctrlPr>
                    </m:e>
                    <m:sub>
                      <m:r>
                        <w:rPr>
                          <w:rFonts w:ascii="Cambria Math" w:hAnsi="Cambria Math" w:cs="Times New Roman"/>
                        </w:rPr>
                        <m:t>:,3</m:t>
                      </m:r>
                    </m:sub>
                  </m:sSub>
                  <m:r>
                    <w:rPr>
                      <w:rFonts w:ascii="Cambria Math" w:hAnsi="Cambria Math" w:cs="Times New Roman"/>
                    </w:rPr>
                    <m:t>, </m:t>
                  </m:r>
                  <m:sSub>
                    <m:sSubPr>
                      <m:ctrlPr>
                        <w:rPr>
                          <w:rFonts w:ascii="Cambria Math" w:hAnsi="Cambria Math" w:cs="Times New Roman"/>
                          <w:i/>
                        </w:rPr>
                      </m:ctrlPr>
                    </m:sSubPr>
                    <m:e>
                      <m:r>
                        <m:rPr>
                          <m:sty m:val="p"/>
                        </m:rPr>
                        <w:rPr>
                          <w:rFonts w:ascii="Cambria Math" w:hAnsi="Cambria Math" w:cs="Times New Roman"/>
                        </w:rPr>
                        <m:t>n</m:t>
                      </m:r>
                    </m:e>
                    <m:sub>
                      <m:r>
                        <m:rPr>
                          <m:nor/>
                        </m:rPr>
                        <w:rPr>
                          <w:rFonts w:ascii="Cambria Math" w:hAnsi="Cambria Math" w:cs="Times New Roman"/>
                        </w:rPr>
                        <m:t>bins</m:t>
                      </m:r>
                    </m:sub>
                  </m:sSub>
                  <m:ctrlPr>
                    <w:rPr>
                      <w:rFonts w:ascii="Cambria Math" w:hAnsi="Cambria Math" w:cs="Times New Roman"/>
                      <w:i/>
                    </w:rPr>
                  </m:ctrlPr>
                </m:e>
              </m:d>
            </m:num>
            <m:den>
              <m:func>
                <m:funcPr>
                  <m:ctrlPr>
                    <w:rPr>
                      <w:rFonts w:ascii="Cambria Math" w:hAnsi="Cambria Math" w:cs="Times New Roman"/>
                    </w:rPr>
                  </m:ctrlPr>
                </m:funcPr>
                <m:fName>
                  <m:r>
                    <m:rPr>
                      <m:sty m:val="p"/>
                    </m:rPr>
                    <w:rPr>
                      <w:rFonts w:ascii="Cambria Math" w:hAnsi="Cambria Math" w:cs="Times New Roman"/>
                    </w:rPr>
                    <m:t>max</m:t>
                  </m:r>
                </m:fName>
                <m:e>
                  <m:d>
                    <m:dPr>
                      <m:ctrlPr>
                        <w:rPr>
                          <w:rFonts w:ascii="Cambria Math" w:hAnsi="Cambria Math" w:cs="Times New Roman"/>
                        </w:rPr>
                      </m:ctrlPr>
                    </m:dPr>
                    <m:e>
                      <m:r>
                        <w:rPr>
                          <w:rFonts w:ascii="Cambria Math" w:hAnsi="Cambria Math" w:cs="Times New Roman"/>
                        </w:rPr>
                        <m:t>Hist.</m:t>
                      </m:r>
                      <m:d>
                        <m:dPr>
                          <m:ctrlPr>
                            <w:rPr>
                              <w:rFonts w:ascii="Cambria Math" w:hAnsi="Cambria Math" w:cs="Times New Roman"/>
                            </w:rPr>
                          </m:ctrlPr>
                        </m:dPr>
                        <m:e>
                          <m:sSub>
                            <m:sSubPr>
                              <m:ctrlPr>
                                <w:rPr>
                                  <w:rFonts w:ascii="Cambria Math" w:hAnsi="Cambria Math" w:cs="Times New Roman"/>
                                  <w:i/>
                                </w:rPr>
                              </m:ctrlPr>
                            </m:sSubPr>
                            <m:e>
                              <m:r>
                                <m:rPr>
                                  <m:sty m:val="p"/>
                                </m:rPr>
                                <w:rPr>
                                  <w:rFonts w:ascii="Cambria Math" w:hAnsi="Cambria Math" w:cs="Times New Roman"/>
                                </w:rPr>
                                <m:t>Z</m:t>
                              </m:r>
                              <m:ctrlPr>
                                <w:rPr>
                                  <w:rFonts w:ascii="Cambria Math" w:hAnsi="Cambria Math" w:cs="Times New Roman"/>
                                </w:rPr>
                              </m:ctrlPr>
                            </m:e>
                            <m:sub>
                              <m:r>
                                <w:rPr>
                                  <w:rFonts w:ascii="Cambria Math" w:hAnsi="Cambria Math" w:cs="Times New Roman"/>
                                </w:rPr>
                                <m:t>:,3</m:t>
                              </m:r>
                            </m:sub>
                          </m:sSub>
                          <m:r>
                            <w:rPr>
                              <w:rFonts w:ascii="Cambria Math" w:hAnsi="Cambria Math" w:cs="Times New Roman"/>
                            </w:rPr>
                            <m:t>, </m:t>
                          </m:r>
                          <m:sSub>
                            <m:sSubPr>
                              <m:ctrlPr>
                                <w:rPr>
                                  <w:rFonts w:ascii="Cambria Math" w:hAnsi="Cambria Math" w:cs="Times New Roman"/>
                                  <w:i/>
                                </w:rPr>
                              </m:ctrlPr>
                            </m:sSubPr>
                            <m:e>
                              <m:r>
                                <m:rPr>
                                  <m:sty m:val="p"/>
                                </m:rPr>
                                <w:rPr>
                                  <w:rFonts w:ascii="Cambria Math" w:hAnsi="Cambria Math" w:cs="Times New Roman"/>
                                </w:rPr>
                                <m:t>n</m:t>
                              </m:r>
                            </m:e>
                            <m:sub>
                              <m:r>
                                <m:rPr>
                                  <m:nor/>
                                </m:rPr>
                                <w:rPr>
                                  <w:rFonts w:ascii="Cambria Math" w:hAnsi="Cambria Math" w:cs="Times New Roman"/>
                                </w:rPr>
                                <m:t>bins</m:t>
                              </m:r>
                            </m:sub>
                          </m:sSub>
                          <m:ctrlPr>
                            <w:rPr>
                              <w:rFonts w:ascii="Cambria Math" w:hAnsi="Cambria Math" w:cs="Times New Roman"/>
                              <w:i/>
                            </w:rPr>
                          </m:ctrlPr>
                        </m:e>
                      </m:d>
                      <m:ctrlPr>
                        <w:rPr>
                          <w:rFonts w:ascii="Cambria Math" w:hAnsi="Cambria Math" w:cs="Times New Roman"/>
                          <w:i/>
                        </w:rPr>
                      </m:ctrlPr>
                    </m:e>
                  </m:d>
                </m:e>
              </m:func>
            </m:den>
          </m:f>
        </m:oMath>
      </m:oMathPara>
    </w:p>
    <w:p w14:paraId="56E64F7F" w14:textId="0E758807" w:rsidR="0075467B" w:rsidRPr="0075467B" w:rsidRDefault="0075467B" w:rsidP="000C21F3">
      <w:pPr>
        <w:rPr>
          <w:rFonts w:ascii="Times New Roman" w:hAnsi="Times New Roman" w:cs="Times New Roman"/>
        </w:rPr>
      </w:pPr>
      <w:r>
        <w:rPr>
          <w:rFonts w:ascii="Times New Roman" w:eastAsiaTheme="minorEastAsia" w:hAnsi="Times New Roman" w:cs="Times New Roman"/>
          <w:b/>
          <w:bCs/>
        </w:rPr>
        <w:t>Equation 2.</w:t>
      </w:r>
      <w:r>
        <w:rPr>
          <w:rFonts w:ascii="Times New Roman" w:eastAsiaTheme="minorEastAsia" w:hAnsi="Times New Roman" w:cs="Times New Roman"/>
        </w:rPr>
        <w:t xml:space="preserve"> Calculation of merge densities across dendrogram heights.</w:t>
      </w:r>
    </w:p>
    <w:p w14:paraId="7EFA6161" w14:textId="231A60D7" w:rsidR="0075467B" w:rsidRDefault="0075467B" w:rsidP="000C21F3">
      <w:pPr>
        <w:rPr>
          <w:rFonts w:ascii="Times New Roman" w:hAnsi="Times New Roman" w:cs="Times New Roman"/>
        </w:rPr>
      </w:pPr>
      <w:r>
        <w:rPr>
          <w:rFonts w:ascii="Times New Roman" w:hAnsi="Times New Roman" w:cs="Times New Roman"/>
        </w:rPr>
        <w:t xml:space="preserve">Where </w:t>
      </w:r>
      <w:r w:rsidRPr="0075467B">
        <w:rPr>
          <w:rFonts w:ascii="Times New Roman" w:hAnsi="Times New Roman" w:cs="Times New Roman"/>
          <w:i/>
          <w:iCs/>
        </w:rPr>
        <w:t>M</w:t>
      </w:r>
      <w:r>
        <w:rPr>
          <w:rFonts w:ascii="Times New Roman" w:hAnsi="Times New Roman" w:cs="Times New Roman"/>
        </w:rPr>
        <w:t xml:space="preserve"> is the normalized merge density as a function of dendrogram height </w:t>
      </w:r>
      <w:r w:rsidRPr="0075467B">
        <w:rPr>
          <w:rFonts w:ascii="Times New Roman" w:hAnsi="Times New Roman" w:cs="Times New Roman"/>
          <w:i/>
          <w:iCs/>
        </w:rPr>
        <w:t>h</w:t>
      </w:r>
      <w:r>
        <w:rPr>
          <w:rFonts w:ascii="Times New Roman" w:hAnsi="Times New Roman" w:cs="Times New Roman"/>
          <w:i/>
          <w:iCs/>
        </w:rPr>
        <w:t>,</w:t>
      </w:r>
      <w:r w:rsidRPr="0075467B">
        <w:rPr>
          <w:rFonts w:ascii="Times New Roman" w:hAnsi="Times New Roman" w:cs="Times New Roman"/>
        </w:rPr>
        <w:t xml:space="preserve"> and </w:t>
      </w:r>
      <w:r w:rsidRPr="0075467B">
        <w:rPr>
          <w:rFonts w:ascii="Times New Roman" w:hAnsi="Times New Roman" w:cs="Times New Roman"/>
          <w:i/>
          <w:iCs/>
        </w:rPr>
        <w:t>H</w:t>
      </w:r>
      <w:r w:rsidR="00A1035F">
        <w:rPr>
          <w:rFonts w:ascii="Times New Roman" w:hAnsi="Times New Roman" w:cs="Times New Roman"/>
          <w:i/>
          <w:iCs/>
        </w:rPr>
        <w:t>ist.</w:t>
      </w:r>
      <w:r>
        <w:rPr>
          <w:rFonts w:ascii="Times New Roman" w:hAnsi="Times New Roman" w:cs="Times New Roman"/>
          <w:i/>
          <w:iCs/>
        </w:rPr>
        <w:t xml:space="preserve"> </w:t>
      </w:r>
      <w:r>
        <w:rPr>
          <w:rFonts w:ascii="Times New Roman" w:hAnsi="Times New Roman" w:cs="Times New Roman"/>
        </w:rPr>
        <w:t xml:space="preserve">represents the histogram function with </w:t>
      </w:r>
      <w:proofErr w:type="spellStart"/>
      <w:r w:rsidRPr="0075467B">
        <w:rPr>
          <w:rFonts w:ascii="Times New Roman" w:hAnsi="Times New Roman" w:cs="Times New Roman"/>
          <w:i/>
          <w:iCs/>
        </w:rPr>
        <w:t>n</w:t>
      </w:r>
      <w:r>
        <w:rPr>
          <w:rFonts w:ascii="Times New Roman" w:hAnsi="Times New Roman" w:cs="Times New Roman"/>
          <w:vertAlign w:val="subscript"/>
        </w:rPr>
        <w:t>bins</w:t>
      </w:r>
      <w:proofErr w:type="spellEnd"/>
      <w:r>
        <w:rPr>
          <w:rFonts w:ascii="Times New Roman" w:hAnsi="Times New Roman" w:cs="Times New Roman"/>
        </w:rPr>
        <w:t xml:space="preserve"> = 20. Local minima representing natural breakpoints were identified </w:t>
      </w:r>
      <w:r w:rsidR="00205294">
        <w:rPr>
          <w:rFonts w:ascii="Times New Roman" w:hAnsi="Times New Roman" w:cs="Times New Roman"/>
        </w:rPr>
        <w:t xml:space="preserve">by detecting sign changes in the first derivative of the function </w:t>
      </w:r>
      <w:r w:rsidR="00205294">
        <w:rPr>
          <w:rFonts w:ascii="Times New Roman" w:hAnsi="Times New Roman" w:cs="Times New Roman"/>
          <w:i/>
          <w:iCs/>
        </w:rPr>
        <w:t>M</w:t>
      </w:r>
      <w:r w:rsidR="00205294">
        <w:rPr>
          <w:rFonts w:ascii="Times New Roman" w:hAnsi="Times New Roman" w:cs="Times New Roman"/>
        </w:rPr>
        <w:t xml:space="preserve">. The score for the natural break points for each </w:t>
      </w:r>
      <w:r w:rsidR="00205294" w:rsidRPr="003E6E12">
        <w:rPr>
          <w:rFonts w:ascii="Times New Roman" w:hAnsi="Times New Roman" w:cs="Times New Roman"/>
        </w:rPr>
        <w:t>τ</w:t>
      </w:r>
      <w:r w:rsidR="00205294">
        <w:rPr>
          <w:rFonts w:ascii="Times New Roman" w:hAnsi="Times New Roman" w:cs="Times New Roman"/>
        </w:rPr>
        <w:t xml:space="preserve"> was calculated as:</w:t>
      </w:r>
      <w:r w:rsidR="00205294" w:rsidRPr="00205294">
        <w:t xml:space="preserve"> </w:t>
      </w:r>
    </w:p>
    <w:p w14:paraId="5CB2BE57" w14:textId="7070F8B3" w:rsidR="00205294" w:rsidRDefault="00000000" w:rsidP="000C21F3">
      <w:pPr>
        <w:rPr>
          <w:rFonts w:ascii="Times New Roman" w:hAnsi="Times New Roman" w:cs="Times New Roman"/>
        </w:rPr>
      </w:pPr>
      <m:oMathPara>
        <m:oMath>
          <m:sSub>
            <m:sSubPr>
              <m:ctrlPr>
                <w:rPr>
                  <w:rFonts w:ascii="Cambria Math" w:hAnsi="Cambria Math" w:cs="Times New Roman"/>
                </w:rPr>
              </m:ctrlPr>
            </m:sSubPr>
            <m:e>
              <m:r>
                <w:rPr>
                  <w:rFonts w:ascii="Cambria Math" w:hAnsi="Cambria Math" w:cs="Times New Roman"/>
                </w:rPr>
                <m:t>S</m:t>
              </m:r>
            </m:e>
            <m:sub>
              <m:r>
                <m:rPr>
                  <m:nor/>
                </m:rPr>
                <w:rPr>
                  <w:rFonts w:ascii="Cambria Math" w:hAnsi="Cambria Math" w:cs="Times New Roman"/>
                </w:rPr>
                <m:t>breaks</m:t>
              </m:r>
            </m:sub>
          </m:sSub>
          <m:d>
            <m:dPr>
              <m:ctrlPr>
                <w:rPr>
                  <w:rFonts w:ascii="Cambria Math" w:hAnsi="Cambria Math" w:cs="Times New Roman"/>
                </w:rPr>
              </m:ctrlPr>
            </m:dPr>
            <m:e>
              <m:r>
                <m:rPr>
                  <m:sty m:val="p"/>
                </m:rPr>
                <w:rPr>
                  <w:rFonts w:ascii="Cambria Math" w:hAnsi="Cambria Math" w:cs="Times New Roman"/>
                </w:rPr>
                <m:t>τ</m:t>
              </m:r>
            </m:e>
          </m:d>
          <m:r>
            <m:rPr>
              <m:sty m:val="p"/>
            </m:rPr>
            <w:rPr>
              <w:rFonts w:ascii="Cambria Math" w:hAnsi="Cambria Math" w:cs="Times New Roman"/>
            </w:rPr>
            <m:t>=1-</m:t>
          </m:r>
          <m:f>
            <m:fPr>
              <m:ctrlPr>
                <w:rPr>
                  <w:rFonts w:ascii="Cambria Math" w:hAnsi="Cambria Math" w:cs="Times New Roman"/>
                </w:rPr>
              </m:ctrlPr>
            </m:fPr>
            <m:num>
              <m:func>
                <m:funcPr>
                  <m:ctrlPr>
                    <w:rPr>
                      <w:rFonts w:ascii="Cambria Math" w:hAnsi="Cambria Math" w:cs="Times New Roman"/>
                    </w:rPr>
                  </m:ctrlPr>
                </m:funcPr>
                <m:fName>
                  <m:r>
                    <m:rPr>
                      <m:sty m:val="p"/>
                    </m:rPr>
                    <w:rPr>
                      <w:rFonts w:ascii="Cambria Math" w:hAnsi="Cambria Math" w:cs="Times New Roman"/>
                    </w:rPr>
                    <m:t>min</m:t>
                  </m:r>
                </m:fName>
                <m:e>
                  <m:d>
                    <m:dPr>
                      <m:ctrlPr>
                        <w:rPr>
                          <w:rFonts w:ascii="Cambria Math" w:hAnsi="Cambria Math" w:cs="Times New Roman"/>
                        </w:rPr>
                      </m:ctrlPr>
                    </m:dPr>
                    <m:e>
                      <m:d>
                        <m:dPr>
                          <m:begChr m:val="|"/>
                          <m:endChr m:val="|"/>
                          <m:ctrlPr>
                            <w:rPr>
                              <w:rFonts w:ascii="Cambria Math" w:hAnsi="Cambria Math" w:cs="Times New Roman"/>
                            </w:rPr>
                          </m:ctrlPr>
                        </m:dPr>
                        <m:e>
                          <m:r>
                            <m:rPr>
                              <m:scr m:val="script"/>
                              <m:sty m:val="p"/>
                            </m:rPr>
                            <w:rPr>
                              <w:rFonts w:ascii="Cambria Math" w:hAnsi="Cambria Math" w:cs="Times New Roman"/>
                            </w:rPr>
                            <m:t>M-</m:t>
                          </m:r>
                          <m:r>
                            <m:rPr>
                              <m:sty m:val="p"/>
                            </m:rPr>
                            <w:rPr>
                              <w:rFonts w:ascii="Cambria Math" w:hAnsi="Cambria Math" w:cs="Times New Roman"/>
                            </w:rPr>
                            <m:t>τ</m:t>
                          </m:r>
                        </m:e>
                      </m:d>
                    </m:e>
                  </m:d>
                </m:e>
              </m:func>
            </m:num>
            <m:den>
              <m:func>
                <m:funcPr>
                  <m:ctrlPr>
                    <w:rPr>
                      <w:rFonts w:ascii="Cambria Math" w:hAnsi="Cambria Math" w:cs="Times New Roman"/>
                    </w:rPr>
                  </m:ctrlPr>
                </m:funcPr>
                <m:fName>
                  <m:r>
                    <m:rPr>
                      <m:sty m:val="p"/>
                    </m:rPr>
                    <w:rPr>
                      <w:rFonts w:ascii="Cambria Math" w:hAnsi="Cambria Math" w:cs="Times New Roman"/>
                    </w:rPr>
                    <m:t>max</m:t>
                  </m:r>
                </m:fName>
                <m:e>
                  <m:d>
                    <m:dPr>
                      <m:ctrlPr>
                        <w:rPr>
                          <w:rFonts w:ascii="Cambria Math" w:hAnsi="Cambria Math" w:cs="Times New Roman"/>
                        </w:rPr>
                      </m:ctrlPr>
                    </m:dPr>
                    <m:e>
                      <m:sSub>
                        <m:sSubPr>
                          <m:ctrlPr>
                            <w:rPr>
                              <w:rFonts w:ascii="Cambria Math" w:hAnsi="Cambria Math" w:cs="Times New Roman"/>
                            </w:rPr>
                          </m:ctrlPr>
                        </m:sSubPr>
                        <m:e>
                          <m:r>
                            <m:rPr>
                              <m:sty m:val="p"/>
                            </m:rPr>
                            <w:rPr>
                              <w:rFonts w:ascii="Cambria Math" w:hAnsi="Cambria Math" w:cs="Times New Roman"/>
                            </w:rPr>
                            <m:t>Z</m:t>
                          </m:r>
                        </m:e>
                        <m:sub>
                          <m:r>
                            <m:rPr>
                              <m:sty m:val="p"/>
                            </m:rPr>
                            <w:rPr>
                              <w:rFonts w:ascii="Cambria Math" w:hAnsi="Cambria Math" w:cs="Times New Roman"/>
                            </w:rPr>
                            <m:t>:,3</m:t>
                          </m:r>
                        </m:sub>
                      </m:sSub>
                    </m:e>
                  </m:d>
                </m:e>
              </m:func>
            </m:den>
          </m:f>
        </m:oMath>
      </m:oMathPara>
    </w:p>
    <w:p w14:paraId="48841A77" w14:textId="724EED84" w:rsidR="00205294" w:rsidRDefault="00205294" w:rsidP="000C21F3">
      <w:pPr>
        <w:rPr>
          <w:rFonts w:ascii="Times New Roman" w:hAnsi="Times New Roman" w:cs="Times New Roman"/>
        </w:rPr>
      </w:pPr>
      <w:r>
        <w:rPr>
          <w:rFonts w:ascii="Times New Roman" w:hAnsi="Times New Roman" w:cs="Times New Roman"/>
          <w:b/>
          <w:bCs/>
        </w:rPr>
        <w:t xml:space="preserve">Equation 3. </w:t>
      </w:r>
      <w:r>
        <w:rPr>
          <w:rFonts w:ascii="Times New Roman" w:hAnsi="Times New Roman" w:cs="Times New Roman"/>
        </w:rPr>
        <w:t xml:space="preserve">Calculation for the breakpoint score </w:t>
      </w:r>
      <w:r w:rsidR="00170A47">
        <w:rPr>
          <w:rFonts w:ascii="Times New Roman" w:hAnsi="Times New Roman" w:cs="Times New Roman"/>
        </w:rPr>
        <w:t xml:space="preserve">to represent naturally occurring gaps in tree structure </w:t>
      </w:r>
      <w:r>
        <w:rPr>
          <w:rFonts w:ascii="Times New Roman" w:hAnsi="Times New Roman" w:cs="Times New Roman"/>
        </w:rPr>
        <w:t xml:space="preserve">at each </w:t>
      </w:r>
      <w:r w:rsidRPr="003E6E12">
        <w:rPr>
          <w:rFonts w:ascii="Times New Roman" w:hAnsi="Times New Roman" w:cs="Times New Roman"/>
        </w:rPr>
        <w:t>τ</w:t>
      </w:r>
      <w:r>
        <w:rPr>
          <w:rFonts w:ascii="Times New Roman" w:hAnsi="Times New Roman" w:cs="Times New Roman"/>
        </w:rPr>
        <w:t>.</w:t>
      </w:r>
    </w:p>
    <w:p w14:paraId="20589C0C" w14:textId="2F783B2D" w:rsidR="00170A47" w:rsidRDefault="00205294" w:rsidP="000C21F3">
      <w:pPr>
        <w:rPr>
          <w:rFonts w:ascii="Times New Roman" w:hAnsi="Times New Roman" w:cs="Times New Roman"/>
        </w:rPr>
      </w:pPr>
      <w:r>
        <w:rPr>
          <w:rFonts w:ascii="Times New Roman" w:hAnsi="Times New Roman" w:cs="Times New Roman"/>
        </w:rPr>
        <w:t xml:space="preserve">To calculate a score to represent the </w:t>
      </w:r>
      <w:r w:rsidR="00170A47">
        <w:rPr>
          <w:rFonts w:ascii="Times New Roman" w:hAnsi="Times New Roman" w:cs="Times New Roman"/>
        </w:rPr>
        <w:t xml:space="preserve">similarity of cluster sizes, we calculated a coefficient of variation </w:t>
      </w:r>
      <w:r w:rsidR="00170A47">
        <w:rPr>
          <w:rFonts w:ascii="Times New Roman" w:hAnsi="Times New Roman" w:cs="Times New Roman"/>
          <w:i/>
          <w:iCs/>
        </w:rPr>
        <w:t>CV</w:t>
      </w:r>
      <w:r w:rsidR="00170A47">
        <w:rPr>
          <w:rFonts w:ascii="Times New Roman" w:hAnsi="Times New Roman" w:cs="Times New Roman"/>
        </w:rPr>
        <w:t xml:space="preserve"> at each </w:t>
      </w:r>
      <w:r w:rsidR="00170A47" w:rsidRPr="003E6E12">
        <w:rPr>
          <w:rFonts w:ascii="Times New Roman" w:hAnsi="Times New Roman" w:cs="Times New Roman"/>
        </w:rPr>
        <w:t>τ</w:t>
      </w:r>
      <w:r w:rsidR="00170A47">
        <w:rPr>
          <w:rFonts w:ascii="Times New Roman" w:hAnsi="Times New Roman" w:cs="Times New Roman"/>
        </w:rPr>
        <w:t xml:space="preserve"> as the ratio of the standard deviation in the number of regions per cluster to the average number of clusters</w:t>
      </w:r>
      <w:r w:rsidR="00555F98">
        <w:rPr>
          <w:rFonts w:ascii="Times New Roman" w:hAnsi="Times New Roman" w:cs="Times New Roman"/>
        </w:rPr>
        <w:t xml:space="preserve"> (where </w:t>
      </w:r>
      <m:oMath>
        <m:sSup>
          <m:sSupPr>
            <m:ctrlPr>
              <w:rPr>
                <w:rFonts w:ascii="Cambria Math" w:hAnsi="Cambria Math" w:cs="Times New Roman"/>
              </w:rPr>
            </m:ctrlPr>
          </m:sSupPr>
          <m:e>
            <m:r>
              <m:rPr>
                <m:sty m:val="p"/>
              </m:rPr>
              <w:rPr>
                <w:rFonts w:ascii="Cambria Math" w:hAnsi="Cambria Math" w:cs="Times New Roman"/>
              </w:rPr>
              <m:t>τ</m:t>
            </m:r>
          </m:e>
          <m:sup>
            <m:r>
              <m:rPr>
                <m:sty m:val="p"/>
              </m:rPr>
              <w:rPr>
                <w:rFonts w:ascii="Cambria Math" w:hAnsi="Cambria Math" w:cs="Times New Roman"/>
              </w:rPr>
              <m:t>'</m:t>
            </m:r>
          </m:sup>
        </m:sSup>
      </m:oMath>
      <w:r w:rsidR="00555F98">
        <w:rPr>
          <w:rFonts w:ascii="Times New Roman" w:eastAsiaTheme="minorEastAsia" w:hAnsi="Times New Roman" w:cs="Times New Roman"/>
        </w:rPr>
        <w:t xml:space="preserve"> represents all threshold values)</w:t>
      </w:r>
      <w:r w:rsidR="00170A47">
        <w:rPr>
          <w:rFonts w:ascii="Times New Roman" w:hAnsi="Times New Roman" w:cs="Times New Roman"/>
        </w:rPr>
        <w:t>. We then calculated a cluster balance score as:</w:t>
      </w:r>
      <w:r w:rsidR="00170A47" w:rsidRPr="00170A47">
        <w:t xml:space="preserve"> </w:t>
      </w:r>
    </w:p>
    <w:p w14:paraId="2C9F41A4" w14:textId="566C81AD" w:rsidR="00170A47" w:rsidRDefault="00000000" w:rsidP="000C21F3">
      <w:pPr>
        <w:rPr>
          <w:rFonts w:ascii="Times New Roman" w:hAnsi="Times New Roman" w:cs="Times New Roman"/>
        </w:rPr>
      </w:pPr>
      <m:oMathPara>
        <m:oMath>
          <m:sSub>
            <m:sSubPr>
              <m:ctrlPr>
                <w:rPr>
                  <w:rFonts w:ascii="Cambria Math" w:hAnsi="Cambria Math" w:cs="Times New Roman"/>
                </w:rPr>
              </m:ctrlPr>
            </m:sSubPr>
            <m:e>
              <m:r>
                <w:rPr>
                  <w:rFonts w:ascii="Cambria Math" w:hAnsi="Cambria Math" w:cs="Times New Roman"/>
                </w:rPr>
                <m:t>S</m:t>
              </m:r>
            </m:e>
            <m:sub>
              <m:r>
                <m:rPr>
                  <m:nor/>
                </m:rPr>
                <w:rPr>
                  <w:rFonts w:ascii="Cambria Math" w:hAnsi="Cambria Math" w:cs="Times New Roman"/>
                </w:rPr>
                <m:t>balance</m:t>
              </m:r>
            </m:sub>
          </m:sSub>
          <m:d>
            <m:dPr>
              <m:ctrlPr>
                <w:rPr>
                  <w:rFonts w:ascii="Cambria Math" w:hAnsi="Cambria Math" w:cs="Times New Roman"/>
                </w:rPr>
              </m:ctrlPr>
            </m:dPr>
            <m:e>
              <m:r>
                <m:rPr>
                  <m:sty m:val="p"/>
                </m:rPr>
                <w:rPr>
                  <w:rFonts w:ascii="Cambria Math" w:hAnsi="Cambria Math" w:cs="Times New Roman"/>
                </w:rPr>
                <m:t>τ</m:t>
              </m:r>
            </m:e>
          </m:d>
          <m:r>
            <m:rPr>
              <m:sty m:val="p"/>
            </m:rPr>
            <w:rPr>
              <w:rFonts w:ascii="Cambria Math" w:hAnsi="Cambria Math" w:cs="Times New Roman"/>
            </w:rPr>
            <m:t>=1-</m:t>
          </m:r>
          <m:f>
            <m:fPr>
              <m:ctrlPr>
                <w:rPr>
                  <w:rFonts w:ascii="Cambria Math" w:hAnsi="Cambria Math" w:cs="Times New Roman"/>
                  <w:iCs/>
                </w:rPr>
              </m:ctrlPr>
            </m:fPr>
            <m:num>
              <m:r>
                <m:rPr>
                  <m:nor/>
                </m:rPr>
                <w:rPr>
                  <w:rFonts w:ascii="Cambria Math" w:hAnsi="Cambria Math" w:cs="Times New Roman"/>
                  <w:iCs/>
                </w:rPr>
                <m:t>CV</m:t>
              </m:r>
              <m:d>
                <m:dPr>
                  <m:ctrlPr>
                    <w:rPr>
                      <w:rFonts w:ascii="Cambria Math" w:hAnsi="Cambria Math" w:cs="Times New Roman"/>
                    </w:rPr>
                  </m:ctrlPr>
                </m:dPr>
                <m:e>
                  <m:r>
                    <m:rPr>
                      <m:sty m:val="p"/>
                    </m:rPr>
                    <w:rPr>
                      <w:rFonts w:ascii="Cambria Math" w:hAnsi="Cambria Math" w:cs="Times New Roman"/>
                    </w:rPr>
                    <m:t>τ</m:t>
                  </m:r>
                </m:e>
              </m:d>
              <m:r>
                <m:rPr>
                  <m:sty m:val="p"/>
                </m:rPr>
                <w:rPr>
                  <w:rFonts w:ascii="Cambria Math" w:hAnsi="Cambria Math" w:cs="Times New Roman"/>
                </w:rPr>
                <m:t>-</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min</m:t>
                      </m:r>
                    </m:e>
                    <m:lim>
                      <m:sSup>
                        <m:sSupPr>
                          <m:ctrlPr>
                            <w:rPr>
                              <w:rFonts w:ascii="Cambria Math" w:hAnsi="Cambria Math" w:cs="Times New Roman"/>
                            </w:rPr>
                          </m:ctrlPr>
                        </m:sSupPr>
                        <m:e>
                          <m:r>
                            <m:rPr>
                              <m:sty m:val="p"/>
                            </m:rPr>
                            <w:rPr>
                              <w:rFonts w:ascii="Cambria Math" w:hAnsi="Cambria Math" w:cs="Times New Roman"/>
                            </w:rPr>
                            <m:t>τ</m:t>
                          </m:r>
                        </m:e>
                        <m:sup>
                          <m:r>
                            <m:rPr>
                              <m:sty m:val="p"/>
                            </m:rPr>
                            <w:rPr>
                              <w:rFonts w:ascii="Cambria Math" w:hAnsi="Cambria Math" w:cs="Times New Roman"/>
                            </w:rPr>
                            <m:t>'</m:t>
                          </m:r>
                        </m:sup>
                      </m:sSup>
                    </m:lim>
                  </m:limLow>
                </m:fName>
                <m:e>
                  <m:d>
                    <m:dPr>
                      <m:ctrlPr>
                        <w:rPr>
                          <w:rFonts w:ascii="Cambria Math" w:hAnsi="Cambria Math" w:cs="Times New Roman"/>
                        </w:rPr>
                      </m:ctrlPr>
                    </m:dPr>
                    <m:e>
                      <m:r>
                        <m:rPr>
                          <m:nor/>
                        </m:rPr>
                        <w:rPr>
                          <w:rFonts w:ascii="Cambria Math" w:hAnsi="Cambria Math" w:cs="Times New Roman"/>
                          <w:iCs/>
                        </w:rPr>
                        <m:t>CV</m:t>
                      </m:r>
                      <m:d>
                        <m:dPr>
                          <m:ctrlPr>
                            <w:rPr>
                              <w:rFonts w:ascii="Cambria Math" w:hAnsi="Cambria Math" w:cs="Times New Roman"/>
                            </w:rPr>
                          </m:ctrlPr>
                        </m:dPr>
                        <m:e>
                          <m:sSup>
                            <m:sSupPr>
                              <m:ctrlPr>
                                <w:rPr>
                                  <w:rFonts w:ascii="Cambria Math" w:hAnsi="Cambria Math" w:cs="Times New Roman"/>
                                </w:rPr>
                              </m:ctrlPr>
                            </m:sSupPr>
                            <m:e>
                              <m:r>
                                <m:rPr>
                                  <m:sty m:val="p"/>
                                </m:rPr>
                                <w:rPr>
                                  <w:rFonts w:ascii="Cambria Math" w:hAnsi="Cambria Math" w:cs="Times New Roman"/>
                                </w:rPr>
                                <m:t>τ</m:t>
                              </m:r>
                            </m:e>
                            <m:sup>
                              <m:r>
                                <m:rPr>
                                  <m:sty m:val="p"/>
                                </m:rPr>
                                <w:rPr>
                                  <w:rFonts w:ascii="Cambria Math" w:hAnsi="Cambria Math" w:cs="Times New Roman"/>
                                </w:rPr>
                                <m:t>'</m:t>
                              </m:r>
                            </m:sup>
                          </m:sSup>
                        </m:e>
                      </m:d>
                    </m:e>
                  </m:d>
                  <m:ctrlPr>
                    <w:rPr>
                      <w:rFonts w:ascii="Cambria Math" w:hAnsi="Cambria Math" w:cs="Times New Roman"/>
                      <w:i/>
                    </w:rPr>
                  </m:ctrlPr>
                </m:e>
              </m:func>
              <m:ctrlPr>
                <w:rPr>
                  <w:rFonts w:ascii="Cambria Math" w:hAnsi="Cambria Math" w:cs="Times New Roman"/>
                </w:rPr>
              </m:ctrlPr>
            </m:num>
            <m:den>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max</m:t>
                      </m:r>
                    </m:e>
                    <m:lim>
                      <m:sSup>
                        <m:sSupPr>
                          <m:ctrlPr>
                            <w:rPr>
                              <w:rFonts w:ascii="Cambria Math" w:hAnsi="Cambria Math" w:cs="Times New Roman"/>
                            </w:rPr>
                          </m:ctrlPr>
                        </m:sSupPr>
                        <m:e>
                          <m:r>
                            <m:rPr>
                              <m:sty m:val="p"/>
                            </m:rPr>
                            <w:rPr>
                              <w:rFonts w:ascii="Cambria Math" w:hAnsi="Cambria Math" w:cs="Times New Roman"/>
                            </w:rPr>
                            <m:t>τ</m:t>
                          </m:r>
                        </m:e>
                        <m:sup>
                          <m:r>
                            <m:rPr>
                              <m:sty m:val="p"/>
                            </m:rPr>
                            <w:rPr>
                              <w:rFonts w:ascii="Cambria Math" w:hAnsi="Cambria Math" w:cs="Times New Roman"/>
                            </w:rPr>
                            <m:t>'</m:t>
                          </m:r>
                        </m:sup>
                      </m:sSup>
                    </m:lim>
                  </m:limLow>
                </m:fName>
                <m:e>
                  <m:d>
                    <m:dPr>
                      <m:ctrlPr>
                        <w:rPr>
                          <w:rFonts w:ascii="Cambria Math" w:hAnsi="Cambria Math" w:cs="Times New Roman"/>
                        </w:rPr>
                      </m:ctrlPr>
                    </m:dPr>
                    <m:e>
                      <m:r>
                        <m:rPr>
                          <m:nor/>
                        </m:rPr>
                        <w:rPr>
                          <w:rFonts w:ascii="Cambria Math" w:hAnsi="Cambria Math" w:cs="Times New Roman"/>
                          <w:iCs/>
                        </w:rPr>
                        <m:t>CV</m:t>
                      </m:r>
                      <m:d>
                        <m:dPr>
                          <m:ctrlPr>
                            <w:rPr>
                              <w:rFonts w:ascii="Cambria Math" w:hAnsi="Cambria Math" w:cs="Times New Roman"/>
                            </w:rPr>
                          </m:ctrlPr>
                        </m:dPr>
                        <m:e>
                          <m:sSup>
                            <m:sSupPr>
                              <m:ctrlPr>
                                <w:rPr>
                                  <w:rFonts w:ascii="Cambria Math" w:hAnsi="Cambria Math" w:cs="Times New Roman"/>
                                </w:rPr>
                              </m:ctrlPr>
                            </m:sSupPr>
                            <m:e>
                              <m:r>
                                <m:rPr>
                                  <m:sty m:val="p"/>
                                </m:rPr>
                                <w:rPr>
                                  <w:rFonts w:ascii="Cambria Math" w:hAnsi="Cambria Math" w:cs="Times New Roman"/>
                                </w:rPr>
                                <m:t>τ</m:t>
                              </m:r>
                            </m:e>
                            <m:sup>
                              <m:r>
                                <m:rPr>
                                  <m:sty m:val="p"/>
                                </m:rPr>
                                <w:rPr>
                                  <w:rFonts w:ascii="Cambria Math" w:hAnsi="Cambria Math" w:cs="Times New Roman"/>
                                </w:rPr>
                                <m:t>'</m:t>
                              </m:r>
                            </m:sup>
                          </m:sSup>
                        </m:e>
                      </m:d>
                    </m:e>
                  </m:d>
                  <m:ctrlPr>
                    <w:rPr>
                      <w:rFonts w:ascii="Cambria Math" w:hAnsi="Cambria Math" w:cs="Times New Roman"/>
                      <w:i/>
                    </w:rPr>
                  </m:ctrlPr>
                </m:e>
              </m:func>
              <m:r>
                <m:rPr>
                  <m:sty m:val="p"/>
                </m:rPr>
                <w:rPr>
                  <w:rFonts w:ascii="Cambria Math" w:hAnsi="Cambria Math" w:cs="Times New Roman"/>
                </w:rPr>
                <m:t>-</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min</m:t>
                      </m:r>
                    </m:e>
                    <m:lim>
                      <m:sSup>
                        <m:sSupPr>
                          <m:ctrlPr>
                            <w:rPr>
                              <w:rFonts w:ascii="Cambria Math" w:hAnsi="Cambria Math" w:cs="Times New Roman"/>
                            </w:rPr>
                          </m:ctrlPr>
                        </m:sSupPr>
                        <m:e>
                          <m:r>
                            <m:rPr>
                              <m:sty m:val="p"/>
                            </m:rPr>
                            <w:rPr>
                              <w:rFonts w:ascii="Cambria Math" w:hAnsi="Cambria Math" w:cs="Times New Roman"/>
                            </w:rPr>
                            <m:t>τ</m:t>
                          </m:r>
                        </m:e>
                        <m:sup>
                          <m:r>
                            <m:rPr>
                              <m:sty m:val="p"/>
                            </m:rPr>
                            <w:rPr>
                              <w:rFonts w:ascii="Cambria Math" w:hAnsi="Cambria Math" w:cs="Times New Roman"/>
                            </w:rPr>
                            <m:t>'</m:t>
                          </m:r>
                        </m:sup>
                      </m:sSup>
                    </m:lim>
                  </m:limLow>
                </m:fName>
                <m:e>
                  <m:d>
                    <m:dPr>
                      <m:ctrlPr>
                        <w:rPr>
                          <w:rFonts w:ascii="Cambria Math" w:hAnsi="Cambria Math" w:cs="Times New Roman"/>
                        </w:rPr>
                      </m:ctrlPr>
                    </m:dPr>
                    <m:e>
                      <m:r>
                        <m:rPr>
                          <m:nor/>
                        </m:rPr>
                        <w:rPr>
                          <w:rFonts w:ascii="Cambria Math" w:hAnsi="Cambria Math" w:cs="Times New Roman"/>
                          <w:iCs/>
                        </w:rPr>
                        <m:t>CV</m:t>
                      </m:r>
                      <m:d>
                        <m:dPr>
                          <m:ctrlPr>
                            <w:rPr>
                              <w:rFonts w:ascii="Cambria Math" w:hAnsi="Cambria Math" w:cs="Times New Roman"/>
                            </w:rPr>
                          </m:ctrlPr>
                        </m:dPr>
                        <m:e>
                          <m:sSup>
                            <m:sSupPr>
                              <m:ctrlPr>
                                <w:rPr>
                                  <w:rFonts w:ascii="Cambria Math" w:hAnsi="Cambria Math" w:cs="Times New Roman"/>
                                </w:rPr>
                              </m:ctrlPr>
                            </m:sSupPr>
                            <m:e>
                              <m:r>
                                <m:rPr>
                                  <m:sty m:val="p"/>
                                </m:rPr>
                                <w:rPr>
                                  <w:rFonts w:ascii="Cambria Math" w:hAnsi="Cambria Math" w:cs="Times New Roman"/>
                                </w:rPr>
                                <m:t>τ</m:t>
                              </m:r>
                            </m:e>
                            <m:sup>
                              <m:r>
                                <m:rPr>
                                  <m:sty m:val="p"/>
                                </m:rPr>
                                <w:rPr>
                                  <w:rFonts w:ascii="Cambria Math" w:hAnsi="Cambria Math" w:cs="Times New Roman"/>
                                </w:rPr>
                                <m:t>'</m:t>
                              </m:r>
                            </m:sup>
                          </m:sSup>
                        </m:e>
                      </m:d>
                    </m:e>
                  </m:d>
                  <m:ctrlPr>
                    <w:rPr>
                      <w:rFonts w:ascii="Cambria Math" w:hAnsi="Cambria Math" w:cs="Times New Roman"/>
                      <w:i/>
                    </w:rPr>
                  </m:ctrlPr>
                </m:e>
              </m:func>
              <m:r>
                <m:rPr>
                  <m:sty m:val="p"/>
                </m:rPr>
                <w:rPr>
                  <w:rFonts w:ascii="Cambria Math" w:hAnsi="Cambria Math" w:cs="Times New Roman"/>
                </w:rPr>
                <m:t>+ϵ</m:t>
              </m:r>
              <m:ctrlPr>
                <w:rPr>
                  <w:rFonts w:ascii="Cambria Math" w:hAnsi="Cambria Math" w:cs="Times New Roman"/>
                </w:rPr>
              </m:ctrlPr>
            </m:den>
          </m:f>
        </m:oMath>
      </m:oMathPara>
    </w:p>
    <w:p w14:paraId="59A47150" w14:textId="59680C7B" w:rsidR="00170A47" w:rsidRDefault="00170A47" w:rsidP="000C21F3">
      <w:pPr>
        <w:rPr>
          <w:rFonts w:ascii="Times New Roman" w:hAnsi="Times New Roman" w:cs="Times New Roman"/>
        </w:rPr>
      </w:pPr>
      <w:r>
        <w:rPr>
          <w:rFonts w:ascii="Times New Roman" w:hAnsi="Times New Roman" w:cs="Times New Roman"/>
          <w:b/>
          <w:bCs/>
        </w:rPr>
        <w:t xml:space="preserve">Equation 4. </w:t>
      </w:r>
      <w:r>
        <w:rPr>
          <w:rFonts w:ascii="Times New Roman" w:hAnsi="Times New Roman" w:cs="Times New Roman"/>
        </w:rPr>
        <w:t xml:space="preserve">Calculation for cluster balance score as a metric to represent similarity in cluster size and variance at each </w:t>
      </w:r>
      <w:r w:rsidRPr="003E6E12">
        <w:rPr>
          <w:rFonts w:ascii="Times New Roman" w:hAnsi="Times New Roman" w:cs="Times New Roman"/>
        </w:rPr>
        <w:t>τ</w:t>
      </w:r>
      <w:r>
        <w:rPr>
          <w:rFonts w:ascii="Times New Roman" w:hAnsi="Times New Roman" w:cs="Times New Roman"/>
        </w:rPr>
        <w:t xml:space="preserve">. </w:t>
      </w:r>
    </w:p>
    <w:p w14:paraId="155630D7" w14:textId="65DA8ACD" w:rsidR="00170A47" w:rsidRDefault="00170A47" w:rsidP="000C21F3">
      <w:pPr>
        <w:rPr>
          <w:rFonts w:ascii="Times New Roman" w:eastAsiaTheme="minorEastAsia" w:hAnsi="Times New Roman" w:cs="Times New Roman"/>
        </w:rPr>
      </w:pPr>
      <w:r>
        <w:rPr>
          <w:rFonts w:ascii="Times New Roman" w:hAnsi="Times New Roman" w:cs="Times New Roman"/>
        </w:rPr>
        <w:lastRenderedPageBreak/>
        <w:t xml:space="preserve">Where </w:t>
      </w:r>
      <m:oMath>
        <m:r>
          <m:rPr>
            <m:sty m:val="p"/>
          </m:rPr>
          <w:rPr>
            <w:rFonts w:ascii="Cambria Math" w:hAnsi="Cambria Math" w:cs="Times New Roman"/>
          </w:rPr>
          <m:t>ϵ</m:t>
        </m:r>
      </m:oMath>
      <w:r>
        <w:rPr>
          <w:rFonts w:ascii="Times New Roman" w:eastAsiaTheme="minorEastAsia" w:hAnsi="Times New Roman" w:cs="Times New Roman"/>
        </w:rPr>
        <w:t xml:space="preserve"> = 10</w:t>
      </w:r>
      <w:r>
        <w:rPr>
          <w:rFonts w:ascii="Times New Roman" w:eastAsiaTheme="minorEastAsia" w:hAnsi="Times New Roman" w:cs="Times New Roman"/>
          <w:vertAlign w:val="subscript"/>
        </w:rPr>
        <w:t>E</w:t>
      </w:r>
      <w:r>
        <w:rPr>
          <w:rFonts w:ascii="Times New Roman" w:eastAsiaTheme="minorEastAsia" w:hAnsi="Times New Roman" w:cs="Times New Roman"/>
        </w:rPr>
        <w:t>-16 to prevent division by zero.</w:t>
      </w:r>
      <w:r w:rsidR="00A1035F">
        <w:rPr>
          <w:rFonts w:ascii="Times New Roman" w:eastAsiaTheme="minorEastAsia" w:hAnsi="Times New Roman" w:cs="Times New Roman"/>
        </w:rPr>
        <w:t xml:space="preserve"> </w:t>
      </w:r>
      <w:r w:rsidR="0038423D">
        <w:rPr>
          <w:rFonts w:ascii="Times New Roman" w:eastAsiaTheme="minorEastAsia" w:hAnsi="Times New Roman" w:cs="Times New Roman"/>
        </w:rPr>
        <w:t>Shannon entropy was calculated as</w:t>
      </w:r>
      <w:r w:rsidR="002925AF">
        <w:rPr>
          <w:rFonts w:ascii="Times New Roman" w:eastAsiaTheme="minorEastAsia" w:hAnsi="Times New Roman" w:cs="Times New Roman"/>
        </w:rPr>
        <w:t>:</w:t>
      </w:r>
      <w:r w:rsidR="00DB1F7E" w:rsidRPr="00DB1F7E">
        <w:t xml:space="preserve"> </w:t>
      </w:r>
    </w:p>
    <w:p w14:paraId="3FF735B8" w14:textId="09C6587F" w:rsidR="00F12B78" w:rsidRPr="00DB1F7E" w:rsidRDefault="00DB1F7E" w:rsidP="000C21F3">
      <w:pPr>
        <w:rPr>
          <w:rFonts w:ascii="Times New Roman" w:eastAsiaTheme="minorEastAsia" w:hAnsi="Times New Roman" w:cs="Times New Roman"/>
        </w:rPr>
      </w:pPr>
      <m:oMathPara>
        <m:oMath>
          <m:r>
            <w:rPr>
              <w:rFonts w:ascii="Cambria Math" w:eastAsiaTheme="minorEastAsia" w:hAnsi="Cambria Math" w:cs="Times New Roman"/>
            </w:rPr>
            <m:t>E</m:t>
          </m:r>
          <m:d>
            <m:dPr>
              <m:ctrlPr>
                <w:rPr>
                  <w:rFonts w:ascii="Cambria Math" w:eastAsiaTheme="minorEastAsia" w:hAnsi="Cambria Math" w:cs="Times New Roman"/>
                </w:rPr>
              </m:ctrlPr>
            </m:dPr>
            <m:e>
              <m:r>
                <m:rPr>
                  <m:sty m:val="p"/>
                </m:rPr>
                <w:rPr>
                  <w:rFonts w:ascii="Cambria Math" w:eastAsiaTheme="minorEastAsia" w:hAnsi="Cambria Math" w:cs="Times New Roman"/>
                </w:rPr>
                <m:t>τ</m:t>
              </m:r>
            </m:e>
          </m:d>
          <m:r>
            <m:rPr>
              <m:sty m:val="p"/>
            </m:rPr>
            <w:rPr>
              <w:rFonts w:ascii="Cambria Math" w:eastAsiaTheme="minorEastAsia" w:hAnsi="Cambria Math" w:cs="Times New Roman"/>
            </w:rPr>
            <m:t>=-</m:t>
          </m:r>
          <m:nary>
            <m:naryPr>
              <m:chr m:val="∑"/>
              <m:ctrlPr>
                <w:rPr>
                  <w:rFonts w:ascii="Cambria Math" w:eastAsiaTheme="minorEastAsia" w:hAnsi="Cambria Math" w:cs="Times New Roman"/>
                </w:rPr>
              </m:ctrlPr>
            </m:naryPr>
            <m:sub>
              <m:r>
                <m:rPr>
                  <m:sty m:val="p"/>
                </m:rPr>
                <w:rPr>
                  <w:rFonts w:ascii="Cambria Math" w:eastAsiaTheme="minorEastAsia" w:hAnsi="Cambria Math" w:cs="Times New Roman"/>
                </w:rPr>
                <m:t>i=1</m:t>
              </m:r>
            </m:sub>
            <m:sup>
              <m:r>
                <m:rPr>
                  <m:sty m:val="p"/>
                </m:rPr>
                <w:rPr>
                  <w:rFonts w:ascii="Cambria Math" w:eastAsiaTheme="minorEastAsia" w:hAnsi="Cambria Math" w:cs="Times New Roman"/>
                </w:rPr>
                <m:t>k</m:t>
              </m:r>
            </m:sup>
            <m:e>
              <m:sSub>
                <m:sSubPr>
                  <m:ctrlPr>
                    <w:rPr>
                      <w:rFonts w:ascii="Cambria Math" w:eastAsiaTheme="minorEastAsia" w:hAnsi="Cambria Math" w:cs="Times New Roman"/>
                    </w:rPr>
                  </m:ctrlPr>
                </m:sSubPr>
                <m:e>
                  <m:r>
                    <m:rPr>
                      <m:sty m:val="p"/>
                    </m:rPr>
                    <w:rPr>
                      <w:rFonts w:ascii="Cambria Math" w:eastAsiaTheme="minorEastAsia" w:hAnsi="Cambria Math" w:cs="Times New Roman"/>
                    </w:rPr>
                    <m:t>p</m:t>
                  </m:r>
                </m:e>
                <m:sub>
                  <m:r>
                    <m:rPr>
                      <m:sty m:val="p"/>
                    </m:rPr>
                    <w:rPr>
                      <w:rFonts w:ascii="Cambria Math" w:eastAsiaTheme="minorEastAsia" w:hAnsi="Cambria Math" w:cs="Times New Roman"/>
                    </w:rPr>
                    <m:t>i</m:t>
                  </m:r>
                </m:sub>
              </m:sSub>
            </m:e>
          </m:nary>
          <m:func>
            <m:funcPr>
              <m:ctrlPr>
                <w:rPr>
                  <w:rFonts w:ascii="Cambria Math" w:eastAsiaTheme="minorEastAsia" w:hAnsi="Cambria Math" w:cs="Times New Roman"/>
                </w:rPr>
              </m:ctrlPr>
            </m:funcPr>
            <m:fName>
              <m:sSub>
                <m:sSubPr>
                  <m:ctrlPr>
                    <w:rPr>
                      <w:rFonts w:ascii="Cambria Math" w:eastAsiaTheme="minorEastAsia" w:hAnsi="Cambria Math" w:cs="Times New Roman"/>
                    </w:rPr>
                  </m:ctrlPr>
                </m:sSubPr>
                <m:e>
                  <m:r>
                    <m:rPr>
                      <m:sty m:val="p"/>
                    </m:rPr>
                    <w:rPr>
                      <w:rFonts w:ascii="Cambria Math" w:eastAsiaTheme="minorEastAsia" w:hAnsi="Cambria Math" w:cs="Times New Roman"/>
                    </w:rPr>
                    <m:t>log</m:t>
                  </m:r>
                </m:e>
                <m:sub>
                  <m:r>
                    <m:rPr>
                      <m:sty m:val="p"/>
                    </m:rPr>
                    <w:rPr>
                      <w:rFonts w:ascii="Cambria Math" w:eastAsiaTheme="minorEastAsia" w:hAnsi="Cambria Math" w:cs="Times New Roman"/>
                    </w:rPr>
                    <m:t>2</m:t>
                  </m:r>
                </m:sub>
              </m:sSub>
              <m:ctrlPr>
                <w:rPr>
                  <w:rFonts w:ascii="Cambria Math" w:eastAsiaTheme="minorEastAsia" w:hAnsi="Cambria Math" w:cs="Times New Roman"/>
                  <w:i/>
                </w:rPr>
              </m:ctrlPr>
            </m:fName>
            <m:e>
              <m:d>
                <m:dPr>
                  <m:ctrlPr>
                    <w:rPr>
                      <w:rFonts w:ascii="Cambria Math" w:eastAsiaTheme="minorEastAsia" w:hAnsi="Cambria Math" w:cs="Times New Roman"/>
                    </w:rPr>
                  </m:ctrlPr>
                </m:dPr>
                <m:e>
                  <m:sSub>
                    <m:sSubPr>
                      <m:ctrlPr>
                        <w:rPr>
                          <w:rFonts w:ascii="Cambria Math" w:eastAsiaTheme="minorEastAsia" w:hAnsi="Cambria Math" w:cs="Times New Roman"/>
                        </w:rPr>
                      </m:ctrlPr>
                    </m:sSubPr>
                    <m:e>
                      <m:r>
                        <m:rPr>
                          <m:sty m:val="p"/>
                        </m:rPr>
                        <w:rPr>
                          <w:rFonts w:ascii="Cambria Math" w:eastAsiaTheme="minorEastAsia" w:hAnsi="Cambria Math" w:cs="Times New Roman"/>
                        </w:rPr>
                        <m:t>p</m:t>
                      </m:r>
                    </m:e>
                    <m:sub>
                      <m:r>
                        <m:rPr>
                          <m:sty m:val="p"/>
                        </m:rPr>
                        <w:rPr>
                          <w:rFonts w:ascii="Cambria Math" w:eastAsiaTheme="minorEastAsia" w:hAnsi="Cambria Math" w:cs="Times New Roman"/>
                        </w:rPr>
                        <m:t>i</m:t>
                      </m:r>
                    </m:sub>
                  </m:sSub>
                  <m:r>
                    <m:rPr>
                      <m:sty m:val="p"/>
                    </m:rPr>
                    <w:rPr>
                      <w:rFonts w:ascii="Cambria Math" w:eastAsiaTheme="minorEastAsia" w:hAnsi="Cambria Math" w:cs="Times New Roman"/>
                    </w:rPr>
                    <m:t>+ϵ</m:t>
                  </m:r>
                </m:e>
              </m:d>
              <m:ctrlPr>
                <w:rPr>
                  <w:rFonts w:ascii="Cambria Math" w:eastAsiaTheme="minorEastAsia" w:hAnsi="Cambria Math" w:cs="Times New Roman"/>
                  <w:i/>
                </w:rPr>
              </m:ctrlPr>
            </m:e>
          </m:func>
        </m:oMath>
      </m:oMathPara>
    </w:p>
    <w:p w14:paraId="64617891" w14:textId="7B827EE6" w:rsidR="00DB1F7E" w:rsidRPr="00DB1F7E" w:rsidRDefault="00DB1F7E" w:rsidP="000C21F3">
      <w:pPr>
        <w:rPr>
          <w:rFonts w:ascii="Times New Roman" w:hAnsi="Times New Roman" w:cs="Times New Roman"/>
        </w:rPr>
      </w:pPr>
      <w:r>
        <w:rPr>
          <w:rFonts w:ascii="Times New Roman" w:hAnsi="Times New Roman" w:cs="Times New Roman"/>
          <w:b/>
          <w:bCs/>
        </w:rPr>
        <w:t xml:space="preserve">Equation 5. </w:t>
      </w:r>
      <w:r>
        <w:rPr>
          <w:rFonts w:ascii="Times New Roman" w:hAnsi="Times New Roman" w:cs="Times New Roman"/>
        </w:rPr>
        <w:t xml:space="preserve">Calculation for Shannon entropy at each </w:t>
      </w:r>
      <w:r w:rsidRPr="003E6E12">
        <w:rPr>
          <w:rFonts w:ascii="Times New Roman" w:hAnsi="Times New Roman" w:cs="Times New Roman"/>
        </w:rPr>
        <w:t>τ</w:t>
      </w:r>
      <w:r>
        <w:rPr>
          <w:rFonts w:ascii="Times New Roman" w:hAnsi="Times New Roman" w:cs="Times New Roman"/>
        </w:rPr>
        <w:t xml:space="preserve">, representing the diversity of cluster sizes. </w:t>
      </w:r>
    </w:p>
    <w:p w14:paraId="259255A6" w14:textId="6C538847" w:rsidR="002925AF" w:rsidRDefault="00DB1F7E" w:rsidP="000C21F3">
      <w:pPr>
        <w:rPr>
          <w:rFonts w:ascii="Times New Roman" w:eastAsiaTheme="minorEastAsia" w:hAnsi="Times New Roman" w:cs="Times New Roman"/>
        </w:rPr>
      </w:pPr>
      <w:r>
        <w:rPr>
          <w:rFonts w:ascii="Times New Roman" w:hAnsi="Times New Roman" w:cs="Times New Roman"/>
        </w:rPr>
        <w:t xml:space="preserve">Where  </w:t>
      </w:r>
      <m:oMath>
        <m:sSub>
          <m:sSubPr>
            <m:ctrlPr>
              <w:rPr>
                <w:rFonts w:ascii="Cambria Math" w:eastAsiaTheme="minorEastAsia" w:hAnsi="Cambria Math" w:cs="Times New Roman"/>
              </w:rPr>
            </m:ctrlPr>
          </m:sSubPr>
          <m:e>
            <m:r>
              <m:rPr>
                <m:sty m:val="p"/>
              </m:rPr>
              <w:rPr>
                <w:rFonts w:ascii="Cambria Math" w:eastAsiaTheme="minorEastAsia" w:hAnsi="Cambria Math" w:cs="Times New Roman"/>
              </w:rPr>
              <m:t>p</m:t>
            </m:r>
          </m:e>
          <m:sub>
            <m:r>
              <m:rPr>
                <m:sty m:val="p"/>
              </m:rPr>
              <w:rPr>
                <w:rFonts w:ascii="Cambria Math" w:eastAsiaTheme="minorEastAsia" w:hAnsi="Cambria Math" w:cs="Times New Roman"/>
              </w:rPr>
              <m:t>i</m:t>
            </m:r>
          </m:sub>
        </m:sSub>
        <m:r>
          <m:rPr>
            <m:sty m:val="p"/>
          </m:rPr>
          <w:rPr>
            <w:rFonts w:ascii="Cambria Math" w:eastAsiaTheme="minorEastAsia" w:hAnsi="Cambria Math" w:cs="Times New Roman"/>
          </w:rPr>
          <m:t>=</m:t>
        </m:r>
        <m:f>
          <m:fPr>
            <m:ctrlPr>
              <w:rPr>
                <w:rFonts w:ascii="Cambria Math" w:eastAsiaTheme="minorEastAsia" w:hAnsi="Cambria Math" w:cs="Times New Roman"/>
              </w:rPr>
            </m:ctrlPr>
          </m:fPr>
          <m:num>
            <m:d>
              <m:dPr>
                <m:begChr m:val="|"/>
                <m:endChr m:val="|"/>
                <m:ctrlPr>
                  <w:rPr>
                    <w:rFonts w:ascii="Cambria Math" w:eastAsiaTheme="minorEastAsia" w:hAnsi="Cambria Math" w:cs="Times New Roman"/>
                  </w:rPr>
                </m:ctrlPr>
              </m:dPr>
              <m:e>
                <m:sSub>
                  <m:sSubPr>
                    <m:ctrlPr>
                      <w:rPr>
                        <w:rFonts w:ascii="Cambria Math" w:eastAsiaTheme="minorEastAsia" w:hAnsi="Cambria Math" w:cs="Times New Roman"/>
                      </w:rPr>
                    </m:ctrlPr>
                  </m:sSubPr>
                  <m:e>
                    <m:r>
                      <m:rPr>
                        <m:sty m:val="p"/>
                      </m:rPr>
                      <w:rPr>
                        <w:rFonts w:ascii="Cambria Math" w:eastAsiaTheme="minorEastAsia" w:hAnsi="Cambria Math" w:cs="Times New Roman"/>
                      </w:rPr>
                      <m:t>c</m:t>
                    </m:r>
                  </m:e>
                  <m:sub>
                    <m:r>
                      <m:rPr>
                        <m:sty m:val="p"/>
                      </m:rPr>
                      <w:rPr>
                        <w:rFonts w:ascii="Cambria Math" w:eastAsiaTheme="minorEastAsia" w:hAnsi="Cambria Math" w:cs="Times New Roman"/>
                      </w:rPr>
                      <m:t>i</m:t>
                    </m:r>
                  </m:sub>
                </m:sSub>
              </m:e>
            </m:d>
          </m:num>
          <m:den>
            <m:nary>
              <m:naryPr>
                <m:chr m:val="∑"/>
                <m:ctrlPr>
                  <w:rPr>
                    <w:rFonts w:ascii="Cambria Math" w:eastAsiaTheme="minorEastAsia" w:hAnsi="Cambria Math" w:cs="Times New Roman"/>
                  </w:rPr>
                </m:ctrlPr>
              </m:naryPr>
              <m:sub>
                <m:r>
                  <m:rPr>
                    <m:sty m:val="p"/>
                  </m:rPr>
                  <w:rPr>
                    <w:rFonts w:ascii="Cambria Math" w:eastAsiaTheme="minorEastAsia" w:hAnsi="Cambria Math" w:cs="Times New Roman"/>
                  </w:rPr>
                  <m:t>j=1</m:t>
                </m:r>
              </m:sub>
              <m:sup>
                <m:r>
                  <m:rPr>
                    <m:sty m:val="p"/>
                  </m:rPr>
                  <w:rPr>
                    <w:rFonts w:ascii="Cambria Math" w:eastAsiaTheme="minorEastAsia" w:hAnsi="Cambria Math" w:cs="Times New Roman"/>
                  </w:rPr>
                  <m:t>k</m:t>
                </m:r>
              </m:sup>
              <m:e>
                <m:d>
                  <m:dPr>
                    <m:begChr m:val="|"/>
                    <m:endChr m:val="|"/>
                    <m:ctrlPr>
                      <w:rPr>
                        <w:rFonts w:ascii="Cambria Math" w:eastAsiaTheme="minorEastAsia" w:hAnsi="Cambria Math" w:cs="Times New Roman"/>
                      </w:rPr>
                    </m:ctrlPr>
                  </m:dPr>
                  <m:e>
                    <m:sSub>
                      <m:sSubPr>
                        <m:ctrlPr>
                          <w:rPr>
                            <w:rFonts w:ascii="Cambria Math" w:eastAsiaTheme="minorEastAsia" w:hAnsi="Cambria Math" w:cs="Times New Roman"/>
                          </w:rPr>
                        </m:ctrlPr>
                      </m:sSubPr>
                      <m:e>
                        <m:r>
                          <m:rPr>
                            <m:sty m:val="p"/>
                          </m:rPr>
                          <w:rPr>
                            <w:rFonts w:ascii="Cambria Math" w:eastAsiaTheme="minorEastAsia" w:hAnsi="Cambria Math" w:cs="Times New Roman"/>
                          </w:rPr>
                          <m:t>c</m:t>
                        </m:r>
                      </m:e>
                      <m:sub>
                        <m:r>
                          <m:rPr>
                            <m:sty m:val="p"/>
                          </m:rPr>
                          <w:rPr>
                            <w:rFonts w:ascii="Cambria Math" w:eastAsiaTheme="minorEastAsia" w:hAnsi="Cambria Math" w:cs="Times New Roman"/>
                          </w:rPr>
                          <m:t>j</m:t>
                        </m:r>
                      </m:sub>
                    </m:sSub>
                  </m:e>
                </m:d>
              </m:e>
            </m:nary>
          </m:den>
        </m:f>
      </m:oMath>
      <w:r>
        <w:rPr>
          <w:rFonts w:ascii="Times New Roman" w:eastAsiaTheme="minorEastAsia" w:hAnsi="Times New Roman" w:cs="Times New Roman"/>
        </w:rPr>
        <w:t xml:space="preserve">  represents the proportion of regions in cluster </w:t>
      </w:r>
      <w:r w:rsidRPr="00DB1F7E">
        <w:rPr>
          <w:rFonts w:ascii="Times New Roman" w:eastAsiaTheme="minorEastAsia" w:hAnsi="Times New Roman" w:cs="Times New Roman"/>
          <w:i/>
          <w:iCs/>
        </w:rPr>
        <w:t>c</w:t>
      </w:r>
      <w:r w:rsidRPr="00DB1F7E">
        <w:rPr>
          <w:rFonts w:ascii="Times New Roman" w:eastAsiaTheme="minorEastAsia" w:hAnsi="Times New Roman" w:cs="Times New Roman"/>
          <w:i/>
          <w:iCs/>
          <w:vertAlign w:val="subscript"/>
        </w:rPr>
        <w:t>i</w:t>
      </w:r>
      <w:r>
        <w:rPr>
          <w:rFonts w:ascii="Times New Roman" w:eastAsiaTheme="minorEastAsia" w:hAnsi="Times New Roman" w:cs="Times New Roman"/>
        </w:rPr>
        <w:t>. The Shannon entropy score was then calculated as:</w:t>
      </w:r>
    </w:p>
    <w:p w14:paraId="6F849588" w14:textId="5A19ED4D" w:rsidR="00DB1F7E" w:rsidRDefault="00000000" w:rsidP="00DB1F7E">
      <w:pPr>
        <w:rPr>
          <w:rFonts w:ascii="Times New Roman" w:eastAsiaTheme="minorEastAsia" w:hAnsi="Times New Roman" w:cs="Times New Roman"/>
        </w:rPr>
      </w:pPr>
      <m:oMathPara>
        <m:oMath>
          <m:sSub>
            <m:sSubPr>
              <m:ctrlPr>
                <w:rPr>
                  <w:rFonts w:ascii="Cambria Math" w:eastAsiaTheme="minorEastAsia" w:hAnsi="Cambria Math" w:cs="Times New Roman"/>
                  <w:i/>
                </w:rPr>
              </m:ctrlPr>
            </m:sSubPr>
            <m:e>
              <m:r>
                <w:rPr>
                  <w:rFonts w:ascii="Cambria Math" w:eastAsiaTheme="minorEastAsia" w:hAnsi="Cambria Math" w:cs="Times New Roman"/>
                </w:rPr>
                <m:t>S</m:t>
              </m:r>
            </m:e>
            <m:sub>
              <m:r>
                <m:rPr>
                  <m:nor/>
                </m:rPr>
                <w:rPr>
                  <w:rFonts w:ascii="Cambria Math" w:eastAsiaTheme="minorEastAsia" w:hAnsi="Cambria Math" w:cs="Times New Roman"/>
                </w:rPr>
                <m:t>entropy</m:t>
              </m:r>
            </m:sub>
          </m:sSub>
          <m:d>
            <m:dPr>
              <m:ctrlPr>
                <w:rPr>
                  <w:rFonts w:ascii="Cambria Math" w:eastAsiaTheme="minorEastAsia" w:hAnsi="Cambria Math" w:cs="Times New Roman"/>
                  <w:i/>
                </w:rPr>
              </m:ctrlPr>
            </m:dPr>
            <m:e>
              <m:r>
                <m:rPr>
                  <m:sty m:val="p"/>
                </m:rPr>
                <w:rPr>
                  <w:rFonts w:ascii="Cambria Math" w:eastAsiaTheme="minorEastAsia" w:hAnsi="Cambria Math" w:cs="Times New Roman"/>
                </w:rPr>
                <m:t>τ</m:t>
              </m:r>
            </m:e>
          </m:d>
          <m:r>
            <w:rPr>
              <w:rFonts w:ascii="Cambria Math" w:eastAsiaTheme="minorEastAsia" w:hAnsi="Cambria Math" w:cs="Times New Roman"/>
            </w:rPr>
            <m:t>=</m:t>
          </m:r>
          <m:f>
            <m:fPr>
              <m:ctrlPr>
                <w:rPr>
                  <w:rFonts w:ascii="Cambria Math" w:eastAsiaTheme="minorEastAsia" w:hAnsi="Cambria Math" w:cs="Times New Roman"/>
                </w:rPr>
              </m:ctrlPr>
            </m:fPr>
            <m:num>
              <m:r>
                <w:rPr>
                  <w:rFonts w:ascii="Cambria Math" w:eastAsiaTheme="minorEastAsia" w:hAnsi="Cambria Math" w:cs="Times New Roman"/>
                </w:rPr>
                <m:t>E</m:t>
              </m:r>
              <m:d>
                <m:dPr>
                  <m:ctrlPr>
                    <w:rPr>
                      <w:rFonts w:ascii="Cambria Math" w:eastAsiaTheme="minorEastAsia" w:hAnsi="Cambria Math" w:cs="Times New Roman"/>
                      <w:i/>
                    </w:rPr>
                  </m:ctrlPr>
                </m:dPr>
                <m:e>
                  <m:r>
                    <m:rPr>
                      <m:sty m:val="p"/>
                    </m:rPr>
                    <w:rPr>
                      <w:rFonts w:ascii="Cambria Math" w:eastAsiaTheme="minorEastAsia" w:hAnsi="Cambria Math" w:cs="Times New Roman"/>
                    </w:rPr>
                    <m:t>τ</m:t>
                  </m:r>
                </m:e>
              </m:d>
              <m:r>
                <w:rPr>
                  <w:rFonts w:ascii="Cambria Math" w:eastAsiaTheme="minorEastAsia" w:hAnsi="Cambria Math" w:cs="Times New Roman"/>
                </w:rPr>
                <m:t>-</m:t>
              </m:r>
              <m:func>
                <m:funcPr>
                  <m:ctrlPr>
                    <w:rPr>
                      <w:rFonts w:ascii="Cambria Math" w:eastAsiaTheme="minorEastAsia" w:hAnsi="Cambria Math" w:cs="Times New Roman"/>
                    </w:rPr>
                  </m:ctrlPr>
                </m:funcPr>
                <m:fName>
                  <m:limLow>
                    <m:limLowPr>
                      <m:ctrlPr>
                        <w:rPr>
                          <w:rFonts w:ascii="Cambria Math" w:eastAsiaTheme="minorEastAsia" w:hAnsi="Cambria Math" w:cs="Times New Roman"/>
                          <w:i/>
                        </w:rPr>
                      </m:ctrlPr>
                    </m:limLowPr>
                    <m:e>
                      <m:r>
                        <m:rPr>
                          <m:sty m:val="p"/>
                        </m:rPr>
                        <w:rPr>
                          <w:rFonts w:ascii="Cambria Math" w:eastAsiaTheme="minorEastAsia" w:hAnsi="Cambria Math" w:cs="Times New Roman"/>
                        </w:rPr>
                        <m:t>min</m:t>
                      </m:r>
                    </m:e>
                    <m:lim>
                      <m:sSup>
                        <m:sSupPr>
                          <m:ctrlPr>
                            <w:rPr>
                              <w:rFonts w:ascii="Cambria Math" w:eastAsiaTheme="minorEastAsia" w:hAnsi="Cambria Math" w:cs="Times New Roman"/>
                              <w:i/>
                            </w:rPr>
                          </m:ctrlPr>
                        </m:sSupPr>
                        <m:e>
                          <m:r>
                            <m:rPr>
                              <m:sty m:val="p"/>
                            </m:rPr>
                            <w:rPr>
                              <w:rFonts w:ascii="Cambria Math" w:eastAsiaTheme="minorEastAsia" w:hAnsi="Cambria Math" w:cs="Times New Roman"/>
                            </w:rPr>
                            <m:t>τ</m:t>
                          </m:r>
                        </m:e>
                        <m:sup>
                          <m:r>
                            <w:rPr>
                              <w:rFonts w:ascii="Cambria Math" w:eastAsiaTheme="minorEastAsia" w:hAnsi="Cambria Math" w:cs="Times New Roman"/>
                            </w:rPr>
                            <m:t>'</m:t>
                          </m:r>
                        </m:sup>
                      </m:sSup>
                      <m:ctrlPr>
                        <w:rPr>
                          <w:rFonts w:ascii="Cambria Math" w:eastAsiaTheme="minorEastAsia" w:hAnsi="Cambria Math" w:cs="Times New Roman"/>
                        </w:rPr>
                      </m:ctrlPr>
                    </m:lim>
                  </m:limLow>
                  <m:ctrlPr>
                    <w:rPr>
                      <w:rFonts w:ascii="Cambria Math" w:eastAsiaTheme="minorEastAsia" w:hAnsi="Cambria Math" w:cs="Times New Roman"/>
                      <w:i/>
                    </w:rPr>
                  </m:ctrlPr>
                </m:fName>
                <m:e>
                  <m:d>
                    <m:dPr>
                      <m:ctrlPr>
                        <w:rPr>
                          <w:rFonts w:ascii="Cambria Math" w:eastAsiaTheme="minorEastAsia" w:hAnsi="Cambria Math" w:cs="Times New Roman"/>
                          <w:i/>
                        </w:rPr>
                      </m:ctrlPr>
                    </m:dPr>
                    <m:e>
                      <m:r>
                        <w:rPr>
                          <w:rFonts w:ascii="Cambria Math" w:eastAsiaTheme="minorEastAsia" w:hAnsi="Cambria Math" w:cs="Times New Roman"/>
                        </w:rPr>
                        <m:t>E</m:t>
                      </m:r>
                      <m:d>
                        <m:dPr>
                          <m:ctrlPr>
                            <w:rPr>
                              <w:rFonts w:ascii="Cambria Math" w:eastAsiaTheme="minorEastAsia" w:hAnsi="Cambria Math" w:cs="Times New Roman"/>
                              <w:i/>
                            </w:rPr>
                          </m:ctrlPr>
                        </m:dPr>
                        <m:e>
                          <m:sSup>
                            <m:sSupPr>
                              <m:ctrlPr>
                                <w:rPr>
                                  <w:rFonts w:ascii="Cambria Math" w:eastAsiaTheme="minorEastAsia" w:hAnsi="Cambria Math" w:cs="Times New Roman"/>
                                  <w:i/>
                                </w:rPr>
                              </m:ctrlPr>
                            </m:sSupPr>
                            <m:e>
                              <m:r>
                                <m:rPr>
                                  <m:sty m:val="p"/>
                                </m:rPr>
                                <w:rPr>
                                  <w:rFonts w:ascii="Cambria Math" w:eastAsiaTheme="minorEastAsia" w:hAnsi="Cambria Math" w:cs="Times New Roman"/>
                                </w:rPr>
                                <m:t>τ</m:t>
                              </m:r>
                            </m:e>
                            <m:sup>
                              <m:r>
                                <w:rPr>
                                  <w:rFonts w:ascii="Cambria Math" w:eastAsiaTheme="minorEastAsia" w:hAnsi="Cambria Math" w:cs="Times New Roman"/>
                                </w:rPr>
                                <m:t>'</m:t>
                              </m:r>
                            </m:sup>
                          </m:sSup>
                        </m:e>
                      </m:d>
                    </m:e>
                  </m:d>
                  <m:ctrlPr>
                    <w:rPr>
                      <w:rFonts w:ascii="Cambria Math" w:eastAsiaTheme="minorEastAsia" w:hAnsi="Cambria Math" w:cs="Times New Roman"/>
                      <w:i/>
                    </w:rPr>
                  </m:ctrlPr>
                </m:e>
              </m:func>
              <m:ctrlPr>
                <w:rPr>
                  <w:rFonts w:ascii="Cambria Math" w:eastAsiaTheme="minorEastAsia" w:hAnsi="Cambria Math" w:cs="Times New Roman"/>
                  <w:i/>
                </w:rPr>
              </m:ctrlPr>
            </m:num>
            <m:den>
              <m:func>
                <m:funcPr>
                  <m:ctrlPr>
                    <w:rPr>
                      <w:rFonts w:ascii="Cambria Math" w:eastAsiaTheme="minorEastAsia" w:hAnsi="Cambria Math" w:cs="Times New Roman"/>
                    </w:rPr>
                  </m:ctrlPr>
                </m:funcPr>
                <m:fName>
                  <m:limLow>
                    <m:limLowPr>
                      <m:ctrlPr>
                        <w:rPr>
                          <w:rFonts w:ascii="Cambria Math" w:eastAsiaTheme="minorEastAsia" w:hAnsi="Cambria Math" w:cs="Times New Roman"/>
                          <w:i/>
                        </w:rPr>
                      </m:ctrlPr>
                    </m:limLowPr>
                    <m:e>
                      <m:r>
                        <m:rPr>
                          <m:sty m:val="p"/>
                        </m:rPr>
                        <w:rPr>
                          <w:rFonts w:ascii="Cambria Math" w:eastAsiaTheme="minorEastAsia" w:hAnsi="Cambria Math" w:cs="Times New Roman"/>
                        </w:rPr>
                        <m:t>max</m:t>
                      </m:r>
                    </m:e>
                    <m:lim>
                      <m:sSup>
                        <m:sSupPr>
                          <m:ctrlPr>
                            <w:rPr>
                              <w:rFonts w:ascii="Cambria Math" w:eastAsiaTheme="minorEastAsia" w:hAnsi="Cambria Math" w:cs="Times New Roman"/>
                              <w:i/>
                            </w:rPr>
                          </m:ctrlPr>
                        </m:sSupPr>
                        <m:e>
                          <m:r>
                            <m:rPr>
                              <m:sty m:val="p"/>
                            </m:rPr>
                            <w:rPr>
                              <w:rFonts w:ascii="Cambria Math" w:eastAsiaTheme="minorEastAsia" w:hAnsi="Cambria Math" w:cs="Times New Roman"/>
                            </w:rPr>
                            <m:t>τ</m:t>
                          </m:r>
                        </m:e>
                        <m:sup>
                          <m:r>
                            <w:rPr>
                              <w:rFonts w:ascii="Cambria Math" w:eastAsiaTheme="minorEastAsia" w:hAnsi="Cambria Math" w:cs="Times New Roman"/>
                            </w:rPr>
                            <m:t>'</m:t>
                          </m:r>
                        </m:sup>
                      </m:sSup>
                      <m:ctrlPr>
                        <w:rPr>
                          <w:rFonts w:ascii="Cambria Math" w:eastAsiaTheme="minorEastAsia" w:hAnsi="Cambria Math" w:cs="Times New Roman"/>
                        </w:rPr>
                      </m:ctrlPr>
                    </m:lim>
                  </m:limLow>
                  <m:ctrlPr>
                    <w:rPr>
                      <w:rFonts w:ascii="Cambria Math" w:eastAsiaTheme="minorEastAsia" w:hAnsi="Cambria Math" w:cs="Times New Roman"/>
                      <w:i/>
                    </w:rPr>
                  </m:ctrlPr>
                </m:fName>
                <m:e>
                  <m:d>
                    <m:dPr>
                      <m:ctrlPr>
                        <w:rPr>
                          <w:rFonts w:ascii="Cambria Math" w:eastAsiaTheme="minorEastAsia" w:hAnsi="Cambria Math" w:cs="Times New Roman"/>
                          <w:i/>
                        </w:rPr>
                      </m:ctrlPr>
                    </m:dPr>
                    <m:e>
                      <m:r>
                        <w:rPr>
                          <w:rFonts w:ascii="Cambria Math" w:eastAsiaTheme="minorEastAsia" w:hAnsi="Cambria Math" w:cs="Times New Roman"/>
                        </w:rPr>
                        <m:t>E</m:t>
                      </m:r>
                      <m:d>
                        <m:dPr>
                          <m:ctrlPr>
                            <w:rPr>
                              <w:rFonts w:ascii="Cambria Math" w:eastAsiaTheme="minorEastAsia" w:hAnsi="Cambria Math" w:cs="Times New Roman"/>
                              <w:i/>
                            </w:rPr>
                          </m:ctrlPr>
                        </m:dPr>
                        <m:e>
                          <m:sSup>
                            <m:sSupPr>
                              <m:ctrlPr>
                                <w:rPr>
                                  <w:rFonts w:ascii="Cambria Math" w:eastAsiaTheme="minorEastAsia" w:hAnsi="Cambria Math" w:cs="Times New Roman"/>
                                  <w:i/>
                                </w:rPr>
                              </m:ctrlPr>
                            </m:sSupPr>
                            <m:e>
                              <m:r>
                                <m:rPr>
                                  <m:sty m:val="p"/>
                                </m:rPr>
                                <w:rPr>
                                  <w:rFonts w:ascii="Cambria Math" w:eastAsiaTheme="minorEastAsia" w:hAnsi="Cambria Math" w:cs="Times New Roman"/>
                                </w:rPr>
                                <m:t>τ</m:t>
                              </m:r>
                            </m:e>
                            <m:sup>
                              <m:r>
                                <w:rPr>
                                  <w:rFonts w:ascii="Cambria Math" w:eastAsiaTheme="minorEastAsia" w:hAnsi="Cambria Math" w:cs="Times New Roman"/>
                                </w:rPr>
                                <m:t>'</m:t>
                              </m:r>
                            </m:sup>
                          </m:sSup>
                        </m:e>
                      </m:d>
                    </m:e>
                  </m:d>
                  <m:ctrlPr>
                    <w:rPr>
                      <w:rFonts w:ascii="Cambria Math" w:eastAsiaTheme="minorEastAsia" w:hAnsi="Cambria Math" w:cs="Times New Roman"/>
                      <w:i/>
                    </w:rPr>
                  </m:ctrlPr>
                </m:e>
              </m:func>
              <m:r>
                <w:rPr>
                  <w:rFonts w:ascii="Cambria Math" w:eastAsiaTheme="minorEastAsia" w:hAnsi="Cambria Math" w:cs="Times New Roman"/>
                </w:rPr>
                <m:t>-</m:t>
              </m:r>
              <m:func>
                <m:funcPr>
                  <m:ctrlPr>
                    <w:rPr>
                      <w:rFonts w:ascii="Cambria Math" w:eastAsiaTheme="minorEastAsia" w:hAnsi="Cambria Math" w:cs="Times New Roman"/>
                    </w:rPr>
                  </m:ctrlPr>
                </m:funcPr>
                <m:fName>
                  <m:limLow>
                    <m:limLowPr>
                      <m:ctrlPr>
                        <w:rPr>
                          <w:rFonts w:ascii="Cambria Math" w:eastAsiaTheme="minorEastAsia" w:hAnsi="Cambria Math" w:cs="Times New Roman"/>
                          <w:i/>
                        </w:rPr>
                      </m:ctrlPr>
                    </m:limLowPr>
                    <m:e>
                      <m:r>
                        <m:rPr>
                          <m:sty m:val="p"/>
                        </m:rPr>
                        <w:rPr>
                          <w:rFonts w:ascii="Cambria Math" w:eastAsiaTheme="minorEastAsia" w:hAnsi="Cambria Math" w:cs="Times New Roman"/>
                        </w:rPr>
                        <m:t>min</m:t>
                      </m:r>
                    </m:e>
                    <m:lim>
                      <m:sSup>
                        <m:sSupPr>
                          <m:ctrlPr>
                            <w:rPr>
                              <w:rFonts w:ascii="Cambria Math" w:eastAsiaTheme="minorEastAsia" w:hAnsi="Cambria Math" w:cs="Times New Roman"/>
                              <w:i/>
                            </w:rPr>
                          </m:ctrlPr>
                        </m:sSupPr>
                        <m:e>
                          <m:r>
                            <m:rPr>
                              <m:sty m:val="p"/>
                            </m:rPr>
                            <w:rPr>
                              <w:rFonts w:ascii="Cambria Math" w:eastAsiaTheme="minorEastAsia" w:hAnsi="Cambria Math" w:cs="Times New Roman"/>
                            </w:rPr>
                            <m:t>τ</m:t>
                          </m:r>
                        </m:e>
                        <m:sup>
                          <m:r>
                            <w:rPr>
                              <w:rFonts w:ascii="Cambria Math" w:eastAsiaTheme="minorEastAsia" w:hAnsi="Cambria Math" w:cs="Times New Roman"/>
                            </w:rPr>
                            <m:t>'</m:t>
                          </m:r>
                        </m:sup>
                      </m:sSup>
                      <m:ctrlPr>
                        <w:rPr>
                          <w:rFonts w:ascii="Cambria Math" w:eastAsiaTheme="minorEastAsia" w:hAnsi="Cambria Math" w:cs="Times New Roman"/>
                        </w:rPr>
                      </m:ctrlPr>
                    </m:lim>
                  </m:limLow>
                  <m:ctrlPr>
                    <w:rPr>
                      <w:rFonts w:ascii="Cambria Math" w:eastAsiaTheme="minorEastAsia" w:hAnsi="Cambria Math" w:cs="Times New Roman"/>
                      <w:i/>
                    </w:rPr>
                  </m:ctrlPr>
                </m:fName>
                <m:e>
                  <m:d>
                    <m:dPr>
                      <m:ctrlPr>
                        <w:rPr>
                          <w:rFonts w:ascii="Cambria Math" w:eastAsiaTheme="minorEastAsia" w:hAnsi="Cambria Math" w:cs="Times New Roman"/>
                          <w:i/>
                        </w:rPr>
                      </m:ctrlPr>
                    </m:dPr>
                    <m:e>
                      <m:r>
                        <w:rPr>
                          <w:rFonts w:ascii="Cambria Math" w:eastAsiaTheme="minorEastAsia" w:hAnsi="Cambria Math" w:cs="Times New Roman"/>
                        </w:rPr>
                        <m:t>E</m:t>
                      </m:r>
                      <m:d>
                        <m:dPr>
                          <m:ctrlPr>
                            <w:rPr>
                              <w:rFonts w:ascii="Cambria Math" w:eastAsiaTheme="minorEastAsia" w:hAnsi="Cambria Math" w:cs="Times New Roman"/>
                              <w:i/>
                            </w:rPr>
                          </m:ctrlPr>
                        </m:dPr>
                        <m:e>
                          <m:sSup>
                            <m:sSupPr>
                              <m:ctrlPr>
                                <w:rPr>
                                  <w:rFonts w:ascii="Cambria Math" w:eastAsiaTheme="minorEastAsia" w:hAnsi="Cambria Math" w:cs="Times New Roman"/>
                                  <w:i/>
                                </w:rPr>
                              </m:ctrlPr>
                            </m:sSupPr>
                            <m:e>
                              <m:r>
                                <m:rPr>
                                  <m:sty m:val="p"/>
                                </m:rPr>
                                <w:rPr>
                                  <w:rFonts w:ascii="Cambria Math" w:eastAsiaTheme="minorEastAsia" w:hAnsi="Cambria Math" w:cs="Times New Roman"/>
                                </w:rPr>
                                <m:t>τ</m:t>
                              </m:r>
                            </m:e>
                            <m:sup>
                              <m:r>
                                <w:rPr>
                                  <w:rFonts w:ascii="Cambria Math" w:eastAsiaTheme="minorEastAsia" w:hAnsi="Cambria Math" w:cs="Times New Roman"/>
                                </w:rPr>
                                <m:t>'</m:t>
                              </m:r>
                            </m:sup>
                          </m:sSup>
                        </m:e>
                      </m:d>
                    </m:e>
                  </m:d>
                  <m:ctrlPr>
                    <w:rPr>
                      <w:rFonts w:ascii="Cambria Math" w:eastAsiaTheme="minorEastAsia" w:hAnsi="Cambria Math" w:cs="Times New Roman"/>
                      <w:i/>
                    </w:rPr>
                  </m:ctrlPr>
                </m:e>
              </m:func>
              <m:r>
                <w:rPr>
                  <w:rFonts w:ascii="Cambria Math" w:eastAsiaTheme="minorEastAsia" w:hAnsi="Cambria Math" w:cs="Times New Roman"/>
                </w:rPr>
                <m:t>+</m:t>
              </m:r>
              <m:r>
                <m:rPr>
                  <m:sty m:val="p"/>
                </m:rPr>
                <w:rPr>
                  <w:rFonts w:ascii="Cambria Math" w:eastAsiaTheme="minorEastAsia" w:hAnsi="Cambria Math" w:cs="Times New Roman"/>
                </w:rPr>
                <m:t>ϵ</m:t>
              </m:r>
              <m:ctrlPr>
                <w:rPr>
                  <w:rFonts w:ascii="Cambria Math" w:eastAsiaTheme="minorEastAsia" w:hAnsi="Cambria Math" w:cs="Times New Roman"/>
                  <w:i/>
                </w:rPr>
              </m:ctrlPr>
            </m:den>
          </m:f>
        </m:oMath>
      </m:oMathPara>
    </w:p>
    <w:p w14:paraId="24BCD59C" w14:textId="5F3095C8" w:rsidR="00DB1F7E" w:rsidRDefault="00DB1F7E" w:rsidP="000C21F3">
      <w:pPr>
        <w:rPr>
          <w:rFonts w:ascii="Times New Roman" w:hAnsi="Times New Roman" w:cs="Times New Roman"/>
        </w:rPr>
      </w:pPr>
      <w:r>
        <w:rPr>
          <w:rFonts w:ascii="Times New Roman" w:hAnsi="Times New Roman" w:cs="Times New Roman"/>
          <w:b/>
          <w:bCs/>
        </w:rPr>
        <w:t xml:space="preserve">Equation </w:t>
      </w:r>
      <w:r w:rsidR="0039145D">
        <w:rPr>
          <w:rFonts w:ascii="Times New Roman" w:hAnsi="Times New Roman" w:cs="Times New Roman"/>
          <w:b/>
          <w:bCs/>
        </w:rPr>
        <w:t>6</w:t>
      </w:r>
      <w:r>
        <w:rPr>
          <w:rFonts w:ascii="Times New Roman" w:hAnsi="Times New Roman" w:cs="Times New Roman"/>
          <w:b/>
          <w:bCs/>
        </w:rPr>
        <w:t xml:space="preserve">. </w:t>
      </w:r>
      <w:r>
        <w:rPr>
          <w:rFonts w:ascii="Times New Roman" w:hAnsi="Times New Roman" w:cs="Times New Roman"/>
        </w:rPr>
        <w:t xml:space="preserve">Calculation for Shannon entropy at each </w:t>
      </w:r>
      <w:r w:rsidRPr="003E6E12">
        <w:rPr>
          <w:rFonts w:ascii="Times New Roman" w:hAnsi="Times New Roman" w:cs="Times New Roman"/>
        </w:rPr>
        <w:t>τ</w:t>
      </w:r>
      <w:r>
        <w:rPr>
          <w:rFonts w:ascii="Times New Roman" w:hAnsi="Times New Roman" w:cs="Times New Roman"/>
        </w:rPr>
        <w:t>, representing the distribution of regions across clusters.</w:t>
      </w:r>
    </w:p>
    <w:p w14:paraId="0C8867F4" w14:textId="6604FF1C" w:rsidR="00DB1F7E" w:rsidRDefault="0039145D" w:rsidP="000C21F3">
      <w:pPr>
        <w:rPr>
          <w:rFonts w:ascii="Times New Roman" w:hAnsi="Times New Roman" w:cs="Times New Roman"/>
        </w:rPr>
      </w:pPr>
      <w:r>
        <w:rPr>
          <w:rFonts w:ascii="Times New Roman" w:hAnsi="Times New Roman" w:cs="Times New Roman"/>
        </w:rPr>
        <w:t>To account for the number of valid regions included in the clusters</w:t>
      </w:r>
      <w:r w:rsidR="0003681D">
        <w:rPr>
          <w:rFonts w:ascii="Times New Roman" w:hAnsi="Times New Roman" w:cs="Times New Roman"/>
        </w:rPr>
        <w:t xml:space="preserve"> and the overall distribution of tree structure</w:t>
      </w:r>
      <w:r>
        <w:rPr>
          <w:rFonts w:ascii="Times New Roman" w:hAnsi="Times New Roman" w:cs="Times New Roman"/>
        </w:rPr>
        <w:t xml:space="preserve"> at each </w:t>
      </w:r>
      <m:oMath>
        <m:r>
          <w:rPr>
            <w:rFonts w:ascii="Cambria Math" w:eastAsiaTheme="minorEastAsia" w:hAnsi="Cambria Math" w:cs="Times New Roman"/>
          </w:rPr>
          <m:t>τ</m:t>
        </m:r>
      </m:oMath>
      <w:r>
        <w:rPr>
          <w:rFonts w:ascii="Times New Roman" w:hAnsi="Times New Roman" w:cs="Times New Roman"/>
        </w:rPr>
        <w:t xml:space="preserve"> we used a composite weight calculated from the following:</w:t>
      </w:r>
      <w:r w:rsidRPr="0039145D">
        <w:t xml:space="preserve"> </w:t>
      </w:r>
    </w:p>
    <w:p w14:paraId="29A5B427" w14:textId="4B99523B" w:rsidR="0039145D" w:rsidRDefault="00000000" w:rsidP="000C21F3">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w</m:t>
              </m:r>
            </m:e>
            <m:sub>
              <m:r>
                <m:rPr>
                  <m:nor/>
                </m:rPr>
                <w:rPr>
                  <w:rFonts w:ascii="Cambria Math" w:hAnsi="Cambria Math" w:cs="Times New Roman"/>
                </w:rPr>
                <m:t>adaptive</m:t>
              </m:r>
            </m:sub>
          </m:sSub>
          <m:d>
            <m:dPr>
              <m:ctrlPr>
                <w:rPr>
                  <w:rFonts w:ascii="Cambria Math" w:hAnsi="Cambria Math" w:cs="Times New Roman"/>
                  <w:i/>
                </w:rPr>
              </m:ctrlPr>
            </m:dPr>
            <m:e>
              <m:r>
                <m:rPr>
                  <m:sty m:val="p"/>
                </m:rPr>
                <w:rPr>
                  <w:rFonts w:ascii="Cambria Math" w:hAnsi="Cambria Math" w:cs="Times New Roman"/>
                </w:rPr>
                <m:t>τ</m:t>
              </m:r>
            </m:e>
          </m:d>
          <m:r>
            <w:rPr>
              <w:rFonts w:ascii="Cambria Math" w:hAnsi="Cambria Math" w:cs="Times New Roman"/>
            </w:rPr>
            <m:t>=</m:t>
          </m:r>
          <m:func>
            <m:funcPr>
              <m:ctrlPr>
                <w:rPr>
                  <w:rFonts w:ascii="Cambria Math" w:hAnsi="Cambria Math" w:cs="Times New Roman"/>
                </w:rPr>
              </m:ctrlPr>
            </m:funcPr>
            <m:fName>
              <m:r>
                <m:rPr>
                  <m:sty m:val="p"/>
                </m:rPr>
                <w:rPr>
                  <w:rFonts w:ascii="Cambria Math" w:hAnsi="Cambria Math" w:cs="Times New Roman"/>
                </w:rPr>
                <m:t>exp</m:t>
              </m:r>
              <m:ctrlPr>
                <w:rPr>
                  <w:rFonts w:ascii="Cambria Math" w:hAnsi="Cambria Math" w:cs="Times New Roman"/>
                  <w:i/>
                </w:rPr>
              </m:ctrlPr>
            </m:fName>
            <m:e>
              <m:d>
                <m:dPr>
                  <m:ctrlPr>
                    <w:rPr>
                      <w:rFonts w:ascii="Cambria Math" w:hAnsi="Cambria Math" w:cs="Times New Roman"/>
                    </w:rPr>
                  </m:ctrlPr>
                </m:dPr>
                <m:e>
                  <m:r>
                    <w:rPr>
                      <w:rFonts w:ascii="Cambria Math" w:hAnsi="Cambria Math" w:cs="Times New Roman"/>
                    </w:rPr>
                    <m:t>-</m:t>
                  </m:r>
                  <m:f>
                    <m:fPr>
                      <m:ctrlPr>
                        <w:rPr>
                          <w:rFonts w:ascii="Cambria Math" w:hAnsi="Cambria Math" w:cs="Times New Roman"/>
                        </w:rPr>
                      </m:ctrlPr>
                    </m:fPr>
                    <m:num>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r</m:t>
                              </m:r>
                              <m:d>
                                <m:dPr>
                                  <m:ctrlPr>
                                    <w:rPr>
                                      <w:rFonts w:ascii="Cambria Math" w:hAnsi="Cambria Math" w:cs="Times New Roman"/>
                                      <w:i/>
                                    </w:rPr>
                                  </m:ctrlPr>
                                </m:dPr>
                                <m:e>
                                  <m:r>
                                    <m:rPr>
                                      <m:sty m:val="p"/>
                                    </m:rPr>
                                    <w:rPr>
                                      <w:rFonts w:ascii="Cambria Math" w:hAnsi="Cambria Math" w:cs="Times New Roman"/>
                                    </w:rPr>
                                    <m:t>τ</m:t>
                                  </m:r>
                                </m:e>
                              </m:d>
                              <m:r>
                                <w:rPr>
                                  <w:rFonts w:ascii="Cambria Math" w:hAnsi="Cambria Math" w:cs="Times New Roman"/>
                                </w:rPr>
                                <m:t>-0.5</m:t>
                              </m:r>
                            </m:e>
                          </m:d>
                        </m:e>
                        <m:sup>
                          <m:r>
                            <w:rPr>
                              <w:rFonts w:ascii="Cambria Math" w:hAnsi="Cambria Math" w:cs="Times New Roman"/>
                            </w:rPr>
                            <m:t>2</m:t>
                          </m:r>
                        </m:sup>
                      </m:sSup>
                      <m:ctrlPr>
                        <w:rPr>
                          <w:rFonts w:ascii="Cambria Math" w:hAnsi="Cambria Math" w:cs="Times New Roman"/>
                          <w:i/>
                        </w:rPr>
                      </m:ctrlPr>
                    </m:num>
                    <m:den>
                      <m:r>
                        <w:rPr>
                          <w:rFonts w:ascii="Cambria Math" w:hAnsi="Cambria Math" w:cs="Times New Roman"/>
                        </w:rPr>
                        <m:t>0.15</m:t>
                      </m:r>
                      <m:ctrlPr>
                        <w:rPr>
                          <w:rFonts w:ascii="Cambria Math" w:hAnsi="Cambria Math" w:cs="Times New Roman"/>
                          <w:i/>
                        </w:rPr>
                      </m:ctrlPr>
                    </m:den>
                  </m:f>
                  <m:ctrlPr>
                    <w:rPr>
                      <w:rFonts w:ascii="Cambria Math" w:hAnsi="Cambria Math" w:cs="Times New Roman"/>
                      <w:i/>
                    </w:rPr>
                  </m:ctrlPr>
                </m:e>
              </m:d>
            </m:e>
          </m:func>
        </m:oMath>
      </m:oMathPara>
    </w:p>
    <w:p w14:paraId="27BA0154" w14:textId="4F6798C7" w:rsidR="0039145D" w:rsidRDefault="0039145D" w:rsidP="0039145D">
      <w:pPr>
        <w:rPr>
          <w:rFonts w:ascii="Times New Roman" w:eastAsiaTheme="minorEastAsia" w:hAnsi="Times New Roman" w:cs="Times New Roman"/>
          <w:iCs/>
        </w:rPr>
      </w:pPr>
      <w:r>
        <w:rPr>
          <w:rFonts w:ascii="Times New Roman" w:hAnsi="Times New Roman" w:cs="Times New Roman"/>
          <w:b/>
          <w:bCs/>
        </w:rPr>
        <w:t xml:space="preserve">Equation 7. </w:t>
      </w:r>
      <w:r>
        <w:rPr>
          <w:rFonts w:ascii="Times New Roman" w:hAnsi="Times New Roman" w:cs="Times New Roman"/>
        </w:rPr>
        <w:t xml:space="preserve">Adaptive weight to account for the distribution of merge densities above and below </w:t>
      </w:r>
      <m:oMath>
        <m:r>
          <w:rPr>
            <w:rFonts w:ascii="Cambria Math" w:eastAsiaTheme="minorEastAsia" w:hAnsi="Cambria Math" w:cs="Times New Roman"/>
          </w:rPr>
          <m:t>τ</m:t>
        </m:r>
      </m:oMath>
      <w:r>
        <w:rPr>
          <w:rFonts w:ascii="Times New Roman" w:hAnsi="Times New Roman" w:cs="Times New Roman"/>
        </w:rPr>
        <w:t xml:space="preserve">, where </w:t>
      </w:r>
      <w:proofErr w:type="gramStart"/>
      <w:r w:rsidRPr="00386120">
        <w:rPr>
          <w:rFonts w:ascii="Times New Roman" w:hAnsi="Times New Roman" w:cs="Times New Roman"/>
          <w:i/>
          <w:iCs/>
        </w:rPr>
        <w:t>r</w:t>
      </w:r>
      <w:r>
        <w:rPr>
          <w:rFonts w:ascii="Times New Roman" w:hAnsi="Times New Roman" w:cs="Times New Roman"/>
        </w:rPr>
        <w:t>(</w:t>
      </w:r>
      <w:proofErr w:type="gramEnd"/>
      <m:oMath>
        <m:r>
          <w:rPr>
            <w:rFonts w:ascii="Cambria Math" w:eastAsiaTheme="minorEastAsia" w:hAnsi="Cambria Math" w:cs="Times New Roman"/>
          </w:rPr>
          <m:t>τ</m:t>
        </m:r>
      </m:oMath>
      <w:r w:rsidR="00386120">
        <w:rPr>
          <w:rFonts w:ascii="Times New Roman" w:hAnsi="Times New Roman" w:cs="Times New Roman"/>
        </w:rPr>
        <w:t xml:space="preserve">) </w:t>
      </w:r>
      <w:r>
        <w:rPr>
          <w:rFonts w:ascii="Times New Roman" w:hAnsi="Times New Roman" w:cs="Times New Roman"/>
        </w:rPr>
        <w:t xml:space="preserve">represents the proportion of merges below </w:t>
      </w:r>
      <m:oMath>
        <m:r>
          <w:rPr>
            <w:rFonts w:ascii="Cambria Math" w:eastAsiaTheme="minorEastAsia" w:hAnsi="Cambria Math" w:cs="Times New Roman"/>
          </w:rPr>
          <m:t>τ</m:t>
        </m:r>
      </m:oMath>
      <w:r>
        <w:rPr>
          <w:rFonts w:ascii="Times New Roman" w:eastAsiaTheme="minorEastAsia" w:hAnsi="Times New Roman" w:cs="Times New Roman"/>
          <w:iCs/>
        </w:rPr>
        <w:t>.</w:t>
      </w:r>
      <w:r w:rsidR="0003681D" w:rsidRPr="0003681D">
        <w:t xml:space="preserve"> </w:t>
      </w:r>
    </w:p>
    <w:p w14:paraId="57DAA502" w14:textId="7399FE05" w:rsidR="0039145D" w:rsidRDefault="00000000" w:rsidP="0039145D">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I</m:t>
              </m:r>
            </m:e>
            <m:sub>
              <m:r>
                <m:rPr>
                  <m:nor/>
                </m:rPr>
                <w:rPr>
                  <w:rFonts w:ascii="Cambria Math" w:hAnsi="Cambria Math" w:cs="Times New Roman"/>
                </w:rPr>
                <m:t>retention</m:t>
              </m:r>
            </m:sub>
          </m:sSub>
          <m:r>
            <w:rPr>
              <w:rFonts w:ascii="Cambria Math" w:hAnsi="Cambria Math" w:cs="Times New Roman"/>
            </w:rPr>
            <m:t>=0.5+0.5</m:t>
          </m:r>
          <m:r>
            <m:rPr>
              <m:sty m:val="p"/>
            </m:rPr>
            <w:rPr>
              <w:rFonts w:ascii="Cambria Math" w:hAnsi="Cambria Math" w:cs="Times New Roman"/>
            </w:rPr>
            <m:t>×</m:t>
          </m:r>
          <m:d>
            <m:dPr>
              <m:ctrlPr>
                <w:rPr>
                  <w:rFonts w:ascii="Cambria Math" w:hAnsi="Cambria Math" w:cs="Times New Roman"/>
                </w:rPr>
              </m:ctrlPr>
            </m:dPr>
            <m:e>
              <m:r>
                <w:rPr>
                  <w:rFonts w:ascii="Cambria Math" w:hAnsi="Cambria Math" w:cs="Times New Roman"/>
                </w:rPr>
                <m:t>1-</m:t>
              </m:r>
              <m:func>
                <m:funcPr>
                  <m:ctrlPr>
                    <w:rPr>
                      <w:rFonts w:ascii="Cambria Math" w:hAnsi="Cambria Math" w:cs="Times New Roman"/>
                    </w:rPr>
                  </m:ctrlPr>
                </m:funcPr>
                <m:fName>
                  <m:r>
                    <m:rPr>
                      <m:sty m:val="p"/>
                    </m:rPr>
                    <w:rPr>
                      <w:rFonts w:ascii="Cambria Math" w:hAnsi="Cambria Math" w:cs="Times New Roman"/>
                    </w:rPr>
                    <m:t>exp</m:t>
                  </m:r>
                  <m:ctrlPr>
                    <w:rPr>
                      <w:rFonts w:ascii="Cambria Math" w:hAnsi="Cambria Math" w:cs="Times New Roman"/>
                      <w:i/>
                    </w:rPr>
                  </m:ctrlPr>
                </m:fName>
                <m:e>
                  <m:d>
                    <m:dPr>
                      <m:ctrlPr>
                        <w:rPr>
                          <w:rFonts w:ascii="Cambria Math" w:hAnsi="Cambria Math" w:cs="Times New Roman"/>
                          <w:i/>
                        </w:rPr>
                      </m:ctrlPr>
                    </m:dPr>
                    <m:e>
                      <m:r>
                        <w:rPr>
                          <w:rFonts w:ascii="Cambria Math" w:hAnsi="Cambria Math" w:cs="Times New Roman"/>
                        </w:rPr>
                        <m:t>-</m:t>
                      </m:r>
                      <m:sSub>
                        <m:sSubPr>
                          <m:ctrlPr>
                            <w:rPr>
                              <w:rFonts w:ascii="Cambria Math" w:hAnsi="Cambria Math" w:cs="Times New Roman"/>
                              <w:i/>
                            </w:rPr>
                          </m:ctrlPr>
                        </m:sSubPr>
                        <m:e>
                          <m:r>
                            <m:rPr>
                              <m:sty m:val="p"/>
                            </m:rPr>
                            <w:rPr>
                              <w:rFonts w:ascii="Cambria Math" w:hAnsi="Cambria Math" w:cs="Times New Roman"/>
                            </w:rPr>
                            <m:t>σ</m:t>
                          </m:r>
                        </m:e>
                        <m:sub>
                          <m:r>
                            <m:rPr>
                              <m:nor/>
                            </m:rPr>
                            <w:rPr>
                              <w:rFonts w:ascii="Cambria Math" w:hAnsi="Cambria Math" w:cs="Times New Roman"/>
                            </w:rPr>
                            <m:t>tree</m:t>
                          </m:r>
                        </m:sub>
                      </m:sSub>
                    </m:e>
                  </m:d>
                </m:e>
              </m:func>
              <m:ctrlPr>
                <w:rPr>
                  <w:rFonts w:ascii="Cambria Math" w:hAnsi="Cambria Math" w:cs="Times New Roman"/>
                  <w:i/>
                </w:rPr>
              </m:ctrlPr>
            </m:e>
          </m:d>
        </m:oMath>
      </m:oMathPara>
    </w:p>
    <w:p w14:paraId="6CCAABD7" w14:textId="77777777" w:rsidR="00386120" w:rsidRDefault="0039145D" w:rsidP="0039145D">
      <w:pPr>
        <w:rPr>
          <w:rFonts w:ascii="Times New Roman" w:hAnsi="Times New Roman" w:cs="Times New Roman"/>
        </w:rPr>
      </w:pPr>
      <w:r>
        <w:rPr>
          <w:rFonts w:ascii="Times New Roman" w:hAnsi="Times New Roman" w:cs="Times New Roman"/>
          <w:b/>
          <w:bCs/>
        </w:rPr>
        <w:t>Equation 8.</w:t>
      </w:r>
      <w:r w:rsidR="00DE70FF">
        <w:rPr>
          <w:rFonts w:ascii="Times New Roman" w:hAnsi="Times New Roman" w:cs="Times New Roman"/>
          <w:b/>
          <w:bCs/>
        </w:rPr>
        <w:t xml:space="preserve"> </w:t>
      </w:r>
      <w:r w:rsidR="00DE70FF">
        <w:rPr>
          <w:rFonts w:ascii="Times New Roman" w:hAnsi="Times New Roman" w:cs="Times New Roman"/>
        </w:rPr>
        <w:t>Asymptotic function that prioritizes region retention when dendrogram merge heights are unevenly spaced</w:t>
      </w:r>
      <w:r w:rsidR="00386120">
        <w:rPr>
          <w:rFonts w:ascii="Times New Roman" w:hAnsi="Times New Roman" w:cs="Times New Roman"/>
        </w:rPr>
        <w:t>, avoiding thresholds that would exclude large proportions of regions.</w:t>
      </w:r>
      <w:r w:rsidR="00DE70FF">
        <w:rPr>
          <w:rFonts w:ascii="Times New Roman" w:hAnsi="Times New Roman" w:cs="Times New Roman"/>
        </w:rPr>
        <w:t xml:space="preserve"> </w:t>
      </w:r>
    </w:p>
    <w:p w14:paraId="3681A172" w14:textId="72542680" w:rsidR="00386120" w:rsidRDefault="00000000" w:rsidP="0039145D">
      <w:pPr>
        <w:rPr>
          <w:rFonts w:ascii="Times New Roman" w:hAnsi="Times New Roman" w:cs="Times New Roman"/>
        </w:rPr>
      </w:pPr>
      <m:oMathPara>
        <m:oMath>
          <m:sSub>
            <m:sSubPr>
              <m:ctrlPr>
                <w:rPr>
                  <w:rFonts w:ascii="Cambria Math" w:hAnsi="Cambria Math" w:cs="Times New Roman"/>
                  <w:i/>
                </w:rPr>
              </m:ctrlPr>
            </m:sSubPr>
            <m:e>
              <m:r>
                <m:rPr>
                  <m:sty m:val="p"/>
                </m:rPr>
                <w:rPr>
                  <w:rFonts w:ascii="Cambria Math" w:hAnsi="Cambria Math" w:cs="Times New Roman"/>
                </w:rPr>
                <m:t>σ</m:t>
              </m:r>
              <m:ctrlPr>
                <w:rPr>
                  <w:rFonts w:ascii="Cambria Math" w:hAnsi="Cambria Math" w:cs="Times New Roman"/>
                </w:rPr>
              </m:ctrlPr>
            </m:e>
            <m:sub>
              <m:r>
                <w:rPr>
                  <w:rFonts w:ascii="Cambria Math" w:hAnsi="Cambria Math" w:cs="Times New Roman"/>
                </w:rPr>
                <m:t>tree</m:t>
              </m:r>
            </m:sub>
          </m:sSub>
          <m:r>
            <w:rPr>
              <w:rFonts w:ascii="Cambria Math" w:hAnsi="Cambria Math" w:cs="Times New Roman"/>
            </w:rPr>
            <m:t>=</m:t>
          </m:r>
          <m:f>
            <m:fPr>
              <m:ctrlPr>
                <w:rPr>
                  <w:rFonts w:ascii="Cambria Math" w:hAnsi="Cambria Math" w:cs="Times New Roman"/>
                </w:rPr>
              </m:ctrlPr>
            </m:fPr>
            <m:num>
              <m:r>
                <w:rPr>
                  <w:rFonts w:ascii="Cambria Math" w:hAnsi="Cambria Math" w:cs="Times New Roman"/>
                </w:rPr>
                <m:t>std</m:t>
              </m:r>
              <m:d>
                <m:dPr>
                  <m:ctrlPr>
                    <w:rPr>
                      <w:rFonts w:ascii="Cambria Math" w:hAnsi="Cambria Math" w:cs="Times New Roman"/>
                      <w:i/>
                    </w:rPr>
                  </m:ctrlPr>
                </m:dPr>
                <m:e>
                  <m:r>
                    <w:rPr>
                      <w:rFonts w:ascii="Cambria Math" w:hAnsi="Cambria Math" w:cs="Times New Roman"/>
                    </w:rPr>
                    <m:t>diff</m:t>
                  </m:r>
                  <m:d>
                    <m:dPr>
                      <m:ctrlPr>
                        <w:rPr>
                          <w:rFonts w:ascii="Cambria Math" w:hAnsi="Cambria Math" w:cs="Times New Roman"/>
                          <w:i/>
                        </w:rPr>
                      </m:ctrlPr>
                    </m:dPr>
                    <m:e>
                      <m:r>
                        <w:rPr>
                          <w:rFonts w:ascii="Cambria Math" w:hAnsi="Cambria Math" w:cs="Times New Roman"/>
                        </w:rPr>
                        <m:t>sort</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Z</m:t>
                              </m:r>
                            </m:e>
                            <m:sub>
                              <m:r>
                                <w:rPr>
                                  <w:rFonts w:ascii="Cambria Math" w:hAnsi="Cambria Math" w:cs="Times New Roman"/>
                                </w:rPr>
                                <m:t>:,3</m:t>
                              </m:r>
                            </m:sub>
                          </m:sSub>
                        </m:e>
                      </m:d>
                    </m:e>
                  </m:d>
                </m:e>
              </m:d>
              <m:ctrlPr>
                <w:rPr>
                  <w:rFonts w:ascii="Cambria Math" w:hAnsi="Cambria Math" w:cs="Times New Roman"/>
                  <w:i/>
                </w:rPr>
              </m:ctrlPr>
            </m:num>
            <m:den>
              <m:r>
                <w:rPr>
                  <w:rFonts w:ascii="Cambria Math" w:hAnsi="Cambria Math" w:cs="Times New Roman"/>
                </w:rPr>
                <m:t>mean</m:t>
              </m:r>
              <m:d>
                <m:dPr>
                  <m:ctrlPr>
                    <w:rPr>
                      <w:rFonts w:ascii="Cambria Math" w:hAnsi="Cambria Math" w:cs="Times New Roman"/>
                      <w:i/>
                    </w:rPr>
                  </m:ctrlPr>
                </m:dPr>
                <m:e>
                  <m:r>
                    <w:rPr>
                      <w:rFonts w:ascii="Cambria Math" w:hAnsi="Cambria Math" w:cs="Times New Roman"/>
                    </w:rPr>
                    <m:t>sort</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Z</m:t>
                          </m:r>
                        </m:e>
                        <m:sub>
                          <m:r>
                            <w:rPr>
                              <w:rFonts w:ascii="Cambria Math" w:hAnsi="Cambria Math" w:cs="Times New Roman"/>
                            </w:rPr>
                            <m:t>:,3</m:t>
                          </m:r>
                        </m:sub>
                      </m:sSub>
                    </m:e>
                  </m:d>
                </m:e>
              </m:d>
              <m:ctrlPr>
                <w:rPr>
                  <w:rFonts w:ascii="Cambria Math" w:hAnsi="Cambria Math" w:cs="Times New Roman"/>
                  <w:i/>
                </w:rPr>
              </m:ctrlPr>
            </m:den>
          </m:f>
        </m:oMath>
      </m:oMathPara>
    </w:p>
    <w:p w14:paraId="0905A745" w14:textId="77777777" w:rsidR="00555F98" w:rsidRDefault="00386120" w:rsidP="000C21F3">
      <w:pPr>
        <w:rPr>
          <w:rFonts w:ascii="Times New Roman" w:hAnsi="Times New Roman" w:cs="Times New Roman"/>
        </w:rPr>
      </w:pPr>
      <w:r>
        <w:rPr>
          <w:rFonts w:ascii="Times New Roman" w:hAnsi="Times New Roman" w:cs="Times New Roman"/>
          <w:b/>
          <w:bCs/>
        </w:rPr>
        <w:t xml:space="preserve">Equation 9. </w:t>
      </w:r>
      <w:r>
        <w:rPr>
          <w:rFonts w:ascii="Times New Roman" w:hAnsi="Times New Roman" w:cs="Times New Roman"/>
        </w:rPr>
        <w:t xml:space="preserve">Implementation of </w:t>
      </w:r>
      <m:oMath>
        <m:sSub>
          <m:sSubPr>
            <m:ctrlPr>
              <w:rPr>
                <w:rFonts w:ascii="Cambria Math" w:hAnsi="Cambria Math" w:cs="Times New Roman"/>
                <w:i/>
              </w:rPr>
            </m:ctrlPr>
          </m:sSubPr>
          <m:e>
            <m:r>
              <w:rPr>
                <w:rFonts w:ascii="Cambria Math" w:hAnsi="Cambria Math" w:cs="Times New Roman"/>
              </w:rPr>
              <m:t>σ</m:t>
            </m:r>
            <m:ctrlPr>
              <w:rPr>
                <w:rFonts w:ascii="Cambria Math" w:hAnsi="Cambria Math" w:cs="Times New Roman"/>
              </w:rPr>
            </m:ctrlPr>
          </m:e>
          <m:sub>
            <m:r>
              <w:rPr>
                <w:rFonts w:ascii="Cambria Math" w:hAnsi="Cambria Math" w:cs="Times New Roman"/>
              </w:rPr>
              <m:t>tree</m:t>
            </m:r>
          </m:sub>
        </m:sSub>
      </m:oMath>
      <w:r>
        <w:rPr>
          <w:rFonts w:ascii="Times New Roman" w:hAnsi="Times New Roman" w:cs="Times New Roman"/>
        </w:rPr>
        <w:t>: a metric measuring variability in spacing between clustering events in the dendrogram. H</w:t>
      </w:r>
      <w:r w:rsidR="0003681D" w:rsidRPr="0003681D">
        <w:rPr>
          <w:rFonts w:ascii="Times New Roman" w:hAnsi="Times New Roman" w:cs="Times New Roman"/>
        </w:rPr>
        <w:t>igher values represent larger variability in spacing between successive merge heights, and lower scores show evenly spaced merge heights.</w:t>
      </w:r>
      <w:r w:rsidR="0003681D">
        <w:rPr>
          <w:rFonts w:ascii="Times New Roman" w:hAnsi="Times New Roman" w:cs="Times New Roman"/>
          <w:b/>
          <w:bCs/>
        </w:rPr>
        <w:t xml:space="preserve"> </w:t>
      </w:r>
      <w:r w:rsidR="0003681D">
        <w:rPr>
          <w:rFonts w:ascii="Times New Roman" w:hAnsi="Times New Roman" w:cs="Times New Roman"/>
        </w:rPr>
        <w:t>At higher values, breakpoints in the tree structure are more likely to exclude a larger portion of regions.</w:t>
      </w:r>
      <w:r>
        <w:rPr>
          <w:rFonts w:ascii="Times New Roman" w:hAnsi="Times New Roman" w:cs="Times New Roman"/>
        </w:rPr>
        <w:t xml:space="preserve"> Here,</w:t>
      </w:r>
      <w:r w:rsidR="00555F98">
        <w:rPr>
          <w:rFonts w:ascii="Times New Roman" w:hAnsi="Times New Roman" w:cs="Times New Roman"/>
        </w:rPr>
        <w:t xml:space="preserve"> </w:t>
      </w:r>
      <m:oMath>
        <m:r>
          <w:rPr>
            <w:rFonts w:ascii="Cambria Math" w:hAnsi="Cambria Math" w:cs="Times New Roman"/>
          </w:rPr>
          <m:t>diff</m:t>
        </m:r>
        <m:d>
          <m:dPr>
            <m:ctrlPr>
              <w:rPr>
                <w:rFonts w:ascii="Cambria Math" w:hAnsi="Cambria Math" w:cs="Times New Roman"/>
                <w:i/>
              </w:rPr>
            </m:ctrlPr>
          </m:dPr>
          <m:e>
            <m:r>
              <w:rPr>
                <w:rFonts w:ascii="Cambria Math" w:hAnsi="Cambria Math" w:cs="Times New Roman"/>
              </w:rPr>
              <m:t>sort</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Z</m:t>
                    </m:r>
                  </m:e>
                  <m:sub>
                    <m:r>
                      <w:rPr>
                        <w:rFonts w:ascii="Cambria Math" w:hAnsi="Cambria Math" w:cs="Times New Roman"/>
                      </w:rPr>
                      <m:t>:,3</m:t>
                    </m:r>
                  </m:sub>
                </m:sSub>
              </m:e>
            </m:d>
          </m:e>
        </m:d>
      </m:oMath>
      <w:r>
        <w:rPr>
          <w:rFonts w:ascii="Times New Roman" w:hAnsi="Times New Roman" w:cs="Times New Roman"/>
        </w:rPr>
        <w:t xml:space="preserve"> </w:t>
      </w:r>
      <w:r w:rsidR="00555F98">
        <w:rPr>
          <w:rFonts w:ascii="Times New Roman" w:hAnsi="Times New Roman" w:cs="Times New Roman"/>
        </w:rPr>
        <w:t xml:space="preserve">represents the successive differences of merge heights sorted in ascending order. </w:t>
      </w:r>
    </w:p>
    <w:p w14:paraId="34495AA2" w14:textId="247A75CB" w:rsidR="0039145D" w:rsidRPr="00555F98" w:rsidRDefault="00000000" w:rsidP="000C21F3">
      <w:pPr>
        <w:rPr>
          <w:rFonts w:ascii="Times New Roman" w:eastAsiaTheme="minorEastAsia" w:hAnsi="Times New Roman" w:cs="Times New Roman"/>
        </w:rPr>
      </w:pPr>
      <m:oMathPara>
        <m:oMath>
          <m:sSub>
            <m:sSubPr>
              <m:ctrlPr>
                <w:rPr>
                  <w:rFonts w:ascii="Cambria Math" w:hAnsi="Cambria Math" w:cs="Times New Roman"/>
                </w:rPr>
              </m:ctrlPr>
            </m:sSubPr>
            <m:e>
              <m:r>
                <m:rPr>
                  <m:sty m:val="p"/>
                </m:rPr>
                <w:rPr>
                  <w:rFonts w:ascii="Cambria Math" w:hAnsi="Cambria Math" w:cs="Times New Roman"/>
                </w:rPr>
                <m:t>w</m:t>
              </m:r>
            </m:e>
            <m:sub>
              <m:r>
                <m:rPr>
                  <m:nor/>
                </m:rPr>
                <w:rPr>
                  <w:rFonts w:ascii="Cambria Math" w:hAnsi="Cambria Math" w:cs="Times New Roman"/>
                </w:rPr>
                <m:t>composite</m:t>
              </m:r>
            </m:sub>
          </m:sSub>
          <m:d>
            <m:dPr>
              <m:ctrlPr>
                <w:rPr>
                  <w:rFonts w:ascii="Cambria Math" w:hAnsi="Cambria Math" w:cs="Times New Roman"/>
                </w:rPr>
              </m:ctrlPr>
            </m:dPr>
            <m:e>
              <m:r>
                <m:rPr>
                  <m:sty m:val="p"/>
                </m:rPr>
                <w:rPr>
                  <w:rFonts w:ascii="Cambria Math" w:hAnsi="Cambria Math" w:cs="Times New Roman"/>
                </w:rPr>
                <m:t>τ</m:t>
              </m:r>
            </m:e>
          </m:d>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w</m:t>
              </m:r>
            </m:e>
            <m:sub>
              <m:r>
                <m:rPr>
                  <m:nor/>
                </m:rPr>
                <w:rPr>
                  <w:rFonts w:ascii="Cambria Math" w:hAnsi="Cambria Math" w:cs="Times New Roman"/>
                </w:rPr>
                <m:t>adaptive</m:t>
              </m:r>
            </m:sub>
          </m:sSub>
          <m:d>
            <m:dPr>
              <m:ctrlPr>
                <w:rPr>
                  <w:rFonts w:ascii="Cambria Math" w:hAnsi="Cambria Math" w:cs="Times New Roman"/>
                </w:rPr>
              </m:ctrlPr>
            </m:dPr>
            <m:e>
              <m:r>
                <m:rPr>
                  <m:sty m:val="p"/>
                </m:rPr>
                <w:rPr>
                  <w:rFonts w:ascii="Cambria Math" w:hAnsi="Cambria Math" w:cs="Times New Roman"/>
                </w:rPr>
                <m:t>τ</m:t>
              </m:r>
            </m:e>
          </m:d>
          <m:r>
            <m:rPr>
              <m:sty m:val="p"/>
            </m:rPr>
            <w:rPr>
              <w:rFonts w:ascii="Cambria Math" w:hAnsi="Cambria Math" w:cs="Times New Roman"/>
            </w:rPr>
            <m:t>×</m:t>
          </m:r>
          <m:sSup>
            <m:sSupPr>
              <m:ctrlPr>
                <w:rPr>
                  <w:rFonts w:ascii="Cambria Math" w:hAnsi="Cambria Math" w:cs="Times New Roman"/>
                </w:rPr>
              </m:ctrlPr>
            </m:sSupPr>
            <m:e>
              <m:d>
                <m:dPr>
                  <m:ctrlPr>
                    <w:rPr>
                      <w:rFonts w:ascii="Cambria Math" w:hAnsi="Cambria Math" w:cs="Times New Roman"/>
                    </w:rPr>
                  </m:ctrlPr>
                </m:dPr>
                <m:e>
                  <m:f>
                    <m:fPr>
                      <m:ctrlPr>
                        <w:rPr>
                          <w:rFonts w:ascii="Cambria Math" w:hAnsi="Cambria Math" w:cs="Times New Roman"/>
                        </w:rPr>
                      </m:ctrlPr>
                    </m:fPr>
                    <m:num>
                      <m:sSub>
                        <m:sSubPr>
                          <m:ctrlPr>
                            <w:rPr>
                              <w:rFonts w:ascii="Cambria Math" w:hAnsi="Cambria Math" w:cs="Times New Roman"/>
                            </w:rPr>
                          </m:ctrlPr>
                        </m:sSubPr>
                        <m:e>
                          <m:r>
                            <m:rPr>
                              <m:sty m:val="p"/>
                            </m:rPr>
                            <w:rPr>
                              <w:rFonts w:ascii="Cambria Math" w:hAnsi="Cambria Math" w:cs="Times New Roman"/>
                            </w:rPr>
                            <m:t>n</m:t>
                          </m:r>
                        </m:e>
                        <m:sub>
                          <m:r>
                            <m:rPr>
                              <m:nor/>
                            </m:rPr>
                            <w:rPr>
                              <w:rFonts w:ascii="Cambria Math" w:hAnsi="Cambria Math" w:cs="Times New Roman"/>
                            </w:rPr>
                            <m:t>regions</m:t>
                          </m:r>
                        </m:sub>
                      </m:sSub>
                      <m:d>
                        <m:dPr>
                          <m:ctrlPr>
                            <w:rPr>
                              <w:rFonts w:ascii="Cambria Math" w:hAnsi="Cambria Math" w:cs="Times New Roman"/>
                            </w:rPr>
                          </m:ctrlPr>
                        </m:dPr>
                        <m:e>
                          <m:r>
                            <m:rPr>
                              <m:sty m:val="p"/>
                            </m:rPr>
                            <w:rPr>
                              <w:rFonts w:ascii="Cambria Math" w:hAnsi="Cambria Math" w:cs="Times New Roman"/>
                            </w:rPr>
                            <m:t>τ</m:t>
                          </m:r>
                        </m:e>
                      </m:d>
                    </m:num>
                    <m:den>
                      <m:sSub>
                        <m:sSubPr>
                          <m:ctrlPr>
                            <w:rPr>
                              <w:rFonts w:ascii="Cambria Math" w:hAnsi="Cambria Math" w:cs="Times New Roman"/>
                            </w:rPr>
                          </m:ctrlPr>
                        </m:sSubPr>
                        <m:e>
                          <m:r>
                            <m:rPr>
                              <m:sty m:val="p"/>
                            </m:rPr>
                            <w:rPr>
                              <w:rFonts w:ascii="Cambria Math" w:hAnsi="Cambria Math" w:cs="Times New Roman"/>
                            </w:rPr>
                            <m:t>n</m:t>
                          </m:r>
                        </m:e>
                        <m:sub>
                          <m:r>
                            <m:rPr>
                              <m:nor/>
                            </m:rPr>
                            <w:rPr>
                              <w:rFonts w:ascii="Cambria Math" w:hAnsi="Cambria Math" w:cs="Times New Roman"/>
                            </w:rPr>
                            <m:t>total</m:t>
                          </m:r>
                        </m:sub>
                      </m:sSub>
                    </m:den>
                  </m:f>
                </m:e>
              </m:d>
            </m:e>
            <m:sup>
              <m:sSub>
                <m:sSubPr>
                  <m:ctrlPr>
                    <w:rPr>
                      <w:rFonts w:ascii="Cambria Math" w:hAnsi="Cambria Math" w:cs="Times New Roman"/>
                    </w:rPr>
                  </m:ctrlPr>
                </m:sSubPr>
                <m:e>
                  <m:r>
                    <m:rPr>
                      <m:sty m:val="p"/>
                    </m:rPr>
                    <w:rPr>
                      <w:rFonts w:ascii="Cambria Math" w:hAnsi="Cambria Math" w:cs="Times New Roman"/>
                    </w:rPr>
                    <m:t>I</m:t>
                  </m:r>
                </m:e>
                <m:sub>
                  <m:r>
                    <m:rPr>
                      <m:nor/>
                    </m:rPr>
                    <w:rPr>
                      <w:rFonts w:ascii="Cambria Math" w:hAnsi="Cambria Math" w:cs="Times New Roman"/>
                    </w:rPr>
                    <m:t>retention</m:t>
                  </m:r>
                </m:sub>
              </m:sSub>
            </m:sup>
          </m:sSup>
        </m:oMath>
      </m:oMathPara>
    </w:p>
    <w:p w14:paraId="597657C6" w14:textId="31731B17" w:rsidR="00555F98" w:rsidRDefault="00555F98" w:rsidP="00555F98">
      <w:pPr>
        <w:rPr>
          <w:rFonts w:ascii="Times New Roman" w:eastAsiaTheme="minorEastAsia" w:hAnsi="Times New Roman" w:cs="Times New Roman"/>
          <w:iCs/>
        </w:rPr>
      </w:pPr>
      <w:r>
        <w:rPr>
          <w:rFonts w:ascii="Times New Roman" w:hAnsi="Times New Roman" w:cs="Times New Roman"/>
          <w:b/>
          <w:bCs/>
        </w:rPr>
        <w:t xml:space="preserve">Equation 10. </w:t>
      </w:r>
      <w:r>
        <w:rPr>
          <w:rFonts w:ascii="Times New Roman" w:hAnsi="Times New Roman" w:cs="Times New Roman"/>
        </w:rPr>
        <w:t xml:space="preserve">Composite weight function incorporating adaptive emphasis on regional retention (i.e., minimizing the number of regions removed from the final clustering structure) and preferential selection of </w:t>
      </w:r>
      <m:oMath>
        <m:r>
          <w:rPr>
            <w:rFonts w:ascii="Cambria Math" w:eastAsiaTheme="minorEastAsia" w:hAnsi="Cambria Math" w:cs="Times New Roman"/>
          </w:rPr>
          <m:t>τ</m:t>
        </m:r>
      </m:oMath>
      <w:r>
        <w:rPr>
          <w:rFonts w:ascii="Times New Roman" w:eastAsiaTheme="minorEastAsia" w:hAnsi="Times New Roman" w:cs="Times New Roman"/>
          <w:iCs/>
        </w:rPr>
        <w:t xml:space="preserve"> values near the median tree height.</w:t>
      </w:r>
    </w:p>
    <w:p w14:paraId="1D9FB3C8" w14:textId="157F67DD" w:rsidR="00555F98" w:rsidRDefault="00722AD3" w:rsidP="00555F98">
      <w:pPr>
        <w:rPr>
          <w:rFonts w:ascii="Times New Roman" w:eastAsiaTheme="minorEastAsia" w:hAnsi="Times New Roman" w:cs="Times New Roman"/>
          <w:iCs/>
        </w:rPr>
      </w:pPr>
      <w:r>
        <w:rPr>
          <w:rFonts w:ascii="Times New Roman" w:eastAsiaTheme="minorEastAsia" w:hAnsi="Times New Roman" w:cs="Times New Roman"/>
          <w:iCs/>
        </w:rPr>
        <w:t>The composite optimization function was then calculated as:</w:t>
      </w:r>
    </w:p>
    <w:p w14:paraId="13E1943E" w14:textId="19770984" w:rsidR="00722AD3" w:rsidRPr="00BD5A1B" w:rsidRDefault="00BD5A1B" w:rsidP="00555F98">
      <w:pPr>
        <w:rPr>
          <w:rFonts w:ascii="Times New Roman" w:eastAsiaTheme="minorEastAsia" w:hAnsi="Times New Roman" w:cs="Times New Roman"/>
          <w:iCs/>
        </w:rPr>
      </w:pPr>
      <m:oMathPara>
        <m:oMath>
          <m:r>
            <w:rPr>
              <w:rFonts w:ascii="Cambria Math" w:eastAsiaTheme="minorEastAsia" w:hAnsi="Cambria Math" w:cs="Times New Roman"/>
            </w:rPr>
            <m:t>F</m:t>
          </m:r>
          <m:d>
            <m:dPr>
              <m:ctrlPr>
                <w:rPr>
                  <w:rFonts w:ascii="Cambria Math" w:eastAsiaTheme="minorEastAsia" w:hAnsi="Cambria Math" w:cs="Times New Roman"/>
                  <w:i/>
                  <w:iCs/>
                </w:rPr>
              </m:ctrlPr>
            </m:dPr>
            <m:e>
              <m:r>
                <m:rPr>
                  <m:sty m:val="p"/>
                </m:rPr>
                <w:rPr>
                  <w:rFonts w:ascii="Cambria Math" w:eastAsiaTheme="minorEastAsia" w:hAnsi="Cambria Math" w:cs="Times New Roman"/>
                </w:rPr>
                <m:t>τ</m:t>
              </m:r>
            </m:e>
          </m:d>
          <m:r>
            <w:rPr>
              <w:rFonts w:ascii="Cambria Math" w:eastAsiaTheme="minorEastAsia" w:hAnsi="Cambria Math" w:cs="Times New Roman"/>
            </w:rPr>
            <m:t>=</m:t>
          </m:r>
          <m:sSub>
            <m:sSubPr>
              <m:ctrlPr>
                <w:rPr>
                  <w:rFonts w:ascii="Cambria Math" w:eastAsiaTheme="minorEastAsia" w:hAnsi="Cambria Math" w:cs="Times New Roman"/>
                  <w:i/>
                  <w:iCs/>
                </w:rPr>
              </m:ctrlPr>
            </m:sSubPr>
            <m:e>
              <m:r>
                <w:rPr>
                  <w:rFonts w:ascii="Cambria Math" w:eastAsiaTheme="minorEastAsia" w:hAnsi="Cambria Math" w:cs="Times New Roman"/>
                </w:rPr>
                <m:t>w</m:t>
              </m:r>
            </m:e>
            <m:sub>
              <m:r>
                <m:rPr>
                  <m:nor/>
                </m:rPr>
                <w:rPr>
                  <w:rFonts w:ascii="Cambria Math" w:eastAsiaTheme="minorEastAsia" w:hAnsi="Cambria Math" w:cs="Times New Roman"/>
                  <w:iCs/>
                </w:rPr>
                <m:t>composite</m:t>
              </m:r>
            </m:sub>
          </m:sSub>
          <m:d>
            <m:dPr>
              <m:ctrlPr>
                <w:rPr>
                  <w:rFonts w:ascii="Cambria Math" w:eastAsiaTheme="minorEastAsia" w:hAnsi="Cambria Math" w:cs="Times New Roman"/>
                  <w:i/>
                  <w:iCs/>
                </w:rPr>
              </m:ctrlPr>
            </m:dPr>
            <m:e>
              <m:r>
                <m:rPr>
                  <m:sty m:val="p"/>
                </m:rPr>
                <w:rPr>
                  <w:rFonts w:ascii="Cambria Math" w:eastAsiaTheme="minorEastAsia" w:hAnsi="Cambria Math" w:cs="Times New Roman"/>
                </w:rPr>
                <m:t>τ</m:t>
              </m:r>
            </m:e>
          </m:d>
          <m:r>
            <m:rPr>
              <m:sty m:val="p"/>
            </m:rPr>
            <w:rPr>
              <w:rFonts w:ascii="Cambria Math" w:eastAsiaTheme="minorEastAsia" w:hAnsi="Cambria Math" w:cs="Times New Roman"/>
            </w:rPr>
            <m:t>×</m:t>
          </m:r>
          <m:d>
            <m:dPr>
              <m:begChr m:val="["/>
              <m:endChr m:val="]"/>
              <m:ctrlPr>
                <w:rPr>
                  <w:rFonts w:ascii="Cambria Math" w:eastAsiaTheme="minorEastAsia" w:hAnsi="Cambria Math" w:cs="Times New Roman"/>
                  <w:i/>
                  <w:iCs/>
                </w:rPr>
              </m:ctrlPr>
            </m:dPr>
            <m:e>
              <m:r>
                <w:rPr>
                  <w:rFonts w:ascii="Cambria Math" w:eastAsiaTheme="minorEastAsia" w:hAnsi="Cambria Math" w:cs="Times New Roman"/>
                </w:rPr>
                <m:t>2.0</m:t>
              </m:r>
              <m:r>
                <m:rPr>
                  <m:sty m:val="p"/>
                </m:rPr>
                <w:rPr>
                  <w:rFonts w:ascii="Cambria Math" w:eastAsiaTheme="minorEastAsia" w:hAnsi="Cambria Math" w:cs="Times New Roman"/>
                </w:rPr>
                <m:t>×</m:t>
              </m:r>
              <m:sSub>
                <m:sSubPr>
                  <m:ctrlPr>
                    <w:rPr>
                      <w:rFonts w:ascii="Cambria Math" w:eastAsiaTheme="minorEastAsia" w:hAnsi="Cambria Math" w:cs="Times New Roman"/>
                      <w:i/>
                      <w:iCs/>
                    </w:rPr>
                  </m:ctrlPr>
                </m:sSubPr>
                <m:e>
                  <m:r>
                    <w:rPr>
                      <w:rFonts w:ascii="Cambria Math" w:eastAsiaTheme="minorEastAsia" w:hAnsi="Cambria Math" w:cs="Times New Roman"/>
                    </w:rPr>
                    <m:t>S</m:t>
                  </m:r>
                  <m:ctrlPr>
                    <w:rPr>
                      <w:rFonts w:ascii="Cambria Math" w:eastAsiaTheme="minorEastAsia" w:hAnsi="Cambria Math" w:cs="Times New Roman"/>
                      <w:iCs/>
                    </w:rPr>
                  </m:ctrlPr>
                </m:e>
                <m:sub>
                  <m:r>
                    <m:rPr>
                      <m:nor/>
                    </m:rPr>
                    <w:rPr>
                      <w:rFonts w:ascii="Cambria Math" w:eastAsiaTheme="minorEastAsia" w:hAnsi="Cambria Math" w:cs="Times New Roman"/>
                      <w:iCs/>
                    </w:rPr>
                    <m:t>breaks</m:t>
                  </m:r>
                </m:sub>
              </m:sSub>
              <m:d>
                <m:dPr>
                  <m:ctrlPr>
                    <w:rPr>
                      <w:rFonts w:ascii="Cambria Math" w:eastAsiaTheme="minorEastAsia" w:hAnsi="Cambria Math" w:cs="Times New Roman"/>
                      <w:i/>
                      <w:iCs/>
                    </w:rPr>
                  </m:ctrlPr>
                </m:dPr>
                <m:e>
                  <m:r>
                    <m:rPr>
                      <m:sty m:val="p"/>
                    </m:rPr>
                    <w:rPr>
                      <w:rFonts w:ascii="Cambria Math" w:eastAsiaTheme="minorEastAsia" w:hAnsi="Cambria Math" w:cs="Times New Roman"/>
                    </w:rPr>
                    <m:t>τ</m:t>
                  </m:r>
                </m:e>
              </m:d>
              <m:r>
                <w:rPr>
                  <w:rFonts w:ascii="Cambria Math" w:eastAsiaTheme="minorEastAsia" w:hAnsi="Cambria Math" w:cs="Times New Roman"/>
                </w:rPr>
                <m:t>+1.5</m:t>
              </m:r>
              <m:r>
                <m:rPr>
                  <m:sty m:val="p"/>
                </m:rPr>
                <w:rPr>
                  <w:rFonts w:ascii="Cambria Math" w:eastAsiaTheme="minorEastAsia" w:hAnsi="Cambria Math" w:cs="Times New Roman"/>
                </w:rPr>
                <m:t>×</m:t>
              </m:r>
              <m:sSub>
                <m:sSubPr>
                  <m:ctrlPr>
                    <w:rPr>
                      <w:rFonts w:ascii="Cambria Math" w:eastAsiaTheme="minorEastAsia" w:hAnsi="Cambria Math" w:cs="Times New Roman"/>
                      <w:i/>
                      <w:iCs/>
                    </w:rPr>
                  </m:ctrlPr>
                </m:sSubPr>
                <m:e>
                  <m:r>
                    <w:rPr>
                      <w:rFonts w:ascii="Cambria Math" w:eastAsiaTheme="minorEastAsia" w:hAnsi="Cambria Math" w:cs="Times New Roman"/>
                    </w:rPr>
                    <m:t>S</m:t>
                  </m:r>
                  <m:ctrlPr>
                    <w:rPr>
                      <w:rFonts w:ascii="Cambria Math" w:eastAsiaTheme="minorEastAsia" w:hAnsi="Cambria Math" w:cs="Times New Roman"/>
                      <w:iCs/>
                    </w:rPr>
                  </m:ctrlPr>
                </m:e>
                <m:sub>
                  <m:r>
                    <m:rPr>
                      <m:nor/>
                    </m:rPr>
                    <w:rPr>
                      <w:rFonts w:ascii="Cambria Math" w:eastAsiaTheme="minorEastAsia" w:hAnsi="Cambria Math" w:cs="Times New Roman"/>
                      <w:iCs/>
                    </w:rPr>
                    <m:t>balance</m:t>
                  </m:r>
                </m:sub>
              </m:sSub>
              <m:d>
                <m:dPr>
                  <m:ctrlPr>
                    <w:rPr>
                      <w:rFonts w:ascii="Cambria Math" w:eastAsiaTheme="minorEastAsia" w:hAnsi="Cambria Math" w:cs="Times New Roman"/>
                      <w:i/>
                      <w:iCs/>
                    </w:rPr>
                  </m:ctrlPr>
                </m:dPr>
                <m:e>
                  <m:r>
                    <m:rPr>
                      <m:sty m:val="p"/>
                    </m:rPr>
                    <w:rPr>
                      <w:rFonts w:ascii="Cambria Math" w:eastAsiaTheme="minorEastAsia" w:hAnsi="Cambria Math" w:cs="Times New Roman"/>
                    </w:rPr>
                    <m:t>τ</m:t>
                  </m:r>
                </m:e>
              </m:d>
              <m:r>
                <w:rPr>
                  <w:rFonts w:ascii="Cambria Math" w:eastAsiaTheme="minorEastAsia" w:hAnsi="Cambria Math" w:cs="Times New Roman"/>
                </w:rPr>
                <m:t>+1.5</m:t>
              </m:r>
              <m:r>
                <m:rPr>
                  <m:sty m:val="p"/>
                </m:rPr>
                <w:rPr>
                  <w:rFonts w:ascii="Cambria Math" w:eastAsiaTheme="minorEastAsia" w:hAnsi="Cambria Math" w:cs="Times New Roman"/>
                </w:rPr>
                <m:t>×</m:t>
              </m:r>
              <m:sSub>
                <m:sSubPr>
                  <m:ctrlPr>
                    <w:rPr>
                      <w:rFonts w:ascii="Cambria Math" w:eastAsiaTheme="minorEastAsia" w:hAnsi="Cambria Math" w:cs="Times New Roman"/>
                      <w:i/>
                      <w:iCs/>
                    </w:rPr>
                  </m:ctrlPr>
                </m:sSubPr>
                <m:e>
                  <m:r>
                    <w:rPr>
                      <w:rFonts w:ascii="Cambria Math" w:eastAsiaTheme="minorEastAsia" w:hAnsi="Cambria Math" w:cs="Times New Roman"/>
                    </w:rPr>
                    <m:t>S</m:t>
                  </m:r>
                  <m:ctrlPr>
                    <w:rPr>
                      <w:rFonts w:ascii="Cambria Math" w:eastAsiaTheme="minorEastAsia" w:hAnsi="Cambria Math" w:cs="Times New Roman"/>
                      <w:iCs/>
                    </w:rPr>
                  </m:ctrlPr>
                </m:e>
                <m:sub>
                  <m:r>
                    <m:rPr>
                      <m:nor/>
                    </m:rPr>
                    <w:rPr>
                      <w:rFonts w:ascii="Cambria Math" w:eastAsiaTheme="minorEastAsia" w:hAnsi="Cambria Math" w:cs="Times New Roman"/>
                      <w:iCs/>
                    </w:rPr>
                    <m:t>entropy</m:t>
                  </m:r>
                </m:sub>
              </m:sSub>
              <m:d>
                <m:dPr>
                  <m:ctrlPr>
                    <w:rPr>
                      <w:rFonts w:ascii="Cambria Math" w:eastAsiaTheme="minorEastAsia" w:hAnsi="Cambria Math" w:cs="Times New Roman"/>
                      <w:i/>
                      <w:iCs/>
                    </w:rPr>
                  </m:ctrlPr>
                </m:dPr>
                <m:e>
                  <m:r>
                    <m:rPr>
                      <m:sty m:val="p"/>
                    </m:rPr>
                    <w:rPr>
                      <w:rFonts w:ascii="Cambria Math" w:eastAsiaTheme="minorEastAsia" w:hAnsi="Cambria Math" w:cs="Times New Roman"/>
                    </w:rPr>
                    <m:t>τ</m:t>
                  </m:r>
                </m:e>
              </m:d>
            </m:e>
          </m:d>
        </m:oMath>
      </m:oMathPara>
    </w:p>
    <w:p w14:paraId="3691DE2D" w14:textId="6E7CE537" w:rsidR="00BD5A1B" w:rsidRDefault="00BD5A1B" w:rsidP="00BD5A1B">
      <w:pPr>
        <w:rPr>
          <w:rFonts w:ascii="Times New Roman" w:eastAsiaTheme="minorEastAsia" w:hAnsi="Times New Roman" w:cs="Times New Roman"/>
          <w:iCs/>
        </w:rPr>
      </w:pPr>
      <w:r>
        <w:rPr>
          <w:rFonts w:ascii="Times New Roman" w:hAnsi="Times New Roman" w:cs="Times New Roman"/>
          <w:b/>
          <w:bCs/>
        </w:rPr>
        <w:t xml:space="preserve">Equation 11. </w:t>
      </w:r>
      <w:r>
        <w:rPr>
          <w:rFonts w:ascii="Times New Roman" w:hAnsi="Times New Roman" w:cs="Times New Roman"/>
        </w:rPr>
        <w:t xml:space="preserve">Composite optimization function for each </w:t>
      </w:r>
      <m:oMath>
        <m:r>
          <w:rPr>
            <w:rFonts w:ascii="Cambria Math" w:eastAsiaTheme="minorEastAsia" w:hAnsi="Cambria Math" w:cs="Times New Roman"/>
          </w:rPr>
          <m:t>τ</m:t>
        </m:r>
      </m:oMath>
      <w:r>
        <w:rPr>
          <w:rFonts w:ascii="Times New Roman" w:eastAsiaTheme="minorEastAsia" w:hAnsi="Times New Roman" w:cs="Times New Roman"/>
          <w:iCs/>
        </w:rPr>
        <w:t xml:space="preserve"> that </w:t>
      </w:r>
      <w:proofErr w:type="gramStart"/>
      <w:r>
        <w:rPr>
          <w:rFonts w:ascii="Times New Roman" w:eastAsiaTheme="minorEastAsia" w:hAnsi="Times New Roman" w:cs="Times New Roman"/>
          <w:iCs/>
        </w:rPr>
        <w:t>takes into account</w:t>
      </w:r>
      <w:proofErr w:type="gramEnd"/>
      <w:r>
        <w:rPr>
          <w:rFonts w:ascii="Times New Roman" w:eastAsiaTheme="minorEastAsia" w:hAnsi="Times New Roman" w:cs="Times New Roman"/>
          <w:iCs/>
        </w:rPr>
        <w:t xml:space="preserve"> the breakpoint structure of the dendrogram, the number of regions represented across clusters, and the Shannon entropy of clusters.</w:t>
      </w:r>
    </w:p>
    <w:p w14:paraId="1AF96CA9" w14:textId="77777777" w:rsidR="005A2AF3" w:rsidRDefault="00BD5A1B" w:rsidP="00783ECE">
      <w:pPr>
        <w:spacing w:line="240" w:lineRule="auto"/>
        <w:rPr>
          <w:rFonts w:ascii="Times New Roman" w:eastAsiaTheme="minorEastAsia" w:hAnsi="Times New Roman" w:cs="Times New Roman"/>
          <w:iCs/>
        </w:rPr>
      </w:pPr>
      <w:r>
        <w:rPr>
          <w:rFonts w:ascii="Times New Roman" w:eastAsiaTheme="minorEastAsia" w:hAnsi="Times New Roman" w:cs="Times New Roman"/>
          <w:iCs/>
        </w:rPr>
        <w:t xml:space="preserve">The optimal threshold was then calculated as </w:t>
      </w:r>
      <m:oMath>
        <m:func>
          <m:funcPr>
            <m:ctrlPr>
              <w:rPr>
                <w:rFonts w:ascii="Cambria Math" w:eastAsiaTheme="minorEastAsia" w:hAnsi="Cambria Math" w:cs="Times New Roman"/>
                <w:iCs/>
              </w:rPr>
            </m:ctrlPr>
          </m:funcPr>
          <m:fName>
            <m:r>
              <m:rPr>
                <m:sty m:val="p"/>
              </m:rPr>
              <w:rPr>
                <w:rFonts w:ascii="Cambria Math" w:eastAsiaTheme="minorEastAsia" w:hAnsi="Cambria Math" w:cs="Times New Roman"/>
              </w:rPr>
              <m:t>arg</m:t>
            </m:r>
          </m:fName>
          <m:e>
            <m:func>
              <m:funcPr>
                <m:ctrlPr>
                  <w:rPr>
                    <w:rFonts w:ascii="Cambria Math" w:eastAsiaTheme="minorEastAsia" w:hAnsi="Cambria Math" w:cs="Times New Roman"/>
                    <w:iCs/>
                  </w:rPr>
                </m:ctrlPr>
              </m:funcPr>
              <m:fName>
                <m:limLow>
                  <m:limLowPr>
                    <m:ctrlPr>
                      <w:rPr>
                        <w:rFonts w:ascii="Cambria Math" w:eastAsiaTheme="minorEastAsia" w:hAnsi="Cambria Math" w:cs="Times New Roman"/>
                        <w:iCs/>
                      </w:rPr>
                    </m:ctrlPr>
                  </m:limLowPr>
                  <m:e>
                    <m:r>
                      <m:rPr>
                        <m:sty m:val="p"/>
                      </m:rPr>
                      <w:rPr>
                        <w:rFonts w:ascii="Cambria Math" w:eastAsiaTheme="minorEastAsia" w:hAnsi="Cambria Math" w:cs="Times New Roman"/>
                      </w:rPr>
                      <m:t>max</m:t>
                    </m:r>
                  </m:e>
                  <m:lim>
                    <m:r>
                      <m:rPr>
                        <m:sty m:val="p"/>
                      </m:rPr>
                      <w:rPr>
                        <w:rFonts w:ascii="Cambria Math" w:eastAsiaTheme="minorEastAsia" w:hAnsi="Cambria Math" w:cs="Times New Roman"/>
                      </w:rPr>
                      <m:t>τ</m:t>
                    </m:r>
                  </m:lim>
                </m:limLow>
              </m:fName>
              <m:e>
                <m:r>
                  <m:rPr>
                    <m:sty m:val="p"/>
                  </m:rPr>
                  <w:rPr>
                    <w:rFonts w:ascii="Cambria Math" w:eastAsiaTheme="minorEastAsia" w:hAnsi="Cambria Math" w:cs="Times New Roman"/>
                  </w:rPr>
                  <m:t>F</m:t>
                </m:r>
              </m:e>
            </m:func>
          </m:e>
        </m:func>
        <m:d>
          <m:dPr>
            <m:ctrlPr>
              <w:rPr>
                <w:rFonts w:ascii="Cambria Math" w:eastAsiaTheme="minorEastAsia" w:hAnsi="Cambria Math" w:cs="Times New Roman"/>
                <w:iCs/>
              </w:rPr>
            </m:ctrlPr>
          </m:dPr>
          <m:e>
            <m:r>
              <m:rPr>
                <m:sty m:val="p"/>
              </m:rPr>
              <w:rPr>
                <w:rFonts w:ascii="Cambria Math" w:eastAsiaTheme="minorEastAsia" w:hAnsi="Cambria Math" w:cs="Times New Roman"/>
              </w:rPr>
              <m:t>τ</m:t>
            </m:r>
          </m:e>
        </m:d>
      </m:oMath>
      <w:r>
        <w:rPr>
          <w:rFonts w:ascii="Times New Roman" w:eastAsiaTheme="minorEastAsia" w:hAnsi="Times New Roman" w:cs="Times New Roman"/>
          <w:iCs/>
        </w:rPr>
        <w:t>,</w:t>
      </w:r>
      <w:r w:rsidR="005A2AF3">
        <w:rPr>
          <w:rFonts w:ascii="Times New Roman" w:eastAsiaTheme="minorEastAsia" w:hAnsi="Times New Roman" w:cs="Times New Roman"/>
          <w:iCs/>
        </w:rPr>
        <w:t xml:space="preserve"> such that the resulting number of valid clusters (&gt;2 regions) was greater than 1.</w:t>
      </w:r>
    </w:p>
    <w:p w14:paraId="3B3D8115" w14:textId="05AAEBCE" w:rsidR="00637FBA" w:rsidRDefault="005A2AF3" w:rsidP="00555F98">
      <w:pPr>
        <w:rPr>
          <w:rFonts w:ascii="Times New Roman" w:eastAsiaTheme="minorEastAsia" w:hAnsi="Times New Roman" w:cs="Times New Roman"/>
          <w:iCs/>
        </w:rPr>
      </w:pPr>
      <w:r>
        <w:rPr>
          <w:rFonts w:ascii="Times New Roman" w:eastAsiaTheme="minorEastAsia" w:hAnsi="Times New Roman" w:cs="Times New Roman"/>
          <w:iCs/>
        </w:rPr>
        <w:t xml:space="preserve">To characterize the overall differences in dendrogram diversity, we </w:t>
      </w:r>
      <w:r w:rsidR="00FE2449">
        <w:rPr>
          <w:rFonts w:ascii="Times New Roman" w:eastAsiaTheme="minorEastAsia" w:hAnsi="Times New Roman" w:cs="Times New Roman"/>
          <w:iCs/>
        </w:rPr>
        <w:t>calculated</w:t>
      </w:r>
      <w:r>
        <w:rPr>
          <w:rFonts w:ascii="Times New Roman" w:eastAsiaTheme="minorEastAsia" w:hAnsi="Times New Roman" w:cs="Times New Roman"/>
          <w:iCs/>
        </w:rPr>
        <w:t xml:space="preserve"> distributions of cophenetic distance (i.e., pairwise differences in branch length across the entire tree) for each stimulation condition</w:t>
      </w:r>
      <w:r w:rsidR="00EF33A8">
        <w:rPr>
          <w:rFonts w:ascii="Times New Roman" w:eastAsiaTheme="minorEastAsia" w:hAnsi="Times New Roman" w:cs="Times New Roman"/>
          <w:iCs/>
        </w:rPr>
        <w:t xml:space="preserve"> and compared these distributions using a Wilcoxon rank sum test.</w:t>
      </w:r>
      <w:r w:rsidR="00843F4A">
        <w:rPr>
          <w:rFonts w:ascii="Times New Roman" w:eastAsiaTheme="minorEastAsia" w:hAnsi="Times New Roman" w:cs="Times New Roman"/>
          <w:iCs/>
        </w:rPr>
        <w:t xml:space="preserve"> The dendrogram diversity was evaluated by calculating the cophenetic entropy of these distributions.</w:t>
      </w:r>
    </w:p>
    <w:p w14:paraId="4ECB16F7" w14:textId="2BDADF3F" w:rsidR="00702432" w:rsidRDefault="00637FBA" w:rsidP="00555F98">
      <w:pPr>
        <w:rPr>
          <w:rFonts w:ascii="Times New Roman" w:hAnsi="Times New Roman" w:cs="Times New Roman"/>
        </w:rPr>
      </w:pPr>
      <w:r>
        <w:rPr>
          <w:rFonts w:ascii="Times New Roman" w:eastAsiaTheme="minorEastAsia" w:hAnsi="Times New Roman" w:cs="Times New Roman"/>
          <w:iCs/>
          <w:u w:val="single"/>
        </w:rPr>
        <w:t>Temporal Dynamics</w:t>
      </w:r>
      <w:r>
        <w:rPr>
          <w:rFonts w:ascii="Times New Roman" w:hAnsi="Times New Roman" w:cs="Times New Roman"/>
          <w:u w:val="single"/>
        </w:rPr>
        <w:t xml:space="preserve"> of CC Effective Connectivity Networks:</w:t>
      </w:r>
      <w:r>
        <w:rPr>
          <w:rFonts w:ascii="Times New Roman" w:hAnsi="Times New Roman" w:cs="Times New Roman"/>
        </w:rPr>
        <w:t xml:space="preserve"> </w:t>
      </w:r>
      <w:r w:rsidR="00017772">
        <w:rPr>
          <w:rFonts w:ascii="Times New Roman" w:hAnsi="Times New Roman" w:cs="Times New Roman"/>
        </w:rPr>
        <w:t>To characterize the onset latency and duration of CCEPs across stimulation conditions, we applied an optimal detection of changepoints algorithm on the mean absolute value of the Hilbert transformed broadband CCEPs (broadband magnitude), using two changepoints (under the assumption that a CCEP contains a start and end) at each contact. This method identified changepoints in the time series such that the statistical properties of data between changepoints were maximally separated from the statistical properties of data outside of the changepoints</w:t>
      </w:r>
      <w:r w:rsidR="00FC41E3">
        <w:rPr>
          <w:rFonts w:ascii="Times New Roman" w:hAnsi="Times New Roman" w:cs="Times New Roman"/>
        </w:rPr>
        <w:t xml:space="preserve"> </w:t>
      </w:r>
      <w:r w:rsidR="00FC41E3">
        <w:rPr>
          <w:rFonts w:ascii="Times New Roman" w:hAnsi="Times New Roman" w:cs="Times New Roman"/>
        </w:rPr>
        <w:fldChar w:fldCharType="begin"/>
      </w:r>
      <w:r w:rsidR="00FC41E3">
        <w:rPr>
          <w:rFonts w:ascii="Times New Roman" w:hAnsi="Times New Roman" w:cs="Times New Roman"/>
        </w:rPr>
        <w:instrText xml:space="preserve"> ADDIN ZOTERO_ITEM CSL_CITATION {"citationID":"8lGtgJHN","properties":{"formattedCitation":"({\\i{}9})","plainCitation":"(9)","noteIndex":0},"citationItems":[{"id":4191,"uris":["http://zotero.org/users/7023408/items/4QH3ZK6T"],"itemData":{"id":4191,"type":"article-journal","abstract":"We consider the problem of detecting multiple changepoints in large data sets. Our focus is on applications where the number of changepoints will increase as we collect more data: for example in genetics as we analyse larger regions of the genome, or in finance as we observe time-series over longer periods. We consider the common approach of detecting changepoints through minimising a cost function over possible numbers and locations of changepoints. This includes several established procedures for detecting changing points, such as penalised likelihood and minimum description length. We introduce a new method for finding the minimum of such cost functions and hence the optimal number and location of changepoints that has a computational cost which, under mild conditions, is linear in the number of observations. This compares favourably with existing methods for the same problem whose computational cost can be quadratic or even cubic. In simulation studies we show that our new method can be orders of magnitude faster than these alternative exact methods. We also compare with the Binary Segmentation algorithm for identifying changepoints, showing that the exactness of our approach can lead to substantial improvements in the accuracy of the inferred segmentation of the data.","container-title":"Journal of the American Statistical Association","DOI":"10.1080/01621459.2012.737745","ISSN":"0162-1459, 1537-274X","issue":"500","journalAbbreviation":"Journal of the American Statistical Association","note":"arXiv:1101.1438 [q-bio, stat]","page":"1590-1598","source":"arXiv.org","title":"Optimal detection of changepoints with a linear computational cost","volume":"107","author":[{"family":"Killick","given":"R."},{"family":"Fearnhead","given":"P."},{"family":"Eckley","given":"I. A."}],"issued":{"date-parts":[["2012",12]]},"citation-key":"killickOptimalDetectionChangepoints2012"}}],"schema":"https://github.com/citation-style-language/schema/raw/master/csl-citation.json"} </w:instrText>
      </w:r>
      <w:r w:rsidR="00FC41E3">
        <w:rPr>
          <w:rFonts w:ascii="Times New Roman" w:hAnsi="Times New Roman" w:cs="Times New Roman"/>
        </w:rPr>
        <w:fldChar w:fldCharType="separate"/>
      </w:r>
      <w:r w:rsidR="00FC41E3" w:rsidRPr="00FC41E3">
        <w:rPr>
          <w:rFonts w:ascii="Times New Roman" w:hAnsi="Times New Roman" w:cs="Times New Roman"/>
          <w:kern w:val="0"/>
        </w:rPr>
        <w:t>(</w:t>
      </w:r>
      <w:r w:rsidR="00FC41E3" w:rsidRPr="00FC41E3">
        <w:rPr>
          <w:rFonts w:ascii="Times New Roman" w:hAnsi="Times New Roman" w:cs="Times New Roman"/>
          <w:i/>
          <w:iCs/>
          <w:kern w:val="0"/>
        </w:rPr>
        <w:t>9</w:t>
      </w:r>
      <w:r w:rsidR="00FC41E3" w:rsidRPr="00FC41E3">
        <w:rPr>
          <w:rFonts w:ascii="Times New Roman" w:hAnsi="Times New Roman" w:cs="Times New Roman"/>
          <w:kern w:val="0"/>
        </w:rPr>
        <w:t>)</w:t>
      </w:r>
      <w:r w:rsidR="00FC41E3">
        <w:rPr>
          <w:rFonts w:ascii="Times New Roman" w:hAnsi="Times New Roman" w:cs="Times New Roman"/>
        </w:rPr>
        <w:fldChar w:fldCharType="end"/>
      </w:r>
      <w:r w:rsidR="00017772">
        <w:rPr>
          <w:rFonts w:ascii="Times New Roman" w:hAnsi="Times New Roman" w:cs="Times New Roman"/>
        </w:rPr>
        <w:t xml:space="preserve">. For </w:t>
      </w:r>
      <w:r w:rsidR="00FC41E3">
        <w:rPr>
          <w:rFonts w:ascii="Times New Roman" w:hAnsi="Times New Roman" w:cs="Times New Roman"/>
        </w:rPr>
        <w:t xml:space="preserve">the </w:t>
      </w:r>
      <w:r w:rsidR="00017772">
        <w:rPr>
          <w:rFonts w:ascii="Times New Roman" w:hAnsi="Times New Roman" w:cs="Times New Roman"/>
        </w:rPr>
        <w:t>onset detection of CCEPs (or CCEP latency), we applied this method to the first derivative of the broadband</w:t>
      </w:r>
      <w:r w:rsidR="00581D5D">
        <w:rPr>
          <w:rFonts w:ascii="Times New Roman" w:hAnsi="Times New Roman" w:cs="Times New Roman"/>
        </w:rPr>
        <w:t xml:space="preserve"> </w:t>
      </w:r>
      <w:r w:rsidR="00017772">
        <w:rPr>
          <w:rFonts w:ascii="Times New Roman" w:hAnsi="Times New Roman" w:cs="Times New Roman"/>
        </w:rPr>
        <w:t>magnitude to identi</w:t>
      </w:r>
      <w:r w:rsidR="006F5FAE">
        <w:rPr>
          <w:rFonts w:ascii="Times New Roman" w:hAnsi="Times New Roman" w:cs="Times New Roman"/>
        </w:rPr>
        <w:t>fy the onset and offset of rate changes in the LFP</w:t>
      </w:r>
      <w:r w:rsidR="00702432">
        <w:rPr>
          <w:rFonts w:ascii="Times New Roman" w:hAnsi="Times New Roman" w:cs="Times New Roman"/>
        </w:rPr>
        <w:t>.</w:t>
      </w:r>
      <w:r w:rsidR="006F5FAE">
        <w:rPr>
          <w:rFonts w:ascii="Times New Roman" w:hAnsi="Times New Roman" w:cs="Times New Roman"/>
        </w:rPr>
        <w:t xml:space="preserve"> For offset detection of the CCEPs, we used the changepoint detection method </w:t>
      </w:r>
      <w:r w:rsidR="00702432">
        <w:rPr>
          <w:rFonts w:ascii="Times New Roman" w:hAnsi="Times New Roman" w:cs="Times New Roman"/>
        </w:rPr>
        <w:t xml:space="preserve">on the broadband </w:t>
      </w:r>
      <w:r w:rsidR="00931AA1">
        <w:rPr>
          <w:rFonts w:ascii="Times New Roman" w:hAnsi="Times New Roman" w:cs="Times New Roman"/>
        </w:rPr>
        <w:t xml:space="preserve">magnitude and used the second identified changepoint. The duration of the response was calculated as the difference between the offset and onset. </w:t>
      </w:r>
    </w:p>
    <w:p w14:paraId="2BE8FDB9" w14:textId="40327B28" w:rsidR="00BD5A1B" w:rsidRDefault="00702432" w:rsidP="00555F98">
      <w:pPr>
        <w:rPr>
          <w:rFonts w:ascii="Times New Roman" w:hAnsi="Times New Roman" w:cs="Times New Roman"/>
        </w:rPr>
      </w:pPr>
      <w:r>
        <w:rPr>
          <w:rFonts w:ascii="Times New Roman" w:hAnsi="Times New Roman" w:cs="Times New Roman"/>
        </w:rPr>
        <w:t xml:space="preserve">To ensure that changepoints were detected within expected onset/offset ranges, we estimated the spectral smearing introduced to the signal through broadband filtering, then excluded any changepoints detected outside of the spectral smearing range. Spectral smearing was estimated by applying the broadband filter to simulated data containing a single square pulse, then measuring the change in pulse onset before and after filtering. We found that the degree of smearing depended on various factors, including the </w:t>
      </w:r>
      <w:r w:rsidR="00FC41E3">
        <w:rPr>
          <w:rFonts w:ascii="Times New Roman" w:hAnsi="Times New Roman" w:cs="Times New Roman"/>
        </w:rPr>
        <w:t>magnitude</w:t>
      </w:r>
      <w:r>
        <w:rPr>
          <w:rFonts w:ascii="Times New Roman" w:hAnsi="Times New Roman" w:cs="Times New Roman"/>
        </w:rPr>
        <w:t xml:space="preserve"> and slope of the evoked responses, so we were unable to extract accurate onset times of stimulation; however, through </w:t>
      </w:r>
      <w:r>
        <w:rPr>
          <w:rFonts w:ascii="Times New Roman" w:hAnsi="Times New Roman" w:cs="Times New Roman"/>
        </w:rPr>
        <w:lastRenderedPageBreak/>
        <w:t>normalization, we were able to capture trends in response onset between regions in each stimulation condition.</w:t>
      </w:r>
    </w:p>
    <w:p w14:paraId="4396ECCF" w14:textId="06953714" w:rsidR="00931AA1" w:rsidRDefault="00931AA1" w:rsidP="00555F98">
      <w:pPr>
        <w:rPr>
          <w:rFonts w:ascii="Times New Roman" w:hAnsi="Times New Roman" w:cs="Times New Roman"/>
        </w:rPr>
      </w:pPr>
      <w:r>
        <w:rPr>
          <w:rFonts w:ascii="Times New Roman" w:hAnsi="Times New Roman" w:cs="Times New Roman"/>
          <w:u w:val="single"/>
        </w:rPr>
        <w:t>Evoked Gamma Responses to SPES:</w:t>
      </w:r>
      <w:r>
        <w:rPr>
          <w:rFonts w:ascii="Times New Roman" w:hAnsi="Times New Roman" w:cs="Times New Roman"/>
        </w:rPr>
        <w:t xml:space="preserve"> We characterized the evoked broadband gamma responses across regions using the extracted broadband gamma. To characterize increases or decreases in broadband gamma power at each contact, we </w:t>
      </w:r>
      <w:r w:rsidR="00F16BC7">
        <w:rPr>
          <w:rFonts w:ascii="Times New Roman" w:hAnsi="Times New Roman" w:cs="Times New Roman"/>
        </w:rPr>
        <w:t>used a rank-biserial Spearman’s correlation between the mean absolute value of the Hilbert transformed broadband gamma</w:t>
      </w:r>
      <w:r>
        <w:rPr>
          <w:rFonts w:ascii="Times New Roman" w:hAnsi="Times New Roman" w:cs="Times New Roman"/>
        </w:rPr>
        <w:t xml:space="preserve"> </w:t>
      </w:r>
      <w:r w:rsidR="00F16BC7">
        <w:rPr>
          <w:rFonts w:ascii="Times New Roman" w:hAnsi="Times New Roman" w:cs="Times New Roman"/>
        </w:rPr>
        <w:t xml:space="preserve">signal at each contact, and a dichotomy (i.e., a generated data vector of zeros and ones corresponding to the lengths of the baseline and CCEP windows for each signal) </w:t>
      </w:r>
      <w:r w:rsidR="00FC41E3">
        <w:rPr>
          <w:rFonts w:ascii="Times New Roman" w:hAnsi="Times New Roman" w:cs="Times New Roman"/>
        </w:rPr>
        <w:fldChar w:fldCharType="begin"/>
      </w:r>
      <w:r w:rsidR="00FC41E3">
        <w:rPr>
          <w:rFonts w:ascii="Times New Roman" w:hAnsi="Times New Roman" w:cs="Times New Roman"/>
        </w:rPr>
        <w:instrText xml:space="preserve"> ADDIN ZOTERO_ITEM CSL_CITATION {"citationID":"XMtzGe26","properties":{"formattedCitation":"({\\i{}10})","plainCitation":"(10)","noteIndex":0},"citationItems":[{"id":196,"uris":["http://zotero.org/users/7023408/items/NB3EF8F6"],"itemData":{"id":196,"type":"article-journal","abstract":"A formula is developed for the correlation between a ranking (possibly including ties) and a dichotomy, with limits which are always ±1. This formula is shown to be equivalent both to Kendall'sτ and Spearman'sρ.","container-title":"Psychometrika","DOI":"10.1007/BF02289138","ISSN":"1860-0980","issue":"3","journalAbbreviation":"Psychometrika","language":"en","page":"287-290","source":"Springer Link","title":"Rank-biserial correlation","volume":"21","author":[{"family":"Cureton","given":"Edward E."}],"issued":{"date-parts":[["1956",9,1]]},"citation-key":"curetonRankbiserialCorrelation1956"}}],"schema":"https://github.com/citation-style-language/schema/raw/master/csl-citation.json"} </w:instrText>
      </w:r>
      <w:r w:rsidR="00FC41E3">
        <w:rPr>
          <w:rFonts w:ascii="Times New Roman" w:hAnsi="Times New Roman" w:cs="Times New Roman"/>
        </w:rPr>
        <w:fldChar w:fldCharType="separate"/>
      </w:r>
      <w:r w:rsidR="00FC41E3" w:rsidRPr="00FC41E3">
        <w:rPr>
          <w:rFonts w:ascii="Times New Roman" w:hAnsi="Times New Roman" w:cs="Times New Roman"/>
          <w:kern w:val="0"/>
        </w:rPr>
        <w:t>(</w:t>
      </w:r>
      <w:r w:rsidR="00FC41E3" w:rsidRPr="00FC41E3">
        <w:rPr>
          <w:rFonts w:ascii="Times New Roman" w:hAnsi="Times New Roman" w:cs="Times New Roman"/>
          <w:i/>
          <w:iCs/>
          <w:kern w:val="0"/>
        </w:rPr>
        <w:t>10</w:t>
      </w:r>
      <w:r w:rsidR="00FC41E3" w:rsidRPr="00FC41E3">
        <w:rPr>
          <w:rFonts w:ascii="Times New Roman" w:hAnsi="Times New Roman" w:cs="Times New Roman"/>
          <w:kern w:val="0"/>
        </w:rPr>
        <w:t>)</w:t>
      </w:r>
      <w:r w:rsidR="00FC41E3">
        <w:rPr>
          <w:rFonts w:ascii="Times New Roman" w:hAnsi="Times New Roman" w:cs="Times New Roman"/>
        </w:rPr>
        <w:fldChar w:fldCharType="end"/>
      </w:r>
      <w:r w:rsidR="00FC41E3">
        <w:rPr>
          <w:rFonts w:ascii="Times New Roman" w:hAnsi="Times New Roman" w:cs="Times New Roman"/>
        </w:rPr>
        <w:t>.</w:t>
      </w:r>
      <w:r w:rsidR="00F16BC7">
        <w:rPr>
          <w:rFonts w:ascii="Times New Roman" w:hAnsi="Times New Roman" w:cs="Times New Roman"/>
        </w:rPr>
        <w:t xml:space="preserve"> We then took the average Spearman’s rho across all contacts within each region to represent the change in broadband gamma across regions for each stimulation condition. </w:t>
      </w:r>
    </w:p>
    <w:p w14:paraId="3DEA4B18" w14:textId="2C8E9D8F" w:rsidR="00F16BC7" w:rsidRDefault="00F16BC7" w:rsidP="00555F98">
      <w:pPr>
        <w:rPr>
          <w:rFonts w:ascii="Times New Roman" w:hAnsi="Times New Roman" w:cs="Times New Roman"/>
        </w:rPr>
      </w:pPr>
      <w:r>
        <w:rPr>
          <w:rFonts w:ascii="Times New Roman" w:hAnsi="Times New Roman" w:cs="Times New Roman"/>
          <w:u w:val="single"/>
        </w:rPr>
        <w:t>Assessing Feature Importance for Classifying CC Effective Connectivity Networks:</w:t>
      </w:r>
      <w:r>
        <w:rPr>
          <w:rFonts w:ascii="Times New Roman" w:hAnsi="Times New Roman" w:cs="Times New Roman"/>
        </w:rPr>
        <w:t xml:space="preserve"> To assess the importance of the effective connectivity metrics extracted in this study to classify which CC subregion was stimulated, we used Random Forest Models</w:t>
      </w:r>
      <w:r w:rsidR="003E1950">
        <w:rPr>
          <w:rFonts w:ascii="Times New Roman" w:hAnsi="Times New Roman" w:cs="Times New Roman"/>
        </w:rPr>
        <w:t xml:space="preserve"> </w:t>
      </w:r>
      <w:r w:rsidR="003E1950">
        <w:rPr>
          <w:rFonts w:ascii="Times New Roman" w:hAnsi="Times New Roman" w:cs="Times New Roman"/>
        </w:rPr>
        <w:fldChar w:fldCharType="begin"/>
      </w:r>
      <w:r w:rsidR="003E1950">
        <w:rPr>
          <w:rFonts w:ascii="Times New Roman" w:hAnsi="Times New Roman" w:cs="Times New Roman"/>
        </w:rPr>
        <w:instrText xml:space="preserve"> ADDIN ZOTERO_ITEM CSL_CITATION {"citationID":"yrnMBkcP","properties":{"formattedCitation":"({\\i{}11})","plainCitation":"(11)","noteIndex":0},"citationItems":[{"id":4319,"uris":["http://zotero.org/users/7023408/items/E39W39BP"],"itemData":{"id":4319,"type":"article-journal","abstract":"Random forests are a combination of tree predictors such that each tree depends on the values of a random vector sampled independently and with the same distribution for all trees in the forest. The generalization error for forests converges a.s. to a limit as the number of trees in the forest becomes large. The generalization error of a forest of tree classifiers depends on the strength of the individual trees in the forest and the correlation between them. Using a random selection of features to split each node yields error rates that compare favorably to Adaboost (Y. Freund &amp; R. Schapire, Machine Learning: Proceedings of the Thirteenth International conference, ***, 148–156), but are more robust with respect to noise. Internal estimates monitor error, strength, and correlation and these are used to show the response to increasing the number of features used in the splitting. Internal estimates are also used to measure variable importance. These ideas are also applicable to regression.","container-title":"Machine Learning","DOI":"10.1023/A:1010933404324","ISSN":"1573-0565","issue":"1","journalAbbreviation":"Machine Learning","language":"en","page":"5-32","source":"Springer Link","title":"Random Forests","volume":"45","author":[{"family":"Breiman","given":"Leo"}],"issued":{"date-parts":[["2001",10,1]]},"citation-key":"breimanRandomForests2001"}}],"schema":"https://github.com/citation-style-language/schema/raw/master/csl-citation.json"} </w:instrText>
      </w:r>
      <w:r w:rsidR="003E1950">
        <w:rPr>
          <w:rFonts w:ascii="Times New Roman" w:hAnsi="Times New Roman" w:cs="Times New Roman"/>
        </w:rPr>
        <w:fldChar w:fldCharType="separate"/>
      </w:r>
      <w:r w:rsidR="003E1950" w:rsidRPr="003E1950">
        <w:rPr>
          <w:rFonts w:ascii="Times New Roman" w:hAnsi="Times New Roman" w:cs="Times New Roman"/>
          <w:kern w:val="0"/>
        </w:rPr>
        <w:t>(</w:t>
      </w:r>
      <w:r w:rsidR="003E1950" w:rsidRPr="003E1950">
        <w:rPr>
          <w:rFonts w:ascii="Times New Roman" w:hAnsi="Times New Roman" w:cs="Times New Roman"/>
          <w:i/>
          <w:iCs/>
          <w:kern w:val="0"/>
        </w:rPr>
        <w:t>11</w:t>
      </w:r>
      <w:r w:rsidR="003E1950" w:rsidRPr="003E1950">
        <w:rPr>
          <w:rFonts w:ascii="Times New Roman" w:hAnsi="Times New Roman" w:cs="Times New Roman"/>
          <w:kern w:val="0"/>
        </w:rPr>
        <w:t>)</w:t>
      </w:r>
      <w:r w:rsidR="003E1950">
        <w:rPr>
          <w:rFonts w:ascii="Times New Roman" w:hAnsi="Times New Roman" w:cs="Times New Roman"/>
        </w:rPr>
        <w:fldChar w:fldCharType="end"/>
      </w:r>
      <w:r w:rsidR="00137850">
        <w:rPr>
          <w:rFonts w:ascii="Times New Roman" w:hAnsi="Times New Roman" w:cs="Times New Roman"/>
        </w:rPr>
        <w:t xml:space="preserve">. </w:t>
      </w:r>
      <w:r>
        <w:rPr>
          <w:rFonts w:ascii="Times New Roman" w:hAnsi="Times New Roman" w:cs="Times New Roman"/>
        </w:rPr>
        <w:t xml:space="preserve"> The model inputs included features at each contact, and </w:t>
      </w:r>
      <w:r w:rsidR="00072042">
        <w:rPr>
          <w:rFonts w:ascii="Times New Roman" w:hAnsi="Times New Roman" w:cs="Times New Roman"/>
        </w:rPr>
        <w:t xml:space="preserve">the model was trained to classify contacts into </w:t>
      </w:r>
      <w:r w:rsidR="00366298">
        <w:rPr>
          <w:rFonts w:ascii="Times New Roman" w:hAnsi="Times New Roman" w:cs="Times New Roman"/>
        </w:rPr>
        <w:t>three groups, specifically corresponding to which CC subregion was stimulated</w:t>
      </w:r>
      <w:r>
        <w:rPr>
          <w:rFonts w:ascii="Times New Roman" w:hAnsi="Times New Roman" w:cs="Times New Roman"/>
        </w:rPr>
        <w:t xml:space="preserve"> (ACC, MCC, PCC). The input features for each contact </w:t>
      </w:r>
      <w:r w:rsidR="00072042">
        <w:rPr>
          <w:rFonts w:ascii="Times New Roman" w:hAnsi="Times New Roman" w:cs="Times New Roman"/>
        </w:rPr>
        <w:t xml:space="preserve">(see Supplemental Methods for description and methods for all features not outlined above) </w:t>
      </w:r>
      <w:r>
        <w:rPr>
          <w:rFonts w:ascii="Times New Roman" w:hAnsi="Times New Roman" w:cs="Times New Roman"/>
        </w:rPr>
        <w:t>included response coherence,</w:t>
      </w:r>
      <w:r w:rsidR="00072042">
        <w:rPr>
          <w:rFonts w:ascii="Times New Roman" w:hAnsi="Times New Roman" w:cs="Times New Roman"/>
        </w:rPr>
        <w:t xml:space="preserve"> baseline coherence,</w:t>
      </w:r>
      <w:r w:rsidR="00072042" w:rsidRPr="00072042">
        <w:rPr>
          <w:rFonts w:ascii="Times New Roman" w:hAnsi="Times New Roman" w:cs="Times New Roman"/>
        </w:rPr>
        <w:t xml:space="preserve"> </w:t>
      </w:r>
      <w:r w:rsidR="00072042">
        <w:rPr>
          <w:rFonts w:ascii="Times New Roman" w:hAnsi="Times New Roman" w:cs="Times New Roman"/>
        </w:rPr>
        <w:t>Cohen’s d of response coherence, response coherence variance,</w:t>
      </w:r>
      <w:r>
        <w:rPr>
          <w:rFonts w:ascii="Times New Roman" w:hAnsi="Times New Roman" w:cs="Times New Roman"/>
        </w:rPr>
        <w:t xml:space="preserve"> response magnitude, contact position (X, Y, and Z- each a separate feature),</w:t>
      </w:r>
      <w:r w:rsidR="00072042">
        <w:rPr>
          <w:rFonts w:ascii="Times New Roman" w:hAnsi="Times New Roman" w:cs="Times New Roman"/>
        </w:rPr>
        <w:t xml:space="preserve"> response latency, response duration, peak response magnitude, peak response latency, response offset,  peak broadband gamma magnitude,</w:t>
      </w:r>
      <w:r>
        <w:rPr>
          <w:rFonts w:ascii="Times New Roman" w:hAnsi="Times New Roman" w:cs="Times New Roman"/>
        </w:rPr>
        <w:t xml:space="preserve"> </w:t>
      </w:r>
      <w:r w:rsidR="00072042">
        <w:rPr>
          <w:rFonts w:ascii="Times New Roman" w:hAnsi="Times New Roman" w:cs="Times New Roman"/>
        </w:rPr>
        <w:t>evoked gamma response, gamma response latency, gamma response duration, response onset angle, response offset angle, each of the (up to) three dominant CCEP angles (each a separate feature), onset of each of the three dominant CCEP angles (each a separate feature), N1 peak amplitude, N1 peak prominence, N1 peak width, N2 peak amplitude, N2 peak prominence, N2 peak width, N2 Peak latency.</w:t>
      </w:r>
    </w:p>
    <w:p w14:paraId="25C7BE51" w14:textId="00043C50" w:rsidR="00366298" w:rsidRPr="00F16BC7" w:rsidRDefault="00366298" w:rsidP="00555F98">
      <w:pPr>
        <w:rPr>
          <w:rFonts w:ascii="Times New Roman" w:eastAsiaTheme="minorEastAsia" w:hAnsi="Times New Roman" w:cs="Times New Roman"/>
          <w:iCs/>
        </w:rPr>
      </w:pPr>
      <w:r>
        <w:rPr>
          <w:rFonts w:ascii="Times New Roman" w:eastAsiaTheme="minorEastAsia" w:hAnsi="Times New Roman" w:cs="Times New Roman"/>
          <w:iCs/>
        </w:rPr>
        <w:t xml:space="preserve">All models were trained with a 5/10-fold nested cross-validation (5-fold for inner folds, 10-fold for outer folds). Within each fold, models were optimized using 200 iterations of Bayesian optimization, and weighted classification was employed during training to address class imbalance (i.e., differences in sample number for each condition). Permutation feature importance was used to identify the strongest predictive features of the output based on the trained models </w:t>
      </w:r>
      <w:r w:rsidR="003E1950">
        <w:rPr>
          <w:rFonts w:ascii="Times New Roman" w:eastAsiaTheme="minorEastAsia" w:hAnsi="Times New Roman" w:cs="Times New Roman"/>
          <w:iCs/>
        </w:rPr>
        <w:fldChar w:fldCharType="begin"/>
      </w:r>
      <w:r w:rsidR="003E1950">
        <w:rPr>
          <w:rFonts w:ascii="Times New Roman" w:eastAsiaTheme="minorEastAsia" w:hAnsi="Times New Roman" w:cs="Times New Roman"/>
          <w:iCs/>
        </w:rPr>
        <w:instrText xml:space="preserve"> ADDIN ZOTERO_ITEM CSL_CITATION {"citationID":"aGdrtop8","properties":{"formattedCitation":"({\\i{}12})","plainCitation":"(12)","noteIndex":0},"citationItems":[{"id":4320,"uris":["http://zotero.org/users/7023408/items/W3GFAZGN"],"itemData":{"id":4320,"type":"article-journal","abstract":"Variable importance (VI) tools describe how much covariates contribute to a prediction model’s accuracy. However, important variables for one well-performing model (for example, a linear model f (x) = xT\nβ with a fixed coefficient vector β) may be unimportant for another model. In this paper, we propose model class reliance (MCR) as the range of VI values across all well-performing model in a prespecified class. Thus, MCR gives a more comprehensive description of importance by accounting for the fact that many prediction models, possibly of different parametric forms, may fit the data well. In the process of deriving MCR, we show several informative results for permutation-based VI estimates, based on the VI measures used in Random Forests. Specifically, we derive connections between permutation importance estimates for a single prediction model, U-statistics, conditional variable importance, conditional causal effects, and linear model coefficients. We then give probabilistic bounds for MCR, using a novel, generalizable technique. We apply MCR to a public data set of Broward County criminal records to study the reliance of recidivism prediction models on sex and race. In this application, MCR can be used to help inform VI for unknown, proprietary models.","container-title":"Journal of machine learning research : JMLR","ISSN":"1532-4435","journalAbbreviation":"J Mach Learn Res","note":"PMID: 34335110\nPMCID: PMC8323609","page":"177","source":"PubMed Central","title":"All Models are Wrong, but Many are Useful: Learning a Variable’s Importance by Studying an Entire Class of Prediction Models Simultaneously","title-short":"All Models are Wrong, but Many are Useful","volume":"20","author":[{"family":"Fisher","given":"Aaron"},{"family":"Rudin","given":"Cynthia"},{"family":"Dominici","given":"Francesca"}],"issued":{"date-parts":[["2019"]]},"citation-key":"fisherAllModelsAre2019"}}],"schema":"https://github.com/citation-style-language/schema/raw/master/csl-citation.json"} </w:instrText>
      </w:r>
      <w:r w:rsidR="003E1950">
        <w:rPr>
          <w:rFonts w:ascii="Times New Roman" w:eastAsiaTheme="minorEastAsia" w:hAnsi="Times New Roman" w:cs="Times New Roman"/>
          <w:iCs/>
        </w:rPr>
        <w:fldChar w:fldCharType="separate"/>
      </w:r>
      <w:r w:rsidR="003E1950" w:rsidRPr="003E1950">
        <w:rPr>
          <w:rFonts w:ascii="Times New Roman" w:hAnsi="Times New Roman" w:cs="Times New Roman"/>
          <w:kern w:val="0"/>
        </w:rPr>
        <w:t>(</w:t>
      </w:r>
      <w:r w:rsidR="003E1950" w:rsidRPr="003E1950">
        <w:rPr>
          <w:rFonts w:ascii="Times New Roman" w:hAnsi="Times New Roman" w:cs="Times New Roman"/>
          <w:i/>
          <w:iCs/>
          <w:kern w:val="0"/>
        </w:rPr>
        <w:t>12</w:t>
      </w:r>
      <w:r w:rsidR="003E1950" w:rsidRPr="003E1950">
        <w:rPr>
          <w:rFonts w:ascii="Times New Roman" w:hAnsi="Times New Roman" w:cs="Times New Roman"/>
          <w:kern w:val="0"/>
        </w:rPr>
        <w:t>)</w:t>
      </w:r>
      <w:r w:rsidR="003E1950">
        <w:rPr>
          <w:rFonts w:ascii="Times New Roman" w:eastAsiaTheme="minorEastAsia" w:hAnsi="Times New Roman" w:cs="Times New Roman"/>
          <w:iCs/>
        </w:rPr>
        <w:fldChar w:fldCharType="end"/>
      </w:r>
      <w:r w:rsidR="003E1950">
        <w:rPr>
          <w:rFonts w:ascii="Times New Roman" w:eastAsiaTheme="minorEastAsia" w:hAnsi="Times New Roman" w:cs="Times New Roman"/>
          <w:iCs/>
        </w:rPr>
        <w:t xml:space="preserve">. </w:t>
      </w:r>
      <w:r>
        <w:rPr>
          <w:rFonts w:ascii="Times New Roman" w:eastAsiaTheme="minorEastAsia" w:hAnsi="Times New Roman" w:cs="Times New Roman"/>
          <w:iCs/>
        </w:rPr>
        <w:t xml:space="preserve">Permutation feature importance assesses the contribution of each feature by measuring the impact on model performance when the values of that feature are randomly permuted. First, baseline model performance was established using the unaltered dataset. Then, one feature is permuted at a time, and the resulting decrease in model accuracy is recorded. This process is repeated for each feature, with greater drops in performance indicating more important features. </w:t>
      </w:r>
      <w:r w:rsidR="00365B09">
        <w:rPr>
          <w:rFonts w:ascii="Times New Roman" w:eastAsiaTheme="minorEastAsia" w:hAnsi="Times New Roman" w:cs="Times New Roman"/>
          <w:iCs/>
        </w:rPr>
        <w:t xml:space="preserve">For this analysis, permutation importance was calculated across all models trained during cross-validation, and the feature weights for each model were averaged. This process was repeated 1,000 times per model, and the results were averaged to yield a single importance weight for each feature. </w:t>
      </w:r>
    </w:p>
    <w:sectPr w:rsidR="00366298" w:rsidRPr="00F16BC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7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0DFF"/>
    <w:rsid w:val="00010703"/>
    <w:rsid w:val="00017772"/>
    <w:rsid w:val="0003681D"/>
    <w:rsid w:val="0005584D"/>
    <w:rsid w:val="00072042"/>
    <w:rsid w:val="00093FBE"/>
    <w:rsid w:val="000A1833"/>
    <w:rsid w:val="000B4D76"/>
    <w:rsid w:val="000C21F3"/>
    <w:rsid w:val="000F4BD6"/>
    <w:rsid w:val="00121A8E"/>
    <w:rsid w:val="00121FA4"/>
    <w:rsid w:val="00137850"/>
    <w:rsid w:val="00156A2E"/>
    <w:rsid w:val="0016546D"/>
    <w:rsid w:val="00170A47"/>
    <w:rsid w:val="001732D5"/>
    <w:rsid w:val="001A19C4"/>
    <w:rsid w:val="001A7752"/>
    <w:rsid w:val="001C2AFF"/>
    <w:rsid w:val="001D7F02"/>
    <w:rsid w:val="00205294"/>
    <w:rsid w:val="00217CC1"/>
    <w:rsid w:val="002925AF"/>
    <w:rsid w:val="002F45F2"/>
    <w:rsid w:val="00320DFF"/>
    <w:rsid w:val="00365B09"/>
    <w:rsid w:val="00366298"/>
    <w:rsid w:val="00383111"/>
    <w:rsid w:val="0038423D"/>
    <w:rsid w:val="00386120"/>
    <w:rsid w:val="00390AB6"/>
    <w:rsid w:val="0039145D"/>
    <w:rsid w:val="003A2019"/>
    <w:rsid w:val="003E1950"/>
    <w:rsid w:val="003E6E12"/>
    <w:rsid w:val="004006BD"/>
    <w:rsid w:val="00451CA7"/>
    <w:rsid w:val="00464BD4"/>
    <w:rsid w:val="00477497"/>
    <w:rsid w:val="004B5312"/>
    <w:rsid w:val="004E53DC"/>
    <w:rsid w:val="00503EE0"/>
    <w:rsid w:val="00555F98"/>
    <w:rsid w:val="0057092F"/>
    <w:rsid w:val="0057108A"/>
    <w:rsid w:val="00577B5C"/>
    <w:rsid w:val="00581D5D"/>
    <w:rsid w:val="0059351E"/>
    <w:rsid w:val="00594EFB"/>
    <w:rsid w:val="005974C8"/>
    <w:rsid w:val="005A2AF3"/>
    <w:rsid w:val="005E46F1"/>
    <w:rsid w:val="005F4810"/>
    <w:rsid w:val="0062643A"/>
    <w:rsid w:val="0063419D"/>
    <w:rsid w:val="00635E07"/>
    <w:rsid w:val="00637FBA"/>
    <w:rsid w:val="006A1CDD"/>
    <w:rsid w:val="006C0239"/>
    <w:rsid w:val="006D1567"/>
    <w:rsid w:val="006F5FAE"/>
    <w:rsid w:val="00702432"/>
    <w:rsid w:val="00722AD3"/>
    <w:rsid w:val="00736385"/>
    <w:rsid w:val="007520ED"/>
    <w:rsid w:val="0075467B"/>
    <w:rsid w:val="007747EB"/>
    <w:rsid w:val="00783ECE"/>
    <w:rsid w:val="007D6CC2"/>
    <w:rsid w:val="007E4746"/>
    <w:rsid w:val="007E7FBD"/>
    <w:rsid w:val="007F3BA4"/>
    <w:rsid w:val="007F3E20"/>
    <w:rsid w:val="00811120"/>
    <w:rsid w:val="00827A0D"/>
    <w:rsid w:val="00843F4A"/>
    <w:rsid w:val="00874E2B"/>
    <w:rsid w:val="00895F91"/>
    <w:rsid w:val="008C1142"/>
    <w:rsid w:val="008E1F4F"/>
    <w:rsid w:val="008F6A65"/>
    <w:rsid w:val="00900933"/>
    <w:rsid w:val="00931AA1"/>
    <w:rsid w:val="00945ACB"/>
    <w:rsid w:val="00965453"/>
    <w:rsid w:val="00983A5D"/>
    <w:rsid w:val="009A762A"/>
    <w:rsid w:val="009E7957"/>
    <w:rsid w:val="00A07246"/>
    <w:rsid w:val="00A1035F"/>
    <w:rsid w:val="00A84C78"/>
    <w:rsid w:val="00AA2858"/>
    <w:rsid w:val="00AC1521"/>
    <w:rsid w:val="00AC7E20"/>
    <w:rsid w:val="00AD7731"/>
    <w:rsid w:val="00AF408E"/>
    <w:rsid w:val="00B4637E"/>
    <w:rsid w:val="00B55202"/>
    <w:rsid w:val="00B7183C"/>
    <w:rsid w:val="00B938C1"/>
    <w:rsid w:val="00BC30C5"/>
    <w:rsid w:val="00BD5A1B"/>
    <w:rsid w:val="00C16C94"/>
    <w:rsid w:val="00C3425B"/>
    <w:rsid w:val="00C364B8"/>
    <w:rsid w:val="00C541FC"/>
    <w:rsid w:val="00C57D07"/>
    <w:rsid w:val="00C8329F"/>
    <w:rsid w:val="00C95567"/>
    <w:rsid w:val="00C9632F"/>
    <w:rsid w:val="00C97DFB"/>
    <w:rsid w:val="00CC13C1"/>
    <w:rsid w:val="00CD22EF"/>
    <w:rsid w:val="00CF5845"/>
    <w:rsid w:val="00D00DE5"/>
    <w:rsid w:val="00D36AF0"/>
    <w:rsid w:val="00D6697E"/>
    <w:rsid w:val="00D7082F"/>
    <w:rsid w:val="00D81CCE"/>
    <w:rsid w:val="00DB1F7E"/>
    <w:rsid w:val="00DC626F"/>
    <w:rsid w:val="00DE70FF"/>
    <w:rsid w:val="00DF1294"/>
    <w:rsid w:val="00DF37C7"/>
    <w:rsid w:val="00E070E3"/>
    <w:rsid w:val="00E3371E"/>
    <w:rsid w:val="00E41EEF"/>
    <w:rsid w:val="00E500A1"/>
    <w:rsid w:val="00E65F8C"/>
    <w:rsid w:val="00E846A1"/>
    <w:rsid w:val="00E8768D"/>
    <w:rsid w:val="00E937EA"/>
    <w:rsid w:val="00EA7DDA"/>
    <w:rsid w:val="00EE6B1F"/>
    <w:rsid w:val="00EF0FD8"/>
    <w:rsid w:val="00EF1A65"/>
    <w:rsid w:val="00EF33A8"/>
    <w:rsid w:val="00F05395"/>
    <w:rsid w:val="00F06241"/>
    <w:rsid w:val="00F12B78"/>
    <w:rsid w:val="00F16BC7"/>
    <w:rsid w:val="00F3023E"/>
    <w:rsid w:val="00F53718"/>
    <w:rsid w:val="00F8604E"/>
    <w:rsid w:val="00FB036A"/>
    <w:rsid w:val="00FB6AB5"/>
    <w:rsid w:val="00FC41E3"/>
    <w:rsid w:val="00FE2449"/>
    <w:rsid w:val="00FF1187"/>
    <w:rsid w:val="00FF40F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5F9C408"/>
  <w15:chartTrackingRefBased/>
  <w15:docId w15:val="{19BAFD86-357A-4443-AE0A-05D28F2573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20DF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20DF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20DF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20DF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20DF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20DF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20DF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20DF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20DF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0DF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20DF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20DF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20DF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20DF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20DF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20DF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20DF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20DFF"/>
    <w:rPr>
      <w:rFonts w:eastAsiaTheme="majorEastAsia" w:cstheme="majorBidi"/>
      <w:color w:val="272727" w:themeColor="text1" w:themeTint="D8"/>
    </w:rPr>
  </w:style>
  <w:style w:type="paragraph" w:styleId="Title">
    <w:name w:val="Title"/>
    <w:basedOn w:val="Normal"/>
    <w:next w:val="Normal"/>
    <w:link w:val="TitleChar"/>
    <w:uiPriority w:val="10"/>
    <w:qFormat/>
    <w:rsid w:val="00320D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20DF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20DF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20DF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20DFF"/>
    <w:pPr>
      <w:spacing w:before="160"/>
      <w:jc w:val="center"/>
    </w:pPr>
    <w:rPr>
      <w:i/>
      <w:iCs/>
      <w:color w:val="404040" w:themeColor="text1" w:themeTint="BF"/>
    </w:rPr>
  </w:style>
  <w:style w:type="character" w:customStyle="1" w:styleId="QuoteChar">
    <w:name w:val="Quote Char"/>
    <w:basedOn w:val="DefaultParagraphFont"/>
    <w:link w:val="Quote"/>
    <w:uiPriority w:val="29"/>
    <w:rsid w:val="00320DFF"/>
    <w:rPr>
      <w:i/>
      <w:iCs/>
      <w:color w:val="404040" w:themeColor="text1" w:themeTint="BF"/>
    </w:rPr>
  </w:style>
  <w:style w:type="paragraph" w:styleId="ListParagraph">
    <w:name w:val="List Paragraph"/>
    <w:basedOn w:val="Normal"/>
    <w:uiPriority w:val="34"/>
    <w:qFormat/>
    <w:rsid w:val="00320DFF"/>
    <w:pPr>
      <w:ind w:left="720"/>
      <w:contextualSpacing/>
    </w:pPr>
  </w:style>
  <w:style w:type="character" w:styleId="IntenseEmphasis">
    <w:name w:val="Intense Emphasis"/>
    <w:basedOn w:val="DefaultParagraphFont"/>
    <w:uiPriority w:val="21"/>
    <w:qFormat/>
    <w:rsid w:val="00320DFF"/>
    <w:rPr>
      <w:i/>
      <w:iCs/>
      <w:color w:val="0F4761" w:themeColor="accent1" w:themeShade="BF"/>
    </w:rPr>
  </w:style>
  <w:style w:type="paragraph" w:styleId="IntenseQuote">
    <w:name w:val="Intense Quote"/>
    <w:basedOn w:val="Normal"/>
    <w:next w:val="Normal"/>
    <w:link w:val="IntenseQuoteChar"/>
    <w:uiPriority w:val="30"/>
    <w:qFormat/>
    <w:rsid w:val="00320D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20DFF"/>
    <w:rPr>
      <w:i/>
      <w:iCs/>
      <w:color w:val="0F4761" w:themeColor="accent1" w:themeShade="BF"/>
    </w:rPr>
  </w:style>
  <w:style w:type="character" w:styleId="IntenseReference">
    <w:name w:val="Intense Reference"/>
    <w:basedOn w:val="DefaultParagraphFont"/>
    <w:uiPriority w:val="32"/>
    <w:qFormat/>
    <w:rsid w:val="00320DFF"/>
    <w:rPr>
      <w:b/>
      <w:bCs/>
      <w:smallCaps/>
      <w:color w:val="0F4761" w:themeColor="accent1" w:themeShade="BF"/>
      <w:spacing w:val="5"/>
    </w:rPr>
  </w:style>
  <w:style w:type="character" w:styleId="Hyperlink">
    <w:name w:val="Hyperlink"/>
    <w:basedOn w:val="DefaultParagraphFont"/>
    <w:uiPriority w:val="99"/>
    <w:unhideWhenUsed/>
    <w:rsid w:val="007D6CC2"/>
    <w:rPr>
      <w:color w:val="467886" w:themeColor="hyperlink"/>
      <w:u w:val="single"/>
    </w:rPr>
  </w:style>
  <w:style w:type="character" w:styleId="UnresolvedMention">
    <w:name w:val="Unresolved Mention"/>
    <w:basedOn w:val="DefaultParagraphFont"/>
    <w:uiPriority w:val="99"/>
    <w:semiHidden/>
    <w:unhideWhenUsed/>
    <w:rsid w:val="007D6CC2"/>
    <w:rPr>
      <w:color w:val="605E5C"/>
      <w:shd w:val="clear" w:color="auto" w:fill="E1DFDD"/>
    </w:rPr>
  </w:style>
  <w:style w:type="character" w:styleId="PlaceholderText">
    <w:name w:val="Placeholder Text"/>
    <w:basedOn w:val="DefaultParagraphFont"/>
    <w:uiPriority w:val="99"/>
    <w:semiHidden/>
    <w:rsid w:val="00DF37C7"/>
    <w:rPr>
      <w:color w:val="666666"/>
    </w:rPr>
  </w:style>
  <w:style w:type="character" w:styleId="FollowedHyperlink">
    <w:name w:val="FollowedHyperlink"/>
    <w:basedOn w:val="DefaultParagraphFont"/>
    <w:uiPriority w:val="99"/>
    <w:semiHidden/>
    <w:unhideWhenUsed/>
    <w:rsid w:val="00FC41E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623312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1423</TotalTime>
  <Pages>8</Pages>
  <Words>7440</Words>
  <Characters>42410</Characters>
  <Application>Microsoft Office Word</Application>
  <DocSecurity>0</DocSecurity>
  <Lines>353</Lines>
  <Paragraphs>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49751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Editor</dc:creator>
  <cp:keywords/>
  <dc:description/>
  <cp:lastModifiedBy>Editor</cp:lastModifiedBy>
  <cp:revision>50</cp:revision>
  <dcterms:created xsi:type="dcterms:W3CDTF">2025-05-22T16:16:00Z</dcterms:created>
  <dcterms:modified xsi:type="dcterms:W3CDTF">2025-07-29T04:40:00Z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id="GLDE159A"/&gt;&lt;style id="http://www.zotero.org/styles/science" hasBibliography="1" bibliographyStyleHasBeenSet="0"/&gt;&lt;prefs&gt;&lt;pref name="fieldType" value="Field"/&gt;&lt;/prefs&gt;&lt;/data&gt;</vt:lpwstr>
  </property>
</Properties>
</file>