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E283" w14:textId="77777777" w:rsidR="00B70C37" w:rsidRDefault="00B70C37" w:rsidP="00B70C37">
      <w:pPr>
        <w:pStyle w:val="SMText"/>
        <w:ind w:firstLine="0"/>
        <w:rPr>
          <w:szCs w:val="24"/>
          <w:u w:val="single"/>
        </w:rPr>
      </w:pPr>
      <w:r w:rsidRPr="00E653FE">
        <w:rPr>
          <w:szCs w:val="24"/>
          <w:u w:val="single"/>
        </w:rPr>
        <w:t>Supplemental Discussion</w:t>
      </w:r>
    </w:p>
    <w:p w14:paraId="624E9C05" w14:textId="77777777" w:rsidR="00B70C37" w:rsidRDefault="00B70C37" w:rsidP="00B70C37">
      <w:pPr>
        <w:pStyle w:val="SMText"/>
        <w:ind w:firstLine="0"/>
        <w:rPr>
          <w:szCs w:val="24"/>
        </w:rPr>
      </w:pPr>
      <w:r>
        <w:rPr>
          <w:szCs w:val="24"/>
        </w:rPr>
        <w:t xml:space="preserve">We resolved the temporal dynamics of each CC effective connectivity network by using a changepoint detection method frequently used in time series analysis </w:t>
      </w:r>
      <w:r>
        <w:rPr>
          <w:szCs w:val="24"/>
        </w:rPr>
        <w:fldChar w:fldCharType="begin"/>
      </w:r>
      <w:r>
        <w:rPr>
          <w:szCs w:val="24"/>
        </w:rPr>
        <w:instrText xml:space="preserve"> ADDIN ZOTERO_ITEM CSL_CITATION {"citationID":"cRewhL4w","properties":{"formattedCitation":"({\\i{}1})","plainCitation":"(1)","noteIndex":0},"citationItems":[{"id":4191,"uris":["http://zotero.org/users/7023408/items/4QH3ZK6T"],"itemData":{"id":4191,"type":"article-journal","abstract":"We consider the problem of detecting multiple changepoints in large data sets. Our focus is on applications where the number of changepoints will increase as we collect more data: for example in genetics as we analyse larger regions of the genome, or in finance as we observe time-series over longer periods. We consider the common approach of detecting changepoints through minimising a cost function over possible numbers and locations of changepoints. This includes several established procedures for detecting changing points, such as penalised likelihood and minimum description length. We introduce a new method for finding the minimum of such cost functions and hence the optimal number and location of changepoints that has a computational cost which, under mild conditions, is linear in the number of observations. This compares favourably with existing methods for the same problem whose computational cost can be quadratic or even cubic. In simulation studies we show that our new method can be orders of magnitude faster than these alternative exact methods. We also compare with the Binary Segmentation algorithm for identifying changepoints, showing that the exactness of our approach can lead to substantial improvements in the accuracy of the inferred segmentation of the data.","container-title":"Journal of the American Statistical Association","DOI":"10.1080/01621459.2012.737745","ISSN":"0162-1459, 1537-274X","issue":"500","journalAbbreviation":"Journal of the American Statistical Association","note":"arXiv:1101.1438 [q-bio, stat]","page":"1590-1598","source":"arXiv.org","title":"Optimal detection of changepoints with a linear computational cost","volume":"107","author":[{"family":"Killick","given":"R."},{"family":"Fearnhead","given":"P."},{"family":"Eckley","given":"I. A."}],"issued":{"date-parts":[["2012",12]]},"citation-key":"killickOptimalDetectionChangepoints2012"}}],"schema":"https://github.com/citation-style-language/schema/raw/master/csl-citation.json"} </w:instrText>
      </w:r>
      <w:r>
        <w:rPr>
          <w:szCs w:val="24"/>
        </w:rPr>
        <w:fldChar w:fldCharType="separate"/>
      </w:r>
      <w:r w:rsidRPr="00905A03">
        <w:t>(</w:t>
      </w:r>
      <w:r w:rsidRPr="00905A03">
        <w:rPr>
          <w:i/>
          <w:iCs/>
        </w:rPr>
        <w:t>1</w:t>
      </w:r>
      <w:r w:rsidRPr="00905A03">
        <w:t>)</w:t>
      </w:r>
      <w:r>
        <w:rPr>
          <w:szCs w:val="24"/>
        </w:rPr>
        <w:fldChar w:fldCharType="end"/>
      </w:r>
      <w:r>
        <w:rPr>
          <w:szCs w:val="24"/>
        </w:rPr>
        <w:t xml:space="preserve">. The positive correlation between onset latency and the distance from the recording contact to the site of stimulation supports previous work modeling temporal features of CCEPs </w:t>
      </w:r>
      <w:r>
        <w:rPr>
          <w:szCs w:val="24"/>
        </w:rPr>
        <w:fldChar w:fldCharType="begin"/>
      </w:r>
      <w:r>
        <w:rPr>
          <w:szCs w:val="24"/>
        </w:rPr>
        <w:instrText xml:space="preserve"> ADDIN ZOTERO_ITEM CSL_CITATION {"citationID":"XOFkJwEx","properties":{"formattedCitation":"({\\i{}2}, {\\i{}3})","plainCitation":"(2, 3)","noteIndex":0},"citationItems":[{"id":4294,"uris":["http://zotero.org/users/7023408/items/G9VYCQ54"],"itemData":{"id":4294,"type":"article-journal","abstract":"Epilepsy presurgical investigation may include focal intracortical single-pulse electrical stimulations with depth electrodes, which induce cortico-cortical evoked potentials at distant sites because of white matter connectivity. Cortico-cortical evoked potentials provide a unique window on functional brain networks because they contain sufficient information to infer dynamical properties of large-scale brain connectivity, such as preferred directionality and propagation latencies.  Here, we developed a biologically informed modelling approach to estimate the neural physiological parameters of brain functional networks from the cortico-cortical evoked potentials recorded in a large multicentric database. Specifically, we considered each cortico-cortical evoked potential as the output of a transient stimulus entering the stimulated region, which directly propagated to the recording region. Both regions were modelled as coupled neural mass models, the parameters of which were estimated from the first cortico-cortical evoked potential component, occurring before 80 ms, using dynamic causal modelling and Bayesian model inversion. This methodology was applied to the data of 780 patients with epilepsy from the F-TRACT database, providing a total of 34 354 bipolar stimulations and 774 445 cortico-cortical evoked potentials. The cortical mapping of the local excitatory and inhibitory synaptic time constants and of the axonal conduction delays between cortical regions was obtained at the population level using anatomy-based averaging procedures, based on the Lausanne2008 and the HCP-MMP1 parcellation schemes, containing 130 and 360 parcels, respectively. To rule out brain maturation effects, a separate analysis was performed for older (&gt;15 years) and younger patients (&lt;15 years). In the group of older subjects, we found that the cortico-cortical axonal conduction delays between parcels were globally short (median = 10.2 ms) and only 16% were larger than 20 ms. This was associated to a median velocity of 3.9 m/s. Although a general lengthening of these delays with the distance between the stimulating and recording contacts was observed across the cortex, some regions were less affected by this rule, such as the insula for which almost all efferent and afferent connections were faster than 10 ms. Synaptic time constants were found to be shorter in the sensorimotor, medial occipital and latero-temporal regions, than in other cortical areas. Finally, we found that axonal conduction delays were significantly larger in the group of subjects younger than 15 years, which corroborates that brain maturation increases the speed of brain dynamics. To our knowledge, this study is the first to provide a local estimation of axonal conduction delays and synaptic time constants across the whole human cortex in vivo, based on intracerebral electrophysiological recordings.","container-title":"Brain: A Journal of Neurology","DOI":"10.1093/brain/awab362","ISSN":"1460-2156","issue":"5","journalAbbreviation":"Brain","language":"eng","note":"PMID: 35416942\nPMCID: PMC9166555","page":"1653-1667","source":"PubMed","title":"A brain atlas of axonal and synaptic delays based on modelling of cortico-cortical evoked potentials","volume":"145","author":[{"family":"Lemaréchal","given":"Jean-Didier"},{"family":"Jedynak","given":"Maciej"},{"family":"Trebaul","given":"Lena"},{"family":"Boyer","given":"Anthony"},{"family":"Tadel","given":"François"},{"family":"Bhattacharjee","given":"Manik"},{"family":"Deman","given":"Pierre"},{"family":"Tuyisenge","given":"Viateur"},{"family":"Ayoubian","given":"Leila"},{"family":"Hugues","given":"Etienne"},{"family":"Chanteloup-Forêt","given":"Blandine"},{"family":"Saubat","given":"Carole"},{"family":"Zouglech","given":"Raouf"},{"family":"Reyes Mejia","given":"Gina Catalina"},{"family":"Tourbier","given":"Sébastien"},{"family":"Hagmann","given":"Patric"},{"family":"Adam","given":"Claude"},{"family":"Barba","given":"Carmen"},{"family":"Bartolomei","given":"Fabrice"},{"family":"Blauwblomme","given":"Thomas"},{"family":"Curot","given":"Jonathan"},{"family":"Dubeau","given":"François"},{"family":"Francione","given":"Stefano"},{"family":"Garcés","given":"Mercedes"},{"family":"Hirsch","given":"Edouard"},{"family":"Landré","given":"Elizabeth"},{"family":"Liu","given":"Sinclair"},{"family":"Maillard","given":"Louis"},{"family":"Metsähonkala","given":"Eeva-Liisa"},{"family":"Mindruta","given":"Ioana"},{"family":"Nica","given":"Anca"},{"family":"Pail","given":"Martin"},{"family":"Petrescu","given":"Ana Maria"},{"family":"Rheims","given":"Sylvain"},{"family":"Rocamora","given":"Rodrigo"},{"family":"Schulze-Bonhage","given":"Andreas"},{"family":"Szurhaj","given":"William"},{"family":"Taussig","given":"Delphine"},{"family":"Valentin","given":"Antonio"},{"family":"Wang","given":"Haixiang"},{"family":"Kahane","given":"Philippe"},{"family":"George","given":"Nathalie"},{"family":"David","given":"Olivier"},{"literal":"F-TRACT consortium"}],"issued":{"date-parts":[["2022",6,3]]},"citation-key":"lemarechalBrainAtlasAxonal2022"}},{"id":3828,"uris":["http://zotero.org/users/7023408/items/8QZ9QMXH"],"itemData":{"id":3828,"type":"article-journal","abstract":"Background\nElectrical stimulation of the cortex using subdurally implanted electrodes can causally reveal structural connectivity by eliciting cortico-cortical evoked potentials (CCEPs). While many studies have demonstrated the potential value of CCEPs, the methods to evaluate them were often relatively subjective, did not consider potential artifacts, and did not lend themselves to systematic scientific investigations.\nNew method\nWe developed an automated and quantitative method called SIGNI (Stimulation-Induced Gamma-based Network Identification) to evaluate cortical population-level responses to electrical stimulation that minimizes the impact of electrical artifacts. We applied SIGNI to electrocorticographic (ECoG) data from eight human subjects who were implanted with a total of 978 subdural electrodes. Across the eight subjects, we delivered 92 trains of approximately 200 discrete electrical stimuli each (amplitude 4–15 mA) to a total of 64 electrode pairs.\nResults\nWe verified SIGNI's efficacy by demonstrating a relationship between the magnitude of evoked cortical activity and stimulation amplitude, as well as between the latency of evoked cortical activity and the distance from the stimulated locations.\nConclusions\nSIGNI reveals the timing and amplitude of cortical responses to electrical stimulation as well as the structural connectivity supporting these responses. With these properties, it enables exploration of new and important questions about the neurophysiology of cortical communication and may also be useful for pre-surgical planning.","container-title":"Journal of Neuroscience Methods","DOI":"10.1016/j.jneumeth.2018.09.034","ISSN":"0165-0270","journalAbbreviation":"Journal of Neuroscience Methods","page":"67-75","source":"ScienceDirect","title":"A quantitative method for evaluating cortical responses to electrical stimulation","volume":"311","author":[{"family":"Crowther","given":"Lawrence J."},{"family":"Brunner","given":"Peter"},{"family":"Kapeller","given":"Christoph"},{"family":"Guger","given":"Christoph"},{"family":"Kamada","given":"Kyousuke"},{"family":"Bunch","given":"Marjorie E."},{"family":"Frawley","given":"Bridget K."},{"family":"Lynch","given":"Timothy M."},{"family":"Ritaccio","given":"Anthony L."},{"family":"Schalk","given":"Gerwin"}],"issued":{"date-parts":[["2019",1,1]]},"citation-key":"crowtherQuantitativeMethodEvaluating2019"}}],"schema":"https://github.com/citation-style-language/schema/raw/master/csl-citation.json"} </w:instrText>
      </w:r>
      <w:r>
        <w:rPr>
          <w:szCs w:val="24"/>
        </w:rPr>
        <w:fldChar w:fldCharType="separate"/>
      </w:r>
      <w:r w:rsidRPr="00C93CB6">
        <w:t>(</w:t>
      </w:r>
      <w:r w:rsidRPr="00C93CB6">
        <w:rPr>
          <w:i/>
          <w:iCs/>
        </w:rPr>
        <w:t>2</w:t>
      </w:r>
      <w:r w:rsidRPr="00C93CB6">
        <w:t xml:space="preserve">, </w:t>
      </w:r>
      <w:r w:rsidRPr="00C93CB6">
        <w:rPr>
          <w:i/>
          <w:iCs/>
        </w:rPr>
        <w:t>3</w:t>
      </w:r>
      <w:r w:rsidRPr="00C93CB6">
        <w:t>)</w:t>
      </w:r>
      <w:r>
        <w:rPr>
          <w:szCs w:val="24"/>
        </w:rPr>
        <w:fldChar w:fldCharType="end"/>
      </w:r>
      <w:r>
        <w:rPr>
          <w:szCs w:val="24"/>
        </w:rPr>
        <w:t xml:space="preserve">. We also found that the PCC distribution of temporal onset was more broadly spread than for ACC or MCC, potentially indicating that this effective network contains a higher degree of temporal complexity. Further, for all three conditions, responses in the hippocampus revealed a graded set of detected </w:t>
      </w:r>
      <w:proofErr w:type="gramStart"/>
      <w:r>
        <w:rPr>
          <w:szCs w:val="24"/>
        </w:rPr>
        <w:t>onset</w:t>
      </w:r>
      <w:proofErr w:type="gramEnd"/>
      <w:r>
        <w:rPr>
          <w:szCs w:val="24"/>
        </w:rPr>
        <w:t>, likely reflecting complex intra-hippocampal connections engaged after neural influence from the CC.</w:t>
      </w:r>
    </w:p>
    <w:p w14:paraId="7CC46340" w14:textId="77777777" w:rsidR="00B70C37" w:rsidRDefault="00B70C37" w:rsidP="00B70C37">
      <w:pPr>
        <w:pStyle w:val="SMText"/>
        <w:ind w:firstLine="0"/>
        <w:rPr>
          <w:szCs w:val="24"/>
        </w:rPr>
      </w:pPr>
      <w:r>
        <w:rPr>
          <w:szCs w:val="24"/>
        </w:rPr>
        <w:t xml:space="preserve">Currently, traditional CCEP analysis extracts temporal features from N1/N2 peaks. While this analysis method is straightforward, it is limited for several reasons. First, this approach assumes that peaks occur within specific timeframes relative to stimulation onset. Given our observations that CCEPs do not necessarily follow an N1/N2 peak waveform, limiting temporal features to these peaks may result in fewer true positives and result in incomplete temporal profiles of networks. Further, the temporal information derived from CCEP peaks does not directly reveal information as to when the detectable changes in LFP occur relative to stimulation. While novel methods have been proposed to isolate the onset and offset events of CCEPs </w:t>
      </w:r>
      <w:r>
        <w:rPr>
          <w:szCs w:val="24"/>
        </w:rPr>
        <w:fldChar w:fldCharType="begin"/>
      </w:r>
      <w:r>
        <w:rPr>
          <w:szCs w:val="24"/>
        </w:rPr>
        <w:instrText xml:space="preserve"> ADDIN ZOTERO_ITEM CSL_CITATION {"citationID":"t1nXaJ73","properties":{"formattedCitation":"({\\i{}4})","plainCitation":"(4)","noteIndex":0},"citationItems":[{"id":4293,"uris":["http://zotero.org/users/7023408/items/DUZJRH6R"],"itemData":{"id":4293,"type":"article-journal","abstract":"Single-pulse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Pr>
          <w:szCs w:val="24"/>
        </w:rPr>
        <w:fldChar w:fldCharType="separate"/>
      </w:r>
      <w:r w:rsidRPr="00C93CB6">
        <w:t>(</w:t>
      </w:r>
      <w:r w:rsidRPr="00C93CB6">
        <w:rPr>
          <w:i/>
          <w:iCs/>
        </w:rPr>
        <w:t>4</w:t>
      </w:r>
      <w:r w:rsidRPr="00C93CB6">
        <w:t>)</w:t>
      </w:r>
      <w:r>
        <w:rPr>
          <w:szCs w:val="24"/>
        </w:rPr>
        <w:fldChar w:fldCharType="end"/>
      </w:r>
      <w:r>
        <w:rPr>
          <w:szCs w:val="24"/>
        </w:rPr>
        <w:t>, the method we have implemented is well characterized and tested in the analysis of time series, but has yet to be formalized in CCEP research. Future work evaluating and comparing different methods of extracting temporal information from CCEPs will be necessary to produce a formalized approach that leads to the appropriate characterization of effective networks.</w:t>
      </w:r>
    </w:p>
    <w:p w14:paraId="15207C9F" w14:textId="77777777" w:rsidR="00B70C37" w:rsidRPr="00E653FE" w:rsidRDefault="00B70C37" w:rsidP="00B70C37">
      <w:pPr>
        <w:pStyle w:val="SMText"/>
        <w:ind w:firstLine="0"/>
        <w:rPr>
          <w:szCs w:val="24"/>
        </w:rPr>
      </w:pPr>
      <w:r>
        <w:rPr>
          <w:szCs w:val="24"/>
        </w:rPr>
        <w:t xml:space="preserve">Beyond profiling the characteristics of CCEP waveforms, we also evaluated the profile of evoked broadband gamma responses, which previous research has revealed to be an appropriate assumption-free approach to profiling functional networks. Specifically, broadband gamma is thought to represent the asynchronous activation of neurons within cortical regions </w:t>
      </w:r>
      <w:r>
        <w:rPr>
          <w:szCs w:val="24"/>
        </w:rPr>
        <w:fldChar w:fldCharType="begin"/>
      </w:r>
      <w:r>
        <w:rPr>
          <w:szCs w:val="24"/>
        </w:rPr>
        <w:instrText xml:space="preserve"> ADDIN ZOTERO_ITEM CSL_CITATION {"citationID":"56k0ZfcM","properties":{"formattedCitation":"({\\i{}3}, {\\i{}5})","plainCitation":"(3, 5)","noteIndex":0},"citationItems":[{"id":3828,"uris":["http://zotero.org/users/7023408/items/8QZ9QMXH"],"itemData":{"id":3828,"type":"article-journal","abstract":"Background\nElectrical stimulation of the cortex using subdurally implanted electrodes can causally reveal structural connectivity by eliciting cortico-cortical evoked potentials (CCEPs). While many studies have demonstrated the potential value of CCEPs, the methods to evaluate them were often relatively subjective, did not consider potential artifacts, and did not lend themselves to systematic scientific investigations.\nNew method\nWe developed an automated and quantitative method called SIGNI (Stimulation-Induced Gamma-based Network Identification) to evaluate cortical population-level responses to electrical stimulation that minimizes the impact of electrical artifacts. We applied SIGNI to electrocorticographic (ECoG) data from eight human subjects who were implanted with a total of 978 subdural electrodes. Across the eight subjects, we delivered 92 trains of approximately 200 discrete electrical stimuli each (amplitude 4–15 mA) to a total of 64 electrode pairs.\nResults\nWe verified SIGNI's efficacy by demonstrating a relationship between the magnitude of evoked cortical activity and stimulation amplitude, as well as between the latency of evoked cortical activity and the distance from the stimulated locations.\nConclusions\nSIGNI reveals the timing and amplitude of cortical responses to electrical stimulation as well as the structural connectivity supporting these responses. With these properties, it enables exploration of new and important questions about the neurophysiology of cortical communication and may also be useful for pre-surgical planning.","container-title":"Journal of Neuroscience Methods","DOI":"10.1016/j.jneumeth.2018.09.034","ISSN":"0165-0270","journalAbbreviation":"Journal of Neuroscience Methods","page":"67-75","source":"ScienceDirect","title":"A quantitative method for evaluating cortical responses to electrical stimulation","volume":"311","author":[{"family":"Crowther","given":"Lawrence J."},{"family":"Brunner","given":"Peter"},{"family":"Kapeller","given":"Christoph"},{"family":"Guger","given":"Christoph"},{"family":"Kamada","given":"Kyousuke"},{"family":"Bunch","given":"Marjorie E."},{"family":"Frawley","given":"Bridget K."},{"family":"Lynch","given":"Timothy M."},{"family":"Ritaccio","given":"Anthony L."},{"family":"Schalk","given":"Gerwin"}],"issued":{"date-parts":[["2019",1,1]]},"citation-key":"crowtherQuantitativeMethodEvaluating2019"}},{"id":3039,"uris":["http://zotero.org/users/7023408/items/4DXKK683"],"itemData":{"id":3039,"type":"chapter","abstract":"Invasive EEG recordings with depth and/or subdural electrodes are occasionally necessary for the surgical management of patients with epilepsy refractory to medications. In addition to their vital clinical utility, electrocorticographic (ECoG) recordings provide an unprecedented opportunity to study the electrophysiological correlates of functional brain activation in greater detail than non-invasive recordings. The proximity of ECoG electrodes to the cortical sources of EEG activity enhances their spatial resolution, as well as their sensitivity and signal-to-noise ratio, particularly for high-frequency EEG activity. ECoG recordings have, therefore, been used to study the event-related dynamics of brain oscillations in a variety of frequency ranges, and in a variety of functional-neuroanatomic systems, including somatosensory and somatomotor systems, visual and auditory perceptual systems, and cortical networks responsible for language. These ECoG studies have confirmed and extended the original non-invasive observations of ERD/ERS phenomena in lower frequencies, and have discovered novel event-related responses in gamma frequencies higher than those previously observed in non-invasive recordings. In particular, broadband event-related gamma responses greater than 60Hz, extending up to </w:instrText>
      </w:r>
      <w:r>
        <w:rPr>
          <w:rFonts w:ascii="Cambria Math" w:hAnsi="Cambria Math" w:cs="Cambria Math"/>
          <w:szCs w:val="24"/>
        </w:rPr>
        <w:instrText>∼</w:instrText>
      </w:r>
      <w:r>
        <w:rPr>
          <w:szCs w:val="24"/>
        </w:rPr>
        <w:instrText xml:space="preserve">200Hz, have been observed in a variety of functional brain systems. The observation of these “high gamma” responses requires a recording system with an adequate sampling rate and dynamic range (we use 1000Hz at 16-bit A/D resolution) and is facilitated by event-related time–frequency analyses of the recorded signals. The functional response properties of high-gamma activity are distinct from those of ERD/ERS phenomena in lower frequencies. In particular, the timing and spatial localization of high-gamma ERS often appear to be more specific to the putative timing and localization of functional brain activation than alpha or beta ERD/ERS. These findings are consistent with the proposed role of synchronized gamma oscillations in models of neural computation, which have in turn been inspired by observations of gamma activity in animal preparations, albeit at somewhat lower frequencies. Although ECoG recordings cannot directly measure the synchronization of action potentials among assemblies of neurons, they may demonstrate event-related interactions between gamma oscillations in macroscopic local field potentials (LFP) generated by different large-scale populations of neurons engaged by the same functional task. Indeed, preliminary studies suggest that such interactions do occur in gamma frequencies, including high-gamma frequencies, at latencies consistent with the timing of task performance. The neuronal mechanisms underlying high-gamma activity and its unique response properties in humans are still largely unknown, but their investigation through invasive methods is expected to facilitate and expand their potential clinical and research applications, including functional brain mapping, brain–computer interfaces, and neurophysiological studies of human cognition.","collection-title":"Event-Related Dynamics of Brain Oscillations","container-title":"Progress in Brain Research","language":"en","note":"DOI: 10.1016/S0079-6123(06)59019-3","page":"275-295","publisher":"Elsevier","source":"ScienceDirect","title":"High-frequency gamma oscillations and human brain mapping with electrocorticography","URL":"https://www.sciencedirect.com/science/article/pii/S0079612306590193","volume":"159","author":[{"family":"Crone","given":"Nathan E."},{"family":"Sinai","given":"Alon"},{"family":"Korzeniewska","given":"Anna"}],"editor":[{"family":"Neuper","given":"Christa"},{"family":"Klimesch","given":"Wolfgang"}],"accessed":{"date-parts":[["2023",4,11]]},"issued":{"date-parts":[["2006",1,1]]},"citation-key":"croneHighfrequencyGammaOscillations2006"}}],"schema":"https://github.com/citation-style-language/schema/raw/master/csl-citation.json"} </w:instrText>
      </w:r>
      <w:r>
        <w:rPr>
          <w:szCs w:val="24"/>
        </w:rPr>
        <w:fldChar w:fldCharType="separate"/>
      </w:r>
      <w:r w:rsidRPr="00185B32">
        <w:t>(</w:t>
      </w:r>
      <w:r w:rsidRPr="00185B32">
        <w:rPr>
          <w:i/>
          <w:iCs/>
        </w:rPr>
        <w:t>3</w:t>
      </w:r>
      <w:r w:rsidRPr="00185B32">
        <w:t xml:space="preserve">, </w:t>
      </w:r>
      <w:r w:rsidRPr="00185B32">
        <w:rPr>
          <w:i/>
          <w:iCs/>
        </w:rPr>
        <w:t>5</w:t>
      </w:r>
      <w:r w:rsidRPr="00185B32">
        <w:t>)</w:t>
      </w:r>
      <w:r>
        <w:rPr>
          <w:szCs w:val="24"/>
        </w:rPr>
        <w:fldChar w:fldCharType="end"/>
      </w:r>
      <w:r>
        <w:rPr>
          <w:szCs w:val="24"/>
        </w:rPr>
        <w:t>. Our results showed that stimulation of the ACC and MCC produced cortex-wide increases in broadband gamma activity, while stimulation of the PCC produced a heterogeneous profile. This heterogeneity reveals an intricate PCC functional profile, with some regions increasing in neuronal activity, while others decrease their neuronal activity. This suggests a level of functional complexity for the PCC network that differs from the ACC or MCC. For example, it is possible that the PCC’s effective connections produce suppression of certain cortical areas that conflict with the network’s functional role.</w:t>
      </w:r>
    </w:p>
    <w:p w14:paraId="05156354" w14:textId="77777777" w:rsidR="00383111" w:rsidRDefault="00383111"/>
    <w:sectPr w:rsidR="00383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C37"/>
    <w:rsid w:val="001D7F02"/>
    <w:rsid w:val="00383111"/>
    <w:rsid w:val="00635E07"/>
    <w:rsid w:val="008F6A65"/>
    <w:rsid w:val="00B70C37"/>
    <w:rsid w:val="00C3425B"/>
    <w:rsid w:val="00DF1294"/>
    <w:rsid w:val="00E070E3"/>
    <w:rsid w:val="00EE6B1F"/>
    <w:rsid w:val="00F80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B08E8E"/>
  <w15:chartTrackingRefBased/>
  <w15:docId w15:val="{CD3BF613-6954-F243-881C-7E9BC6FA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C37"/>
    <w:rPr>
      <w:rFonts w:eastAsiaTheme="majorEastAsia" w:cstheme="majorBidi"/>
      <w:color w:val="272727" w:themeColor="text1" w:themeTint="D8"/>
    </w:rPr>
  </w:style>
  <w:style w:type="paragraph" w:styleId="Title">
    <w:name w:val="Title"/>
    <w:basedOn w:val="Normal"/>
    <w:next w:val="Normal"/>
    <w:link w:val="TitleChar"/>
    <w:uiPriority w:val="10"/>
    <w:qFormat/>
    <w:rsid w:val="00B70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C37"/>
    <w:pPr>
      <w:spacing w:before="160"/>
      <w:jc w:val="center"/>
    </w:pPr>
    <w:rPr>
      <w:i/>
      <w:iCs/>
      <w:color w:val="404040" w:themeColor="text1" w:themeTint="BF"/>
    </w:rPr>
  </w:style>
  <w:style w:type="character" w:customStyle="1" w:styleId="QuoteChar">
    <w:name w:val="Quote Char"/>
    <w:basedOn w:val="DefaultParagraphFont"/>
    <w:link w:val="Quote"/>
    <w:uiPriority w:val="29"/>
    <w:rsid w:val="00B70C37"/>
    <w:rPr>
      <w:i/>
      <w:iCs/>
      <w:color w:val="404040" w:themeColor="text1" w:themeTint="BF"/>
    </w:rPr>
  </w:style>
  <w:style w:type="paragraph" w:styleId="ListParagraph">
    <w:name w:val="List Paragraph"/>
    <w:basedOn w:val="Normal"/>
    <w:uiPriority w:val="34"/>
    <w:qFormat/>
    <w:rsid w:val="00B70C37"/>
    <w:pPr>
      <w:ind w:left="720"/>
      <w:contextualSpacing/>
    </w:pPr>
  </w:style>
  <w:style w:type="character" w:styleId="IntenseEmphasis">
    <w:name w:val="Intense Emphasis"/>
    <w:basedOn w:val="DefaultParagraphFont"/>
    <w:uiPriority w:val="21"/>
    <w:qFormat/>
    <w:rsid w:val="00B70C37"/>
    <w:rPr>
      <w:i/>
      <w:iCs/>
      <w:color w:val="0F4761" w:themeColor="accent1" w:themeShade="BF"/>
    </w:rPr>
  </w:style>
  <w:style w:type="paragraph" w:styleId="IntenseQuote">
    <w:name w:val="Intense Quote"/>
    <w:basedOn w:val="Normal"/>
    <w:next w:val="Normal"/>
    <w:link w:val="IntenseQuoteChar"/>
    <w:uiPriority w:val="30"/>
    <w:qFormat/>
    <w:rsid w:val="00B70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C37"/>
    <w:rPr>
      <w:i/>
      <w:iCs/>
      <w:color w:val="0F4761" w:themeColor="accent1" w:themeShade="BF"/>
    </w:rPr>
  </w:style>
  <w:style w:type="character" w:styleId="IntenseReference">
    <w:name w:val="Intense Reference"/>
    <w:basedOn w:val="DefaultParagraphFont"/>
    <w:uiPriority w:val="32"/>
    <w:qFormat/>
    <w:rsid w:val="00B70C37"/>
    <w:rPr>
      <w:b/>
      <w:bCs/>
      <w:smallCaps/>
      <w:color w:val="0F4761" w:themeColor="accent1" w:themeShade="BF"/>
      <w:spacing w:val="5"/>
    </w:rPr>
  </w:style>
  <w:style w:type="paragraph" w:customStyle="1" w:styleId="SMText">
    <w:name w:val="SM Text"/>
    <w:basedOn w:val="Normal"/>
    <w:qFormat/>
    <w:rsid w:val="00B70C37"/>
    <w:pPr>
      <w:spacing w:after="0" w:line="240" w:lineRule="auto"/>
      <w:ind w:firstLine="480"/>
    </w:pPr>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3434</Words>
  <Characters>19580</Characters>
  <Application>Microsoft Office Word</Application>
  <DocSecurity>0</DocSecurity>
  <Lines>163</Lines>
  <Paragraphs>45</Paragraphs>
  <ScaleCrop>false</ScaleCrop>
  <Company/>
  <LinksUpToDate>false</LinksUpToDate>
  <CharactersWithSpaces>22969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1</cp:revision>
  <dcterms:created xsi:type="dcterms:W3CDTF">2025-08-12T21:41:00Z</dcterms:created>
  <dcterms:modified xsi:type="dcterms:W3CDTF">2025-08-12T21:41:00Z</dcterms:modified>
</cp:coreProperties>
</file>