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64A04" w14:textId="35DE04F8" w:rsidR="00A63927" w:rsidRDefault="00A63927" w:rsidP="008F7634">
      <w:pPr>
        <w:spacing w:line="360" w:lineRule="auto"/>
        <w:contextualSpacing/>
        <w:mirrorIndents/>
        <w:jc w:val="center"/>
      </w:pPr>
      <w:r w:rsidRPr="009C2C22">
        <w:rPr>
          <w:noProof/>
          <w:lang w:bidi="he-IL"/>
        </w:rPr>
        <w:drawing>
          <wp:inline distT="0" distB="0" distL="0" distR="0" wp14:anchorId="24952C4C" wp14:editId="065CF621">
            <wp:extent cx="4978400" cy="730885"/>
            <wp:effectExtent l="0" t="0" r="0" b="5715"/>
            <wp:docPr id="1" name="Picture 5" descr="Description: MED1linepos(CMYK)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MED1linepos(CMYK)SM"/>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39662" cy="739879"/>
                    </a:xfrm>
                    <a:prstGeom prst="rect">
                      <a:avLst/>
                    </a:prstGeom>
                    <a:noFill/>
                    <a:ln>
                      <a:noFill/>
                    </a:ln>
                  </pic:spPr>
                </pic:pic>
              </a:graphicData>
            </a:graphic>
          </wp:inline>
        </w:drawing>
      </w:r>
    </w:p>
    <w:p w14:paraId="2171607B" w14:textId="77777777" w:rsidR="008F7634" w:rsidRDefault="008F7634" w:rsidP="008F7634">
      <w:pPr>
        <w:spacing w:line="360" w:lineRule="auto"/>
        <w:contextualSpacing/>
        <w:mirrorIndents/>
      </w:pPr>
    </w:p>
    <w:p w14:paraId="3F8BAF1F" w14:textId="0BE968E9" w:rsidR="00A63927" w:rsidRPr="009C2C22" w:rsidRDefault="00A63927" w:rsidP="008F7634">
      <w:pPr>
        <w:spacing w:line="360" w:lineRule="auto"/>
        <w:ind w:left="5760"/>
        <w:contextualSpacing/>
        <w:mirrorIndents/>
        <w:rPr>
          <w:rFonts w:eastAsia="MS Mincho"/>
        </w:rPr>
      </w:pPr>
      <w:r>
        <w:rPr>
          <w:rFonts w:eastAsia="MS Mincho"/>
        </w:rPr>
        <w:t>Eric C. Leuthardt</w:t>
      </w:r>
      <w:r w:rsidRPr="009C2C22">
        <w:rPr>
          <w:rFonts w:eastAsia="MS Mincho"/>
        </w:rPr>
        <w:t xml:space="preserve">, </w:t>
      </w:r>
      <w:r>
        <w:rPr>
          <w:rFonts w:eastAsia="MS Mincho"/>
        </w:rPr>
        <w:t xml:space="preserve">MD, </w:t>
      </w:r>
      <w:r w:rsidR="00306C02">
        <w:rPr>
          <w:rFonts w:eastAsia="MS Mincho"/>
        </w:rPr>
        <w:t>MBA</w:t>
      </w:r>
    </w:p>
    <w:p w14:paraId="6CCA0FDA" w14:textId="77777777" w:rsidR="00A63927" w:rsidRPr="009C2C22" w:rsidRDefault="00A63927" w:rsidP="008F7634">
      <w:pPr>
        <w:spacing w:line="360" w:lineRule="auto"/>
        <w:ind w:left="5760"/>
        <w:contextualSpacing/>
        <w:mirrorIndents/>
        <w:rPr>
          <w:rFonts w:eastAsia="MS Mincho"/>
        </w:rPr>
      </w:pPr>
      <w:bookmarkStart w:id="0" w:name="_Hlk86651624"/>
      <w:r w:rsidRPr="009C2C22">
        <w:rPr>
          <w:rFonts w:eastAsia="MS Mincho"/>
        </w:rPr>
        <w:t>Washington University in St. Louis</w:t>
      </w:r>
    </w:p>
    <w:p w14:paraId="1ECF0500" w14:textId="77777777" w:rsidR="00A63927" w:rsidRPr="009C2C22" w:rsidRDefault="00A63927" w:rsidP="008F7634">
      <w:pPr>
        <w:spacing w:line="360" w:lineRule="auto"/>
        <w:ind w:left="5760"/>
        <w:contextualSpacing/>
        <w:mirrorIndents/>
        <w:rPr>
          <w:rFonts w:eastAsia="MS Mincho"/>
        </w:rPr>
      </w:pPr>
      <w:r w:rsidRPr="009C2C22">
        <w:rPr>
          <w:rFonts w:eastAsia="MS Mincho"/>
        </w:rPr>
        <w:t xml:space="preserve">Department of </w:t>
      </w:r>
      <w:r w:rsidRPr="009C2C22">
        <w:rPr>
          <w:rFonts w:eastAsia="MS Mincho"/>
          <w:lang w:val="en-CA"/>
        </w:rPr>
        <w:t>Neurological Surgery</w:t>
      </w:r>
    </w:p>
    <w:p w14:paraId="06FF8C92" w14:textId="77777777" w:rsidR="00A63927" w:rsidRPr="009C2C22" w:rsidRDefault="00A63927" w:rsidP="008F7634">
      <w:pPr>
        <w:spacing w:line="360" w:lineRule="auto"/>
        <w:ind w:left="5760"/>
        <w:contextualSpacing/>
        <w:mirrorIndents/>
        <w:rPr>
          <w:rFonts w:eastAsia="MS Mincho"/>
        </w:rPr>
      </w:pPr>
      <w:r w:rsidRPr="009C2C22">
        <w:rPr>
          <w:rFonts w:eastAsia="MS Mincho"/>
        </w:rPr>
        <w:t>Box 8057, 660 South Euclid Ave</w:t>
      </w:r>
    </w:p>
    <w:p w14:paraId="37FC4EDB" w14:textId="26BEBEE2" w:rsidR="00A63927" w:rsidRPr="009C2C22" w:rsidRDefault="00A63927" w:rsidP="008F7634">
      <w:pPr>
        <w:spacing w:line="360" w:lineRule="auto"/>
        <w:ind w:left="5760"/>
        <w:contextualSpacing/>
        <w:mirrorIndents/>
        <w:rPr>
          <w:rFonts w:eastAsia="MS Mincho"/>
        </w:rPr>
      </w:pPr>
      <w:r w:rsidRPr="009C2C22">
        <w:rPr>
          <w:rFonts w:eastAsia="MS Mincho"/>
        </w:rPr>
        <w:t>Saint Louis, MO 63110</w:t>
      </w:r>
    </w:p>
    <w:bookmarkEnd w:id="0"/>
    <w:p w14:paraId="11BA9FA8" w14:textId="3559C173" w:rsidR="00A63927" w:rsidRPr="009A20BB" w:rsidRDefault="00A63927" w:rsidP="008F7634">
      <w:pPr>
        <w:spacing w:line="360" w:lineRule="auto"/>
        <w:ind w:left="5760"/>
        <w:contextualSpacing/>
        <w:mirrorIndents/>
        <w:rPr>
          <w:rFonts w:eastAsia="MS Mincho"/>
          <w:color w:val="0000FF"/>
          <w:u w:val="single"/>
        </w:rPr>
      </w:pPr>
      <w:r>
        <w:rPr>
          <w:rFonts w:eastAsia="MS Mincho"/>
          <w:color w:val="0000FF"/>
          <w:u w:val="single"/>
        </w:rPr>
        <w:t>leuthardte@wustl.edu</w:t>
      </w:r>
    </w:p>
    <w:p w14:paraId="469CD8BB" w14:textId="17495AD5" w:rsidR="00BF7B29" w:rsidRDefault="00760D6C" w:rsidP="002C2264">
      <w:pPr>
        <w:spacing w:line="360" w:lineRule="auto"/>
        <w:ind w:left="5760"/>
        <w:contextualSpacing/>
        <w:mirrorIndents/>
      </w:pPr>
      <w:r>
        <w:t>February 2</w:t>
      </w:r>
      <w:r w:rsidRPr="00760D6C">
        <w:rPr>
          <w:vertAlign w:val="superscript"/>
        </w:rPr>
        <w:t>nd</w:t>
      </w:r>
      <w:r w:rsidR="002C2264">
        <w:t>, 2026</w:t>
      </w:r>
      <w:bookmarkStart w:id="1" w:name="OLE_LINK19"/>
      <w:bookmarkStart w:id="2" w:name="OLE_LINK20"/>
    </w:p>
    <w:p w14:paraId="297AFA1E" w14:textId="77777777" w:rsidR="002C2264" w:rsidRPr="009C2C22" w:rsidRDefault="002C2264" w:rsidP="002C2264">
      <w:pPr>
        <w:spacing w:line="360" w:lineRule="auto"/>
        <w:ind w:left="5760"/>
        <w:contextualSpacing/>
        <w:mirrorIndents/>
      </w:pPr>
    </w:p>
    <w:bookmarkEnd w:id="1"/>
    <w:bookmarkEnd w:id="2"/>
    <w:p w14:paraId="27FC18BD" w14:textId="58CEBC31" w:rsidR="00CF099C" w:rsidRDefault="00A63927" w:rsidP="00CF099C">
      <w:pPr>
        <w:spacing w:line="276" w:lineRule="auto"/>
        <w:contextualSpacing/>
      </w:pPr>
      <w:r w:rsidRPr="009C2C22">
        <w:rPr>
          <w:b/>
        </w:rPr>
        <w:t xml:space="preserve">Re: </w:t>
      </w:r>
      <w:r w:rsidR="00CA7623">
        <w:rPr>
          <w:b/>
          <w:bCs/>
        </w:rPr>
        <w:t>Comprehensive Profile</w:t>
      </w:r>
      <w:r w:rsidR="000923A5">
        <w:rPr>
          <w:b/>
          <w:bCs/>
        </w:rPr>
        <w:t>s</w:t>
      </w:r>
      <w:r w:rsidR="00CA7623">
        <w:rPr>
          <w:b/>
          <w:bCs/>
        </w:rPr>
        <w:t xml:space="preserve"> of Human Cingul</w:t>
      </w:r>
      <w:r w:rsidR="000923A5">
        <w:rPr>
          <w:b/>
          <w:bCs/>
        </w:rPr>
        <w:t>ate Gyrus</w:t>
      </w:r>
      <w:r w:rsidR="00CA7623">
        <w:rPr>
          <w:b/>
          <w:bCs/>
        </w:rPr>
        <w:t xml:space="preserve"> Effective Networks</w:t>
      </w:r>
      <w:r w:rsidR="00CF099C" w:rsidRPr="00CF1981" w:rsidDel="00B07A70">
        <w:rPr>
          <w:highlight w:val="yellow"/>
        </w:rPr>
        <w:t xml:space="preserve"> </w:t>
      </w:r>
    </w:p>
    <w:p w14:paraId="56B9EA2E" w14:textId="0D4DBFB6" w:rsidR="009A20BB" w:rsidRPr="009A20BB" w:rsidRDefault="009A20BB" w:rsidP="008F7634">
      <w:pPr>
        <w:spacing w:line="360" w:lineRule="auto"/>
        <w:contextualSpacing/>
        <w:mirrorIndents/>
        <w:rPr>
          <w:b/>
          <w:bCs/>
        </w:rPr>
      </w:pPr>
    </w:p>
    <w:p w14:paraId="7CA6D50D" w14:textId="3AE6A9D6" w:rsidR="005D61AB" w:rsidRDefault="00760D6C" w:rsidP="008F7634">
      <w:pPr>
        <w:spacing w:line="360" w:lineRule="auto"/>
        <w:contextualSpacing/>
        <w:mirrorIndents/>
      </w:pPr>
      <w:r>
        <w:t>To the editorial board at Proceedings of the National Academy of Sciences</w:t>
      </w:r>
      <w:r w:rsidR="002C2264">
        <w:t>,</w:t>
      </w:r>
    </w:p>
    <w:p w14:paraId="7596D26C" w14:textId="77777777" w:rsidR="0021426B" w:rsidRDefault="0021426B" w:rsidP="008F7634">
      <w:pPr>
        <w:spacing w:line="360" w:lineRule="auto"/>
        <w:contextualSpacing/>
        <w:mirrorIndents/>
      </w:pPr>
    </w:p>
    <w:p w14:paraId="006E4CE6" w14:textId="238DE4D2" w:rsidR="00C72B69" w:rsidRDefault="00CF099C" w:rsidP="008F7634">
      <w:pPr>
        <w:spacing w:line="360" w:lineRule="auto"/>
        <w:contextualSpacing/>
        <w:mirrorIndents/>
      </w:pPr>
      <w:r>
        <w:t xml:space="preserve">It is with great </w:t>
      </w:r>
      <w:r w:rsidR="001F0495">
        <w:t>pleasure</w:t>
      </w:r>
      <w:r>
        <w:t xml:space="preserve"> that we are submitting our manuscript titled </w:t>
      </w:r>
      <w:r w:rsidR="00760D6C">
        <w:t>“</w:t>
      </w:r>
      <w:r w:rsidR="00F04481" w:rsidRPr="00760D6C">
        <w:rPr>
          <w:b/>
          <w:bCs/>
        </w:rPr>
        <w:t>Effective Network Profiles of the Human Cingulate Gyrus</w:t>
      </w:r>
      <w:r w:rsidR="00760D6C">
        <w:t>”</w:t>
      </w:r>
      <w:r w:rsidRPr="00CF099C">
        <w:t xml:space="preserve"> </w:t>
      </w:r>
      <w:r>
        <w:t xml:space="preserve">for consideration for publication in </w:t>
      </w:r>
      <w:r w:rsidR="00760D6C">
        <w:rPr>
          <w:i/>
          <w:iCs/>
        </w:rPr>
        <w:t>Proceedings of the National Academy of Sciences</w:t>
      </w:r>
      <w:r>
        <w:t>.</w:t>
      </w:r>
      <w:r w:rsidR="002C5E6D">
        <w:t xml:space="preserve"> </w:t>
      </w:r>
    </w:p>
    <w:p w14:paraId="3EA9CBA6" w14:textId="77777777" w:rsidR="00306C02" w:rsidRDefault="00306C02" w:rsidP="008F7634">
      <w:pPr>
        <w:spacing w:line="360" w:lineRule="auto"/>
        <w:contextualSpacing/>
        <w:mirrorIndents/>
        <w:rPr>
          <w:color w:val="0E101A"/>
        </w:rPr>
      </w:pPr>
    </w:p>
    <w:p w14:paraId="3746BB28" w14:textId="720CEB1F" w:rsidR="00507733" w:rsidRDefault="0003179B" w:rsidP="008F7634">
      <w:pPr>
        <w:spacing w:line="360" w:lineRule="auto"/>
        <w:contextualSpacing/>
        <w:mirrorIndents/>
        <w:rPr>
          <w:color w:val="0E101A"/>
        </w:rPr>
      </w:pPr>
      <w:r w:rsidRPr="00E85E48">
        <w:rPr>
          <w:color w:val="000000" w:themeColor="text1"/>
          <w:lang w:eastAsia="ko-KR"/>
        </w:rPr>
        <w:t>The</w:t>
      </w:r>
      <w:r>
        <w:rPr>
          <w:color w:val="000000" w:themeColor="text1"/>
          <w:lang w:eastAsia="ko-KR"/>
        </w:rPr>
        <w:t xml:space="preserve"> networks of the human cingulum</w:t>
      </w:r>
      <w:r w:rsidRPr="00E85E48">
        <w:rPr>
          <w:color w:val="000000" w:themeColor="text1"/>
          <w:lang w:eastAsia="ko-KR"/>
        </w:rPr>
        <w:t xml:space="preserve"> </w:t>
      </w:r>
      <w:r>
        <w:rPr>
          <w:color w:val="000000" w:themeColor="text1"/>
          <w:lang w:eastAsia="ko-KR"/>
        </w:rPr>
        <w:t>are</w:t>
      </w:r>
      <w:r w:rsidRPr="00E85E48">
        <w:rPr>
          <w:color w:val="000000" w:themeColor="text1"/>
          <w:lang w:eastAsia="ko-KR"/>
        </w:rPr>
        <w:t xml:space="preserve"> </w:t>
      </w:r>
      <w:r>
        <w:rPr>
          <w:color w:val="000000" w:themeColor="text1"/>
          <w:lang w:eastAsia="ko-KR"/>
        </w:rPr>
        <w:t>s</w:t>
      </w:r>
      <w:r w:rsidRPr="00E85E48">
        <w:rPr>
          <w:color w:val="000000" w:themeColor="text1"/>
          <w:lang w:eastAsia="ko-KR"/>
        </w:rPr>
        <w:t xml:space="preserve">tudied </w:t>
      </w:r>
      <w:r>
        <w:rPr>
          <w:color w:val="000000" w:themeColor="text1"/>
          <w:lang w:eastAsia="ko-KR"/>
        </w:rPr>
        <w:t>most often</w:t>
      </w:r>
      <w:r w:rsidRPr="00E85E48">
        <w:rPr>
          <w:color w:val="000000" w:themeColor="text1"/>
          <w:lang w:eastAsia="ko-KR"/>
        </w:rPr>
        <w:t xml:space="preserve"> due to </w:t>
      </w:r>
      <w:r>
        <w:rPr>
          <w:color w:val="000000" w:themeColor="text1"/>
          <w:lang w:eastAsia="ko-KR"/>
        </w:rPr>
        <w:t>their</w:t>
      </w:r>
      <w:r w:rsidRPr="00E85E48">
        <w:rPr>
          <w:color w:val="000000" w:themeColor="text1"/>
          <w:lang w:eastAsia="ko-KR"/>
        </w:rPr>
        <w:t xml:space="preserve"> complexity, relevance to cognition and behavior, and role </w:t>
      </w:r>
      <w:r>
        <w:rPr>
          <w:color w:val="000000" w:themeColor="text1"/>
          <w:lang w:eastAsia="ko-KR"/>
        </w:rPr>
        <w:t>in various disease states.</w:t>
      </w:r>
      <w:r w:rsidR="0021426B">
        <w:rPr>
          <w:color w:val="0E101A"/>
        </w:rPr>
        <w:t xml:space="preserve"> Recent clinical advances have enabled interventional methods to define and characterize </w:t>
      </w:r>
      <w:r>
        <w:rPr>
          <w:color w:val="0E101A"/>
        </w:rPr>
        <w:t>such</w:t>
      </w:r>
      <w:r w:rsidR="0021426B">
        <w:rPr>
          <w:color w:val="0E101A"/>
        </w:rPr>
        <w:t xml:space="preserve"> networks, specifically through direct electrical stimulation of brain regions</w:t>
      </w:r>
      <w:r w:rsidR="007C1EF1">
        <w:rPr>
          <w:color w:val="0E101A"/>
        </w:rPr>
        <w:t xml:space="preserve"> and subsequent analysis of evoked responses across the cortex</w:t>
      </w:r>
      <w:r w:rsidR="0021426B">
        <w:rPr>
          <w:color w:val="0E101A"/>
        </w:rPr>
        <w:t>.</w:t>
      </w:r>
      <w:r>
        <w:rPr>
          <w:color w:val="0E101A"/>
        </w:rPr>
        <w:t xml:space="preserve"> </w:t>
      </w:r>
      <w:r w:rsidR="001A5168" w:rsidRPr="001A5168">
        <w:rPr>
          <w:b/>
          <w:bCs/>
          <w:color w:val="0E101A"/>
        </w:rPr>
        <w:t>The</w:t>
      </w:r>
      <w:r w:rsidR="001A5168">
        <w:rPr>
          <w:color w:val="0E101A"/>
        </w:rPr>
        <w:t xml:space="preserve"> </w:t>
      </w:r>
      <w:r w:rsidR="002813CD" w:rsidRPr="002813CD">
        <w:rPr>
          <w:b/>
          <w:bCs/>
          <w:color w:val="0E101A"/>
        </w:rPr>
        <w:t>present work advances the field</w:t>
      </w:r>
      <w:r w:rsidR="00BA237C">
        <w:rPr>
          <w:b/>
          <w:bCs/>
          <w:color w:val="0E101A"/>
        </w:rPr>
        <w:t xml:space="preserve"> in t</w:t>
      </w:r>
      <w:r w:rsidR="007C1EF1">
        <w:rPr>
          <w:b/>
          <w:bCs/>
          <w:color w:val="0E101A"/>
        </w:rPr>
        <w:t>wo</w:t>
      </w:r>
      <w:r w:rsidR="00BA237C">
        <w:rPr>
          <w:b/>
          <w:bCs/>
          <w:color w:val="0E101A"/>
        </w:rPr>
        <w:t xml:space="preserve"> ways</w:t>
      </w:r>
      <w:r w:rsidR="002813CD" w:rsidRPr="002813CD">
        <w:rPr>
          <w:b/>
          <w:bCs/>
          <w:color w:val="0E101A"/>
        </w:rPr>
        <w:t>.</w:t>
      </w:r>
      <w:r w:rsidR="002813CD">
        <w:rPr>
          <w:color w:val="0E101A"/>
        </w:rPr>
        <w:t xml:space="preserve"> First, </w:t>
      </w:r>
      <w:r w:rsidR="002813CD" w:rsidRPr="002813CD">
        <w:rPr>
          <w:color w:val="0E101A"/>
        </w:rPr>
        <w:t xml:space="preserve">we </w:t>
      </w:r>
      <w:r w:rsidR="0021426B" w:rsidRPr="002813CD">
        <w:rPr>
          <w:color w:val="0E101A"/>
        </w:rPr>
        <w:t xml:space="preserve">provide a methodologically rigorous, multifaceted </w:t>
      </w:r>
      <w:r w:rsidR="002813CD" w:rsidRPr="002813CD">
        <w:rPr>
          <w:color w:val="0E101A"/>
        </w:rPr>
        <w:t>characterization</w:t>
      </w:r>
      <w:r w:rsidR="0021426B" w:rsidRPr="002813CD">
        <w:rPr>
          <w:color w:val="0E101A"/>
        </w:rPr>
        <w:t xml:space="preserve"> of the human cingul</w:t>
      </w:r>
      <w:r w:rsidR="00760D6C">
        <w:rPr>
          <w:color w:val="0E101A"/>
        </w:rPr>
        <w:t>ate</w:t>
      </w:r>
      <w:r w:rsidR="002813CD" w:rsidRPr="002813CD">
        <w:rPr>
          <w:color w:val="0E101A"/>
        </w:rPr>
        <w:t xml:space="preserve"> effective networks</w:t>
      </w:r>
      <w:r w:rsidR="0021426B" w:rsidRPr="002813CD">
        <w:rPr>
          <w:color w:val="0E101A"/>
        </w:rPr>
        <w:t>,</w:t>
      </w:r>
      <w:r w:rsidR="001A5168">
        <w:rPr>
          <w:color w:val="0E101A"/>
        </w:rPr>
        <w:t xml:space="preserve"> acquired through direct </w:t>
      </w:r>
      <w:r w:rsidR="006E0AFE">
        <w:rPr>
          <w:color w:val="0E101A"/>
        </w:rPr>
        <w:t xml:space="preserve">electrical </w:t>
      </w:r>
      <w:r w:rsidR="001A5168">
        <w:rPr>
          <w:color w:val="0E101A"/>
        </w:rPr>
        <w:t>stimulation of cingul</w:t>
      </w:r>
      <w:r w:rsidR="006E0AFE">
        <w:rPr>
          <w:color w:val="0E101A"/>
        </w:rPr>
        <w:t>ate</w:t>
      </w:r>
      <w:r w:rsidR="001A5168">
        <w:rPr>
          <w:color w:val="0E101A"/>
        </w:rPr>
        <w:t xml:space="preserve"> subregions</w:t>
      </w:r>
      <w:r w:rsidR="006E0AFE">
        <w:rPr>
          <w:color w:val="0E101A"/>
        </w:rPr>
        <w:t>.</w:t>
      </w:r>
      <w:r w:rsidR="00672A55">
        <w:rPr>
          <w:color w:val="0E101A"/>
        </w:rPr>
        <w:t xml:space="preserve"> We present several findings </w:t>
      </w:r>
      <w:r w:rsidR="007C1EF1">
        <w:rPr>
          <w:color w:val="0E101A"/>
        </w:rPr>
        <w:t>derived from these network models, including hub regions that demonstrate shared connectivity across cingulate subregions, the alignment between the spatial organization of these networks with known anatom</w:t>
      </w:r>
      <w:r w:rsidR="00B03D7C">
        <w:rPr>
          <w:color w:val="0E101A"/>
        </w:rPr>
        <w:t>ical connections</w:t>
      </w:r>
      <w:r w:rsidR="007C1EF1">
        <w:rPr>
          <w:color w:val="0E101A"/>
        </w:rPr>
        <w:t xml:space="preserve">, and the shared morphological content of responses across the cortex.  </w:t>
      </w:r>
      <w:r w:rsidR="007C1EF1" w:rsidRPr="007C1EF1">
        <w:rPr>
          <w:b/>
          <w:bCs/>
          <w:color w:val="0E101A"/>
        </w:rPr>
        <w:t>We</w:t>
      </w:r>
      <w:r w:rsidR="007C1EF1">
        <w:rPr>
          <w:color w:val="0E101A"/>
        </w:rPr>
        <w:t xml:space="preserve"> </w:t>
      </w:r>
      <w:r w:rsidR="0021426B" w:rsidRPr="00760D6C">
        <w:rPr>
          <w:b/>
          <w:bCs/>
          <w:color w:val="0E101A"/>
        </w:rPr>
        <w:t xml:space="preserve">believe </w:t>
      </w:r>
      <w:r w:rsidR="006E0AFE" w:rsidRPr="00760D6C">
        <w:rPr>
          <w:b/>
          <w:bCs/>
          <w:color w:val="0E101A"/>
        </w:rPr>
        <w:t xml:space="preserve">this </w:t>
      </w:r>
      <w:r w:rsidR="0021426B" w:rsidRPr="00760D6C">
        <w:rPr>
          <w:b/>
          <w:bCs/>
          <w:color w:val="0E101A"/>
        </w:rPr>
        <w:t xml:space="preserve">will be an invaluable resource to any </w:t>
      </w:r>
      <w:r w:rsidR="0021426B" w:rsidRPr="00760D6C">
        <w:rPr>
          <w:b/>
          <w:bCs/>
          <w:color w:val="0E101A"/>
        </w:rPr>
        <w:lastRenderedPageBreak/>
        <w:t xml:space="preserve">investigator </w:t>
      </w:r>
      <w:r w:rsidR="00AA6ABB" w:rsidRPr="00760D6C">
        <w:rPr>
          <w:b/>
          <w:bCs/>
          <w:color w:val="0E101A"/>
        </w:rPr>
        <w:t>researching the cingul</w:t>
      </w:r>
      <w:r w:rsidR="006E0AFE" w:rsidRPr="00760D6C">
        <w:rPr>
          <w:b/>
          <w:bCs/>
          <w:color w:val="0E101A"/>
        </w:rPr>
        <w:t>ate</w:t>
      </w:r>
      <w:r w:rsidR="001A5168" w:rsidRPr="00760D6C">
        <w:rPr>
          <w:b/>
          <w:bCs/>
          <w:color w:val="0E101A"/>
        </w:rPr>
        <w:t xml:space="preserve">, </w:t>
      </w:r>
      <w:r w:rsidR="00AA6ABB" w:rsidRPr="00760D6C">
        <w:rPr>
          <w:b/>
          <w:bCs/>
          <w:color w:val="0E101A"/>
        </w:rPr>
        <w:t>its networks</w:t>
      </w:r>
      <w:r w:rsidR="001A5168" w:rsidRPr="00760D6C">
        <w:rPr>
          <w:b/>
          <w:bCs/>
          <w:color w:val="0E101A"/>
        </w:rPr>
        <w:t>, or its function</w:t>
      </w:r>
      <w:r w:rsidR="00AA6ABB" w:rsidRPr="00760D6C">
        <w:rPr>
          <w:b/>
          <w:bCs/>
          <w:color w:val="0E101A"/>
        </w:rPr>
        <w:t>.</w:t>
      </w:r>
      <w:r w:rsidR="002813CD" w:rsidRPr="002813CD">
        <w:rPr>
          <w:color w:val="0E101A"/>
        </w:rPr>
        <w:t xml:space="preserve"> </w:t>
      </w:r>
      <w:r w:rsidR="007C1EF1">
        <w:rPr>
          <w:color w:val="0E101A"/>
        </w:rPr>
        <w:t>Second</w:t>
      </w:r>
      <w:r w:rsidR="002813CD" w:rsidRPr="002813CD">
        <w:rPr>
          <w:color w:val="0E101A"/>
        </w:rPr>
        <w:t>,</w:t>
      </w:r>
      <w:r w:rsidR="00AA6ABB" w:rsidRPr="002813CD">
        <w:rPr>
          <w:color w:val="0E101A"/>
        </w:rPr>
        <w:t xml:space="preserve"> </w:t>
      </w:r>
      <w:r w:rsidR="00AA6ABB">
        <w:rPr>
          <w:color w:val="0E101A"/>
        </w:rPr>
        <w:t xml:space="preserve">we provide a quantitative comparison of the measures used to define effective connectivity, evaluating their utility in classifying </w:t>
      </w:r>
      <w:r w:rsidR="007C1EF1">
        <w:rPr>
          <w:color w:val="0E101A"/>
        </w:rPr>
        <w:t xml:space="preserve">the cingulate effective networks. </w:t>
      </w:r>
      <w:r w:rsidR="005928B5">
        <w:rPr>
          <w:color w:val="0E101A"/>
        </w:rPr>
        <w:t xml:space="preserve">By successfully training a classification model to predict the stimulated region by stimulation-evoked response features, we were able to directly compare the utility of quantitative measures in defining effective networks. </w:t>
      </w:r>
      <w:r w:rsidR="002813CD" w:rsidRPr="005928B5">
        <w:rPr>
          <w:b/>
          <w:bCs/>
          <w:color w:val="0E101A"/>
        </w:rPr>
        <w:t xml:space="preserve">It is often asserted that the current </w:t>
      </w:r>
      <w:r w:rsidRPr="005928B5">
        <w:rPr>
          <w:b/>
          <w:bCs/>
          <w:color w:val="0E101A"/>
        </w:rPr>
        <w:t>standards for evaluating effective connectivity are not sufficient</w:t>
      </w:r>
      <w:r w:rsidR="00AA6ABB" w:rsidRPr="005928B5">
        <w:rPr>
          <w:b/>
          <w:bCs/>
          <w:color w:val="0E101A"/>
        </w:rPr>
        <w:t>, but to our knowledge, no other work has yet performed direct comparisons between measures of effective connectivity and their utility.</w:t>
      </w:r>
    </w:p>
    <w:p w14:paraId="5730573F" w14:textId="77777777" w:rsidR="002813CD" w:rsidRPr="000E7572" w:rsidRDefault="002813CD" w:rsidP="008F7634">
      <w:pPr>
        <w:spacing w:line="360" w:lineRule="auto"/>
        <w:contextualSpacing/>
        <w:mirrorIndents/>
        <w:rPr>
          <w:color w:val="0E101A"/>
        </w:rPr>
      </w:pPr>
    </w:p>
    <w:p w14:paraId="1C3C29B4" w14:textId="6D0B93A8" w:rsidR="001A5168" w:rsidRPr="00BA237C" w:rsidRDefault="00760D6C" w:rsidP="00760D6C">
      <w:pPr>
        <w:spacing w:line="360" w:lineRule="auto"/>
        <w:contextualSpacing/>
        <w:mirrorIndents/>
      </w:pPr>
      <w:r>
        <w:t xml:space="preserve">We believe this paper will be of interest to the wide readership of </w:t>
      </w:r>
      <w:r w:rsidRPr="00C1048D">
        <w:rPr>
          <w:i/>
          <w:iCs/>
        </w:rPr>
        <w:t>PNAS</w:t>
      </w:r>
      <w:r w:rsidR="007C1EF1">
        <w:t xml:space="preserve"> as it offers a generalizable, data-driven framework </w:t>
      </w:r>
      <w:r w:rsidR="005928B5">
        <w:t>that improves the practical standards for quantifying and comparing effective networks.</w:t>
      </w:r>
      <w:r>
        <w:t xml:space="preserve"> The cingulate is one of the most studied brain regions, and as such, quantitative models of its effective networks will provide support to any research focused on elucidating its function, physiology, or role in pathology. </w:t>
      </w:r>
      <w:r w:rsidR="00BA237C">
        <w:rPr>
          <w:b/>
          <w:bCs/>
        </w:rPr>
        <w:t>Our paper represents an important advance in understanding the connections of the human cingulate and the quantitative methods used to model its networks.</w:t>
      </w:r>
      <w:r w:rsidR="00BA237C">
        <w:t xml:space="preserve"> For these reasons, we believe that this work is impactful, of sufficiently broad interest, and suited for publication.</w:t>
      </w:r>
    </w:p>
    <w:p w14:paraId="6A022BEE" w14:textId="77777777" w:rsidR="00BA237C" w:rsidRDefault="00BA237C" w:rsidP="00760D6C">
      <w:pPr>
        <w:spacing w:line="360" w:lineRule="auto"/>
        <w:contextualSpacing/>
        <w:mirrorIndents/>
        <w:rPr>
          <w:rFonts w:eastAsiaTheme="minorHAnsi"/>
        </w:rPr>
      </w:pPr>
    </w:p>
    <w:p w14:paraId="10559E3A" w14:textId="25E4C8BF" w:rsidR="00A63927" w:rsidRDefault="0055175F" w:rsidP="005D61AB">
      <w:pPr>
        <w:spacing w:line="360" w:lineRule="auto"/>
        <w:contextualSpacing/>
        <w:mirrorIndents/>
        <w:rPr>
          <w:rFonts w:eastAsiaTheme="minorHAnsi"/>
        </w:rPr>
      </w:pPr>
      <w:r>
        <w:rPr>
          <w:rFonts w:eastAsiaTheme="minorHAnsi"/>
        </w:rPr>
        <w:t xml:space="preserve">We thank you for considering our manuscript for publication in </w:t>
      </w:r>
      <w:r w:rsidR="006E0AFE">
        <w:rPr>
          <w:rFonts w:eastAsiaTheme="minorHAnsi"/>
          <w:i/>
          <w:iCs/>
        </w:rPr>
        <w:t>PNAS</w:t>
      </w:r>
      <w:r w:rsidR="00BA237C">
        <w:rPr>
          <w:rFonts w:eastAsiaTheme="minorHAnsi"/>
        </w:rPr>
        <w:t xml:space="preserve"> and look forward to your decision.</w:t>
      </w:r>
    </w:p>
    <w:p w14:paraId="555F0849" w14:textId="39CDB86E" w:rsidR="0055175F" w:rsidRDefault="0055175F" w:rsidP="008F7634">
      <w:pPr>
        <w:spacing w:line="360" w:lineRule="auto"/>
        <w:contextualSpacing/>
        <w:mirrorIndents/>
        <w:rPr>
          <w:rFonts w:eastAsiaTheme="minorHAnsi"/>
        </w:rPr>
      </w:pPr>
    </w:p>
    <w:p w14:paraId="24291A9F" w14:textId="0EBB104F" w:rsidR="0055175F" w:rsidRDefault="0055175F" w:rsidP="008F7634">
      <w:pPr>
        <w:spacing w:line="360" w:lineRule="auto"/>
        <w:contextualSpacing/>
        <w:mirrorIndents/>
        <w:rPr>
          <w:rFonts w:eastAsiaTheme="minorHAnsi"/>
        </w:rPr>
      </w:pPr>
      <w:r>
        <w:rPr>
          <w:rFonts w:eastAsiaTheme="minorHAnsi"/>
        </w:rPr>
        <w:t>Yours sincerely,</w:t>
      </w:r>
    </w:p>
    <w:p w14:paraId="54FF1A0F" w14:textId="77777777" w:rsidR="0055175F" w:rsidRPr="00386261" w:rsidRDefault="0055175F" w:rsidP="008F7634">
      <w:pPr>
        <w:spacing w:line="360" w:lineRule="auto"/>
        <w:contextualSpacing/>
        <w:mirrorIndents/>
      </w:pPr>
      <w:r w:rsidRPr="00386261">
        <w:rPr>
          <w:noProof/>
          <w:lang w:bidi="he-IL"/>
        </w:rPr>
        <w:drawing>
          <wp:inline distT="0" distB="0" distL="0" distR="0" wp14:anchorId="461EFAE4" wp14:editId="45ECFE00">
            <wp:extent cx="1943100" cy="6629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43100" cy="662940"/>
                    </a:xfrm>
                    <a:prstGeom prst="rect">
                      <a:avLst/>
                    </a:prstGeom>
                    <a:noFill/>
                    <a:ln>
                      <a:noFill/>
                    </a:ln>
                  </pic:spPr>
                </pic:pic>
              </a:graphicData>
            </a:graphic>
          </wp:inline>
        </w:drawing>
      </w:r>
    </w:p>
    <w:p w14:paraId="59978212" w14:textId="0F2C24DE" w:rsidR="0055175F" w:rsidRPr="008F7634" w:rsidRDefault="0055175F" w:rsidP="008F7634">
      <w:pPr>
        <w:spacing w:line="360" w:lineRule="auto"/>
        <w:contextualSpacing/>
        <w:mirrorIndents/>
        <w:rPr>
          <w:sz w:val="20"/>
          <w:szCs w:val="20"/>
        </w:rPr>
      </w:pPr>
      <w:r w:rsidRPr="008F7634">
        <w:rPr>
          <w:sz w:val="20"/>
          <w:szCs w:val="20"/>
        </w:rPr>
        <w:t xml:space="preserve">Eric C. Leuthardt, MD, </w:t>
      </w:r>
      <w:r w:rsidR="00306C02">
        <w:rPr>
          <w:sz w:val="20"/>
          <w:szCs w:val="20"/>
        </w:rPr>
        <w:t>MBA</w:t>
      </w:r>
    </w:p>
    <w:p w14:paraId="2465D777" w14:textId="14EFD8E3" w:rsidR="0055175F" w:rsidRPr="008F7634" w:rsidRDefault="0055175F" w:rsidP="008F7634">
      <w:pPr>
        <w:spacing w:line="360" w:lineRule="auto"/>
        <w:contextualSpacing/>
        <w:mirrorIndents/>
        <w:rPr>
          <w:sz w:val="20"/>
          <w:szCs w:val="20"/>
        </w:rPr>
      </w:pPr>
      <w:r w:rsidRPr="008F7634">
        <w:rPr>
          <w:sz w:val="20"/>
          <w:szCs w:val="20"/>
        </w:rPr>
        <w:t>Professor of Neurological Surgery, Neuroscience, Biomedical Engineering, Mechanical Engineering</w:t>
      </w:r>
      <w:r w:rsidR="0003179B">
        <w:rPr>
          <w:sz w:val="20"/>
          <w:szCs w:val="20"/>
        </w:rPr>
        <w:t>,</w:t>
      </w:r>
      <w:r w:rsidRPr="008F7634">
        <w:rPr>
          <w:sz w:val="20"/>
          <w:szCs w:val="20"/>
        </w:rPr>
        <w:t xml:space="preserve"> and Materials Science</w:t>
      </w:r>
    </w:p>
    <w:p w14:paraId="7207AB6C" w14:textId="77777777" w:rsidR="0055175F" w:rsidRPr="008F7634" w:rsidRDefault="0055175F" w:rsidP="008F7634">
      <w:pPr>
        <w:autoSpaceDE w:val="0"/>
        <w:autoSpaceDN w:val="0"/>
        <w:adjustRightInd w:val="0"/>
        <w:spacing w:line="360" w:lineRule="auto"/>
        <w:contextualSpacing/>
        <w:mirrorIndents/>
        <w:rPr>
          <w:sz w:val="20"/>
          <w:szCs w:val="20"/>
        </w:rPr>
      </w:pPr>
      <w:r w:rsidRPr="008F7634">
        <w:rPr>
          <w:sz w:val="20"/>
          <w:szCs w:val="20"/>
        </w:rPr>
        <w:t>Chief, Division of Neurotechnology</w:t>
      </w:r>
    </w:p>
    <w:p w14:paraId="44B27648" w14:textId="6C2E945E" w:rsidR="00A63927" w:rsidRPr="008F7634" w:rsidRDefault="0055175F" w:rsidP="008F7634">
      <w:pPr>
        <w:spacing w:line="360" w:lineRule="auto"/>
        <w:contextualSpacing/>
        <w:mirrorIndents/>
        <w:rPr>
          <w:sz w:val="20"/>
          <w:szCs w:val="20"/>
        </w:rPr>
      </w:pPr>
      <w:r w:rsidRPr="008F7634">
        <w:rPr>
          <w:sz w:val="20"/>
          <w:szCs w:val="20"/>
        </w:rPr>
        <w:t xml:space="preserve">(on behalf of the authors) </w:t>
      </w:r>
    </w:p>
    <w:sectPr w:rsidR="00A63927" w:rsidRPr="008F76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927"/>
    <w:rsid w:val="000122DA"/>
    <w:rsid w:val="0003002A"/>
    <w:rsid w:val="0003179B"/>
    <w:rsid w:val="000362E1"/>
    <w:rsid w:val="00052B82"/>
    <w:rsid w:val="00066B78"/>
    <w:rsid w:val="00083374"/>
    <w:rsid w:val="000923A5"/>
    <w:rsid w:val="000E60E4"/>
    <w:rsid w:val="000E7572"/>
    <w:rsid w:val="001116A5"/>
    <w:rsid w:val="00116486"/>
    <w:rsid w:val="00124954"/>
    <w:rsid w:val="00147027"/>
    <w:rsid w:val="001543A3"/>
    <w:rsid w:val="001617BB"/>
    <w:rsid w:val="00172588"/>
    <w:rsid w:val="001830A4"/>
    <w:rsid w:val="00186365"/>
    <w:rsid w:val="001913C5"/>
    <w:rsid w:val="001A5168"/>
    <w:rsid w:val="001A5425"/>
    <w:rsid w:val="001A6FD8"/>
    <w:rsid w:val="001E59FC"/>
    <w:rsid w:val="001F0495"/>
    <w:rsid w:val="0021426B"/>
    <w:rsid w:val="00225C3F"/>
    <w:rsid w:val="0022792A"/>
    <w:rsid w:val="00227C53"/>
    <w:rsid w:val="00230039"/>
    <w:rsid w:val="00232B26"/>
    <w:rsid w:val="00252ABC"/>
    <w:rsid w:val="002813CD"/>
    <w:rsid w:val="002815E4"/>
    <w:rsid w:val="002A1377"/>
    <w:rsid w:val="002A52B2"/>
    <w:rsid w:val="002C2264"/>
    <w:rsid w:val="002C5E6D"/>
    <w:rsid w:val="002D1474"/>
    <w:rsid w:val="00306C02"/>
    <w:rsid w:val="00354DC0"/>
    <w:rsid w:val="0035562C"/>
    <w:rsid w:val="003577A9"/>
    <w:rsid w:val="003A0616"/>
    <w:rsid w:val="003A3A71"/>
    <w:rsid w:val="003B5180"/>
    <w:rsid w:val="0040052A"/>
    <w:rsid w:val="004023B1"/>
    <w:rsid w:val="0043545F"/>
    <w:rsid w:val="00435766"/>
    <w:rsid w:val="00463E84"/>
    <w:rsid w:val="00464C33"/>
    <w:rsid w:val="00473968"/>
    <w:rsid w:val="00493F1E"/>
    <w:rsid w:val="004B2484"/>
    <w:rsid w:val="004D270A"/>
    <w:rsid w:val="00507733"/>
    <w:rsid w:val="0055175F"/>
    <w:rsid w:val="005866F1"/>
    <w:rsid w:val="005928B5"/>
    <w:rsid w:val="005B64BE"/>
    <w:rsid w:val="005D61AB"/>
    <w:rsid w:val="005E2A40"/>
    <w:rsid w:val="005E6EC7"/>
    <w:rsid w:val="005F4C7D"/>
    <w:rsid w:val="00600388"/>
    <w:rsid w:val="006535DA"/>
    <w:rsid w:val="006634C8"/>
    <w:rsid w:val="00672A55"/>
    <w:rsid w:val="00690594"/>
    <w:rsid w:val="00694E99"/>
    <w:rsid w:val="006B12FD"/>
    <w:rsid w:val="006C3F0E"/>
    <w:rsid w:val="006C5407"/>
    <w:rsid w:val="006C639A"/>
    <w:rsid w:val="006D5C8B"/>
    <w:rsid w:val="006D74C6"/>
    <w:rsid w:val="006E0AFE"/>
    <w:rsid w:val="006E12DB"/>
    <w:rsid w:val="007051A2"/>
    <w:rsid w:val="00710F40"/>
    <w:rsid w:val="00726582"/>
    <w:rsid w:val="00753DDE"/>
    <w:rsid w:val="00760D6C"/>
    <w:rsid w:val="00763968"/>
    <w:rsid w:val="007A32C4"/>
    <w:rsid w:val="007C019B"/>
    <w:rsid w:val="007C1EF1"/>
    <w:rsid w:val="007C2E29"/>
    <w:rsid w:val="007D0DCA"/>
    <w:rsid w:val="0080141E"/>
    <w:rsid w:val="00823167"/>
    <w:rsid w:val="00835B9F"/>
    <w:rsid w:val="008708A6"/>
    <w:rsid w:val="008779F0"/>
    <w:rsid w:val="008927D7"/>
    <w:rsid w:val="008A6E88"/>
    <w:rsid w:val="008F7634"/>
    <w:rsid w:val="00930966"/>
    <w:rsid w:val="00942269"/>
    <w:rsid w:val="009663E2"/>
    <w:rsid w:val="0099618C"/>
    <w:rsid w:val="009A20BB"/>
    <w:rsid w:val="009B173E"/>
    <w:rsid w:val="009B5048"/>
    <w:rsid w:val="009C2C5F"/>
    <w:rsid w:val="009C5D48"/>
    <w:rsid w:val="009C6177"/>
    <w:rsid w:val="009D690C"/>
    <w:rsid w:val="00A033FE"/>
    <w:rsid w:val="00A13C8B"/>
    <w:rsid w:val="00A41A71"/>
    <w:rsid w:val="00A63927"/>
    <w:rsid w:val="00A76DEF"/>
    <w:rsid w:val="00A934A8"/>
    <w:rsid w:val="00AA3EA3"/>
    <w:rsid w:val="00AA6ABB"/>
    <w:rsid w:val="00AD53BF"/>
    <w:rsid w:val="00B03D7C"/>
    <w:rsid w:val="00B15E7B"/>
    <w:rsid w:val="00B3568F"/>
    <w:rsid w:val="00B36487"/>
    <w:rsid w:val="00B468B1"/>
    <w:rsid w:val="00B50DA2"/>
    <w:rsid w:val="00B8025C"/>
    <w:rsid w:val="00B905EC"/>
    <w:rsid w:val="00B90891"/>
    <w:rsid w:val="00B96138"/>
    <w:rsid w:val="00BA0957"/>
    <w:rsid w:val="00BA237C"/>
    <w:rsid w:val="00BA4830"/>
    <w:rsid w:val="00BF0B97"/>
    <w:rsid w:val="00BF3C6F"/>
    <w:rsid w:val="00BF528B"/>
    <w:rsid w:val="00BF7B29"/>
    <w:rsid w:val="00C1048D"/>
    <w:rsid w:val="00C15FA9"/>
    <w:rsid w:val="00C562A9"/>
    <w:rsid w:val="00C72B69"/>
    <w:rsid w:val="00C82EAA"/>
    <w:rsid w:val="00C848FB"/>
    <w:rsid w:val="00C864F9"/>
    <w:rsid w:val="00C91007"/>
    <w:rsid w:val="00C943E5"/>
    <w:rsid w:val="00CA7623"/>
    <w:rsid w:val="00CB4788"/>
    <w:rsid w:val="00CC2725"/>
    <w:rsid w:val="00CC3709"/>
    <w:rsid w:val="00CE129B"/>
    <w:rsid w:val="00CE61E1"/>
    <w:rsid w:val="00CF099C"/>
    <w:rsid w:val="00CF5759"/>
    <w:rsid w:val="00CF7AC3"/>
    <w:rsid w:val="00D15F6E"/>
    <w:rsid w:val="00D16AFD"/>
    <w:rsid w:val="00D20678"/>
    <w:rsid w:val="00D44434"/>
    <w:rsid w:val="00D706E9"/>
    <w:rsid w:val="00D75A7B"/>
    <w:rsid w:val="00D7627D"/>
    <w:rsid w:val="00D84CAF"/>
    <w:rsid w:val="00DA15A7"/>
    <w:rsid w:val="00DA5FED"/>
    <w:rsid w:val="00E45BA5"/>
    <w:rsid w:val="00E62390"/>
    <w:rsid w:val="00E64ADC"/>
    <w:rsid w:val="00E66D25"/>
    <w:rsid w:val="00E933C2"/>
    <w:rsid w:val="00E96923"/>
    <w:rsid w:val="00EA31E5"/>
    <w:rsid w:val="00EB1546"/>
    <w:rsid w:val="00EC2BD6"/>
    <w:rsid w:val="00F00F07"/>
    <w:rsid w:val="00F04481"/>
    <w:rsid w:val="00F10DE5"/>
    <w:rsid w:val="00F14B32"/>
    <w:rsid w:val="00F2679F"/>
    <w:rsid w:val="00F40D71"/>
    <w:rsid w:val="00F4312D"/>
    <w:rsid w:val="00F56C3B"/>
    <w:rsid w:val="00F57DCE"/>
    <w:rsid w:val="00F6420E"/>
    <w:rsid w:val="00F844EE"/>
    <w:rsid w:val="00FB11EF"/>
    <w:rsid w:val="00FF1E3E"/>
  </w:rsids>
  <m:mathPr>
    <m:mathFont m:val="Cambria Math"/>
    <m:brkBin m:val="before"/>
    <m:brkBinSub m:val="--"/>
    <m:smallFrac m:val="0"/>
    <m:dispDef/>
    <m:lMargin m:val="0"/>
    <m:rMargin m:val="0"/>
    <m:defJc m:val="centerGroup"/>
    <m:wrapIndent m:val="1440"/>
    <m:intLim m:val="subSup"/>
    <m:naryLim m:val="undOvr"/>
  </m:mathPr>
  <w:themeFontLang w:val="en-US" w:eastAsia="ko-K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88724"/>
  <w15:chartTrackingRefBased/>
  <w15:docId w15:val="{CA81B7EB-4023-3F48-A526-32BBC6167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927"/>
    <w:rPr>
      <w:rFonts w:ascii="Times New Roman" w:eastAsia="Times New Roman" w:hAnsi="Times New Roman"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ite">
    <w:name w:val="HTML Cite"/>
    <w:basedOn w:val="DefaultParagraphFont"/>
    <w:uiPriority w:val="99"/>
    <w:semiHidden/>
    <w:unhideWhenUsed/>
    <w:rsid w:val="00B468B1"/>
    <w:rPr>
      <w:i/>
      <w:iCs/>
    </w:rPr>
  </w:style>
  <w:style w:type="paragraph" w:customStyle="1" w:styleId="EndNoteBibliography">
    <w:name w:val="EndNote Bibliography"/>
    <w:basedOn w:val="Normal"/>
    <w:link w:val="EndNoteBibliographyChar"/>
    <w:rsid w:val="00C72B69"/>
    <w:rPr>
      <w:rFonts w:ascii="Calibri" w:eastAsiaTheme="minorEastAsia" w:hAnsi="Calibri" w:cs="Calibri"/>
      <w:lang w:eastAsia="ko-KR"/>
    </w:rPr>
  </w:style>
  <w:style w:type="character" w:customStyle="1" w:styleId="EndNoteBibliographyChar">
    <w:name w:val="EndNote Bibliography Char"/>
    <w:basedOn w:val="DefaultParagraphFont"/>
    <w:link w:val="EndNoteBibliography"/>
    <w:rsid w:val="00C72B69"/>
    <w:rPr>
      <w:rFonts w:ascii="Calibri" w:hAnsi="Calibri" w:cs="Calibri"/>
    </w:rPr>
  </w:style>
  <w:style w:type="paragraph" w:styleId="BalloonText">
    <w:name w:val="Balloon Text"/>
    <w:basedOn w:val="Normal"/>
    <w:link w:val="BalloonTextChar"/>
    <w:uiPriority w:val="99"/>
    <w:semiHidden/>
    <w:unhideWhenUsed/>
    <w:rsid w:val="00172588"/>
    <w:rPr>
      <w:sz w:val="18"/>
      <w:szCs w:val="18"/>
    </w:rPr>
  </w:style>
  <w:style w:type="character" w:customStyle="1" w:styleId="BalloonTextChar">
    <w:name w:val="Balloon Text Char"/>
    <w:basedOn w:val="DefaultParagraphFont"/>
    <w:link w:val="BalloonText"/>
    <w:uiPriority w:val="99"/>
    <w:semiHidden/>
    <w:rsid w:val="00172588"/>
    <w:rPr>
      <w:rFonts w:ascii="Times New Roman" w:eastAsia="Times New Roman" w:hAnsi="Times New Roman" w:cs="Times New Roman"/>
      <w:sz w:val="18"/>
      <w:szCs w:val="18"/>
      <w:lang w:eastAsia="en-US"/>
    </w:rPr>
  </w:style>
  <w:style w:type="paragraph" w:styleId="Revision">
    <w:name w:val="Revision"/>
    <w:hidden/>
    <w:uiPriority w:val="99"/>
    <w:semiHidden/>
    <w:rsid w:val="00690594"/>
    <w:rPr>
      <w:rFonts w:ascii="Times New Roman" w:eastAsia="Times New Roman" w:hAnsi="Times New Roman" w:cs="Times New Roman"/>
      <w:lang w:eastAsia="en-US"/>
    </w:rPr>
  </w:style>
  <w:style w:type="character" w:styleId="CommentReference">
    <w:name w:val="annotation reference"/>
    <w:basedOn w:val="DefaultParagraphFont"/>
    <w:uiPriority w:val="99"/>
    <w:semiHidden/>
    <w:unhideWhenUsed/>
    <w:rsid w:val="00507733"/>
    <w:rPr>
      <w:sz w:val="16"/>
      <w:szCs w:val="16"/>
    </w:rPr>
  </w:style>
  <w:style w:type="paragraph" w:styleId="CommentText">
    <w:name w:val="annotation text"/>
    <w:basedOn w:val="Normal"/>
    <w:link w:val="CommentTextChar"/>
    <w:uiPriority w:val="99"/>
    <w:unhideWhenUsed/>
    <w:rsid w:val="00507733"/>
    <w:rPr>
      <w:sz w:val="20"/>
      <w:szCs w:val="20"/>
    </w:rPr>
  </w:style>
  <w:style w:type="character" w:customStyle="1" w:styleId="CommentTextChar">
    <w:name w:val="Comment Text Char"/>
    <w:basedOn w:val="DefaultParagraphFont"/>
    <w:link w:val="CommentText"/>
    <w:uiPriority w:val="99"/>
    <w:rsid w:val="00507733"/>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507733"/>
    <w:rPr>
      <w:b/>
      <w:bCs/>
    </w:rPr>
  </w:style>
  <w:style w:type="character" w:customStyle="1" w:styleId="CommentSubjectChar">
    <w:name w:val="Comment Subject Char"/>
    <w:basedOn w:val="CommentTextChar"/>
    <w:link w:val="CommentSubject"/>
    <w:uiPriority w:val="99"/>
    <w:semiHidden/>
    <w:rsid w:val="00507733"/>
    <w:rPr>
      <w:rFonts w:ascii="Times New Roman" w:eastAsia="Times New Roman" w:hAnsi="Times New Roman" w:cs="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emf"/><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D630289-CCA8-2F4D-B485-AC00858558B7}">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34</TotalTime>
  <Pages>2</Pages>
  <Words>495</Words>
  <Characters>2825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 Kay</dc:creator>
  <cp:keywords/>
  <dc:description/>
  <cp:lastModifiedBy>Phil</cp:lastModifiedBy>
  <cp:revision>8</cp:revision>
  <dcterms:created xsi:type="dcterms:W3CDTF">2026-01-29T21:50:00Z</dcterms:created>
  <dcterms:modified xsi:type="dcterms:W3CDTF">2026-02-02T22:18:00Z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documentId_3233</vt:lpwstr>
  </property>
  <property fmtid="{D5CDD505-2E9C-101B-9397-08002B2CF9AE}" pid="3" name="grammarly_documentContext">
    <vt:lpwstr>{"goals":[],"domain":"general","emotions":[],"dialect":"american"}</vt:lpwstr>
  </property>
  <property fmtid="{D5CDD505-2E9C-101B-9397-08002B2CF9AE}" pid="4" name="GrammarlyDocumentId">
    <vt:lpwstr>4c94e92ada5931e3728a831178817a0f27b1224acdc5bf0bd67f6f0f70f850a0</vt:lpwstr>
  </property>
</Properties>
</file>