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E1212" w14:textId="212B10E2" w:rsidR="00383111" w:rsidRDefault="00320DFF">
      <w:pPr>
        <w:rPr>
          <w:rFonts w:ascii="Times New Roman" w:hAnsi="Times New Roman" w:cs="Times New Roman"/>
        </w:rPr>
      </w:pPr>
      <w:r>
        <w:rPr>
          <w:rFonts w:ascii="Times New Roman" w:hAnsi="Times New Roman" w:cs="Times New Roman"/>
          <w:b/>
          <w:bCs/>
        </w:rPr>
        <w:t>Methods</w:t>
      </w:r>
    </w:p>
    <w:p w14:paraId="5F4A4EEB" w14:textId="475E5431" w:rsidR="00320DFF" w:rsidRDefault="00320DFF">
      <w:pPr>
        <w:rPr>
          <w:rFonts w:ascii="Times New Roman" w:hAnsi="Times New Roman" w:cs="Times New Roman"/>
        </w:rPr>
      </w:pPr>
      <w:r>
        <w:rPr>
          <w:rFonts w:ascii="Times New Roman" w:hAnsi="Times New Roman" w:cs="Times New Roman"/>
          <w:i/>
          <w:iCs/>
        </w:rPr>
        <w:t>Participants and data collection:</w:t>
      </w:r>
      <w:r>
        <w:rPr>
          <w:rFonts w:ascii="Times New Roman" w:hAnsi="Times New Roman" w:cs="Times New Roman"/>
        </w:rPr>
        <w:t xml:space="preserve"> This study includes 15 patients with intractable epilepsy undergoing invasive SEEG monitoring at the Barnes-Jewish Hospital epilepsy monitoring unit (Saint Louis, MO)</w:t>
      </w:r>
      <w:r w:rsidR="004B5312">
        <w:rPr>
          <w:rFonts w:ascii="Times New Roman" w:hAnsi="Times New Roman" w:cs="Times New Roman"/>
        </w:rPr>
        <w:t xml:space="preserve"> </w:t>
      </w:r>
      <w:r w:rsidR="00AC7E20">
        <w:rPr>
          <w:rFonts w:ascii="Times New Roman" w:hAnsi="Times New Roman" w:cs="Times New Roman"/>
        </w:rPr>
        <w:t>[</w:t>
      </w:r>
      <w:r w:rsidR="004B5312">
        <w:rPr>
          <w:rFonts w:ascii="Times New Roman" w:hAnsi="Times New Roman" w:cs="Times New Roman"/>
        </w:rPr>
        <w:t>age and gender ranges</w:t>
      </w:r>
      <w:r w:rsidR="00AC7E20">
        <w:rPr>
          <w:rFonts w:ascii="Times New Roman" w:hAnsi="Times New Roman" w:cs="Times New Roman"/>
        </w:rPr>
        <w:t>]</w:t>
      </w:r>
      <w:r>
        <w:rPr>
          <w:rFonts w:ascii="Times New Roman" w:hAnsi="Times New Roman" w:cs="Times New Roman"/>
        </w:rPr>
        <w:t xml:space="preserve">. Patient electrophysiology was recorded using a 256-channel clinical system at a sampling rate of 2 kHz. Data collection and event logging were managed using BCI2000 [cite]. SEEG electrodes [company and description] were </w:t>
      </w:r>
      <w:r w:rsidR="004B5312">
        <w:rPr>
          <w:rFonts w:ascii="Times New Roman" w:hAnsi="Times New Roman" w:cs="Times New Roman"/>
        </w:rPr>
        <w:t>composed</w:t>
      </w:r>
      <w:r>
        <w:rPr>
          <w:rFonts w:ascii="Times New Roman" w:hAnsi="Times New Roman" w:cs="Times New Roman"/>
        </w:rPr>
        <w:t xml:space="preserve"> of </w:t>
      </w:r>
      <w:r w:rsidR="007D6CC2">
        <w:rPr>
          <w:rFonts w:ascii="Times New Roman" w:hAnsi="Times New Roman" w:cs="Times New Roman"/>
        </w:rPr>
        <w:t>4-18 contacts with 1.5</w:t>
      </w:r>
      <w:r w:rsidR="004B5312">
        <w:rPr>
          <w:rFonts w:ascii="Times New Roman" w:hAnsi="Times New Roman" w:cs="Times New Roman"/>
        </w:rPr>
        <w:t>-</w:t>
      </w:r>
      <w:r w:rsidR="007D6CC2">
        <w:rPr>
          <w:rFonts w:ascii="Times New Roman" w:hAnsi="Times New Roman" w:cs="Times New Roman"/>
        </w:rPr>
        <w:t>mm insulation between them. Patients included in this study had at least one electrode in the PCC, MCC, or ACC. Patients with major lesions or prior resections were not included in this study. Patients unable to provide informed consent or who refused to give informed consent were not recruited for this study.</w:t>
      </w:r>
    </w:p>
    <w:p w14:paraId="286BE3C0" w14:textId="7A76B154" w:rsidR="007D6CC2" w:rsidRDefault="007D6CC2">
      <w:pPr>
        <w:rPr>
          <w:rFonts w:ascii="Times New Roman" w:hAnsi="Times New Roman" w:cs="Times New Roman"/>
        </w:rPr>
      </w:pPr>
      <w:r>
        <w:rPr>
          <w:rFonts w:ascii="Times New Roman" w:hAnsi="Times New Roman" w:cs="Times New Roman"/>
          <w:i/>
          <w:iCs/>
        </w:rPr>
        <w:t xml:space="preserve">Electrode localization and patient brain segmentation: </w:t>
      </w:r>
      <w:r>
        <w:rPr>
          <w:rFonts w:ascii="Times New Roman" w:hAnsi="Times New Roman" w:cs="Times New Roman"/>
        </w:rPr>
        <w:t xml:space="preserve">Patient-specific brain models were generated using pre- and post-operative T1-weighted structural MRI, computer tomography scans, </w:t>
      </w:r>
      <w:proofErr w:type="spellStart"/>
      <w:r>
        <w:rPr>
          <w:rFonts w:ascii="Times New Roman" w:hAnsi="Times New Roman" w:cs="Times New Roman"/>
        </w:rPr>
        <w:t>FreeSurfer</w:t>
      </w:r>
      <w:proofErr w:type="spellEnd"/>
      <w:r>
        <w:rPr>
          <w:rFonts w:ascii="Times New Roman" w:hAnsi="Times New Roman" w:cs="Times New Roman"/>
        </w:rPr>
        <w:t xml:space="preserve">, and the VERA colocalization software [cite]. The </w:t>
      </w:r>
      <w:proofErr w:type="spellStart"/>
      <w:r>
        <w:rPr>
          <w:rFonts w:ascii="Times New Roman" w:hAnsi="Times New Roman" w:cs="Times New Roman"/>
        </w:rPr>
        <w:t>Destrieus</w:t>
      </w:r>
      <w:proofErr w:type="spellEnd"/>
      <w:r>
        <w:rPr>
          <w:rFonts w:ascii="Times New Roman" w:hAnsi="Times New Roman" w:cs="Times New Roman"/>
        </w:rPr>
        <w:t xml:space="preserve"> Atlas (2009), which includes a </w:t>
      </w:r>
      <w:r>
        <w:rPr>
          <w:rFonts w:ascii="Times New Roman" w:hAnsi="Times New Roman" w:cs="Times New Roman"/>
        </w:rPr>
        <w:t>cytoarchitectonic and functional</w:t>
      </w:r>
      <w:r>
        <w:rPr>
          <w:rFonts w:ascii="Times New Roman" w:hAnsi="Times New Roman" w:cs="Times New Roman"/>
        </w:rPr>
        <w:t xml:space="preserve"> parcellation of the cingulate sulci and gyri was used for cortical parcellation [cite </w:t>
      </w:r>
      <w:hyperlink r:id="rId4" w:history="1">
        <w:r w:rsidRPr="00AC70CA">
          <w:rPr>
            <w:rStyle w:val="Hyperlink"/>
            <w:rFonts w:ascii="Times New Roman" w:hAnsi="Times New Roman" w:cs="Times New Roman"/>
          </w:rPr>
          <w:t>https://surfer.nmr.mgh.harvard.edu/fswiki/DestrieuxAtlasChanges</w:t>
        </w:r>
      </w:hyperlink>
      <w:r>
        <w:rPr>
          <w:rFonts w:ascii="Times New Roman" w:hAnsi="Times New Roman" w:cs="Times New Roman"/>
        </w:rPr>
        <w:t xml:space="preserve">]. Electrode localization was performed using VERA, which performs an automated cluster-based detection of electrodes using CT scans, with manual post-detection alignments and adjustments (see VERA documentation [cite]). </w:t>
      </w:r>
      <w:r w:rsidR="004B5312">
        <w:rPr>
          <w:rFonts w:ascii="Times New Roman" w:hAnsi="Times New Roman" w:cs="Times New Roman"/>
        </w:rPr>
        <w:t>For the standardization of anatomy and electrode locations, brain models and electrodes were projected to MNI space.</w:t>
      </w:r>
      <w:r w:rsidR="00AC7E20">
        <w:rPr>
          <w:rFonts w:ascii="Times New Roman" w:hAnsi="Times New Roman" w:cs="Times New Roman"/>
        </w:rPr>
        <w:t xml:space="preserve"> Electrodes were labeled based on the </w:t>
      </w:r>
      <w:r w:rsidR="00F8604E">
        <w:rPr>
          <w:rFonts w:ascii="Times New Roman" w:hAnsi="Times New Roman" w:cs="Times New Roman"/>
        </w:rPr>
        <w:t>anatomical label of parcellation nearest to the electrode coordinate center.</w:t>
      </w:r>
      <w:r w:rsidR="007E7FBD">
        <w:rPr>
          <w:rFonts w:ascii="Times New Roman" w:hAnsi="Times New Roman" w:cs="Times New Roman"/>
        </w:rPr>
        <w:t xml:space="preserve"> Electrodes localized in CC subregions were selected </w:t>
      </w:r>
      <w:r w:rsidR="007E7FBD" w:rsidRPr="007E7FBD">
        <w:rPr>
          <w:rFonts w:ascii="Times New Roman" w:hAnsi="Times New Roman" w:cs="Times New Roman"/>
          <w:i/>
          <w:iCs/>
        </w:rPr>
        <w:t>a priori</w:t>
      </w:r>
      <w:r w:rsidR="007E7FBD">
        <w:rPr>
          <w:rFonts w:ascii="Times New Roman" w:hAnsi="Times New Roman" w:cs="Times New Roman"/>
        </w:rPr>
        <w:t xml:space="preserve"> for SPES. Electrode pairs for SPES were then defined as any pair comprising at least one electrode in a CC subregion.</w:t>
      </w:r>
    </w:p>
    <w:p w14:paraId="43E01F5A" w14:textId="47C0AEB8" w:rsidR="002F45F2" w:rsidRDefault="002F45F2">
      <w:pPr>
        <w:rPr>
          <w:rFonts w:ascii="Times New Roman" w:hAnsi="Times New Roman" w:cs="Times New Roman"/>
        </w:rPr>
      </w:pPr>
      <w:r>
        <w:rPr>
          <w:rFonts w:ascii="Times New Roman" w:hAnsi="Times New Roman" w:cs="Times New Roman"/>
          <w:i/>
          <w:iCs/>
        </w:rPr>
        <w:t>Intracranial SPES:</w:t>
      </w:r>
      <w:r>
        <w:rPr>
          <w:rFonts w:ascii="Times New Roman" w:hAnsi="Times New Roman" w:cs="Times New Roman"/>
        </w:rPr>
        <w:t xml:space="preserve"> To evoke cortical responses to stimulation of the CC subregions across the cortex, bipolar SPES was delivered to each CC subregion. SPES was delivered at 6</w:t>
      </w:r>
      <w:r w:rsidR="007E7FBD">
        <w:rPr>
          <w:rFonts w:ascii="Times New Roman" w:hAnsi="Times New Roman" w:cs="Times New Roman"/>
        </w:rPr>
        <w:t xml:space="preserve"> </w:t>
      </w:r>
      <w:r>
        <w:rPr>
          <w:rFonts w:ascii="Times New Roman" w:hAnsi="Times New Roman" w:cs="Times New Roman"/>
        </w:rPr>
        <w:t>mA at 0.5</w:t>
      </w:r>
      <w:r w:rsidR="007E7FBD">
        <w:rPr>
          <w:rFonts w:ascii="Times New Roman" w:hAnsi="Times New Roman" w:cs="Times New Roman"/>
        </w:rPr>
        <w:t xml:space="preserve"> </w:t>
      </w:r>
      <w:r>
        <w:rPr>
          <w:rFonts w:ascii="Times New Roman" w:hAnsi="Times New Roman" w:cs="Times New Roman"/>
        </w:rPr>
        <w:t>Hz, using a 0.2</w:t>
      </w:r>
      <w:r w:rsidR="007E7FBD">
        <w:rPr>
          <w:rFonts w:ascii="Times New Roman" w:hAnsi="Times New Roman" w:cs="Times New Roman"/>
        </w:rPr>
        <w:t>-</w:t>
      </w:r>
      <w:r>
        <w:rPr>
          <w:rFonts w:ascii="Times New Roman" w:hAnsi="Times New Roman" w:cs="Times New Roman"/>
        </w:rPr>
        <w:t xml:space="preserve">ms biphasic square pulse. These parameters have previously been validated in both clinical </w:t>
      </w:r>
      <w:r w:rsidR="007E7FBD">
        <w:rPr>
          <w:rFonts w:ascii="Times New Roman" w:hAnsi="Times New Roman" w:cs="Times New Roman"/>
        </w:rPr>
        <w:t>mapping procedures</w:t>
      </w:r>
      <w:r>
        <w:rPr>
          <w:rFonts w:ascii="Times New Roman" w:hAnsi="Times New Roman" w:cs="Times New Roman"/>
        </w:rPr>
        <w:t xml:space="preserve"> and studies of effective connectivity in humans [cite]. Stimulation was delivered using a Nihon </w:t>
      </w:r>
      <w:proofErr w:type="spellStart"/>
      <w:r>
        <w:rPr>
          <w:rFonts w:ascii="Times New Roman" w:hAnsi="Times New Roman" w:cs="Times New Roman"/>
        </w:rPr>
        <w:t>Kohden</w:t>
      </w:r>
      <w:proofErr w:type="spellEnd"/>
      <w:r>
        <w:rPr>
          <w:rFonts w:ascii="Times New Roman" w:hAnsi="Times New Roman" w:cs="Times New Roman"/>
        </w:rPr>
        <w:t xml:space="preserve"> MS-120B-K-EEG cortical stimulator in conjunction with </w:t>
      </w:r>
      <w:r w:rsidR="004B5312">
        <w:rPr>
          <w:rFonts w:ascii="Times New Roman" w:hAnsi="Times New Roman" w:cs="Times New Roman"/>
        </w:rPr>
        <w:t xml:space="preserve">Nihon </w:t>
      </w:r>
      <w:proofErr w:type="spellStart"/>
      <w:r w:rsidR="004B5312">
        <w:rPr>
          <w:rFonts w:ascii="Times New Roman" w:hAnsi="Times New Roman" w:cs="Times New Roman"/>
        </w:rPr>
        <w:t>Kohden</w:t>
      </w:r>
      <w:proofErr w:type="spellEnd"/>
      <w:r w:rsidR="004B5312">
        <w:rPr>
          <w:rFonts w:ascii="Times New Roman" w:hAnsi="Times New Roman" w:cs="Times New Roman"/>
        </w:rPr>
        <w:t xml:space="preserve"> PE-210AK software (Nihon </w:t>
      </w:r>
      <w:proofErr w:type="spellStart"/>
      <w:r w:rsidR="004B5312">
        <w:rPr>
          <w:rFonts w:ascii="Times New Roman" w:hAnsi="Times New Roman" w:cs="Times New Roman"/>
        </w:rPr>
        <w:t>Kohden</w:t>
      </w:r>
      <w:proofErr w:type="spellEnd"/>
      <w:r w:rsidR="004B5312">
        <w:rPr>
          <w:rFonts w:ascii="Times New Roman" w:hAnsi="Times New Roman" w:cs="Times New Roman"/>
        </w:rPr>
        <w:t xml:space="preserve">, Japan). Single pulses were delivered across each </w:t>
      </w:r>
      <w:r w:rsidR="007E7FBD">
        <w:rPr>
          <w:rFonts w:ascii="Times New Roman" w:hAnsi="Times New Roman" w:cs="Times New Roman"/>
        </w:rPr>
        <w:t xml:space="preserve">preselected </w:t>
      </w:r>
      <w:r w:rsidR="004B5312">
        <w:rPr>
          <w:rFonts w:ascii="Times New Roman" w:hAnsi="Times New Roman" w:cs="Times New Roman"/>
        </w:rPr>
        <w:t>electrode pair (dipole) localized within the CC for each patient. SPES was delivered for approximately two minutes for 60 stimulation events (trials).</w:t>
      </w:r>
      <w:r w:rsidR="00F8604E">
        <w:rPr>
          <w:rFonts w:ascii="Times New Roman" w:hAnsi="Times New Roman" w:cs="Times New Roman"/>
        </w:rPr>
        <w:t xml:space="preserve"> Stimulation events were logged using </w:t>
      </w:r>
      <w:proofErr w:type="spellStart"/>
      <w:proofErr w:type="gramStart"/>
      <w:r w:rsidR="00F8604E">
        <w:rPr>
          <w:rFonts w:ascii="Times New Roman" w:hAnsi="Times New Roman" w:cs="Times New Roman"/>
        </w:rPr>
        <w:t>g.TRIGBOX</w:t>
      </w:r>
      <w:proofErr w:type="spellEnd"/>
      <w:proofErr w:type="gramEnd"/>
      <w:r w:rsidR="00F8604E">
        <w:rPr>
          <w:rFonts w:ascii="Times New Roman" w:hAnsi="Times New Roman" w:cs="Times New Roman"/>
        </w:rPr>
        <w:t xml:space="preserve"> (</w:t>
      </w:r>
      <w:proofErr w:type="spellStart"/>
      <w:r w:rsidR="00F8604E">
        <w:rPr>
          <w:rFonts w:ascii="Times New Roman" w:hAnsi="Times New Roman" w:cs="Times New Roman"/>
        </w:rPr>
        <w:t>g.tec</w:t>
      </w:r>
      <w:proofErr w:type="spellEnd"/>
      <w:r w:rsidR="00F8604E">
        <w:rPr>
          <w:rFonts w:ascii="Times New Roman" w:hAnsi="Times New Roman" w:cs="Times New Roman"/>
        </w:rPr>
        <w:t xml:space="preserve"> medical engineering, Austria) connected via a 3.5 mm tip-sleeve cable connected to the cortical stimulator.</w:t>
      </w:r>
    </w:p>
    <w:p w14:paraId="39BCD9DD" w14:textId="5F97B9B7" w:rsidR="00F8604E" w:rsidRDefault="00F8604E" w:rsidP="000C21F3">
      <w:pPr>
        <w:rPr>
          <w:rFonts w:ascii="Times New Roman" w:hAnsi="Times New Roman" w:cs="Times New Roman"/>
        </w:rPr>
      </w:pPr>
      <w:r>
        <w:rPr>
          <w:rFonts w:ascii="Times New Roman" w:hAnsi="Times New Roman" w:cs="Times New Roman"/>
          <w:i/>
          <w:iCs/>
        </w:rPr>
        <w:t>Data Preprocessing:</w:t>
      </w:r>
      <w:r>
        <w:rPr>
          <w:rFonts w:ascii="Times New Roman" w:hAnsi="Times New Roman" w:cs="Times New Roman"/>
        </w:rPr>
        <w:t xml:space="preserve"> </w:t>
      </w:r>
      <w:r w:rsidR="00811120" w:rsidRPr="00BF68E7">
        <w:rPr>
          <w:rFonts w:ascii="Times New Roman" w:hAnsi="Times New Roman" w:cs="Times New Roman"/>
        </w:rPr>
        <w:t>Processing of electrophysiological data and statistical analysis was conducted in MATLAB environment (</w:t>
      </w:r>
      <w:proofErr w:type="spellStart"/>
      <w:r w:rsidR="00811120" w:rsidRPr="00BF68E7">
        <w:rPr>
          <w:rFonts w:ascii="Times New Roman" w:hAnsi="Times New Roman" w:cs="Times New Roman"/>
        </w:rPr>
        <w:t>Mathworks</w:t>
      </w:r>
      <w:proofErr w:type="spellEnd"/>
      <w:r w:rsidR="00811120" w:rsidRPr="00BF68E7">
        <w:rPr>
          <w:rFonts w:ascii="Times New Roman" w:hAnsi="Times New Roman" w:cs="Times New Roman"/>
        </w:rPr>
        <w:t xml:space="preserve">, </w:t>
      </w:r>
      <w:proofErr w:type="spellStart"/>
      <w:r w:rsidR="00811120" w:rsidRPr="00BF68E7">
        <w:rPr>
          <w:rFonts w:ascii="Times New Roman" w:hAnsi="Times New Roman" w:cs="Times New Roman"/>
        </w:rPr>
        <w:t>Nattick</w:t>
      </w:r>
      <w:proofErr w:type="spellEnd"/>
      <w:r w:rsidR="00811120" w:rsidRPr="00BF68E7">
        <w:rPr>
          <w:rFonts w:ascii="Times New Roman" w:hAnsi="Times New Roman" w:cs="Times New Roman"/>
        </w:rPr>
        <w:t>, MA, USA).</w:t>
      </w:r>
      <w:r w:rsidR="00811120">
        <w:rPr>
          <w:rFonts w:ascii="Times New Roman" w:hAnsi="Times New Roman" w:cs="Times New Roman"/>
        </w:rPr>
        <w:t xml:space="preserve"> SEEG data were preprocessed by first removing the stimulation artifact across all trials. The onset of stimulation was determined using the logged stimulation events recorded through the </w:t>
      </w:r>
      <w:proofErr w:type="spellStart"/>
      <w:proofErr w:type="gramStart"/>
      <w:r w:rsidR="00811120">
        <w:rPr>
          <w:rFonts w:ascii="Times New Roman" w:hAnsi="Times New Roman" w:cs="Times New Roman"/>
        </w:rPr>
        <w:t>g.TRIGBOX</w:t>
      </w:r>
      <w:proofErr w:type="spellEnd"/>
      <w:proofErr w:type="gramEnd"/>
      <w:r w:rsidR="00811120">
        <w:rPr>
          <w:rFonts w:ascii="Times New Roman" w:hAnsi="Times New Roman" w:cs="Times New Roman"/>
        </w:rPr>
        <w:t xml:space="preserve">. </w:t>
      </w:r>
      <w:r w:rsidR="000C21F3">
        <w:rPr>
          <w:rFonts w:ascii="Times New Roman" w:hAnsi="Times New Roman" w:cs="Times New Roman"/>
        </w:rPr>
        <w:t xml:space="preserve">Stimulation artifacts were removed from the SEEG recordings using two-way interpolation. For </w:t>
      </w:r>
      <w:r w:rsidR="000C21F3">
        <w:rPr>
          <w:rFonts w:ascii="Times New Roman" w:hAnsi="Times New Roman" w:cs="Times New Roman"/>
        </w:rPr>
        <w:lastRenderedPageBreak/>
        <w:t xml:space="preserve">each channel and stimulation event, we replaced the signal within a 15-sample window around stimulation onset with an interpolated signal derived from time-reversed pre- and post-stimulation segments, weighted by complementary ramp functions [cite </w:t>
      </w:r>
      <w:r w:rsidR="000C21F3" w:rsidRPr="000C21F3">
        <w:rPr>
          <w:rFonts w:ascii="Times New Roman" w:hAnsi="Times New Roman" w:cs="Times New Roman"/>
        </w:rPr>
        <w:t>Crowther LJ, Brunner P, Kapeller C, Guger C, Kamada K, Bunch ME, et al. A Quantitative Method for Evaluating Cortical</w:t>
      </w:r>
      <w:r w:rsidR="000C21F3">
        <w:rPr>
          <w:rFonts w:ascii="Times New Roman" w:hAnsi="Times New Roman" w:cs="Times New Roman"/>
        </w:rPr>
        <w:t xml:space="preserve"> </w:t>
      </w:r>
      <w:r w:rsidR="000C21F3" w:rsidRPr="000C21F3">
        <w:rPr>
          <w:rFonts w:ascii="Times New Roman" w:hAnsi="Times New Roman" w:cs="Times New Roman"/>
        </w:rPr>
        <w:t>Responses to Electrical Stimulation</w:t>
      </w:r>
      <w:r w:rsidR="000C21F3">
        <w:rPr>
          <w:rFonts w:ascii="Times New Roman" w:hAnsi="Times New Roman" w:cs="Times New Roman"/>
        </w:rPr>
        <w:t>]. Next,</w:t>
      </w:r>
      <w:r w:rsidR="00C9632F">
        <w:rPr>
          <w:rFonts w:ascii="Times New Roman" w:hAnsi="Times New Roman" w:cs="Times New Roman"/>
        </w:rPr>
        <w:t xml:space="preserve"> a 5</w:t>
      </w:r>
      <w:r w:rsidR="00C9632F" w:rsidRPr="00C9632F">
        <w:rPr>
          <w:rFonts w:ascii="Times New Roman" w:hAnsi="Times New Roman" w:cs="Times New Roman"/>
          <w:vertAlign w:val="superscript"/>
        </w:rPr>
        <w:t>th</w:t>
      </w:r>
      <w:r w:rsidR="00503EE0">
        <w:rPr>
          <w:rFonts w:ascii="Times New Roman" w:hAnsi="Times New Roman" w:cs="Times New Roman"/>
        </w:rPr>
        <w:t>-</w:t>
      </w:r>
      <w:r w:rsidR="00C9632F">
        <w:rPr>
          <w:rFonts w:ascii="Times New Roman" w:hAnsi="Times New Roman" w:cs="Times New Roman"/>
        </w:rPr>
        <w:t>order Butterworth high-pass filter with a 0.5 Hz cutoff frequency was applied to remove slow drift. A</w:t>
      </w:r>
      <w:r w:rsidR="000C21F3">
        <w:rPr>
          <w:rFonts w:ascii="Times New Roman" w:hAnsi="Times New Roman" w:cs="Times New Roman"/>
        </w:rPr>
        <w:t xml:space="preserve"> 60 Hz line noise</w:t>
      </w:r>
      <w:r w:rsidR="00C9632F">
        <w:rPr>
          <w:rFonts w:ascii="Times New Roman" w:hAnsi="Times New Roman" w:cs="Times New Roman"/>
        </w:rPr>
        <w:t xml:space="preserve"> and its harmonics at 120 Hz and 180 Hz were removed using a 2</w:t>
      </w:r>
      <w:r w:rsidR="00C9632F" w:rsidRPr="00C9632F">
        <w:rPr>
          <w:rFonts w:ascii="Times New Roman" w:hAnsi="Times New Roman" w:cs="Times New Roman"/>
          <w:vertAlign w:val="superscript"/>
        </w:rPr>
        <w:t>nd</w:t>
      </w:r>
      <w:r w:rsidR="00C9632F">
        <w:rPr>
          <w:rFonts w:ascii="Times New Roman" w:hAnsi="Times New Roman" w:cs="Times New Roman"/>
        </w:rPr>
        <w:t>-order infinite impulse response notch filter.</w:t>
      </w:r>
    </w:p>
    <w:p w14:paraId="512A66A2" w14:textId="6C87F654" w:rsidR="00C9632F" w:rsidRDefault="00C9632F" w:rsidP="000C21F3">
      <w:pPr>
        <w:rPr>
          <w:rFonts w:ascii="Times New Roman" w:hAnsi="Times New Roman" w:cs="Times New Roman"/>
        </w:rPr>
      </w:pPr>
      <w:r>
        <w:rPr>
          <w:rFonts w:ascii="Times New Roman" w:hAnsi="Times New Roman" w:cs="Times New Roman"/>
        </w:rPr>
        <w:t xml:space="preserve">To improve the spatial specificity of recordings, a small Laplacian re-referencing method was used. The signal at each contact was re-referenced by subtracting the average signal recorded from all contacts within a 5-mm radius. The data were then </w:t>
      </w:r>
      <w:proofErr w:type="spellStart"/>
      <w:r>
        <w:rPr>
          <w:rFonts w:ascii="Times New Roman" w:hAnsi="Times New Roman" w:cs="Times New Roman"/>
        </w:rPr>
        <w:t>epoched</w:t>
      </w:r>
      <w:proofErr w:type="spellEnd"/>
      <w:r>
        <w:rPr>
          <w:rFonts w:ascii="Times New Roman" w:hAnsi="Times New Roman" w:cs="Times New Roman"/>
        </w:rPr>
        <w:t xml:space="preserve"> into 1900-ms trials centered about each stimulation event. Finally, the data w</w:t>
      </w:r>
      <w:r w:rsidR="00503EE0">
        <w:rPr>
          <w:rFonts w:ascii="Times New Roman" w:hAnsi="Times New Roman" w:cs="Times New Roman"/>
        </w:rPr>
        <w:t>ere</w:t>
      </w:r>
      <w:r>
        <w:rPr>
          <w:rFonts w:ascii="Times New Roman" w:hAnsi="Times New Roman" w:cs="Times New Roman"/>
        </w:rPr>
        <w:t xml:space="preserve"> normalized</w:t>
      </w:r>
      <w:r w:rsidR="00503EE0">
        <w:rPr>
          <w:rFonts w:ascii="Times New Roman" w:hAnsi="Times New Roman" w:cs="Times New Roman"/>
        </w:rPr>
        <w:t xml:space="preserve"> by z-scoring</w:t>
      </w:r>
      <w:r>
        <w:rPr>
          <w:rFonts w:ascii="Times New Roman" w:hAnsi="Times New Roman" w:cs="Times New Roman"/>
        </w:rPr>
        <w:t xml:space="preserve"> to a 9</w:t>
      </w:r>
      <w:r w:rsidR="00503EE0">
        <w:rPr>
          <w:rFonts w:ascii="Times New Roman" w:hAnsi="Times New Roman" w:cs="Times New Roman"/>
        </w:rPr>
        <w:t>00-ms pre-stimulation window taken from the start of the trial to 50-ms before the stimulation event (to avoid any potential contamination from stimulation events).</w:t>
      </w:r>
    </w:p>
    <w:p w14:paraId="1819B72A" w14:textId="13FAABDE" w:rsidR="00A84C78" w:rsidRPr="00A84C78" w:rsidRDefault="00A84C78" w:rsidP="00A84C78">
      <w:pPr>
        <w:rPr>
          <w:rFonts w:ascii="Times New Roman" w:hAnsi="Times New Roman" w:cs="Times New Roman"/>
        </w:rPr>
      </w:pPr>
      <w:r>
        <w:rPr>
          <w:rFonts w:ascii="Times New Roman" w:hAnsi="Times New Roman" w:cs="Times New Roman"/>
          <w:i/>
          <w:iCs/>
        </w:rPr>
        <w:t>Data Processing and Statistical Analysis:</w:t>
      </w:r>
      <w:r>
        <w:rPr>
          <w:rFonts w:ascii="Times New Roman" w:hAnsi="Times New Roman" w:cs="Times New Roman"/>
        </w:rPr>
        <w:t xml:space="preserve"> A cohesive description of each data processing step and associated statistical analysis is provided in Supplemental Methods. </w:t>
      </w:r>
      <w:r w:rsidR="00217CC1">
        <w:rPr>
          <w:rFonts w:ascii="Times New Roman" w:hAnsi="Times New Roman" w:cs="Times New Roman"/>
        </w:rPr>
        <w:t>In the present work, we defined two measures of effective connectivity: response coherence and response magnitude. Response coherence was used as a metric to quantify SPES-evoked changes in LFP morphology at each contact</w:t>
      </w:r>
      <w:r w:rsidR="003A2019">
        <w:rPr>
          <w:rFonts w:ascii="Times New Roman" w:hAnsi="Times New Roman" w:cs="Times New Roman"/>
        </w:rPr>
        <w:t xml:space="preserve"> (Figure 2a-2b)</w:t>
      </w:r>
      <w:r w:rsidR="00217CC1">
        <w:rPr>
          <w:rFonts w:ascii="Times New Roman" w:hAnsi="Times New Roman" w:cs="Times New Roman"/>
        </w:rPr>
        <w:t xml:space="preserve">. This was done by comparing </w:t>
      </w:r>
      <w:r w:rsidR="003A2019">
        <w:rPr>
          <w:rFonts w:ascii="Times New Roman" w:hAnsi="Times New Roman" w:cs="Times New Roman"/>
        </w:rPr>
        <w:t>the</w:t>
      </w:r>
      <w:r w:rsidR="00217CC1">
        <w:rPr>
          <w:rFonts w:ascii="Times New Roman" w:hAnsi="Times New Roman" w:cs="Times New Roman"/>
        </w:rPr>
        <w:t xml:space="preserve"> distribution</w:t>
      </w:r>
      <w:r w:rsidR="003A2019">
        <w:rPr>
          <w:rFonts w:ascii="Times New Roman" w:hAnsi="Times New Roman" w:cs="Times New Roman"/>
        </w:rPr>
        <w:t>s</w:t>
      </w:r>
      <w:r w:rsidR="00217CC1">
        <w:rPr>
          <w:rFonts w:ascii="Times New Roman" w:hAnsi="Times New Roman" w:cs="Times New Roman"/>
        </w:rPr>
        <w:t xml:space="preserve"> of inter-trial pairwise Spearman Correlations </w:t>
      </w:r>
      <w:r w:rsidR="003A2019">
        <w:rPr>
          <w:rFonts w:ascii="Times New Roman" w:hAnsi="Times New Roman" w:cs="Times New Roman"/>
        </w:rPr>
        <w:t xml:space="preserve">between pre- and post-stimulation time windows. The pre-stimulation (henceforth referred to as baseline) window was defined by an 850-ms window from the start of each trial, and the post-stimulation (henceforth referred to as CCEP) window was defined as a 700-ms window following stimulation onset. The Cohen’s d between these distributions defined the effect size of effective connectivity as measured by response coherence. </w:t>
      </w:r>
      <w:r w:rsidR="00736385">
        <w:rPr>
          <w:rFonts w:ascii="Times New Roman" w:hAnsi="Times New Roman" w:cs="Times New Roman"/>
        </w:rPr>
        <w:t xml:space="preserve">We defined contacts as significantly effectively connected to the stimulated region </w:t>
      </w:r>
    </w:p>
    <w:p w14:paraId="1082DF73" w14:textId="61FE117A" w:rsidR="00A84C78" w:rsidRPr="00A84C78" w:rsidRDefault="00A84C78" w:rsidP="000C21F3">
      <w:pPr>
        <w:rPr>
          <w:rFonts w:ascii="Times New Roman" w:hAnsi="Times New Roman" w:cs="Times New Roman"/>
          <w:i/>
          <w:iCs/>
        </w:rPr>
      </w:pPr>
    </w:p>
    <w:sectPr w:rsidR="00A84C78" w:rsidRPr="00A84C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DFF"/>
    <w:rsid w:val="000C21F3"/>
    <w:rsid w:val="001C2AFF"/>
    <w:rsid w:val="001D7F02"/>
    <w:rsid w:val="00217CC1"/>
    <w:rsid w:val="002F45F2"/>
    <w:rsid w:val="00320DFF"/>
    <w:rsid w:val="00383111"/>
    <w:rsid w:val="003A2019"/>
    <w:rsid w:val="004B5312"/>
    <w:rsid w:val="00503EE0"/>
    <w:rsid w:val="00635E07"/>
    <w:rsid w:val="00736385"/>
    <w:rsid w:val="007D6CC2"/>
    <w:rsid w:val="007E7FBD"/>
    <w:rsid w:val="00811120"/>
    <w:rsid w:val="008F6A65"/>
    <w:rsid w:val="00A84C78"/>
    <w:rsid w:val="00AC7E20"/>
    <w:rsid w:val="00C3425B"/>
    <w:rsid w:val="00C9632F"/>
    <w:rsid w:val="00DF1294"/>
    <w:rsid w:val="00E070E3"/>
    <w:rsid w:val="00EE6B1F"/>
    <w:rsid w:val="00F86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F9C408"/>
  <w15:chartTrackingRefBased/>
  <w15:docId w15:val="{19BAFD86-357A-4443-AE0A-05D28F257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D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D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0D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D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D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D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D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0D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D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DFF"/>
    <w:rPr>
      <w:rFonts w:eastAsiaTheme="majorEastAsia" w:cstheme="majorBidi"/>
      <w:color w:val="272727" w:themeColor="text1" w:themeTint="D8"/>
    </w:rPr>
  </w:style>
  <w:style w:type="paragraph" w:styleId="Title">
    <w:name w:val="Title"/>
    <w:basedOn w:val="Normal"/>
    <w:next w:val="Normal"/>
    <w:link w:val="TitleChar"/>
    <w:uiPriority w:val="10"/>
    <w:qFormat/>
    <w:rsid w:val="00320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DFF"/>
    <w:pPr>
      <w:spacing w:before="160"/>
      <w:jc w:val="center"/>
    </w:pPr>
    <w:rPr>
      <w:i/>
      <w:iCs/>
      <w:color w:val="404040" w:themeColor="text1" w:themeTint="BF"/>
    </w:rPr>
  </w:style>
  <w:style w:type="character" w:customStyle="1" w:styleId="QuoteChar">
    <w:name w:val="Quote Char"/>
    <w:basedOn w:val="DefaultParagraphFont"/>
    <w:link w:val="Quote"/>
    <w:uiPriority w:val="29"/>
    <w:rsid w:val="00320DFF"/>
    <w:rPr>
      <w:i/>
      <w:iCs/>
      <w:color w:val="404040" w:themeColor="text1" w:themeTint="BF"/>
    </w:rPr>
  </w:style>
  <w:style w:type="paragraph" w:styleId="ListParagraph">
    <w:name w:val="List Paragraph"/>
    <w:basedOn w:val="Normal"/>
    <w:uiPriority w:val="34"/>
    <w:qFormat/>
    <w:rsid w:val="00320DFF"/>
    <w:pPr>
      <w:ind w:left="720"/>
      <w:contextualSpacing/>
    </w:pPr>
  </w:style>
  <w:style w:type="character" w:styleId="IntenseEmphasis">
    <w:name w:val="Intense Emphasis"/>
    <w:basedOn w:val="DefaultParagraphFont"/>
    <w:uiPriority w:val="21"/>
    <w:qFormat/>
    <w:rsid w:val="00320DFF"/>
    <w:rPr>
      <w:i/>
      <w:iCs/>
      <w:color w:val="0F4761" w:themeColor="accent1" w:themeShade="BF"/>
    </w:rPr>
  </w:style>
  <w:style w:type="paragraph" w:styleId="IntenseQuote">
    <w:name w:val="Intense Quote"/>
    <w:basedOn w:val="Normal"/>
    <w:next w:val="Normal"/>
    <w:link w:val="IntenseQuoteChar"/>
    <w:uiPriority w:val="30"/>
    <w:qFormat/>
    <w:rsid w:val="00320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DFF"/>
    <w:rPr>
      <w:i/>
      <w:iCs/>
      <w:color w:val="0F4761" w:themeColor="accent1" w:themeShade="BF"/>
    </w:rPr>
  </w:style>
  <w:style w:type="character" w:styleId="IntenseReference">
    <w:name w:val="Intense Reference"/>
    <w:basedOn w:val="DefaultParagraphFont"/>
    <w:uiPriority w:val="32"/>
    <w:qFormat/>
    <w:rsid w:val="00320DFF"/>
    <w:rPr>
      <w:b/>
      <w:bCs/>
      <w:smallCaps/>
      <w:color w:val="0F4761" w:themeColor="accent1" w:themeShade="BF"/>
      <w:spacing w:val="5"/>
    </w:rPr>
  </w:style>
  <w:style w:type="character" w:styleId="Hyperlink">
    <w:name w:val="Hyperlink"/>
    <w:basedOn w:val="DefaultParagraphFont"/>
    <w:uiPriority w:val="99"/>
    <w:unhideWhenUsed/>
    <w:rsid w:val="007D6CC2"/>
    <w:rPr>
      <w:color w:val="467886" w:themeColor="hyperlink"/>
      <w:u w:val="single"/>
    </w:rPr>
  </w:style>
  <w:style w:type="character" w:styleId="UnresolvedMention">
    <w:name w:val="Unresolved Mention"/>
    <w:basedOn w:val="DefaultParagraphFont"/>
    <w:uiPriority w:val="99"/>
    <w:semiHidden/>
    <w:unhideWhenUsed/>
    <w:rsid w:val="007D6C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331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urfer.nmr.mgh.harvard.edu/fswiki/DestrieuxAtlasChan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2</Pages>
  <Words>820</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dc:creator>
  <cp:keywords/>
  <dc:description/>
  <cp:lastModifiedBy>Editor</cp:lastModifiedBy>
  <cp:revision>3</cp:revision>
  <dcterms:created xsi:type="dcterms:W3CDTF">2025-05-22T16:16:00Z</dcterms:created>
  <dcterms:modified xsi:type="dcterms:W3CDTF">2025-05-23T18:54:00Z</dcterms:modified>
</cp:coreProperties>
</file>