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7A" w:rsidRDefault="0034357A" w:rsidP="0034357A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34357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MPU6050</w:t>
      </w:r>
      <w:r w:rsidRPr="0034357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陀螺仪（软件</w:t>
      </w:r>
      <w:r w:rsidRPr="0034357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I2C</w:t>
      </w:r>
      <w:r w:rsidRPr="0034357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）</w:t>
      </w:r>
    </w:p>
    <w:p w:rsidR="0034357A" w:rsidRDefault="0034357A" w:rsidP="0034357A">
      <w:pPr>
        <w:ind w:firstLine="480"/>
      </w:pPr>
      <w:r>
        <w:rPr>
          <w:rFonts w:hint="eastAsia"/>
        </w:rPr>
        <w:t>MPU</w:t>
      </w:r>
      <w:r>
        <w:t>-</w:t>
      </w:r>
      <w:r>
        <w:rPr>
          <w:rFonts w:hint="eastAsia"/>
        </w:rPr>
        <w:t>60</w:t>
      </w:r>
      <w:r>
        <w:t>X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全球首例集成</w:t>
      </w:r>
      <w:r>
        <w:rPr>
          <w:rFonts w:hint="eastAsia"/>
        </w:rPr>
        <w:t>六</w:t>
      </w:r>
      <w:r>
        <w:t>轴传感器的运动处理组件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轴</w:t>
      </w:r>
      <w:r>
        <w:rPr>
          <w:rFonts w:hint="eastAsia"/>
        </w:rPr>
        <w:t>MEMS</w:t>
      </w:r>
      <w:r>
        <w:rPr>
          <w:rFonts w:hint="eastAsia"/>
        </w:rPr>
        <w:t>陀螺仪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轴</w:t>
      </w:r>
      <w:r>
        <w:rPr>
          <w:rFonts w:hint="eastAsia"/>
        </w:rPr>
        <w:t>MEMS</w:t>
      </w:r>
      <w:r>
        <w:rPr>
          <w:rFonts w:hint="eastAsia"/>
        </w:rPr>
        <w:t>加</w:t>
      </w:r>
      <w:r>
        <w:t>速度计，</w:t>
      </w:r>
      <w:r>
        <w:rPr>
          <w:rFonts w:hint="eastAsia"/>
        </w:rPr>
        <w:t>以及</w:t>
      </w:r>
      <w:r>
        <w:t>一个可扩展数字运动处理器</w:t>
      </w:r>
      <w:r>
        <w:rPr>
          <w:rFonts w:hint="eastAsia"/>
        </w:rPr>
        <w:t>DMP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igital Motion Processor</w:t>
      </w:r>
      <w:r>
        <w:rPr>
          <w:rFonts w:hint="eastAsia"/>
        </w:rPr>
        <w:t>），</w:t>
      </w:r>
      <w:r>
        <w:t>另外可用</w:t>
      </w:r>
      <w:r>
        <w:rPr>
          <w:rFonts w:hint="eastAsia"/>
        </w:rPr>
        <w:t>I2C</w:t>
      </w:r>
      <w:r>
        <w:rPr>
          <w:rFonts w:hint="eastAsia"/>
        </w:rPr>
        <w:t>接口</w:t>
      </w:r>
      <w:r>
        <w:t>连接一个第三方的数字传感器，</w:t>
      </w:r>
      <w:r>
        <w:rPr>
          <w:rFonts w:hint="eastAsia"/>
        </w:rPr>
        <w:t>比如</w:t>
      </w:r>
      <w:r>
        <w:t>说磁力计。扩展</w:t>
      </w:r>
      <w:r>
        <w:rPr>
          <w:rFonts w:hint="eastAsia"/>
        </w:rPr>
        <w:t>之后</w:t>
      </w:r>
      <w:r>
        <w:t>就可以通过其</w:t>
      </w:r>
      <w:r>
        <w:rPr>
          <w:rFonts w:hint="eastAsia"/>
        </w:rPr>
        <w:t>I2C</w:t>
      </w:r>
      <w:r>
        <w:rPr>
          <w:rFonts w:hint="eastAsia"/>
        </w:rPr>
        <w:t>接口</w:t>
      </w:r>
      <w:r>
        <w:t>或</w:t>
      </w:r>
      <w:r>
        <w:rPr>
          <w:rFonts w:hint="eastAsia"/>
        </w:rPr>
        <w:t>SPI</w:t>
      </w:r>
      <w:r>
        <w:rPr>
          <w:rFonts w:hint="eastAsia"/>
        </w:rPr>
        <w:t>接口</w:t>
      </w:r>
      <w:r>
        <w:t>输出一个</w:t>
      </w:r>
      <w:r>
        <w:rPr>
          <w:rFonts w:hint="eastAsia"/>
        </w:rPr>
        <w:t>9</w:t>
      </w:r>
      <w:r>
        <w:rPr>
          <w:rFonts w:hint="eastAsia"/>
        </w:rPr>
        <w:t>轴</w:t>
      </w:r>
      <w:r>
        <w:t>的信号</w:t>
      </w:r>
      <w:r>
        <w:rPr>
          <w:rFonts w:hint="eastAsia"/>
        </w:rPr>
        <w:t>（</w:t>
      </w:r>
      <w:r>
        <w:rPr>
          <w:rFonts w:hint="eastAsia"/>
        </w:rPr>
        <w:t>SPI</w:t>
      </w:r>
      <w:r>
        <w:rPr>
          <w:rFonts w:hint="eastAsia"/>
        </w:rPr>
        <w:t>接口仅</w:t>
      </w:r>
      <w:r>
        <w:t>在</w:t>
      </w:r>
      <w:r>
        <w:rPr>
          <w:rFonts w:hint="eastAsia"/>
        </w:rPr>
        <w:t>MPU</w:t>
      </w:r>
      <w:r>
        <w:t>-6000</w:t>
      </w:r>
      <w:r>
        <w:rPr>
          <w:rFonts w:hint="eastAsia"/>
        </w:rPr>
        <w:t>可用）</w:t>
      </w:r>
      <w:r>
        <w:t>。</w:t>
      </w:r>
      <w:r>
        <w:rPr>
          <w:rFonts w:hint="eastAsia"/>
        </w:rPr>
        <w:t>M</w:t>
      </w:r>
      <w:r>
        <w:t>PU-60X0</w:t>
      </w:r>
      <w:r>
        <w:rPr>
          <w:rFonts w:hint="eastAsia"/>
        </w:rPr>
        <w:t>也</w:t>
      </w:r>
      <w:r>
        <w:t>可以通过其</w:t>
      </w:r>
      <w:r>
        <w:rPr>
          <w:rFonts w:hint="eastAsia"/>
        </w:rPr>
        <w:t>I2C</w:t>
      </w:r>
      <w:r>
        <w:rPr>
          <w:rFonts w:hint="eastAsia"/>
        </w:rPr>
        <w:t>接口</w:t>
      </w:r>
      <w:r>
        <w:t>连接非惯性的数字传感器，比如压力传感器。</w:t>
      </w:r>
    </w:p>
    <w:p w:rsidR="0034357A" w:rsidRDefault="0034357A" w:rsidP="0034357A">
      <w:pPr>
        <w:ind w:firstLine="480"/>
      </w:pPr>
      <w:r>
        <w:rPr>
          <w:rFonts w:hint="eastAsia"/>
        </w:rPr>
        <w:t>MPU60</w:t>
      </w:r>
      <w:r>
        <w:t>X</w:t>
      </w:r>
      <w:r>
        <w:rPr>
          <w:rFonts w:hint="eastAsia"/>
        </w:rPr>
        <w:t>0</w:t>
      </w:r>
      <w:r>
        <w:rPr>
          <w:rFonts w:hint="eastAsia"/>
        </w:rPr>
        <w:t>对陀螺仪</w:t>
      </w:r>
      <w:r>
        <w:t>和加速度计分别使用了三个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ADC</w:t>
      </w:r>
      <w:r>
        <w:rPr>
          <w:rFonts w:hint="eastAsia"/>
        </w:rPr>
        <w:t>，</w:t>
      </w:r>
      <w:r>
        <w:t>将其测量的</w:t>
      </w:r>
      <w:r>
        <w:rPr>
          <w:rFonts w:hint="eastAsia"/>
        </w:rPr>
        <w:t>模拟量</w:t>
      </w:r>
      <w:r>
        <w:t>转化为可输出的数字量。为了</w:t>
      </w:r>
      <w:r>
        <w:rPr>
          <w:rFonts w:hint="eastAsia"/>
        </w:rPr>
        <w:t>精确</w:t>
      </w:r>
      <w:r>
        <w:t>跟踪快速</w:t>
      </w:r>
      <w:r>
        <w:rPr>
          <w:rFonts w:hint="eastAsia"/>
        </w:rPr>
        <w:t>和</w:t>
      </w:r>
      <w:r>
        <w:t>慢速的运动，传感器的测量范围都是用户可控的，陀螺仪</w:t>
      </w:r>
      <w:r>
        <w:rPr>
          <w:rFonts w:hint="eastAsia"/>
        </w:rPr>
        <w:t>可测</w:t>
      </w:r>
      <w:r>
        <w:t>范围</w:t>
      </w:r>
      <w:r>
        <w:rPr>
          <w:rFonts w:hint="eastAsia"/>
        </w:rPr>
        <w:t>为</w:t>
      </w:r>
      <w:r>
        <w:t>±250</w:t>
      </w:r>
      <w:r>
        <w:rPr>
          <w:rFonts w:hint="eastAsia"/>
        </w:rPr>
        <w:t>、</w:t>
      </w:r>
      <w:r>
        <w:t>±500</w:t>
      </w:r>
      <w:r>
        <w:rPr>
          <w:rFonts w:hint="eastAsia"/>
        </w:rPr>
        <w:t>、</w:t>
      </w:r>
      <w:r>
        <w:t>±1000</w:t>
      </w:r>
      <w:r>
        <w:rPr>
          <w:rFonts w:hint="eastAsia"/>
        </w:rPr>
        <w:t>、</w:t>
      </w:r>
      <w:r>
        <w:t>±2000°/</w:t>
      </w:r>
      <w:r>
        <w:rPr>
          <w:rFonts w:hint="eastAsia"/>
        </w:rPr>
        <w:t>秒（</w:t>
      </w:r>
      <w:r>
        <w:rPr>
          <w:rFonts w:hint="eastAsia"/>
        </w:rPr>
        <w:t>dps</w:t>
      </w:r>
      <w:r>
        <w:rPr>
          <w:rFonts w:hint="eastAsia"/>
        </w:rPr>
        <w:t>），</w:t>
      </w:r>
      <w:r>
        <w:t>加速度</w:t>
      </w:r>
      <w:r>
        <w:rPr>
          <w:rFonts w:hint="eastAsia"/>
        </w:rPr>
        <w:t>计</w:t>
      </w:r>
      <w:r>
        <w:t>可测范围为</w:t>
      </w:r>
      <w:r>
        <w:t>±2</w:t>
      </w:r>
      <w:r>
        <w:rPr>
          <w:rFonts w:hint="eastAsia"/>
        </w:rPr>
        <w:t>、</w:t>
      </w:r>
      <w:r>
        <w:t>±4</w:t>
      </w:r>
      <w:r>
        <w:rPr>
          <w:rFonts w:hint="eastAsia"/>
        </w:rPr>
        <w:t>、</w:t>
      </w:r>
      <w:r>
        <w:t>±8</w:t>
      </w:r>
      <w:r>
        <w:rPr>
          <w:rFonts w:hint="eastAsia"/>
        </w:rPr>
        <w:t>、</w:t>
      </w:r>
      <w:r>
        <w:t>±16g</w:t>
      </w:r>
      <w:r>
        <w:t>。</w:t>
      </w:r>
    </w:p>
    <w:p w:rsidR="0034357A" w:rsidRDefault="0034357A" w:rsidP="0034357A">
      <w:pPr>
        <w:ind w:firstLine="480"/>
      </w:pPr>
      <w:r>
        <w:rPr>
          <w:rFonts w:hint="eastAsia"/>
        </w:rPr>
        <w:t>一个片上</w:t>
      </w:r>
      <w:r>
        <w:rPr>
          <w:rFonts w:hint="eastAsia"/>
        </w:rPr>
        <w:t>1024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t>有助于降低系统</w:t>
      </w:r>
      <w:r>
        <w:rPr>
          <w:rFonts w:hint="eastAsia"/>
        </w:rPr>
        <w:t>功耗</w:t>
      </w:r>
      <w:r>
        <w:t>。</w:t>
      </w:r>
    </w:p>
    <w:p w:rsidR="0034357A" w:rsidRDefault="0034357A" w:rsidP="0034357A">
      <w:pPr>
        <w:ind w:firstLine="480"/>
      </w:pPr>
      <w:r>
        <w:rPr>
          <w:rFonts w:hint="eastAsia"/>
        </w:rPr>
        <w:t>芯片</w:t>
      </w:r>
      <w:r>
        <w:t>尺寸</w:t>
      </w:r>
      <w:r>
        <w:rPr>
          <w:rFonts w:hint="eastAsia"/>
        </w:rPr>
        <w:t>4*4*0.9</w:t>
      </w:r>
      <w:r>
        <w:t>mm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QFN</w:t>
      </w:r>
      <w:r>
        <w:rPr>
          <w:rFonts w:hint="eastAsia"/>
        </w:rPr>
        <w:t>封装（无</w:t>
      </w:r>
      <w:r>
        <w:t>引线方形封装</w:t>
      </w:r>
      <w:r>
        <w:rPr>
          <w:rFonts w:hint="eastAsia"/>
        </w:rPr>
        <w:t>），</w:t>
      </w:r>
      <w:r>
        <w:t>可承受最大</w:t>
      </w:r>
      <w:r>
        <w:rPr>
          <w:rFonts w:hint="eastAsia"/>
        </w:rPr>
        <w:t>10000</w:t>
      </w:r>
      <w:r>
        <w:t>g</w:t>
      </w:r>
      <w:r>
        <w:t>的</w:t>
      </w:r>
      <w:r>
        <w:rPr>
          <w:rFonts w:hint="eastAsia"/>
        </w:rPr>
        <w:t>冲击</w:t>
      </w:r>
      <w:r>
        <w:t>，并</w:t>
      </w:r>
      <w:r>
        <w:rPr>
          <w:rFonts w:hint="eastAsia"/>
        </w:rPr>
        <w:t>有</w:t>
      </w:r>
      <w:r>
        <w:t>可编程的低通滤波器。</w:t>
      </w:r>
    </w:p>
    <w:p w:rsidR="0034357A" w:rsidRDefault="0034357A" w:rsidP="0034357A">
      <w:pPr>
        <w:ind w:firstLine="480"/>
      </w:pPr>
      <w:r>
        <w:rPr>
          <w:rFonts w:hint="eastAsia"/>
        </w:rPr>
        <w:t>关于电源</w:t>
      </w:r>
      <w:r>
        <w:t>，</w:t>
      </w:r>
      <w:r>
        <w:rPr>
          <w:rFonts w:hint="eastAsia"/>
        </w:rPr>
        <w:t>MPU</w:t>
      </w:r>
      <w:r>
        <w:t>-60X0</w:t>
      </w:r>
      <w:r>
        <w:rPr>
          <w:rFonts w:hint="eastAsia"/>
        </w:rPr>
        <w:t>可</w:t>
      </w:r>
      <w:r>
        <w:t>支持</w:t>
      </w:r>
      <w:r>
        <w:rPr>
          <w:rFonts w:hint="eastAsia"/>
        </w:rPr>
        <w:t>VDD</w:t>
      </w:r>
      <w:r>
        <w:rPr>
          <w:rFonts w:hint="eastAsia"/>
        </w:rPr>
        <w:t>范围</w:t>
      </w:r>
      <w:r>
        <w:rPr>
          <w:rFonts w:hint="eastAsia"/>
        </w:rPr>
        <w:t>2.5V</w:t>
      </w:r>
      <w:r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％</w:t>
      </w:r>
      <w:r>
        <w:t>，</w:t>
      </w:r>
      <w:r>
        <w:rPr>
          <w:rFonts w:hint="eastAsia"/>
        </w:rPr>
        <w:t>3.0</w:t>
      </w:r>
      <w:r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％</w:t>
      </w:r>
      <w:r>
        <w:t>，或</w:t>
      </w:r>
      <w:r>
        <w:rPr>
          <w:rFonts w:hint="eastAsia"/>
        </w:rPr>
        <w:t>3.3V</w:t>
      </w:r>
      <w:r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％</w:t>
      </w:r>
      <w:r>
        <w:t>。另外</w:t>
      </w:r>
      <w:r>
        <w:rPr>
          <w:rFonts w:hint="eastAsia"/>
        </w:rPr>
        <w:t>MPU</w:t>
      </w:r>
      <w:r>
        <w:t>-6050</w:t>
      </w:r>
      <w:r>
        <w:rPr>
          <w:rFonts w:hint="eastAsia"/>
        </w:rPr>
        <w:t>还有</w:t>
      </w:r>
      <w:r>
        <w:t>一个</w:t>
      </w:r>
      <w:r>
        <w:rPr>
          <w:rFonts w:hint="eastAsia"/>
        </w:rPr>
        <w:t>VLOGIC</w:t>
      </w:r>
      <w:r>
        <w:rPr>
          <w:rFonts w:hint="eastAsia"/>
        </w:rPr>
        <w:t>引脚</w:t>
      </w:r>
      <w:r>
        <w:t>，用来为</w:t>
      </w:r>
      <w:r>
        <w:rPr>
          <w:rFonts w:hint="eastAsia"/>
        </w:rPr>
        <w:t>I2C</w:t>
      </w:r>
      <w:r>
        <w:rPr>
          <w:rFonts w:hint="eastAsia"/>
        </w:rPr>
        <w:t>输出</w:t>
      </w:r>
      <w:r>
        <w:t>提供逻辑电平</w:t>
      </w:r>
      <w:r>
        <w:rPr>
          <w:rFonts w:hint="eastAsia"/>
        </w:rPr>
        <w:t>。</w:t>
      </w:r>
      <w:r>
        <w:rPr>
          <w:rFonts w:hint="eastAsia"/>
        </w:rPr>
        <w:t>V</w:t>
      </w:r>
      <w:r>
        <w:t>LOGIC</w:t>
      </w:r>
      <w:r>
        <w:rPr>
          <w:rFonts w:hint="eastAsia"/>
        </w:rPr>
        <w:t>电压</w:t>
      </w:r>
      <w:r>
        <w:t>可取</w:t>
      </w:r>
      <w:r>
        <w:rPr>
          <w:rFonts w:hint="eastAsia"/>
        </w:rPr>
        <w:t>1.8</w:t>
      </w:r>
      <w:r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％</w:t>
      </w:r>
      <w:r>
        <w:t>或者</w:t>
      </w:r>
      <w:r>
        <w:rPr>
          <w:rFonts w:hint="eastAsia"/>
        </w:rPr>
        <w:t>VDD</w:t>
      </w:r>
      <w:r>
        <w:rPr>
          <w:rFonts w:hint="eastAsia"/>
        </w:rPr>
        <w:t>。</w:t>
      </w:r>
    </w:p>
    <w:p w:rsidR="0024559F" w:rsidRPr="002C0F8E" w:rsidRDefault="0024559F" w:rsidP="0024559F">
      <w:pPr>
        <w:ind w:firstLine="480"/>
      </w:pPr>
      <w:r>
        <w:rPr>
          <w:rFonts w:hint="eastAsia"/>
        </w:rPr>
        <w:t>下表为使用的软件版本。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8017BF">
        <w:rPr>
          <w:rFonts w:hint="eastAsia"/>
        </w:rPr>
        <w:t>，</w:t>
      </w:r>
      <w:r w:rsidR="0014159E">
        <w:rPr>
          <w:rFonts w:hint="eastAsia"/>
        </w:rPr>
        <w:t>接线参考下表。</w:t>
      </w:r>
      <w:r w:rsidR="00125F30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57A" w:rsidTr="00885BAC">
        <w:tc>
          <w:tcPr>
            <w:tcW w:w="2765" w:type="dxa"/>
            <w:shd w:val="clear" w:color="auto" w:fill="5B9BD5" w:themeFill="accent1"/>
          </w:tcPr>
          <w:p w:rsidR="0034357A" w:rsidRDefault="0034357A" w:rsidP="00885BAC">
            <w:pPr>
              <w:pStyle w:val="af0"/>
            </w:pPr>
            <w:r>
              <w:rPr>
                <w:rFonts w:hint="eastAsia"/>
              </w:rPr>
              <w:t>模块</w:t>
            </w:r>
            <w:r>
              <w:t>引脚</w:t>
            </w:r>
          </w:p>
        </w:tc>
        <w:tc>
          <w:tcPr>
            <w:tcW w:w="2765" w:type="dxa"/>
            <w:shd w:val="clear" w:color="auto" w:fill="5B9BD5" w:themeFill="accent1"/>
          </w:tcPr>
          <w:p w:rsidR="0034357A" w:rsidRDefault="0034357A" w:rsidP="00885BAC">
            <w:pPr>
              <w:pStyle w:val="af0"/>
            </w:pPr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2766" w:type="dxa"/>
            <w:shd w:val="clear" w:color="auto" w:fill="5B9BD5" w:themeFill="accent1"/>
          </w:tcPr>
          <w:p w:rsidR="0034357A" w:rsidRDefault="0034357A" w:rsidP="00885BAC">
            <w:pPr>
              <w:pStyle w:val="af0"/>
            </w:pPr>
            <w:r>
              <w:rPr>
                <w:rFonts w:hint="eastAsia"/>
              </w:rPr>
              <w:t>开发板</w:t>
            </w:r>
            <w:r>
              <w:t>引脚</w:t>
            </w:r>
          </w:p>
        </w:tc>
      </w:tr>
      <w:tr w:rsidR="0034357A" w:rsidTr="00885BAC"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电源</w:t>
            </w:r>
          </w:p>
        </w:tc>
        <w:tc>
          <w:tcPr>
            <w:tcW w:w="2766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3.3V</w:t>
            </w:r>
          </w:p>
        </w:tc>
      </w:tr>
      <w:tr w:rsidR="0034357A" w:rsidTr="00885BAC"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34357A" w:rsidTr="00885BAC"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SCL</w:t>
            </w:r>
          </w:p>
        </w:tc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串行</w:t>
            </w:r>
            <w:r>
              <w:t>时钟</w:t>
            </w:r>
          </w:p>
        </w:tc>
        <w:tc>
          <w:tcPr>
            <w:tcW w:w="2766" w:type="dxa"/>
          </w:tcPr>
          <w:p w:rsidR="0034357A" w:rsidRDefault="0034357A" w:rsidP="00A050FC">
            <w:pPr>
              <w:pStyle w:val="af1"/>
              <w:jc w:val="center"/>
            </w:pPr>
            <w:r>
              <w:rPr>
                <w:rFonts w:hint="eastAsia"/>
              </w:rPr>
              <w:t>P</w:t>
            </w:r>
            <w:r w:rsidR="00A050FC">
              <w:t>C</w:t>
            </w:r>
            <w:r w:rsidR="00A050FC">
              <w:rPr>
                <w:rFonts w:hint="eastAsia"/>
              </w:rPr>
              <w:t>10</w:t>
            </w:r>
          </w:p>
        </w:tc>
      </w:tr>
      <w:tr w:rsidR="0034357A" w:rsidTr="00885BAC"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SDA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串行</w:t>
            </w:r>
            <w:r>
              <w:t>数据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34357A" w:rsidRDefault="0034357A" w:rsidP="00A050FC">
            <w:pPr>
              <w:pStyle w:val="af1"/>
              <w:jc w:val="center"/>
            </w:pPr>
            <w:r>
              <w:rPr>
                <w:rFonts w:hint="eastAsia"/>
              </w:rPr>
              <w:t>P</w:t>
            </w:r>
            <w:r w:rsidR="00A050FC">
              <w:t>C11</w:t>
            </w:r>
          </w:p>
        </w:tc>
      </w:tr>
      <w:tr w:rsidR="0034357A" w:rsidTr="00885BAC"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XDA</w:t>
            </w:r>
          </w:p>
        </w:tc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</w:p>
        </w:tc>
        <w:tc>
          <w:tcPr>
            <w:tcW w:w="2766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不接</w:t>
            </w:r>
          </w:p>
        </w:tc>
      </w:tr>
      <w:tr w:rsidR="0034357A" w:rsidTr="00885BAC"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XCL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</w:p>
        </w:tc>
        <w:tc>
          <w:tcPr>
            <w:tcW w:w="2766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不接</w:t>
            </w:r>
          </w:p>
        </w:tc>
      </w:tr>
      <w:tr w:rsidR="0034357A" w:rsidTr="00885BAC"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AD0</w:t>
            </w:r>
          </w:p>
        </w:tc>
        <w:tc>
          <w:tcPr>
            <w:tcW w:w="2765" w:type="dxa"/>
          </w:tcPr>
          <w:p w:rsidR="0034357A" w:rsidRDefault="0034357A" w:rsidP="00885BAC">
            <w:pPr>
              <w:pStyle w:val="af1"/>
              <w:jc w:val="center"/>
            </w:pPr>
          </w:p>
        </w:tc>
        <w:tc>
          <w:tcPr>
            <w:tcW w:w="2766" w:type="dxa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不接</w:t>
            </w:r>
          </w:p>
        </w:tc>
      </w:tr>
      <w:tr w:rsidR="0034357A" w:rsidTr="00885BAC"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中断</w:t>
            </w:r>
            <w:r>
              <w:t>输出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34357A" w:rsidRDefault="0034357A" w:rsidP="00885BAC">
            <w:pPr>
              <w:pStyle w:val="af1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A95ECF">
              <w:rPr>
                <w:rFonts w:hint="eastAsia"/>
              </w:rPr>
              <w:t>13</w:t>
            </w:r>
          </w:p>
        </w:tc>
      </w:tr>
    </w:tbl>
    <w:p w:rsidR="00030F3C" w:rsidRDefault="006B6FB0" w:rsidP="00030F3C">
      <w:pPr>
        <w:keepNext/>
        <w:ind w:firstLineChars="0" w:firstLine="0"/>
      </w:pPr>
      <w:bookmarkStart w:id="0" w:name="_GoBack"/>
      <w:r w:rsidRPr="006B6FB0">
        <w:rPr>
          <w:noProof/>
        </w:rPr>
        <w:drawing>
          <wp:inline distT="0" distB="0" distL="0" distR="0">
            <wp:extent cx="5274310" cy="3957302"/>
            <wp:effectExtent l="19050" t="19050" r="21590" b="24765"/>
            <wp:docPr id="2" name="图片 2" descr="F:\模块资料\硬石F4模块例程\硬石MPU6050陀螺仪例程\MPU6050陀螺仪（软件I2C）\实物接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模块资料\硬石F4模块例程\硬石MPU6050陀螺仪例程\MPU6050陀螺仪（软件I2C）\实物接线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30F3C" w:rsidRDefault="00030F3C" w:rsidP="008017B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132843" w:rsidRDefault="00132843" w:rsidP="00132843">
      <w:pPr>
        <w:pStyle w:val="3"/>
      </w:pPr>
      <w:r>
        <w:lastRenderedPageBreak/>
        <w:t>操作与现象</w:t>
      </w:r>
    </w:p>
    <w:p w:rsidR="00132843" w:rsidRDefault="00132843" w:rsidP="00132843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DE2A65" w:rsidRDefault="00DE2A65" w:rsidP="00057EE9">
      <w:pPr>
        <w:ind w:firstLine="480"/>
      </w:pPr>
      <w:r>
        <w:t>将模块与开发板正确接线</w:t>
      </w:r>
      <w:r>
        <w:rPr>
          <w:rFonts w:hint="eastAsia"/>
        </w:rPr>
        <w:t>，</w:t>
      </w:r>
      <w:r w:rsidR="0034357A">
        <w:t>在液晶上显示相应的数值</w:t>
      </w:r>
      <w:r w:rsidR="00D900AF">
        <w:rPr>
          <w:rFonts w:hint="eastAsia"/>
        </w:rPr>
        <w:t>，也可以通过串口助手查看。</w:t>
      </w:r>
    </w:p>
    <w:p w:rsidR="00D900AF" w:rsidRPr="00132843" w:rsidRDefault="00D900AF" w:rsidP="00D900AF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74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助手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900AF" w:rsidRPr="00132843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6C" w:rsidRDefault="00A46D6C" w:rsidP="00931A6F">
      <w:pPr>
        <w:ind w:firstLine="480"/>
      </w:pPr>
      <w:r>
        <w:separator/>
      </w:r>
    </w:p>
  </w:endnote>
  <w:endnote w:type="continuationSeparator" w:id="0">
    <w:p w:rsidR="00A46D6C" w:rsidRDefault="00A46D6C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6C" w:rsidRDefault="00A46D6C" w:rsidP="00931A6F">
      <w:pPr>
        <w:ind w:firstLine="480"/>
      </w:pPr>
      <w:r>
        <w:separator/>
      </w:r>
    </w:p>
  </w:footnote>
  <w:footnote w:type="continuationSeparator" w:id="0">
    <w:p w:rsidR="00A46D6C" w:rsidRDefault="00A46D6C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57EE9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5F30"/>
    <w:rsid w:val="00127A82"/>
    <w:rsid w:val="0013269F"/>
    <w:rsid w:val="00132843"/>
    <w:rsid w:val="00132C9F"/>
    <w:rsid w:val="00134C52"/>
    <w:rsid w:val="00137709"/>
    <w:rsid w:val="001407DE"/>
    <w:rsid w:val="0014159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2404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5E4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58A"/>
    <w:rsid w:val="002276F6"/>
    <w:rsid w:val="00233475"/>
    <w:rsid w:val="002339F7"/>
    <w:rsid w:val="002362C2"/>
    <w:rsid w:val="00236710"/>
    <w:rsid w:val="002367F4"/>
    <w:rsid w:val="002428F6"/>
    <w:rsid w:val="0024298F"/>
    <w:rsid w:val="00242D5D"/>
    <w:rsid w:val="002431F8"/>
    <w:rsid w:val="002431FC"/>
    <w:rsid w:val="0024559F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2501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357A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3253"/>
    <w:rsid w:val="004566C3"/>
    <w:rsid w:val="00457540"/>
    <w:rsid w:val="00461124"/>
    <w:rsid w:val="004623D0"/>
    <w:rsid w:val="0046388D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84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B6FB0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802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482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17BF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080F"/>
    <w:rsid w:val="009A18A0"/>
    <w:rsid w:val="009A382C"/>
    <w:rsid w:val="009A3D4C"/>
    <w:rsid w:val="009A48BF"/>
    <w:rsid w:val="009A756D"/>
    <w:rsid w:val="009B63C1"/>
    <w:rsid w:val="009C2074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0FC"/>
    <w:rsid w:val="00A0557D"/>
    <w:rsid w:val="00A10C00"/>
    <w:rsid w:val="00A1141F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46D6C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5ECF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763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BB1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0AF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2A65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1FC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5D24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16BB-C61C-4E2C-A03B-45EF3F6F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24033</TotalTime>
  <Pages>3</Pages>
  <Words>155</Words>
  <Characters>887</Characters>
  <Application>Microsoft Office Word</Application>
  <DocSecurity>0</DocSecurity>
  <Lines>7</Lines>
  <Paragraphs>2</Paragraphs>
  <ScaleCrop>false</ScaleCrop>
  <Company>datathink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370</cp:revision>
  <cp:lastPrinted>2016-12-22T11:53:00Z</cp:lastPrinted>
  <dcterms:created xsi:type="dcterms:W3CDTF">2016-05-15T12:51:00Z</dcterms:created>
  <dcterms:modified xsi:type="dcterms:W3CDTF">2018-04-16T07:09:00Z</dcterms:modified>
</cp:coreProperties>
</file>