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6548B1" w14:textId="6531DCDB" w:rsidR="00881C9B" w:rsidRDefault="00A94451" w:rsidP="00881C9B">
      <w:pPr>
        <w:spacing w:line="480" w:lineRule="auto"/>
        <w:jc w:val="center"/>
        <w:rPr>
          <w:rFonts w:eastAsia="Times New Roman" w:cs="Times New Roman"/>
          <w:color w:val="000000"/>
          <w:kern w:val="0"/>
          <w14:ligatures w14:val="none"/>
        </w:rPr>
      </w:pPr>
      <w:r w:rsidRPr="00A94451">
        <w:rPr>
          <w:rFonts w:eastAsia="Times New Roman" w:cs="Times New Roman"/>
          <w:b/>
          <w:bCs/>
          <w:color w:val="000000"/>
          <w:kern w:val="0"/>
          <w14:ligatures w14:val="none"/>
        </w:rPr>
        <w:t>When Did</w:t>
      </w:r>
      <w:r w:rsidR="00881C9B">
        <w:rPr>
          <w:rFonts w:eastAsia="Times New Roman" w:cs="Times New Roman"/>
          <w:b/>
          <w:bCs/>
          <w:color w:val="000000"/>
          <w:kern w:val="0"/>
          <w14:ligatures w14:val="none"/>
        </w:rPr>
        <w:t xml:space="preserve"> Renaissance</w:t>
      </w:r>
      <w:r w:rsidRPr="00A94451">
        <w:rPr>
          <w:rFonts w:eastAsia="Times New Roman" w:cs="Times New Roman"/>
          <w:b/>
          <w:bCs/>
          <w:color w:val="000000"/>
          <w:kern w:val="0"/>
          <w14:ligatures w14:val="none"/>
        </w:rPr>
        <w:t xml:space="preserve"> Musicians Cross the Alps?</w:t>
      </w:r>
    </w:p>
    <w:p w14:paraId="04454E45" w14:textId="7297E74D" w:rsidR="00881C9B" w:rsidRDefault="00A94451" w:rsidP="00881C9B">
      <w:pPr>
        <w:spacing w:line="480" w:lineRule="auto"/>
        <w:ind w:firstLine="720"/>
        <w:rPr>
          <w:rFonts w:eastAsia="Times New Roman" w:cs="Times New Roman"/>
          <w:color w:val="000000"/>
          <w:kern w:val="0"/>
          <w14:ligatures w14:val="none"/>
        </w:rPr>
      </w:pPr>
      <w:r w:rsidRPr="00A94451">
        <w:rPr>
          <w:rFonts w:eastAsia="Times New Roman" w:cs="Times New Roman"/>
          <w:color w:val="000000"/>
          <w:kern w:val="0"/>
          <w14:ligatures w14:val="none"/>
        </w:rPr>
        <w:t xml:space="preserve">Renaissance musicians regularly crossed the Alps, traveling </w:t>
      </w:r>
      <w:r w:rsidR="00881C9B">
        <w:rPr>
          <w:rFonts w:eastAsia="Times New Roman" w:cs="Times New Roman"/>
          <w:color w:val="000000"/>
          <w:kern w:val="0"/>
          <w14:ligatures w14:val="none"/>
        </w:rPr>
        <w:t>between</w:t>
      </w:r>
      <w:r w:rsidRPr="00A94451">
        <w:rPr>
          <w:rFonts w:eastAsia="Times New Roman" w:cs="Times New Roman"/>
          <w:color w:val="000000"/>
          <w:kern w:val="0"/>
          <w14:ligatures w14:val="none"/>
        </w:rPr>
        <w:t xml:space="preserve"> the Low Countries</w:t>
      </w:r>
      <w:r w:rsidR="00881C9B">
        <w:rPr>
          <w:rFonts w:eastAsia="Times New Roman" w:cs="Times New Roman"/>
          <w:color w:val="000000"/>
          <w:kern w:val="0"/>
          <w14:ligatures w14:val="none"/>
        </w:rPr>
        <w:t xml:space="preserve">, </w:t>
      </w:r>
      <w:r w:rsidRPr="00A94451">
        <w:rPr>
          <w:rFonts w:eastAsia="Times New Roman" w:cs="Times New Roman"/>
          <w:color w:val="000000"/>
          <w:kern w:val="0"/>
          <w14:ligatures w14:val="none"/>
        </w:rPr>
        <w:t>German-speaking lands</w:t>
      </w:r>
      <w:r w:rsidR="00881C9B">
        <w:rPr>
          <w:rFonts w:eastAsia="Times New Roman" w:cs="Times New Roman"/>
          <w:color w:val="000000"/>
          <w:kern w:val="0"/>
          <w14:ligatures w14:val="none"/>
        </w:rPr>
        <w:t xml:space="preserve">, and </w:t>
      </w:r>
      <w:r w:rsidRPr="00A94451">
        <w:rPr>
          <w:rFonts w:eastAsia="Times New Roman" w:cs="Times New Roman"/>
          <w:color w:val="000000"/>
          <w:kern w:val="0"/>
          <w14:ligatures w14:val="none"/>
        </w:rPr>
        <w:t xml:space="preserve">Italy. Yet for all that we know about the biographies of these so-called </w:t>
      </w:r>
      <w:proofErr w:type="spellStart"/>
      <w:r w:rsidRPr="00A94451">
        <w:rPr>
          <w:rFonts w:eastAsia="Times New Roman" w:cs="Times New Roman"/>
          <w:i/>
          <w:iCs/>
          <w:color w:val="000000"/>
          <w:kern w:val="0"/>
          <w14:ligatures w14:val="none"/>
        </w:rPr>
        <w:t>Oltremontani</w:t>
      </w:r>
      <w:proofErr w:type="spellEnd"/>
      <w:r w:rsidRPr="00A94451">
        <w:rPr>
          <w:rFonts w:eastAsia="Times New Roman" w:cs="Times New Roman"/>
          <w:color w:val="000000"/>
          <w:kern w:val="0"/>
          <w14:ligatures w14:val="none"/>
        </w:rPr>
        <w:t>, we know little about the practical realities of their travel. Archival records rarely document individual people—let alone</w:t>
      </w:r>
      <w:r>
        <w:rPr>
          <w:rFonts w:eastAsia="Times New Roman" w:cs="Times New Roman"/>
          <w:color w:val="000000"/>
          <w:kern w:val="0"/>
          <w14:ligatures w14:val="none"/>
        </w:rPr>
        <w:t>,</w:t>
      </w:r>
      <w:r w:rsidRPr="00A94451">
        <w:rPr>
          <w:rFonts w:eastAsia="Times New Roman" w:cs="Times New Roman"/>
          <w:color w:val="000000"/>
          <w:kern w:val="0"/>
          <w14:ligatures w14:val="none"/>
        </w:rPr>
        <w:t xml:space="preserve"> musicians—at specific Alpine crossings, </w:t>
      </w:r>
      <w:r w:rsidR="00881C9B">
        <w:rPr>
          <w:rFonts w:eastAsia="Times New Roman" w:cs="Times New Roman"/>
          <w:color w:val="000000"/>
          <w:kern w:val="0"/>
          <w14:ligatures w14:val="none"/>
        </w:rPr>
        <w:t>while</w:t>
      </w:r>
      <w:r w:rsidRPr="00A94451">
        <w:rPr>
          <w:rFonts w:eastAsia="Times New Roman" w:cs="Times New Roman"/>
          <w:color w:val="000000"/>
          <w:kern w:val="0"/>
          <w14:ligatures w14:val="none"/>
        </w:rPr>
        <w:t xml:space="preserve"> customs accounts tend to record goods rather than travelers. </w:t>
      </w:r>
      <w:r w:rsidR="00881C9B" w:rsidRPr="00881C9B">
        <w:rPr>
          <w:rFonts w:eastAsia="Times New Roman" w:cs="Times New Roman"/>
          <w:color w:val="000000"/>
          <w:kern w:val="0"/>
          <w14:ligatures w14:val="none"/>
        </w:rPr>
        <w:t xml:space="preserve">Even when musicians are documented on opposite sides of the mountains, the </w:t>
      </w:r>
      <w:r w:rsidR="00881C9B">
        <w:rPr>
          <w:rFonts w:eastAsia="Times New Roman" w:cs="Times New Roman"/>
          <w:color w:val="000000"/>
          <w:kern w:val="0"/>
          <w14:ligatures w14:val="none"/>
        </w:rPr>
        <w:t>time</w:t>
      </w:r>
      <w:r w:rsidR="00881C9B" w:rsidRPr="00881C9B">
        <w:rPr>
          <w:rFonts w:eastAsia="Times New Roman" w:cs="Times New Roman"/>
          <w:color w:val="000000"/>
          <w:kern w:val="0"/>
          <w14:ligatures w14:val="none"/>
        </w:rPr>
        <w:t xml:space="preserve"> between those observations often leaves considerable uncertainty about when and how they crossed.</w:t>
      </w:r>
    </w:p>
    <w:p w14:paraId="0EE41764" w14:textId="3B813B36" w:rsidR="00F03F97" w:rsidRDefault="00A94451" w:rsidP="00881C9B">
      <w:pPr>
        <w:spacing w:line="480" w:lineRule="auto"/>
        <w:ind w:firstLine="720"/>
        <w:rPr>
          <w:rFonts w:eastAsia="Times New Roman" w:cs="Times New Roman"/>
          <w:color w:val="000000"/>
          <w:kern w:val="0"/>
          <w14:ligatures w14:val="none"/>
        </w:rPr>
      </w:pPr>
      <w:r w:rsidRPr="00A94451">
        <w:rPr>
          <w:rFonts w:eastAsia="Times New Roman" w:cs="Times New Roman"/>
          <w:color w:val="000000"/>
          <w:kern w:val="0"/>
          <w14:ligatures w14:val="none"/>
        </w:rPr>
        <w:t xml:space="preserve">This presentation </w:t>
      </w:r>
      <w:r w:rsidR="00881C9B">
        <w:rPr>
          <w:rFonts w:eastAsia="Times New Roman" w:cs="Times New Roman"/>
          <w:color w:val="000000"/>
          <w:kern w:val="0"/>
          <w14:ligatures w14:val="none"/>
        </w:rPr>
        <w:t xml:space="preserve">draws on </w:t>
      </w:r>
      <w:r w:rsidR="00881C9B" w:rsidRPr="00881C9B">
        <w:rPr>
          <w:rFonts w:eastAsia="Times New Roman" w:cs="Times New Roman"/>
          <w:color w:val="000000"/>
          <w:kern w:val="0"/>
          <w14:ligatures w14:val="none"/>
        </w:rPr>
        <w:t>Mapping the Musical Renaissance</w:t>
      </w:r>
      <w:r w:rsidR="00881C9B" w:rsidRPr="00A94451">
        <w:rPr>
          <w:rFonts w:eastAsia="Times New Roman" w:cs="Times New Roman"/>
          <w:color w:val="000000"/>
          <w:kern w:val="0"/>
          <w14:ligatures w14:val="none"/>
        </w:rPr>
        <w:t xml:space="preserve"> (</w:t>
      </w:r>
      <w:hyperlink r:id="rId4" w:history="1">
        <w:r w:rsidR="00A31E4B">
          <w:rPr>
            <w:rStyle w:val="Hyperlink"/>
            <w:rFonts w:eastAsia="Times New Roman" w:cs="Times New Roman"/>
            <w:kern w:val="0"/>
            <w14:ligatures w14:val="none"/>
          </w:rPr>
          <w:t>renaissancemapping.org</w:t>
        </w:r>
      </w:hyperlink>
      <w:r w:rsidR="00881C9B" w:rsidRPr="00A94451">
        <w:rPr>
          <w:rFonts w:eastAsia="Times New Roman" w:cs="Times New Roman"/>
          <w:color w:val="000000"/>
          <w:kern w:val="0"/>
          <w14:ligatures w14:val="none"/>
        </w:rPr>
        <w:t>)</w:t>
      </w:r>
      <w:r w:rsidR="00881C9B">
        <w:rPr>
          <w:rFonts w:eastAsia="Times New Roman" w:cs="Times New Roman"/>
          <w:color w:val="000000"/>
          <w:kern w:val="0"/>
          <w14:ligatures w14:val="none"/>
        </w:rPr>
        <w:t>, supplemented by the Tours</w:t>
      </w:r>
      <w:r w:rsidR="00881C9B" w:rsidRPr="00881C9B">
        <w:rPr>
          <w:rFonts w:eastAsia="Times New Roman" w:cs="Times New Roman"/>
          <w:color w:val="000000"/>
          <w:kern w:val="0"/>
          <w14:ligatures w14:val="none"/>
        </w:rPr>
        <w:t xml:space="preserve"> </w:t>
      </w:r>
      <w:r w:rsidR="00881C9B" w:rsidRPr="00881C9B">
        <w:rPr>
          <w:rFonts w:eastAsia="Times New Roman" w:cs="Times New Roman"/>
          <w:color w:val="000000"/>
          <w:kern w:val="0"/>
          <w14:ligatures w14:val="none"/>
        </w:rPr>
        <w:t>Prosopography of Renaissance Singers</w:t>
      </w:r>
      <w:r w:rsidR="00881C9B">
        <w:rPr>
          <w:rFonts w:eastAsia="Times New Roman" w:cs="Times New Roman"/>
          <w:color w:val="000000"/>
          <w:kern w:val="0"/>
          <w14:ligatures w14:val="none"/>
        </w:rPr>
        <w:t xml:space="preserve">, to assemble dated and located attestations of musicians’ movements. Comparing documentary windows with estimated route distances, seasonal conditions, and transport infrastructure allows us to investigate when musicians crossed the Alps and how quickly they might have traveled. </w:t>
      </w:r>
      <w:r w:rsidR="00881C9B" w:rsidRPr="00881C9B">
        <w:rPr>
          <w:rFonts w:eastAsia="Times New Roman" w:cs="Times New Roman"/>
          <w:color w:val="000000"/>
          <w:kern w:val="0"/>
          <w14:ligatures w14:val="none"/>
        </w:rPr>
        <w:t xml:space="preserve">Taking these practical considerations seriously can sharpen our assessment of composer biographies. Case studies </w:t>
      </w:r>
      <w:r w:rsidR="005113AD">
        <w:rPr>
          <w:rFonts w:eastAsia="Times New Roman" w:cs="Times New Roman"/>
          <w:color w:val="000000"/>
          <w:kern w:val="0"/>
          <w14:ligatures w14:val="none"/>
        </w:rPr>
        <w:t>of journeys by Jacob Obrecht and Josquin des Prez</w:t>
      </w:r>
      <w:r w:rsidR="00881C9B" w:rsidRPr="00881C9B">
        <w:rPr>
          <w:rFonts w:eastAsia="Times New Roman" w:cs="Times New Roman"/>
          <w:color w:val="000000"/>
          <w:kern w:val="0"/>
          <w14:ligatures w14:val="none"/>
        </w:rPr>
        <w:t xml:space="preserve"> demonstrate how apparently plausible identifications and chronologies can require exceptional rates of travel. Calculating </w:t>
      </w:r>
      <w:r w:rsidR="00881C9B">
        <w:rPr>
          <w:rFonts w:eastAsia="Times New Roman" w:cs="Times New Roman"/>
          <w:color w:val="000000"/>
          <w:kern w:val="0"/>
          <w14:ligatures w14:val="none"/>
        </w:rPr>
        <w:t>the demands of an itinerary</w:t>
      </w:r>
      <w:r w:rsidR="00881C9B" w:rsidRPr="00881C9B">
        <w:rPr>
          <w:rFonts w:eastAsia="Times New Roman" w:cs="Times New Roman"/>
          <w:color w:val="000000"/>
          <w:kern w:val="0"/>
          <w14:ligatures w14:val="none"/>
        </w:rPr>
        <w:t xml:space="preserve"> </w:t>
      </w:r>
      <w:r w:rsidR="00881C9B">
        <w:rPr>
          <w:rFonts w:eastAsia="Times New Roman" w:cs="Times New Roman"/>
          <w:color w:val="000000"/>
          <w:kern w:val="0"/>
          <w14:ligatures w14:val="none"/>
        </w:rPr>
        <w:t>allows us to test</w:t>
      </w:r>
      <w:r w:rsidR="00881C9B" w:rsidRPr="00881C9B">
        <w:rPr>
          <w:rFonts w:eastAsia="Times New Roman" w:cs="Times New Roman"/>
          <w:color w:val="000000"/>
          <w:kern w:val="0"/>
          <w14:ligatures w14:val="none"/>
        </w:rPr>
        <w:t xml:space="preserve"> interpretations that have sometimes acquired the status of documented fact.</w:t>
      </w:r>
    </w:p>
    <w:p w14:paraId="467E44B5" w14:textId="0C48A843" w:rsidR="00881C9B" w:rsidRPr="00A94451" w:rsidRDefault="00881C9B" w:rsidP="00881C9B">
      <w:pPr>
        <w:spacing w:line="480" w:lineRule="auto"/>
        <w:ind w:firstLine="720"/>
        <w:rPr>
          <w:rFonts w:eastAsia="Times New Roman" w:cs="Times New Roman"/>
          <w:color w:val="000000"/>
          <w:kern w:val="0"/>
          <w14:ligatures w14:val="none"/>
        </w:rPr>
      </w:pPr>
      <w:r>
        <w:t xml:space="preserve">The broader argument is methodological. Event-based, structured data makes scattered biographical evidence available for systematic comparison, while AI can assist in extracting and assembling that evidence. Quantification does not eliminate uncertainty: it makes assumptions more explicit and historical reconstructions more open to scrutiny. </w:t>
      </w:r>
      <w:r w:rsidRPr="00881C9B">
        <w:t>We can make concrete claims while explaining what we know, what we assume, and what remains unresolved. By putting our reasoning to the test, we may discover more than we expected</w:t>
      </w:r>
      <w:r>
        <w:t>.</w:t>
      </w:r>
    </w:p>
    <w:sectPr w:rsidR="00881C9B" w:rsidRPr="00A94451" w:rsidSect="00B87F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451"/>
    <w:rsid w:val="00185F89"/>
    <w:rsid w:val="004B24A9"/>
    <w:rsid w:val="0050503A"/>
    <w:rsid w:val="005113AD"/>
    <w:rsid w:val="00607E4C"/>
    <w:rsid w:val="006D3407"/>
    <w:rsid w:val="007F35A7"/>
    <w:rsid w:val="00881C9B"/>
    <w:rsid w:val="00943009"/>
    <w:rsid w:val="00A31E4B"/>
    <w:rsid w:val="00A4292E"/>
    <w:rsid w:val="00A94451"/>
    <w:rsid w:val="00B87FD9"/>
    <w:rsid w:val="00BC3CE2"/>
    <w:rsid w:val="00CA165B"/>
    <w:rsid w:val="00EC1817"/>
    <w:rsid w:val="00F03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A902DB"/>
  <w15:chartTrackingRefBased/>
  <w15:docId w15:val="{B199A9E0-E167-5A4F-863D-F182E20D1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aramond" w:eastAsiaTheme="minorHAnsi" w:hAnsi="Garamond"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4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4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445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445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445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445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445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45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45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445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44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44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44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44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4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4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44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4451"/>
    <w:rPr>
      <w:i/>
      <w:iCs/>
      <w:color w:val="404040" w:themeColor="text1" w:themeTint="BF"/>
    </w:rPr>
  </w:style>
  <w:style w:type="paragraph" w:styleId="ListParagraph">
    <w:name w:val="List Paragraph"/>
    <w:basedOn w:val="Normal"/>
    <w:uiPriority w:val="34"/>
    <w:qFormat/>
    <w:rsid w:val="00A94451"/>
    <w:pPr>
      <w:ind w:left="720"/>
      <w:contextualSpacing/>
    </w:pPr>
  </w:style>
  <w:style w:type="character" w:styleId="IntenseEmphasis">
    <w:name w:val="Intense Emphasis"/>
    <w:basedOn w:val="DefaultParagraphFont"/>
    <w:uiPriority w:val="21"/>
    <w:qFormat/>
    <w:rsid w:val="00A94451"/>
    <w:rPr>
      <w:i/>
      <w:iCs/>
      <w:color w:val="0F4761" w:themeColor="accent1" w:themeShade="BF"/>
    </w:rPr>
  </w:style>
  <w:style w:type="paragraph" w:styleId="IntenseQuote">
    <w:name w:val="Intense Quote"/>
    <w:basedOn w:val="Normal"/>
    <w:next w:val="Normal"/>
    <w:link w:val="IntenseQuoteChar"/>
    <w:uiPriority w:val="30"/>
    <w:qFormat/>
    <w:rsid w:val="00A9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451"/>
    <w:rPr>
      <w:i/>
      <w:iCs/>
      <w:color w:val="0F4761" w:themeColor="accent1" w:themeShade="BF"/>
    </w:rPr>
  </w:style>
  <w:style w:type="character" w:styleId="IntenseReference">
    <w:name w:val="Intense Reference"/>
    <w:basedOn w:val="DefaultParagraphFont"/>
    <w:uiPriority w:val="32"/>
    <w:qFormat/>
    <w:rsid w:val="00A94451"/>
    <w:rPr>
      <w:b/>
      <w:bCs/>
      <w:smallCaps/>
      <w:color w:val="0F4761" w:themeColor="accent1" w:themeShade="BF"/>
      <w:spacing w:val="5"/>
    </w:rPr>
  </w:style>
  <w:style w:type="character" w:customStyle="1" w:styleId="apple-tab-span">
    <w:name w:val="apple-tab-span"/>
    <w:basedOn w:val="DefaultParagraphFont"/>
    <w:rsid w:val="00A94451"/>
  </w:style>
  <w:style w:type="character" w:styleId="Hyperlink">
    <w:name w:val="Hyperlink"/>
    <w:basedOn w:val="DefaultParagraphFont"/>
    <w:uiPriority w:val="99"/>
    <w:unhideWhenUsed/>
    <w:rsid w:val="00A94451"/>
    <w:rPr>
      <w:color w:val="467886" w:themeColor="hyperlink"/>
      <w:u w:val="single"/>
    </w:rPr>
  </w:style>
  <w:style w:type="character" w:styleId="UnresolvedMention">
    <w:name w:val="Unresolved Mention"/>
    <w:basedOn w:val="DefaultParagraphFont"/>
    <w:uiPriority w:val="99"/>
    <w:semiHidden/>
    <w:unhideWhenUsed/>
    <w:rsid w:val="00A94451"/>
    <w:rPr>
      <w:color w:val="605E5C"/>
      <w:shd w:val="clear" w:color="auto" w:fill="E1DFDD"/>
    </w:rPr>
  </w:style>
  <w:style w:type="character" w:styleId="FollowedHyperlink">
    <w:name w:val="FollowedHyperlink"/>
    <w:basedOn w:val="DefaultParagraphFont"/>
    <w:uiPriority w:val="99"/>
    <w:semiHidden/>
    <w:unhideWhenUsed/>
    <w:rsid w:val="00A31E4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enaissancemappin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326</Words>
  <Characters>1739</Characters>
  <Application>Microsoft Office Word</Application>
  <DocSecurity>0</DocSecurity>
  <Lines>34</Lines>
  <Paragraphs>14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Ory</dc:creator>
  <cp:keywords/>
  <dc:description/>
  <cp:lastModifiedBy>Benjamin Ory</cp:lastModifiedBy>
  <cp:revision>7</cp:revision>
  <dcterms:created xsi:type="dcterms:W3CDTF">2026-06-22T14:45:00Z</dcterms:created>
  <dcterms:modified xsi:type="dcterms:W3CDTF">2026-10-20T12:48:00Z</dcterms:modified>
</cp:coreProperties>
</file>