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F4B3" w14:textId="04503A4B" w:rsidR="00E640F3" w:rsidRPr="003D01A0" w:rsidRDefault="009F1ABC">
      <w:pPr>
        <w:rPr>
          <w:b/>
          <w:bCs/>
        </w:rPr>
      </w:pPr>
      <w:r w:rsidRPr="003D01A0">
        <w:rPr>
          <w:b/>
          <w:bCs/>
        </w:rPr>
        <w:t>Music Encoding and the Monumental Edition</w:t>
      </w:r>
    </w:p>
    <w:p w14:paraId="031BA08B" w14:textId="77777777" w:rsidR="00D22D34" w:rsidRDefault="009F1ABC">
      <w:r>
        <w:t>Recent developments in the encoding of music notation have led to exciting projects which employ computational musicology to address specific research questions</w:t>
      </w:r>
      <w:r w:rsidR="003D01A0">
        <w:t>,</w:t>
      </w:r>
      <w:r>
        <w:t xml:space="preserve"> and </w:t>
      </w:r>
      <w:r w:rsidR="007F4228">
        <w:t xml:space="preserve">to </w:t>
      </w:r>
      <w:r>
        <w:t xml:space="preserve">scholarly editions in which primary sources are transcribed as faithfully as possible, </w:t>
      </w:r>
      <w:r w:rsidR="007F4228">
        <w:t xml:space="preserve">preserving the intangible cultural </w:t>
      </w:r>
      <w:r w:rsidR="00A575D9">
        <w:t xml:space="preserve">heritage </w:t>
      </w:r>
      <w:r>
        <w:t xml:space="preserve">within them </w:t>
      </w:r>
      <w:r w:rsidR="00A575D9">
        <w:t>in a readily accessible form</w:t>
      </w:r>
      <w:r>
        <w:t xml:space="preserve">. However, </w:t>
      </w:r>
      <w:r w:rsidR="00BD69DE">
        <w:t xml:space="preserve">the full potential of such digital possibilities has yet to be realised in </w:t>
      </w:r>
      <w:r>
        <w:t xml:space="preserve">critical editing of the kind found in </w:t>
      </w:r>
      <w:r w:rsidR="00BD69DE">
        <w:t xml:space="preserve">European monumental editions. </w:t>
      </w:r>
    </w:p>
    <w:p w14:paraId="329DC49E" w14:textId="77777777" w:rsidR="00C931BB" w:rsidRDefault="00BD69DE">
      <w:r>
        <w:t xml:space="preserve">This paper </w:t>
      </w:r>
      <w:r w:rsidR="008C0AEB">
        <w:t xml:space="preserve">uses early English keyboard music from the sixteenth and seventeenth centuries as a case study because in this repertoire there </w:t>
      </w:r>
      <w:r w:rsidR="009F6B1C">
        <w:t>is</w:t>
      </w:r>
      <w:r w:rsidR="008C0AEB">
        <w:t xml:space="preserve"> no fixity of text leading to a great deal of textual variance between sources. It </w:t>
      </w:r>
      <w:r>
        <w:t>builds upon an AHRC-funded project, Digital Directions for Collected Editions (2021–2023)</w:t>
      </w:r>
      <w:r w:rsidR="009F6B1C">
        <w:t>,</w:t>
      </w:r>
      <w:r>
        <w:t xml:space="preserve"> in which questions around the users of such editions were raised. </w:t>
      </w:r>
      <w:r w:rsidR="00F12FC5">
        <w:t xml:space="preserve">It will explore the differing needs of hypothetical users of such an edition </w:t>
      </w:r>
      <w:r w:rsidR="0049228F">
        <w:t xml:space="preserve">and propose ways in which these might be met in the </w:t>
      </w:r>
      <w:r w:rsidR="00C02323">
        <w:t>digital monumental edition of the future</w:t>
      </w:r>
      <w:r w:rsidR="00C42BAB">
        <w:t>.</w:t>
      </w:r>
      <w:r w:rsidR="007F34B7">
        <w:t xml:space="preserve"> </w:t>
      </w:r>
    </w:p>
    <w:p w14:paraId="0330EDB9" w14:textId="16BA979C" w:rsidR="00386C85" w:rsidRDefault="00B334EC">
      <w:r>
        <w:t>S</w:t>
      </w:r>
      <w:r w:rsidR="00033126">
        <w:t xml:space="preserve">uch an edition could cater </w:t>
      </w:r>
      <w:r w:rsidR="000D10D4">
        <w:t xml:space="preserve">on the same platform </w:t>
      </w:r>
      <w:r w:rsidR="00033126">
        <w:t xml:space="preserve">for both ‘best text’ </w:t>
      </w:r>
      <w:r>
        <w:t xml:space="preserve">approaches to editing and </w:t>
      </w:r>
      <w:r w:rsidR="00DC5E3E">
        <w:t>those</w:t>
      </w:r>
      <w:r>
        <w:t xml:space="preserve"> in which texts are conflated</w:t>
      </w:r>
      <w:r w:rsidR="002058F8">
        <w:t>.</w:t>
      </w:r>
      <w:r>
        <w:t xml:space="preserve"> </w:t>
      </w:r>
      <w:r w:rsidR="00A86BB3">
        <w:t>It could be constructed in ‘layers’</w:t>
      </w:r>
      <w:r w:rsidR="006D5543">
        <w:t xml:space="preserve">: diplomatic editions of sources, source editions with the minimum number of emendations made in </w:t>
      </w:r>
      <w:r w:rsidR="00195C7F">
        <w:t>reference to concordant texts, and critical editions</w:t>
      </w:r>
      <w:r w:rsidR="0083700E">
        <w:t xml:space="preserve">. </w:t>
      </w:r>
      <w:r w:rsidR="00B22A29">
        <w:t xml:space="preserve">Sources could be viewed in parallel, and/or variants appear </w:t>
      </w:r>
      <w:r w:rsidR="00197B41">
        <w:t xml:space="preserve">alongside a main text. Users could choose </w:t>
      </w:r>
      <w:r w:rsidR="00462168">
        <w:t xml:space="preserve">between various aspects of notation – for example, preservation of original beaming of smaller note values in source editions or </w:t>
      </w:r>
      <w:r w:rsidR="000E7993">
        <w:t xml:space="preserve">its modernisation. </w:t>
      </w:r>
      <w:r w:rsidR="00AF41FD">
        <w:t>Scholarly, critical editions could also serve as the basis for practical, performing editions</w:t>
      </w:r>
      <w:r w:rsidR="00386C85">
        <w:t xml:space="preserve"> with different audiences in mind – for example, one might contain suggested ‘original’ fingerings for the advanced student, whereas another might </w:t>
      </w:r>
      <w:r w:rsidR="00B6483D">
        <w:t xml:space="preserve">have modern fingerings for a young pianist. </w:t>
      </w:r>
      <w:r w:rsidR="00FC66F1">
        <w:t>Th</w:t>
      </w:r>
      <w:r w:rsidR="003C7F8D">
        <w:t xml:space="preserve">e editor of such an edition could act also as curator, guiding different categories of user to the material that they need. </w:t>
      </w:r>
      <w:r w:rsidR="005B3A4F">
        <w:t>Information on performance practice, instruments, and the history of early English keyboard music could be updated in the light of changing scholarship, and unlike paper-based editions, the texts themselves could be correcte</w:t>
      </w:r>
      <w:r w:rsidR="00AE29BA">
        <w:t xml:space="preserve">d if </w:t>
      </w:r>
      <w:proofErr w:type="gramStart"/>
      <w:r w:rsidR="00AE29BA">
        <w:t>necessary</w:t>
      </w:r>
      <w:proofErr w:type="gramEnd"/>
      <w:r w:rsidR="00AE29BA">
        <w:t xml:space="preserve"> without having to publish a second edition.</w:t>
      </w:r>
    </w:p>
    <w:p w14:paraId="17859AEF" w14:textId="083EECAC" w:rsidR="00AE29BA" w:rsidRDefault="00474A9B">
      <w:r>
        <w:t>The problems faced by the editor of digital editions are the same as for any printed one</w:t>
      </w:r>
      <w:r w:rsidR="0011605C">
        <w:t>. However, the encoding of notation and a digital platform may offer easier (although not necessar</w:t>
      </w:r>
      <w:r w:rsidR="00D31CDD">
        <w:t>ily cheaper) solutions.</w:t>
      </w:r>
    </w:p>
    <w:sectPr w:rsidR="00AE2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BC"/>
    <w:rsid w:val="00033126"/>
    <w:rsid w:val="000D10D4"/>
    <w:rsid w:val="000E7993"/>
    <w:rsid w:val="0011605C"/>
    <w:rsid w:val="00195C7F"/>
    <w:rsid w:val="00197B41"/>
    <w:rsid w:val="002058F8"/>
    <w:rsid w:val="003021DA"/>
    <w:rsid w:val="00386C85"/>
    <w:rsid w:val="003B737C"/>
    <w:rsid w:val="003C7F8D"/>
    <w:rsid w:val="003D01A0"/>
    <w:rsid w:val="00462168"/>
    <w:rsid w:val="00474A9B"/>
    <w:rsid w:val="00475FE0"/>
    <w:rsid w:val="0049228F"/>
    <w:rsid w:val="005B3A4F"/>
    <w:rsid w:val="006D5543"/>
    <w:rsid w:val="007716A9"/>
    <w:rsid w:val="007F34B7"/>
    <w:rsid w:val="007F4228"/>
    <w:rsid w:val="00810F0E"/>
    <w:rsid w:val="008237AB"/>
    <w:rsid w:val="0083700E"/>
    <w:rsid w:val="008C0AEB"/>
    <w:rsid w:val="00915930"/>
    <w:rsid w:val="009F1ABC"/>
    <w:rsid w:val="009F6B1C"/>
    <w:rsid w:val="00A56CE1"/>
    <w:rsid w:val="00A575D9"/>
    <w:rsid w:val="00A86BB3"/>
    <w:rsid w:val="00AE29BA"/>
    <w:rsid w:val="00AF41FD"/>
    <w:rsid w:val="00B22A29"/>
    <w:rsid w:val="00B334EC"/>
    <w:rsid w:val="00B6483D"/>
    <w:rsid w:val="00B83278"/>
    <w:rsid w:val="00BD69DE"/>
    <w:rsid w:val="00C02323"/>
    <w:rsid w:val="00C15D0D"/>
    <w:rsid w:val="00C42BAB"/>
    <w:rsid w:val="00C931BB"/>
    <w:rsid w:val="00D22D34"/>
    <w:rsid w:val="00D31CDD"/>
    <w:rsid w:val="00DC5E3E"/>
    <w:rsid w:val="00E640F3"/>
    <w:rsid w:val="00EA0596"/>
    <w:rsid w:val="00F12FC5"/>
    <w:rsid w:val="00FC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2FDE"/>
  <w15:chartTrackingRefBased/>
  <w15:docId w15:val="{69FE316D-D0A9-4115-9759-D874A826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44</cp:revision>
  <dcterms:created xsi:type="dcterms:W3CDTF">2026-05-16T14:08:00Z</dcterms:created>
  <dcterms:modified xsi:type="dcterms:W3CDTF">2026-05-16T19:28:00Z</dcterms:modified>
</cp:coreProperties>
</file>