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03A88" w14:textId="77777777" w:rsidR="001E140D" w:rsidRDefault="001E140D" w:rsidP="001E140D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proofErr w:type="spellStart"/>
      <w:r>
        <w:rPr>
          <w:rFonts w:ascii="Lato" w:hAnsi="Lato"/>
          <w:color w:val="333333"/>
        </w:rPr>
        <w:t>Fast_Food</w:t>
      </w:r>
      <w:proofErr w:type="spellEnd"/>
      <w:r>
        <w:rPr>
          <w:rFonts w:ascii="Lato" w:hAnsi="Lato"/>
          <w:color w:val="333333"/>
        </w:rPr>
        <w:t xml:space="preserve"> (points) </w:t>
      </w:r>
      <w:r>
        <w:rPr>
          <w:rFonts w:ascii="Lato" w:hAnsi="Lato"/>
          <w:color w:val="333333"/>
        </w:rPr>
        <w:t>台北市速食店位置</w:t>
      </w:r>
      <w:r>
        <w:rPr>
          <w:rFonts w:ascii="Lato" w:hAnsi="Lato"/>
          <w:color w:val="333333"/>
        </w:rPr>
        <w:br/>
      </w:r>
      <w:proofErr w:type="spellStart"/>
      <w:r>
        <w:rPr>
          <w:rFonts w:ascii="Lato" w:hAnsi="Lato"/>
          <w:color w:val="333333"/>
        </w:rPr>
        <w:t>Taipei_Vill</w:t>
      </w:r>
      <w:proofErr w:type="spellEnd"/>
      <w:r>
        <w:rPr>
          <w:rFonts w:ascii="Lato" w:hAnsi="Lato"/>
          <w:color w:val="333333"/>
        </w:rPr>
        <w:t xml:space="preserve"> (polygons) </w:t>
      </w:r>
      <w:r>
        <w:rPr>
          <w:rFonts w:ascii="Lato" w:hAnsi="Lato"/>
          <w:color w:val="333333"/>
        </w:rPr>
        <w:t>台北市村里人口數</w:t>
      </w:r>
    </w:p>
    <w:p w14:paraId="7C02520A" w14:textId="77777777" w:rsidR="001E140D" w:rsidRDefault="001E140D" w:rsidP="001E140D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br/>
        <w:t xml:space="preserve">Q1: </w:t>
      </w:r>
      <w:r>
        <w:rPr>
          <w:rFonts w:ascii="Lato" w:hAnsi="Lato"/>
          <w:color w:val="333333"/>
        </w:rPr>
        <w:t>將實習所定義麥當勞的連鎖密度，建立</w:t>
      </w:r>
      <w:r>
        <w:rPr>
          <w:rFonts w:ascii="Lato" w:hAnsi="Lato"/>
          <w:color w:val="333333"/>
        </w:rPr>
        <w:t xml:space="preserve"> </w:t>
      </w:r>
      <w:proofErr w:type="spellStart"/>
      <w:r>
        <w:rPr>
          <w:rFonts w:ascii="Lato" w:hAnsi="Lato"/>
          <w:color w:val="333333"/>
        </w:rPr>
        <w:t>chainstore</w:t>
      </w:r>
      <w:proofErr w:type="spellEnd"/>
      <w:r>
        <w:rPr>
          <w:rFonts w:ascii="Lato" w:hAnsi="Lato"/>
          <w:color w:val="333333"/>
        </w:rPr>
        <w:t>(d)</w:t>
      </w:r>
      <w:r>
        <w:rPr>
          <w:rFonts w:ascii="Lato" w:hAnsi="Lato"/>
          <w:color w:val="333333"/>
        </w:rPr>
        <w:t>的自訂函數，可繪製服務半徑</w:t>
      </w:r>
      <w:r>
        <w:rPr>
          <w:rFonts w:ascii="Lato" w:hAnsi="Lato"/>
          <w:color w:val="333333"/>
        </w:rPr>
        <w:t>(d) vs.</w:t>
      </w:r>
      <w:r>
        <w:rPr>
          <w:rFonts w:ascii="Lato" w:hAnsi="Lato"/>
          <w:color w:val="333333"/>
        </w:rPr>
        <w:t>麥當勞的關係圖表。</w:t>
      </w:r>
    </w:p>
    <w:p w14:paraId="00123349" w14:textId="77777777" w:rsidR="001E140D" w:rsidRDefault="001E140D" w:rsidP="001E140D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 xml:space="preserve">Q2: </w:t>
      </w:r>
      <w:r>
        <w:rPr>
          <w:rFonts w:ascii="Lato" w:hAnsi="Lato"/>
          <w:color w:val="333333"/>
        </w:rPr>
        <w:t>比較</w:t>
      </w:r>
      <w:r>
        <w:rPr>
          <w:rFonts w:ascii="Lato" w:hAnsi="Lato"/>
          <w:color w:val="333333"/>
        </w:rPr>
        <w:t xml:space="preserve"> A</w:t>
      </w:r>
      <w:r>
        <w:rPr>
          <w:rFonts w:ascii="Lato" w:hAnsi="Lato"/>
          <w:color w:val="333333"/>
        </w:rPr>
        <w:t>區</w:t>
      </w:r>
      <w:r>
        <w:rPr>
          <w:rFonts w:ascii="Lato" w:hAnsi="Lato"/>
          <w:color w:val="333333"/>
        </w:rPr>
        <w:t>(</w:t>
      </w:r>
      <w:r>
        <w:rPr>
          <w:rFonts w:ascii="Lato" w:hAnsi="Lato"/>
          <w:color w:val="333333"/>
        </w:rPr>
        <w:t>文山</w:t>
      </w:r>
      <w:r>
        <w:rPr>
          <w:rFonts w:ascii="Lato" w:hAnsi="Lato"/>
          <w:color w:val="333333"/>
        </w:rPr>
        <w:t>+</w:t>
      </w:r>
      <w:r>
        <w:rPr>
          <w:rFonts w:ascii="Lato" w:hAnsi="Lato"/>
          <w:color w:val="333333"/>
        </w:rPr>
        <w:t>大安</w:t>
      </w:r>
      <w:r>
        <w:rPr>
          <w:rFonts w:ascii="Lato" w:hAnsi="Lato"/>
          <w:color w:val="333333"/>
        </w:rPr>
        <w:t>+</w:t>
      </w:r>
      <w:r>
        <w:rPr>
          <w:rFonts w:ascii="Lato" w:hAnsi="Lato"/>
          <w:color w:val="333333"/>
        </w:rPr>
        <w:t>中正</w:t>
      </w:r>
      <w:r>
        <w:rPr>
          <w:rFonts w:ascii="Lato" w:hAnsi="Lato"/>
          <w:color w:val="333333"/>
        </w:rPr>
        <w:t>)</w:t>
      </w:r>
      <w:r>
        <w:rPr>
          <w:rFonts w:ascii="Lato" w:hAnsi="Lato"/>
          <w:color w:val="333333"/>
        </w:rPr>
        <w:t>與</w:t>
      </w:r>
      <w:r>
        <w:rPr>
          <w:rFonts w:ascii="Lato" w:hAnsi="Lato"/>
          <w:color w:val="333333"/>
        </w:rPr>
        <w:t xml:space="preserve"> B</w:t>
      </w:r>
      <w:r>
        <w:rPr>
          <w:rFonts w:ascii="Lato" w:hAnsi="Lato"/>
          <w:color w:val="333333"/>
        </w:rPr>
        <w:t>區</w:t>
      </w:r>
      <w:r>
        <w:rPr>
          <w:rFonts w:ascii="Lato" w:hAnsi="Lato"/>
          <w:color w:val="333333"/>
        </w:rPr>
        <w:t>(</w:t>
      </w:r>
      <w:r>
        <w:rPr>
          <w:rFonts w:ascii="Lato" w:hAnsi="Lato"/>
          <w:color w:val="333333"/>
        </w:rPr>
        <w:t>信義</w:t>
      </w:r>
      <w:r>
        <w:rPr>
          <w:rFonts w:ascii="Lato" w:hAnsi="Lato"/>
          <w:color w:val="333333"/>
        </w:rPr>
        <w:t>+</w:t>
      </w:r>
      <w:r>
        <w:rPr>
          <w:rFonts w:ascii="Lato" w:hAnsi="Lato"/>
          <w:color w:val="333333"/>
        </w:rPr>
        <w:t>南港</w:t>
      </w:r>
      <w:r>
        <w:rPr>
          <w:rFonts w:ascii="Lato" w:hAnsi="Lato"/>
          <w:color w:val="333333"/>
        </w:rPr>
        <w:t>+</w:t>
      </w:r>
      <w:r>
        <w:rPr>
          <w:rFonts w:ascii="Lato" w:hAnsi="Lato"/>
          <w:color w:val="333333"/>
        </w:rPr>
        <w:t>松山</w:t>
      </w:r>
      <w:r>
        <w:rPr>
          <w:rFonts w:ascii="Lato" w:hAnsi="Lato"/>
          <w:color w:val="333333"/>
        </w:rPr>
        <w:t xml:space="preserve">) </w:t>
      </w:r>
      <w:r>
        <w:rPr>
          <w:rFonts w:ascii="Lato" w:hAnsi="Lato"/>
          <w:color w:val="333333"/>
        </w:rPr>
        <w:t>的麥當勞連鎖密度：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利用統計檢定方法，評估</w:t>
      </w:r>
      <w:r>
        <w:rPr>
          <w:rFonts w:ascii="Lato" w:hAnsi="Lato"/>
          <w:color w:val="333333"/>
        </w:rPr>
        <w:t xml:space="preserve"> A</w:t>
      </w:r>
      <w:r>
        <w:rPr>
          <w:rFonts w:ascii="Lato" w:hAnsi="Lato"/>
          <w:color w:val="333333"/>
        </w:rPr>
        <w:t>區的平均每家麥當勞連鎖密度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是否顯著高於</w:t>
      </w:r>
      <w:r>
        <w:rPr>
          <w:rFonts w:ascii="Lato" w:hAnsi="Lato"/>
          <w:color w:val="333333"/>
        </w:rPr>
        <w:t xml:space="preserve"> B</w:t>
      </w:r>
      <w:r>
        <w:rPr>
          <w:rFonts w:ascii="Lato" w:hAnsi="Lato"/>
          <w:color w:val="333333"/>
        </w:rPr>
        <w:t>區。</w:t>
      </w:r>
      <w:r>
        <w:rPr>
          <w:rFonts w:ascii="Lato" w:hAnsi="Lato"/>
          <w:color w:val="333333"/>
        </w:rPr>
        <w:t>(</w:t>
      </w:r>
      <w:r>
        <w:rPr>
          <w:rFonts w:ascii="Lato" w:hAnsi="Lato"/>
          <w:color w:val="333333"/>
        </w:rPr>
        <w:t>服務半徑</w:t>
      </w:r>
      <w:r>
        <w:rPr>
          <w:rFonts w:ascii="Lato" w:hAnsi="Lato"/>
          <w:color w:val="333333"/>
        </w:rPr>
        <w:t>(d) = 1.5 km)</w:t>
      </w:r>
      <w:r>
        <w:rPr>
          <w:rFonts w:ascii="Lato" w:hAnsi="Lato"/>
          <w:color w:val="333333"/>
        </w:rPr>
        <w:br/>
        <w:t> (</w:t>
      </w:r>
      <w:r>
        <w:rPr>
          <w:rFonts w:ascii="Lato" w:hAnsi="Lato"/>
          <w:color w:val="333333"/>
        </w:rPr>
        <w:t>需列出虛無假設與對立假設，並說明檢定的顯著水準</w:t>
      </w:r>
      <w:r>
        <w:rPr>
          <w:rFonts w:ascii="Lato" w:hAnsi="Lato"/>
          <w:color w:val="333333"/>
        </w:rPr>
        <w:t>)</w:t>
      </w:r>
      <w:r>
        <w:rPr>
          <w:rFonts w:ascii="Lato" w:hAnsi="Lato"/>
          <w:color w:val="333333"/>
        </w:rPr>
        <w:t>。</w:t>
      </w:r>
    </w:p>
    <w:p w14:paraId="65C78B1C" w14:textId="77777777" w:rsidR="001E1007" w:rsidRPr="001E140D" w:rsidRDefault="001E1007"/>
    <w:sectPr w:rsidR="001E1007" w:rsidRPr="001E14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0D"/>
    <w:rsid w:val="001E1007"/>
    <w:rsid w:val="001E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1195"/>
  <w15:chartTrackingRefBased/>
  <w15:docId w15:val="{BF13E140-425E-474A-9278-E0E82D00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E140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8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1</cp:revision>
  <dcterms:created xsi:type="dcterms:W3CDTF">2025-12-17T03:13:00Z</dcterms:created>
  <dcterms:modified xsi:type="dcterms:W3CDTF">2025-12-17T03:13:00Z</dcterms:modified>
</cp:coreProperties>
</file>