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5CCC6D" w14:textId="7D417438" w:rsidR="0000268A" w:rsidRDefault="0000268A" w:rsidP="0000268A">
      <w:pPr>
        <w:pStyle w:val="Web"/>
        <w:shd w:val="clear" w:color="auto" w:fill="FFFFFF"/>
        <w:spacing w:before="180" w:beforeAutospacing="0" w:after="180" w:afterAutospacing="0"/>
        <w:rPr>
          <w:rFonts w:ascii="Lato" w:hAnsi="Lato"/>
          <w:color w:val="333333"/>
        </w:rPr>
      </w:pPr>
      <w:r>
        <w:rPr>
          <w:rFonts w:ascii="Lato" w:hAnsi="Lato"/>
          <w:color w:val="333333"/>
        </w:rPr>
        <w:t>對於「祭祀圈」的定義：祭祀圈以主祭神所在的廟宇為中心，而「村落型祭祀圈」的影響半徑約為</w:t>
      </w:r>
      <w:r>
        <w:rPr>
          <w:rFonts w:ascii="Lato" w:hAnsi="Lato"/>
          <w:color w:val="333333"/>
        </w:rPr>
        <w:t>2</w:t>
      </w:r>
      <w:r>
        <w:rPr>
          <w:rFonts w:ascii="Lato" w:hAnsi="Lato"/>
          <w:color w:val="333333"/>
        </w:rPr>
        <w:t>公里。</w:t>
      </w:r>
      <w:r>
        <w:rPr>
          <w:rFonts w:ascii="Lato" w:hAnsi="Lato"/>
          <w:color w:val="333333"/>
        </w:rPr>
        <w:br/>
      </w:r>
      <w:r>
        <w:rPr>
          <w:rFonts w:ascii="Lato" w:hAnsi="Lato"/>
          <w:color w:val="333333"/>
        </w:rPr>
        <w:t>若全台舉辦盛大媽祖繞境活動，並且各地信眾均從社會網絡較為密切的「村落型祭祀圈」之中心廟宇出發，請利用提供的資料</w:t>
      </w:r>
      <w:r>
        <w:rPr>
          <w:rFonts w:ascii="Lato" w:hAnsi="Lato"/>
          <w:color w:val="333333"/>
        </w:rPr>
        <w:t>(</w:t>
      </w:r>
      <w:proofErr w:type="spellStart"/>
      <w:r w:rsidR="00736379">
        <w:rPr>
          <w:rFonts w:ascii="Lato" w:hAnsi="Lato" w:hint="eastAsia"/>
          <w:color w:val="333333"/>
        </w:rPr>
        <w:t>Ta</w:t>
      </w:r>
      <w:r w:rsidR="00736379">
        <w:rPr>
          <w:rFonts w:ascii="Lato" w:hAnsi="Lato"/>
          <w:color w:val="333333"/>
        </w:rPr>
        <w:t>iwan_temple.shp</w:t>
      </w:r>
      <w:proofErr w:type="spellEnd"/>
      <w:r>
        <w:rPr>
          <w:rFonts w:ascii="Lato" w:hAnsi="Lato"/>
          <w:color w:val="333333"/>
        </w:rPr>
        <w:t>)</w:t>
      </w:r>
      <w:r>
        <w:rPr>
          <w:rFonts w:ascii="Lato" w:hAnsi="Lato"/>
          <w:color w:val="333333"/>
        </w:rPr>
        <w:t>，回答下列問題：</w:t>
      </w:r>
    </w:p>
    <w:p w14:paraId="171B388F" w14:textId="77777777" w:rsidR="0000268A" w:rsidRDefault="0000268A" w:rsidP="0000268A">
      <w:pPr>
        <w:pStyle w:val="Web"/>
        <w:shd w:val="clear" w:color="auto" w:fill="FFFFFF"/>
        <w:spacing w:before="180" w:beforeAutospacing="0" w:after="180" w:afterAutospacing="0"/>
        <w:rPr>
          <w:rFonts w:ascii="Lato" w:hAnsi="Lato"/>
          <w:color w:val="333333"/>
        </w:rPr>
      </w:pPr>
      <w:r>
        <w:rPr>
          <w:rFonts w:ascii="Lato" w:hAnsi="Lato"/>
          <w:color w:val="333333"/>
        </w:rPr>
        <w:t>以下題目以台灣本島為分析範圍；</w:t>
      </w:r>
      <w:r>
        <w:rPr>
          <w:rFonts w:ascii="Lato" w:hAnsi="Lato"/>
          <w:color w:val="333333"/>
        </w:rPr>
        <w:br/>
      </w:r>
      <w:r>
        <w:rPr>
          <w:rFonts w:ascii="Lato" w:hAnsi="Lato"/>
          <w:color w:val="333333"/>
        </w:rPr>
        <w:t>若所有信仰媽祖的信眾皆從所屬祭祀圈之中心廟宇出發，要決定其中一間寺廟作為各地遶境團體匯流的折返點，如何使所有信眾的直線距離總和最小化？</w:t>
      </w:r>
      <w:r>
        <w:rPr>
          <w:rFonts w:ascii="Lato" w:hAnsi="Lato"/>
          <w:color w:val="333333"/>
        </w:rPr>
        <w:br/>
      </w:r>
      <w:r>
        <w:rPr>
          <w:rFonts w:ascii="Lato" w:hAnsi="Lato"/>
          <w:color w:val="333333"/>
        </w:rPr>
        <w:t>承上題，若主辦單位決定改成另外搭設遶境大會中心，作為匯流折返點，同樣欲使所有信眾的起終直線距離總和最小化，其中心設置的位置應於何處？</w:t>
      </w:r>
      <w:r>
        <w:rPr>
          <w:rFonts w:ascii="Lato" w:hAnsi="Lato"/>
          <w:color w:val="333333"/>
        </w:rPr>
        <w:t>(</w:t>
      </w:r>
      <w:r>
        <w:rPr>
          <w:rFonts w:ascii="Lato" w:hAnsi="Lato"/>
          <w:color w:val="333333"/>
        </w:rPr>
        <w:t>鄉鎮名稱</w:t>
      </w:r>
      <w:r>
        <w:rPr>
          <w:rFonts w:ascii="Lato" w:hAnsi="Lato"/>
          <w:color w:val="333333"/>
        </w:rPr>
        <w:t>)</w:t>
      </w:r>
    </w:p>
    <w:p w14:paraId="0A5579F4" w14:textId="77777777" w:rsidR="0000268A" w:rsidRDefault="0000268A" w:rsidP="0000268A">
      <w:pPr>
        <w:pStyle w:val="Web"/>
        <w:shd w:val="clear" w:color="auto" w:fill="FFFFFF"/>
        <w:spacing w:before="180" w:beforeAutospacing="0" w:after="180" w:afterAutospacing="0"/>
        <w:rPr>
          <w:rFonts w:ascii="Lato" w:hAnsi="Lato"/>
          <w:color w:val="333333"/>
        </w:rPr>
      </w:pPr>
      <w:r>
        <w:rPr>
          <w:rFonts w:ascii="Lato" w:hAnsi="Lato"/>
          <w:color w:val="333333"/>
        </w:rPr>
        <w:t>以下題目以南部地區</w:t>
      </w:r>
      <w:r>
        <w:rPr>
          <w:rFonts w:ascii="Lato" w:hAnsi="Lato"/>
          <w:color w:val="333333"/>
        </w:rPr>
        <w:t>(</w:t>
      </w:r>
      <w:r>
        <w:rPr>
          <w:rFonts w:ascii="Lato" w:hAnsi="Lato"/>
          <w:color w:val="333333"/>
        </w:rPr>
        <w:t>嘉義、台南、高雄與屏東縣市</w:t>
      </w:r>
      <w:r>
        <w:rPr>
          <w:rFonts w:ascii="Lato" w:hAnsi="Lato"/>
          <w:color w:val="333333"/>
        </w:rPr>
        <w:t>)</w:t>
      </w:r>
      <w:r>
        <w:rPr>
          <w:rFonts w:ascii="Lato" w:hAnsi="Lato"/>
          <w:color w:val="333333"/>
        </w:rPr>
        <w:t>為分析範圍；</w:t>
      </w:r>
      <w:r>
        <w:rPr>
          <w:rFonts w:ascii="Lato" w:hAnsi="Lato"/>
          <w:color w:val="333333"/>
        </w:rPr>
        <w:br/>
      </w:r>
      <w:r>
        <w:rPr>
          <w:rFonts w:ascii="Lato" w:hAnsi="Lato"/>
          <w:color w:val="333333"/>
        </w:rPr>
        <w:t>利用</w:t>
      </w:r>
      <w:r>
        <w:rPr>
          <w:rFonts w:ascii="Lato" w:hAnsi="Lato"/>
          <w:color w:val="333333"/>
        </w:rPr>
        <w:t>Quadrat analysis</w:t>
      </w:r>
      <w:r>
        <w:rPr>
          <w:rFonts w:ascii="Lato" w:hAnsi="Lato"/>
          <w:color w:val="333333"/>
        </w:rPr>
        <w:t>，以</w:t>
      </w:r>
      <w:r>
        <w:rPr>
          <w:rFonts w:ascii="Lato" w:hAnsi="Lato"/>
          <w:color w:val="333333"/>
        </w:rPr>
        <w:t>20 km x 20 km</w:t>
      </w:r>
      <w:r>
        <w:rPr>
          <w:rFonts w:ascii="Lato" w:hAnsi="Lato"/>
          <w:color w:val="333333"/>
        </w:rPr>
        <w:t>的網格，比較信仰「媽祖」與「觀音菩薩」的寺廟的空間群聚特性，並討論之。</w:t>
      </w:r>
      <w:r>
        <w:rPr>
          <w:rFonts w:ascii="Lato" w:hAnsi="Lato"/>
          <w:color w:val="333333"/>
        </w:rPr>
        <w:br/>
      </w:r>
      <w:r>
        <w:rPr>
          <w:rFonts w:ascii="Lato" w:hAnsi="Lato"/>
          <w:color w:val="333333"/>
        </w:rPr>
        <w:t>利用</w:t>
      </w:r>
      <w:r>
        <w:rPr>
          <w:rFonts w:ascii="Lato" w:hAnsi="Lato"/>
          <w:color w:val="333333"/>
        </w:rPr>
        <w:t>Quadrat analysis</w:t>
      </w:r>
      <w:r>
        <w:rPr>
          <w:rFonts w:ascii="Lato" w:hAnsi="Lato"/>
          <w:color w:val="333333"/>
        </w:rPr>
        <w:t>，比較</w:t>
      </w:r>
      <w:r>
        <w:rPr>
          <w:rFonts w:ascii="Lato" w:hAnsi="Lato"/>
          <w:color w:val="333333"/>
        </w:rPr>
        <w:t>20 km x 20 km vs. 50 km x 50 km</w:t>
      </w:r>
      <w:r>
        <w:rPr>
          <w:rFonts w:ascii="Lato" w:hAnsi="Lato"/>
          <w:color w:val="333333"/>
        </w:rPr>
        <w:t>的網格，</w:t>
      </w:r>
      <w:r>
        <w:rPr>
          <w:rFonts w:ascii="Lato" w:hAnsi="Lato"/>
          <w:color w:val="333333"/>
        </w:rPr>
        <w:br/>
      </w:r>
      <w:r>
        <w:rPr>
          <w:rFonts w:ascii="Lato" w:hAnsi="Lato"/>
          <w:color w:val="333333"/>
        </w:rPr>
        <w:t>計算信仰「媽祖」寺廟的空間群聚特性的差異，並討論網格尺度對於檢定空間群聚之影響。</w:t>
      </w:r>
    </w:p>
    <w:p w14:paraId="1AB7F69C" w14:textId="77777777" w:rsidR="00043211" w:rsidRPr="0000268A" w:rsidRDefault="00043211" w:rsidP="0000268A"/>
    <w:sectPr w:rsidR="00043211" w:rsidRPr="0000268A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o">
    <w:altName w:val="Lato"/>
    <w:charset w:val="00"/>
    <w:family w:val="swiss"/>
    <w:pitch w:val="variable"/>
    <w:sig w:usb0="E10002FF" w:usb1="5000ECFF" w:usb2="0000002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29EE"/>
    <w:rsid w:val="0000268A"/>
    <w:rsid w:val="00043211"/>
    <w:rsid w:val="00736379"/>
    <w:rsid w:val="007C29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8833EA"/>
  <w15:chartTrackingRefBased/>
  <w15:docId w15:val="{ABE81330-0DE3-47BF-884D-D3D28BCC84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Web">
    <w:name w:val="Normal (Web)"/>
    <w:basedOn w:val="a"/>
    <w:uiPriority w:val="99"/>
    <w:semiHidden/>
    <w:unhideWhenUsed/>
    <w:rsid w:val="0000268A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56494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72</Words>
  <Characters>415</Characters>
  <Application>Microsoft Office Word</Application>
  <DocSecurity>0</DocSecurity>
  <Lines>3</Lines>
  <Paragraphs>1</Paragraphs>
  <ScaleCrop>false</ScaleCrop>
  <Company/>
  <LinksUpToDate>false</LinksUpToDate>
  <CharactersWithSpaces>486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Szu-Tsai Liao</dc:creator>
  <cp:keywords/>
  <dc:description/>
  <cp:lastModifiedBy>Szu-Tsai Liao</cp:lastModifiedBy>
  <cp:revision>3</cp:revision>
  <dcterms:created xsi:type="dcterms:W3CDTF">2025-12-17T06:59:00Z</dcterms:created>
  <dcterms:modified xsi:type="dcterms:W3CDTF">2026-04-15T02:12:00Z</dcterms:modified>
</cp:coreProperties>
</file>