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81F81" w14:textId="77777777" w:rsidR="008D53DE" w:rsidRPr="008D53DE" w:rsidRDefault="008D53DE" w:rsidP="008D53D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Assignment: Mapping Population Aging and Statistical Visualization</w:t>
      </w:r>
    </w:p>
    <w:p w14:paraId="45AD4412" w14:textId="77777777" w:rsidR="008D53DE" w:rsidRPr="008D53DE" w:rsidRDefault="008D53DE" w:rsidP="008D53D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</w:p>
    <w:p w14:paraId="1BBECFCA" w14:textId="18BCD311" w:rsidR="008D53DE" w:rsidRPr="008D53DE" w:rsidRDefault="008D53DE" w:rsidP="008D53DE">
      <w:pPr>
        <w:pStyle w:val="a3"/>
        <w:numPr>
          <w:ilvl w:val="0"/>
          <w:numId w:val="2"/>
        </w:numPr>
        <w:ind w:leftChars="0"/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Map of Population Density in Taiwan</w:t>
      </w:r>
    </w:p>
    <w:p w14:paraId="778D36EE" w14:textId="2CC8A150" w:rsidR="008D53DE" w:rsidRPr="008D53DE" w:rsidRDefault="008D53DE" w:rsidP="008D53DE">
      <w:pPr>
        <w:pStyle w:val="a3"/>
        <w:numPr>
          <w:ilvl w:val="0"/>
          <w:numId w:val="2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Map of Population Aging in the Greater Taipei Area</w:t>
      </w:r>
    </w:p>
    <w:p w14:paraId="7F813E9F" w14:textId="77777777" w:rsidR="008D53DE" w:rsidRPr="008D53DE" w:rsidRDefault="008D53DE" w:rsidP="008D53DE">
      <w:pPr>
        <w:pStyle w:val="a3"/>
        <w:numPr>
          <w:ilvl w:val="0"/>
          <w:numId w:val="2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Boxplots: Compare the distribution of elderly population ratios and the population distribution across different age groups.</w:t>
      </w:r>
    </w:p>
    <w:p w14:paraId="1C4C5BC4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38692760" w14:textId="77777777" w:rsidR="008D53DE" w:rsidRPr="008D53DE" w:rsidRDefault="008D53DE" w:rsidP="008D53D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Detailed Description of Tasks</w:t>
      </w:r>
    </w:p>
    <w:p w14:paraId="3518580E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Draw a choropleth map showing the population density (</w:t>
      </w:r>
      <w:proofErr w:type="spellStart"/>
      <w:r w:rsidRPr="008D53DE">
        <w:rPr>
          <w:rFonts w:ascii="Lato" w:eastAsia="新細明體" w:hAnsi="Lato" w:cs="新細明體"/>
          <w:color w:val="333333"/>
          <w:kern w:val="0"/>
          <w:szCs w:val="24"/>
        </w:rPr>
        <w:t>Popn</w:t>
      </w:r>
      <w:proofErr w:type="spellEnd"/>
      <w:r w:rsidRPr="008D53DE">
        <w:rPr>
          <w:rFonts w:ascii="Lato" w:eastAsia="新細明體" w:hAnsi="Lato" w:cs="新細明體"/>
          <w:color w:val="333333"/>
          <w:kern w:val="0"/>
          <w:szCs w:val="24"/>
        </w:rPr>
        <w:t>/Area) of Taiwan’s townships.</w:t>
      </w:r>
    </w:p>
    <w:p w14:paraId="01F6E42F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Classify the data into six quantile-based categories and include a legend, scale bar, map title, and north arrow.</w:t>
      </w:r>
    </w:p>
    <w:p w14:paraId="779CA368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4F35BFCC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 xml:space="preserve">Within the Greater Taipei area (including Taipei, New Taipei, Keelung, Taoyuan, and </w:t>
      </w:r>
      <w:proofErr w:type="spellStart"/>
      <w:r w:rsidRPr="008D53DE">
        <w:rPr>
          <w:rFonts w:ascii="Lato" w:eastAsia="新細明體" w:hAnsi="Lato" w:cs="新細明體"/>
          <w:color w:val="333333"/>
          <w:kern w:val="0"/>
          <w:szCs w:val="24"/>
        </w:rPr>
        <w:t>Yilan</w:t>
      </w:r>
      <w:proofErr w:type="spellEnd"/>
      <w:r w:rsidRPr="008D53DE">
        <w:rPr>
          <w:rFonts w:ascii="Lato" w:eastAsia="新細明體" w:hAnsi="Lato" w:cs="新細明體"/>
          <w:color w:val="333333"/>
          <w:kern w:val="0"/>
          <w:szCs w:val="24"/>
        </w:rPr>
        <w:t>), map the proportion of elderly population (Age_L65/</w:t>
      </w:r>
      <w:proofErr w:type="spellStart"/>
      <w:r w:rsidRPr="008D53DE">
        <w:rPr>
          <w:rFonts w:ascii="Lato" w:eastAsia="新細明體" w:hAnsi="Lato" w:cs="新細明體"/>
          <w:color w:val="333333"/>
          <w:kern w:val="0"/>
          <w:szCs w:val="24"/>
        </w:rPr>
        <w:t>Popn</w:t>
      </w:r>
      <w:proofErr w:type="spellEnd"/>
      <w:r w:rsidRPr="008D53DE">
        <w:rPr>
          <w:rFonts w:ascii="Lato" w:eastAsia="新細明體" w:hAnsi="Lato" w:cs="新細明體"/>
          <w:color w:val="333333"/>
          <w:kern w:val="0"/>
          <w:szCs w:val="24"/>
        </w:rPr>
        <w:t>).</w:t>
      </w:r>
    </w:p>
    <w:p w14:paraId="5C0BDEFB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Highlight in red the top 20% of townships with the highest elderly population ratio to illustrate the spatial distribution of aging in the region.</w:t>
      </w:r>
    </w:p>
    <w:p w14:paraId="4E763646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280CF545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[3-1] Draw a boxplot comparing the distribution of elderly population ratios between high-density areas (township population density &gt; 10,000/km²) and low-density areas (township population density &lt; 2,000/km²) in Taiwan.</w:t>
      </w:r>
    </w:p>
    <w:p w14:paraId="142A29BE" w14:textId="77777777" w:rsidR="008D53DE" w:rsidRPr="008D53DE" w:rsidRDefault="008D53DE" w:rsidP="008D53DE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21EAEDF3" w14:textId="27E156E7" w:rsidR="008D53DE" w:rsidRPr="008D53DE" w:rsidRDefault="008D53DE" w:rsidP="008D53DE">
      <w:pPr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[3-2] Draw a boxplot comparing the township-level population distributions among different age groups in Taiwan:</w:t>
      </w:r>
    </w:p>
    <w:p w14:paraId="2F5FB1E3" w14:textId="6E386BD3" w:rsidR="008D53DE" w:rsidRPr="008D53DE" w:rsidRDefault="008D53DE" w:rsidP="008D53DE">
      <w:pPr>
        <w:pStyle w:val="a3"/>
        <w:numPr>
          <w:ilvl w:val="0"/>
          <w:numId w:val="1"/>
        </w:numPr>
        <w:ind w:leftChars="0"/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Elderly: Age ≥ 65</w:t>
      </w:r>
    </w:p>
    <w:p w14:paraId="52309711" w14:textId="18FD397F" w:rsidR="008D53DE" w:rsidRPr="008D53DE" w:rsidRDefault="008D53DE" w:rsidP="008D53DE">
      <w:pPr>
        <w:pStyle w:val="a3"/>
        <w:numPr>
          <w:ilvl w:val="0"/>
          <w:numId w:val="1"/>
        </w:numPr>
        <w:ind w:leftChars="0"/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Middle-aged: Age 21–64</w:t>
      </w:r>
    </w:p>
    <w:p w14:paraId="2A8175F8" w14:textId="2D203CD2" w:rsidR="00251D31" w:rsidRPr="008D53DE" w:rsidRDefault="008D53DE" w:rsidP="008D53DE">
      <w:pPr>
        <w:pStyle w:val="a3"/>
        <w:numPr>
          <w:ilvl w:val="0"/>
          <w:numId w:val="1"/>
        </w:numPr>
        <w:ind w:leftChars="0"/>
      </w:pPr>
      <w:r w:rsidRPr="008D53DE">
        <w:rPr>
          <w:rFonts w:ascii="Lato" w:eastAsia="新細明體" w:hAnsi="Lato" w:cs="新細明體"/>
          <w:color w:val="333333"/>
          <w:kern w:val="0"/>
          <w:szCs w:val="24"/>
        </w:rPr>
        <w:t>Youth: Age ≤ 20</w:t>
      </w:r>
    </w:p>
    <w:sectPr w:rsidR="00251D31" w:rsidRPr="008D53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072B1"/>
    <w:multiLevelType w:val="hybridMultilevel"/>
    <w:tmpl w:val="7B60A0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592451C"/>
    <w:multiLevelType w:val="hybridMultilevel"/>
    <w:tmpl w:val="1C3EEC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09"/>
    <w:rsid w:val="00251D31"/>
    <w:rsid w:val="00390B09"/>
    <w:rsid w:val="008D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2689"/>
  <w15:chartTrackingRefBased/>
  <w15:docId w15:val="{F37376B1-D458-4D2C-9B33-AACD826B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90B0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8D53D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6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2</cp:revision>
  <dcterms:created xsi:type="dcterms:W3CDTF">2025-12-17T03:01:00Z</dcterms:created>
  <dcterms:modified xsi:type="dcterms:W3CDTF">2025-12-26T09:35:00Z</dcterms:modified>
</cp:coreProperties>
</file>