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5" name="Imagem 15"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pic:nvPicPr>
                  <pic:blipFill>
                    <a:blip r:embed="rId75"/>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 Deus, por me sustentar ao longo destes anos.</w:t>
      </w:r>
    </w:p>
    <w:p>
      <w:pPr>
        <w:pStyle w:val="PreTexto"/>
        <w:spacing w:before="120"/>
        <w:ind w:firstLine="360"/>
        <w:jc w:val="both"/>
      </w:pPr>
      <w:r>
        <w:t xml:space="preserve">Ao meu orientador, Prof. Dr. Eduardo Paiva Okabe, pela confiança depositada em minha formação acadêmica desde a segunda disciplina em que assisti às suas aulas, Cinemática de Mecanismos, base da teoria aplicada neste trabalho, e por me aceitar como seu monitor na mesma disciplina no ano seguinte. Agradeço por ter me proposto um projeto de Iniciação Científica na mesma área e pela oportunidade de colaborar no artigo </w:t>
      </w:r>
      <w:r>
        <w:rPr>
          <w:i/>
          <w:iCs/>
        </w:rPr>
        <w:t xml:space="preserve">Modeling and simulation of an upper limb exoskeleton</w:t>
      </w:r>
      <w:r>
        <w:t xml:space="preserve">, publicado em periódico internacional. Neste trabalho, agradeço a paciência, a orientação e a validação ao longo dos últimos meses, e o planejamento dos próximos passos em uma janela de tempo muito curta. Às quartas-feiras, depois das 17h30, e nas reuniões online.</w:t>
      </w:r>
    </w:p>
    <w:p>
      <w:pPr>
        <w:pStyle w:val="PreTexto"/>
        <w:spacing w:before="120"/>
        <w:ind w:firstLine="360"/>
        <w:jc w:val="both"/>
      </w:pPr>
      <w:r>
        <w:t xml:space="preserve">Ao Prof. Dr. José Luiz Pereira Brittes, que, além das lições aprendidas em sala de aula, me ensinou a noção e a necessidade da educação continuada como um ato de amor às exatas, acompanhada de uma severa crítica ao utilitarismo que tantas vezes se prega nos circuitos em que vivemos. A ele agradeço também por identificar minha afinidade com os temas acadêmicos antes de mim, por acreditar no projeto de Exoesqueletos para assistência de pessoas com perdas neuromusculares e me envolver nele, e pela assistência em minha parte no artigo já citado.</w:t>
      </w:r>
    </w:p>
    <w:p>
      <w:pPr>
        <w:pStyle w:val="PreTexto"/>
        <w:spacing w:before="120"/>
        <w:ind w:firstLine="360"/>
        <w:jc w:val="both"/>
      </w:pPr>
      <w:r>
        <w:t xml:space="preserve">Ao Prof. Dr. Felipe Wenzel da Silva Tuckmantel, por ter aceitado o convite para compor a banca examinadora e por somar seus conhecimentos de pesquisa ao tema deste trabalho.</w:t>
      </w:r>
    </w:p>
    <w:p>
      <w:pPr>
        <w:pStyle w:val="PreTexto"/>
        <w:spacing w:before="120"/>
        <w:ind w:firstLine="360"/>
        <w:jc w:val="both"/>
      </w:pPr>
      <w:r>
        <w:t xml:space="preserve">Aos meus pais, Valter Luís de Brito e Carla Simone de Almeida Brito, professores de formação. Por acreditarem na universidade pública. E por terem sido, em meio a desabafos e descrenças, um notável alento.</w:t>
      </w:r>
    </w:p>
    <w:p>
      <w:pPr>
        <w:pStyle w:val="PreTexto"/>
        <w:spacing w:before="120"/>
        <w:ind w:firstLine="360"/>
        <w:jc w:val="both"/>
      </w:pPr>
      <w:r>
        <w:t xml:space="preserve">Às agências de fomento ao ensino e à pesquisa, pela oportunidade de ser monitor em quatro ocasiões e de realizar dois projetos de Iniciação Científica.</w:t>
      </w:r>
    </w:p>
    <w:p>
      <w:pPr>
        <w:pStyle w:val="PreTexto"/>
        <w:spacing w:before="120"/>
        <w:ind w:firstLine="360"/>
        <w:jc w:val="both"/>
      </w:pPr>
      <w:r>
        <w:t xml:space="preserve">Ao meu irmão, Daniel Vinícius de Almeida Brito, força motriz do esforço que me permitiu abrir caminho para que ele também estudasse, sem onerar o orçamento familiar.</w:t>
      </w:r>
    </w:p>
    <w:p>
      <w:pPr>
        <w:pStyle w:val="PreTexto"/>
        <w:spacing w:before="120"/>
        <w:ind w:firstLine="360"/>
        <w:jc w:val="both"/>
      </w:pPr>
      <w:r>
        <w:t xml:space="preserve">Aos muitos colegas e amigos, pela convivência e pelo companheirismo ao longo do curso, em especial aos grupos Confraria FCA e Alvinegros FCA, formados entre os ingressantes de 2022 dos cursos de Engenharia de Manufatura e Engenharia de Produção.</w:t>
      </w:r>
    </w:p>
    <w:p>
      <w:pPr>
        <w:pStyle w:val="PreTexto"/>
        <w:spacing w:before="120"/>
        <w:ind w:firstLine="360"/>
        <w:jc w:val="both"/>
      </w:pPr>
      <w:r>
        <w:t xml:space="preserve">Às comunidades que desenvolvem e mantêm o Python e as bibliotecas científicas livres, empregados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4,376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4.376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fldChar w:fldCharType="begin"/>
        </w:r>
        <w:r>
          <w:instrText xml:space="preserve"> PAGEREF _Toc0025 \h </w:instrText>
        </w:r>
        <w:r>
          <w:fldChar w:fldCharType="separate"/>
        </w:r>
        <w:r>
          <w:t xml:space="preserve">28</w:t>
        </w:r>
        <w:r>
          <w:fldChar w:fldCharType="end"/>
        </w:r>
      </w:hyperlink>
    </w:p>
    <w:p>
      <w:pPr>
        <w:pStyle w:val="ndicedeilustraes"/>
      </w:pPr>
      <w:hyperlink w:anchor="_Toc0026" w:history="1">
        <w:r>
          <w:t xml:space="preserve">Figura 2: </w:t>
        </w:r>
        <w:r>
          <w:t xml:space="preserve">Circuito vetorial do gerador de torque sobreposto à Figura 42 da patente, na pose de referência (θ* = 115,017°, h = 22,701 mm)</w:t>
        </w:r>
        <w:r>
          <w:tab/>
        </w:r>
        <w:r>
          <w:fldChar w:fldCharType="begin"/>
        </w:r>
        <w:r>
          <w:instrText xml:space="preserve"> PAGEREF _Toc0026 \h </w:instrText>
        </w:r>
        <w:r>
          <w:fldChar w:fldCharType="separate"/>
        </w:r>
        <w:r>
          <w:t xml:space="preserve">29</w:t>
        </w:r>
        <w:r>
          <w:fldChar w:fldCharType="end"/>
        </w:r>
      </w:hyperlink>
    </w:p>
    <w:p>
      <w:pPr>
        <w:pStyle w:val="ndicedeilustraes"/>
      </w:pPr>
      <w:hyperlink w:anchor="_Toc0044" w:history="1">
        <w:r>
          <w:t xml:space="preserve">Figura 3: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r>
          <w:tab/>
        </w:r>
        <w:r>
          <w:fldChar w:fldCharType="begin"/>
        </w:r>
        <w:r>
          <w:instrText xml:space="preserve"> PAGEREF _Toc0044 \h </w:instrText>
        </w:r>
        <w:r>
          <w:fldChar w:fldCharType="separate"/>
        </w:r>
        <w:r>
          <w:t xml:space="preserve">43</w:t>
        </w:r>
        <w:r>
          <w:fldChar w:fldCharType="end"/>
        </w:r>
      </w:hyperlink>
    </w:p>
    <w:p>
      <w:pPr>
        <w:pStyle w:val="ndicedeilustraes"/>
      </w:pPr>
      <w:hyperlink w:anchor="_Toc0045" w:history="1">
        <w:r>
          <w:t xml:space="preserve">Figura 4: </w:t>
        </w:r>
        <w:r>
          <w:t xml:space="preserve">Circuitos do modelo sobrepostos à Figura 22 da patente, com o braço elevado (regime I, θ</w:t>
        </w:r>
        <w:r>
          <w:rPr>
            <w:vertAlign w:val="subscript"/>
          </w:rPr>
          <w:t xml:space="preserve">el</w:t>
        </w:r>
        <w:r>
          <w:t xml:space="preserve"> = 96,5°) e baixado (regime II, θ</w:t>
        </w:r>
        <w:r>
          <w:rPr>
            <w:vertAlign w:val="subscript"/>
          </w:rPr>
          <w:t xml:space="preserve">el</w:t>
        </w:r>
        <w:r>
          <w:t xml:space="preserve"> = −2,2°)</w:t>
        </w:r>
        <w:r>
          <w:tab/>
        </w:r>
        <w:r>
          <w:fldChar w:fldCharType="begin"/>
        </w:r>
        <w:r>
          <w:instrText xml:space="preserve"> PAGEREF _Toc0045 \h </w:instrText>
        </w:r>
        <w:r>
          <w:fldChar w:fldCharType="separate"/>
        </w:r>
        <w:r>
          <w:t xml:space="preserve">44</w:t>
        </w:r>
        <w:r>
          <w:fldChar w:fldCharType="end"/>
        </w:r>
      </w:hyperlink>
    </w:p>
    <w:p>
      <w:pPr>
        <w:pStyle w:val="ndicedeilustraes"/>
      </w:pPr>
      <w:hyperlink w:anchor="_Toc0050" w:history="1">
        <w:r>
          <w:t xml:space="preserve">Figura 5: </w:t>
        </w:r>
        <w:r>
          <w:t xml:space="preserve">Figura 16 da EP 3 504 033 B1, razão de torques em função da anteversão para três pré-tensões do mesmo atuador</w:t>
        </w:r>
        <w:r>
          <w:tab/>
        </w:r>
        <w:r>
          <w:fldChar w:fldCharType="begin"/>
        </w:r>
        <w:r>
          <w:instrText xml:space="preserve"> PAGEREF _Toc0050 \h </w:instrText>
        </w:r>
        <w:r>
          <w:fldChar w:fldCharType="separate"/>
        </w:r>
        <w:r>
          <w:t xml:space="preserve">48</w:t>
        </w:r>
        <w:r>
          <w:fldChar w:fldCharType="end"/>
        </w:r>
      </w:hyperlink>
    </w:p>
    <w:p>
      <w:pPr>
        <w:pStyle w:val="ndicedeilustraes"/>
      </w:pPr>
      <w:hyperlink w:anchor="_Toc0067" w:history="1">
        <w:r>
          <w:t xml:space="preserve">Figura 6: </w:t>
        </w:r>
        <w:r>
          <w:t xml:space="preserve">Torque do cabo calculado (−τ) e pontos extraídos da patente, com os resíduos no painel inferior (K = 174,68; h = 22,701 mm; X</w:t>
        </w:r>
        <w:r>
          <w:rPr>
            <w:vertAlign w:val="subscript"/>
          </w:rPr>
          <w:t xml:space="preserve">pose</w:t>
        </w:r>
        <w:r>
          <w:t xml:space="preserve"> = 37,383 mm) </w:t>
        </w:r>
        <w:r>
          <w:tab/>
        </w:r>
        <w:r>
          <w:fldChar w:fldCharType="begin"/>
        </w:r>
        <w:r>
          <w:instrText xml:space="preserve"> PAGEREF _Toc0067 \h </w:instrText>
        </w:r>
        <w:r>
          <w:fldChar w:fldCharType="separate"/>
        </w:r>
        <w:r>
          <w:t xml:space="preserve">59</w:t>
        </w:r>
        <w:r>
          <w:fldChar w:fldCharType="end"/>
        </w:r>
      </w:hyperlink>
    </w:p>
    <w:p>
      <w:pPr>
        <w:pStyle w:val="ndicedeilustraes"/>
      </w:pPr>
      <w:hyperlink w:anchor="_Toc0073" w:history="1">
        <w:r>
          <w:t xml:space="preserve">Figura 7: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fldChar w:fldCharType="begin"/>
        </w:r>
        <w:r>
          <w:instrText xml:space="preserve"> PAGEREF _Toc0073 \h </w:instrText>
        </w:r>
        <w:r>
          <w:fldChar w:fldCharType="separate"/>
        </w:r>
        <w:r>
          <w:t xml:space="preserve">63</w:t>
        </w:r>
        <w:r>
          <w:fldChar w:fldCharType="end"/>
        </w:r>
      </w:hyperlink>
    </w:p>
    <w:p>
      <w:pPr>
        <w:pStyle w:val="ndicedeilustraes"/>
      </w:pPr>
      <w:hyperlink w:anchor="_Toc0074" w:history="1">
        <w:r>
          <w:t xml:space="preserve">Figura 8: </w:t>
        </w:r>
        <w:r>
          <w:t xml:space="preserve">RMSE contra os pontos extraídos em função de h, com K congelado: faixa completa, em escala logarítmica, com os valores fisicamente viáveis, e ampliação em torno do mínimo, com os platôs de RMSE</w:t>
        </w:r>
        <w:r>
          <w:tab/>
        </w:r>
        <w:r>
          <w:fldChar w:fldCharType="begin"/>
        </w:r>
        <w:r>
          <w:instrText xml:space="preserve"> PAGEREF _Toc0074 \h </w:instrText>
        </w:r>
        <w:r>
          <w:fldChar w:fldCharType="separate"/>
        </w:r>
        <w:r>
          <w:t xml:space="preserve">63</w:t>
        </w:r>
        <w:r>
          <w:fldChar w:fldCharType="end"/>
        </w:r>
      </w:hyperlink>
    </w:p>
    <w:p>
      <w:pPr>
        <w:pStyle w:val="ndicedeilustraes"/>
      </w:pPr>
      <w:hyperlink w:anchor="_Toc0078" w:history="1">
        <w:r>
          <w:t xml:space="preserve">Figura 9: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fldChar w:fldCharType="begin"/>
        </w:r>
        <w:r>
          <w:instrText xml:space="preserve"> PAGEREF _Toc0078 \h </w:instrText>
        </w:r>
        <w:r>
          <w:fldChar w:fldCharType="separate"/>
        </w:r>
        <w:r>
          <w:t xml:space="preserve">66</w:t>
        </w:r>
        <w:r>
          <w:fldChar w:fldCharType="end"/>
        </w:r>
      </w:hyperlink>
    </w:p>
    <w:p>
      <w:pPr>
        <w:pStyle w:val="ndicedeilustraes"/>
      </w:pPr>
      <w:hyperlink w:anchor="_Toc0090" w:history="1">
        <w:r>
          <w:t xml:space="preserve">Figura 10: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fldChar w:fldCharType="begin"/>
        </w:r>
        <w:r>
          <w:instrText xml:space="preserve"> PAGEREF _Toc0090 \h </w:instrText>
        </w:r>
        <w:r>
          <w:fldChar w:fldCharType="separate"/>
        </w:r>
        <w:r>
          <w:t xml:space="preserve">75</w:t>
        </w:r>
        <w:r>
          <w:fldChar w:fldCharType="end"/>
        </w:r>
      </w:hyperlink>
    </w:p>
    <w:p>
      <w:pPr>
        <w:pStyle w:val="ndicedeilustraes"/>
      </w:pPr>
      <w:hyperlink w:anchor="_Toc0094" w:history="1">
        <w:r>
          <w:t xml:space="preserve">Figura 11: </w:t>
        </w:r>
        <w:r>
          <w:t xml:space="preserve">Pontos extraídos da Figura 16 da patente e razão calculada pelo ajuste de forma, com (a) escala c por curva e (b) escala c comum às três curvas</w:t>
        </w:r>
        <w:r>
          <w:tab/>
        </w:r>
        <w:r>
          <w:fldChar w:fldCharType="begin"/>
        </w:r>
        <w:r>
          <w:instrText xml:space="preserve"> PAGEREF _Toc0094 \h </w:instrText>
        </w:r>
        <w:r>
          <w:fldChar w:fldCharType="separate"/>
        </w:r>
        <w:r>
          <w:t xml:space="preserve">79</w:t>
        </w:r>
        <w:r>
          <w:fldChar w:fldCharType="end"/>
        </w:r>
      </w:hyperlink>
    </w:p>
    <w:p>
      <w:pPr>
        <w:pStyle w:val="ndicedeilustraes"/>
      </w:pPr>
      <w:hyperlink w:anchor="_Toc0101" w:history="1">
        <w:r>
          <w:t xml:space="preserve">Figura 12: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fldChar w:fldCharType="begin"/>
        </w:r>
        <w:r>
          <w:instrText xml:space="preserve"> PAGEREF _Toc0101 \h </w:instrText>
        </w:r>
        <w:r>
          <w:fldChar w:fldCharType="separate"/>
        </w:r>
        <w:r>
          <w:t xml:space="preserve">83</w:t>
        </w:r>
        <w:r>
          <w:fldChar w:fldCharType="end"/>
        </w:r>
      </w:hyperlink>
    </w:p>
    <w:p>
      <w:pPr>
        <w:pStyle w:val="ndicedeilustraes"/>
      </w:pPr>
      <w:hyperlink w:anchor="_Toc0103" w:history="1">
        <w:r>
          <w:t xml:space="preserve">Figura 13: </w:t>
        </w:r>
        <w:r>
          <w:t xml:space="preserve">Torque do elástico e torque do peso normalizados pelos respectivos picos, em função da anteversão</w:t>
        </w:r>
        <w:r>
          <w:tab/>
        </w:r>
        <w:r>
          <w:fldChar w:fldCharType="begin"/>
        </w:r>
        <w:r>
          <w:instrText xml:space="preserve"> PAGEREF _Toc0103 \h </w:instrText>
        </w:r>
        <w:r>
          <w:fldChar w:fldCharType="separate"/>
        </w:r>
        <w:r>
          <w:t xml:space="preserve">84</w:t>
        </w:r>
        <w:r>
          <w:fldChar w:fldCharType="end"/>
        </w:r>
      </w:hyperlink>
    </w:p>
    <w:p>
      <w:pPr>
        <w:pStyle w:val="ndicedeilustraes"/>
      </w:pPr>
      <w:hyperlink w:anchor="_Toc0105" w:history="1">
        <w:r>
          <w:t xml:space="preserve">Figura 14: </w:t>
        </w:r>
        <w:r>
          <w:t xml:space="preserve">Torque do elástico com K = K</w:t>
        </w:r>
        <w:r>
          <w:rPr>
            <w:vertAlign w:val="subscript"/>
          </w:rPr>
          <w:t xml:space="preserve">40</w:t>
        </w:r>
        <w:r>
          <w:t xml:space="preserve"> no cenário de projeto, torque do peso do membro e do braço do exoesqueleto e alvo de 40%</w:t>
        </w:r>
        <w:r>
          <w:tab/>
        </w:r>
        <w:r>
          <w:fldChar w:fldCharType="begin"/>
        </w:r>
        <w:r>
          <w:instrText xml:space="preserve"> PAGEREF _Toc0105 \h </w:instrText>
        </w:r>
        <w:r>
          <w:fldChar w:fldCharType="separate"/>
        </w:r>
        <w:r>
          <w:t xml:space="preserve">85</w:t>
        </w:r>
        <w:r>
          <w:fldChar w:fldCharType="end"/>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fldChar w:fldCharType="begin"/>
        </w:r>
        <w:r>
          <w:instrText xml:space="preserve"> PAGEREF _Toc0023 \h </w:instrText>
        </w:r>
        <w:r>
          <w:fldChar w:fldCharType="separate"/>
        </w:r>
        <w:r>
          <w:t xml:space="preserve">27</w:t>
        </w:r>
        <w:r>
          <w:fldChar w:fldCharType="end"/>
        </w:r>
      </w:hyperlink>
    </w:p>
    <w:p>
      <w:pPr>
        <w:pStyle w:val="ndicedeilustraes"/>
      </w:pPr>
      <w:hyperlink w:anchor="_Toc0037" w:history="1">
        <w:r>
          <w:t xml:space="preserve">Tabela 2: </w:t>
        </w:r>
        <w:r>
          <w:t xml:space="preserve">Fontes e arquivos utilizados na análise da EP 3 504 033 B1</w:t>
        </w:r>
        <w:r>
          <w:tab/>
        </w:r>
        <w:r>
          <w:fldChar w:fldCharType="begin"/>
        </w:r>
        <w:r>
          <w:instrText xml:space="preserve"> PAGEREF _Toc0037 \h </w:instrText>
        </w:r>
        <w:r>
          <w:fldChar w:fldCharType="separate"/>
        </w:r>
        <w:r>
          <w:t xml:space="preserve">37</w:t>
        </w:r>
        <w:r>
          <w:fldChar w:fldCharType="end"/>
        </w:r>
      </w:hyperlink>
    </w:p>
    <w:p>
      <w:pPr>
        <w:pStyle w:val="ndicedeilustraes"/>
      </w:pPr>
      <w:hyperlink w:anchor="_Toc0041" w:history="1">
        <w:r>
          <w:t xml:space="preserve">Tabela 3: </w:t>
        </w:r>
        <w:r>
          <w:t xml:space="preserve">Convenções angulares e de sinal do modelo da Ottobock</w:t>
        </w:r>
        <w:r>
          <w:tab/>
        </w:r>
        <w:r>
          <w:fldChar w:fldCharType="begin"/>
        </w:r>
        <w:r>
          <w:instrText xml:space="preserve"> PAGEREF _Toc0041 \h </w:instrText>
        </w:r>
        <w:r>
          <w:fldChar w:fldCharType="separate"/>
        </w:r>
        <w:r>
          <w:t xml:space="preserve">40</w:t>
        </w:r>
        <w:r>
          <w:fldChar w:fldCharType="end"/>
        </w:r>
      </w:hyperlink>
    </w:p>
    <w:p>
      <w:pPr>
        <w:pStyle w:val="ndicedeilustraes"/>
      </w:pPr>
      <w:hyperlink w:anchor="_Toc0058" w:history="1">
        <w:r>
          <w:t xml:space="preserve">Tabela 4: </w:t>
        </w:r>
        <w:r>
          <w:t xml:space="preserve">Grandezas medidas na reconstrução em CAD</w:t>
        </w:r>
        <w:r>
          <w:tab/>
        </w:r>
        <w:r>
          <w:fldChar w:fldCharType="begin"/>
        </w:r>
        <w:r>
          <w:instrText xml:space="preserve"> PAGEREF _Toc0058 \h </w:instrText>
        </w:r>
        <w:r>
          <w:fldChar w:fldCharType="separate"/>
        </w:r>
        <w:r>
          <w:t xml:space="preserve">55</w:t>
        </w:r>
        <w:r>
          <w:fldChar w:fldCharType="end"/>
        </w:r>
      </w:hyperlink>
    </w:p>
    <w:p>
      <w:pPr>
        <w:pStyle w:val="ndicedeilustraes"/>
      </w:pPr>
      <w:hyperlink w:anchor="_Toc0059" w:history="1">
        <w:r>
          <w:t xml:space="preserve">Tabela 5: </w:t>
        </w:r>
        <w:r>
          <w:t xml:space="preserve">Propriedades de massa do conjunto braço–exoesqueleto</w:t>
        </w:r>
        <w:r>
          <w:tab/>
        </w:r>
        <w:r>
          <w:fldChar w:fldCharType="begin"/>
        </w:r>
        <w:r>
          <w:instrText xml:space="preserve"> PAGEREF _Toc0059 \h </w:instrText>
        </w:r>
        <w:r>
          <w:fldChar w:fldCharType="separate"/>
        </w:r>
        <w:r>
          <w:t xml:space="preserve">55</w:t>
        </w:r>
        <w:r>
          <w:fldChar w:fldCharType="end"/>
        </w:r>
      </w:hyperlink>
    </w:p>
    <w:p>
      <w:pPr>
        <w:pStyle w:val="ndicedeilustraes"/>
      </w:pPr>
      <w:hyperlink w:anchor="_Toc0061" w:history="1">
        <w:r>
          <w:t xml:space="preserve">Tabela 6: </w:t>
        </w:r>
        <w:r>
          <w:t xml:space="preserve">Pontos extraídos da curva da patente e torque calculado pelo modelo</w:t>
        </w:r>
        <w:r>
          <w:tab/>
        </w:r>
        <w:r>
          <w:fldChar w:fldCharType="begin"/>
        </w:r>
        <w:r>
          <w:instrText xml:space="preserve"> PAGEREF _Toc0061 \h </w:instrText>
        </w:r>
        <w:r>
          <w:fldChar w:fldCharType="separate"/>
        </w:r>
        <w:r>
          <w:t xml:space="preserve">56</w:t>
        </w:r>
        <w:r>
          <w:fldChar w:fldCharType="end"/>
        </w:r>
      </w:hyperlink>
    </w:p>
    <w:p>
      <w:pPr>
        <w:pStyle w:val="ndicedeilustraes"/>
      </w:pPr>
      <w:hyperlink w:anchor="_Toc0063" w:history="1">
        <w:r>
          <w:t xml:space="preserve">Tabela 7: </w:t>
        </w:r>
        <w:r>
          <w:t xml:space="preserve">Verificações da cadeia de cálculo (h = 22,701 mm)</w:t>
        </w:r>
        <w:r>
          <w:tab/>
        </w:r>
        <w:r>
          <w:fldChar w:fldCharType="begin"/>
        </w:r>
        <w:r>
          <w:instrText xml:space="preserve"> PAGEREF _Toc0063 \h </w:instrText>
        </w:r>
        <w:r>
          <w:fldChar w:fldCharType="separate"/>
        </w:r>
        <w:r>
          <w:t xml:space="preserve">57</w:t>
        </w:r>
        <w:r>
          <w:fldChar w:fldCharType="end"/>
        </w:r>
      </w:hyperlink>
    </w:p>
    <w:p>
      <w:pPr>
        <w:pStyle w:val="ndicedeilustraes"/>
      </w:pPr>
      <w:hyperlink w:anchor="_Toc0065" w:history="1">
        <w:r>
          <w:t xml:space="preserve">Tabela 8: </w:t>
        </w:r>
        <w:r>
          <w:t xml:space="preserve">Parâmetros não publicados, origem e verificação</w:t>
        </w:r>
        <w:r>
          <w:tab/>
        </w:r>
        <w:r>
          <w:fldChar w:fldCharType="begin"/>
        </w:r>
        <w:r>
          <w:instrText xml:space="preserve"> PAGEREF _Toc0065 \h </w:instrText>
        </w:r>
        <w:r>
          <w:fldChar w:fldCharType="separate"/>
        </w:r>
        <w:r>
          <w:t xml:space="preserve">58</w:t>
        </w:r>
        <w:r>
          <w:fldChar w:fldCharType="end"/>
        </w:r>
      </w:hyperlink>
    </w:p>
    <w:p>
      <w:pPr>
        <w:pStyle w:val="ndicedeilustraes"/>
      </w:pPr>
      <w:hyperlink w:anchor="_Toc0068" w:history="1">
        <w:r>
          <w:t xml:space="preserve">Tabela 9: </w:t>
        </w:r>
        <w:r>
          <w:t xml:space="preserve">Indicadores de qualidade do ajuste à curva da patente</w:t>
        </w:r>
        <w:r>
          <w:tab/>
        </w:r>
        <w:r>
          <w:fldChar w:fldCharType="begin"/>
        </w:r>
        <w:r>
          <w:instrText xml:space="preserve"> PAGEREF _Toc0068 \h </w:instrText>
        </w:r>
        <w:r>
          <w:fldChar w:fldCharType="separate"/>
        </w:r>
        <w:r>
          <w:t xml:space="preserve">60</w:t>
        </w:r>
        <w:r>
          <w:fldChar w:fldCharType="end"/>
        </w:r>
      </w:hyperlink>
    </w:p>
    <w:p>
      <w:pPr>
        <w:pStyle w:val="ndicedeilustraes"/>
      </w:pPr>
      <w:hyperlink w:anchor="_Toc0069" w:history="1">
        <w:r>
          <w:t xml:space="preserve">Tabela 10: </w:t>
        </w:r>
        <w:r>
          <w:t xml:space="preserve">Zonas de sinal dos resíduos (modelo − extraído), em ordem de θ*</w:t>
        </w:r>
        <w:r>
          <w:tab/>
        </w:r>
        <w:r>
          <w:fldChar w:fldCharType="begin"/>
        </w:r>
        <w:r>
          <w:instrText xml:space="preserve"> PAGEREF _Toc0069 \h </w:instrText>
        </w:r>
        <w:r>
          <w:fldChar w:fldCharType="separate"/>
        </w:r>
        <w:r>
          <w:t xml:space="preserve">60</w:t>
        </w:r>
        <w:r>
          <w:fldChar w:fldCharType="end"/>
        </w:r>
      </w:hyperlink>
    </w:p>
    <w:p>
      <w:pPr>
        <w:pStyle w:val="ndicedeilustraes"/>
      </w:pPr>
      <w:hyperlink w:anchor="_Toc0071" w:history="1">
        <w:r>
          <w:t xml:space="preserve">Tabela 11: </w:t>
        </w:r>
        <w:r>
          <w:t xml:space="preserve">Grandezas do mecanismo na faixa de operação</w:t>
        </w:r>
        <w:r>
          <w:tab/>
        </w:r>
        <w:r>
          <w:fldChar w:fldCharType="begin"/>
        </w:r>
        <w:r>
          <w:instrText xml:space="preserve"> PAGEREF _Toc0071 \h </w:instrText>
        </w:r>
        <w:r>
          <w:fldChar w:fldCharType="separate"/>
        </w:r>
        <w:r>
          <w:t xml:space="preserve">61</w:t>
        </w:r>
        <w:r>
          <w:fldChar w:fldCharType="end"/>
        </w:r>
      </w:hyperlink>
    </w:p>
    <w:p>
      <w:pPr>
        <w:pStyle w:val="ndicedeilustraes"/>
      </w:pPr>
      <w:hyperlink w:anchor="_Toc0075" w:history="1">
        <w:r>
          <w:t xml:space="preserve">Tabela 12: </w:t>
        </w:r>
        <w:r>
          <w:t xml:space="preserve">Platôs de RMSE com K congelado</w:t>
        </w:r>
        <w:r>
          <w:tab/>
        </w:r>
        <w:r>
          <w:fldChar w:fldCharType="begin"/>
        </w:r>
        <w:r>
          <w:instrText xml:space="preserve"> PAGEREF _Toc0075 \h </w:instrText>
        </w:r>
        <w:r>
          <w:fldChar w:fldCharType="separate"/>
        </w:r>
        <w:r>
          <w:t xml:space="preserve">64</w:t>
        </w:r>
        <w:r>
          <w:fldChar w:fldCharType="end"/>
        </w:r>
      </w:hyperlink>
    </w:p>
    <w:p>
      <w:pPr>
        <w:pStyle w:val="ndicedeilustraes"/>
      </w:pPr>
      <w:hyperlink w:anchor="_Toc0076" w:history="1">
        <w:r>
          <w:t xml:space="preserve">Tabela 13: </w:t>
        </w:r>
        <w:r>
          <w:t xml:space="preserve">Valores notáveis de h na varredura com K congelado</w:t>
        </w:r>
        <w:r>
          <w:tab/>
        </w:r>
        <w:r>
          <w:fldChar w:fldCharType="begin"/>
        </w:r>
        <w:r>
          <w:instrText xml:space="preserve"> PAGEREF _Toc0076 \h </w:instrText>
        </w:r>
        <w:r>
          <w:fldChar w:fldCharType="separate"/>
        </w:r>
        <w:r>
          <w:t xml:space="preserve">65</w:t>
        </w:r>
        <w:r>
          <w:fldChar w:fldCharType="end"/>
        </w:r>
      </w:hyperlink>
    </w:p>
    <w:p>
      <w:pPr>
        <w:pStyle w:val="ndicedeilustraes"/>
      </w:pPr>
      <w:hyperlink w:anchor="_Toc0082" w:history="1">
        <w:r>
          <w:t xml:space="preserve">Tabela 14: </w:t>
        </w:r>
        <w:r>
          <w:t xml:space="preserve">Grandezas medidas no modelo em CAD e grandezas derivadas</w:t>
        </w:r>
        <w:r>
          <w:tab/>
        </w:r>
        <w:r>
          <w:fldChar w:fldCharType="begin"/>
        </w:r>
        <w:r>
          <w:instrText xml:space="preserve"> PAGEREF _Toc0082 \h </w:instrText>
        </w:r>
        <w:r>
          <w:fldChar w:fldCharType="separate"/>
        </w:r>
        <w:r>
          <w:t xml:space="preserve">68</w:t>
        </w:r>
        <w:r>
          <w:fldChar w:fldCharType="end"/>
        </w:r>
      </w:hyperlink>
    </w:p>
    <w:p>
      <w:pPr>
        <w:pStyle w:val="ndicedeilustraes"/>
      </w:pPr>
      <w:hyperlink w:anchor="_Toc0083" w:history="1">
        <w:r>
          <w:t xml:space="preserve">Tabela 15: </w:t>
        </w:r>
        <w:r>
          <w:t xml:space="preserve">Propriedades de massa do conjunto que gira com o braço em relação ao eixo da articulação 20</w:t>
        </w:r>
        <w:r>
          <w:tab/>
        </w:r>
        <w:r>
          <w:fldChar w:fldCharType="begin"/>
        </w:r>
        <w:r>
          <w:instrText xml:space="preserve"> PAGEREF _Toc0083 \h </w:instrText>
        </w:r>
        <w:r>
          <w:fldChar w:fldCharType="separate"/>
        </w:r>
        <w:r>
          <w:t xml:space="preserve">70</w:t>
        </w:r>
        <w:r>
          <w:fldChar w:fldCharType="end"/>
        </w:r>
      </w:hyperlink>
    </w:p>
    <w:p>
      <w:pPr>
        <w:pStyle w:val="ndicedeilustraes"/>
      </w:pPr>
      <w:hyperlink w:anchor="_Toc0085" w:history="1">
        <w:r>
          <w:t xml:space="preserve">Tabela 16: </w:t>
        </w:r>
        <w:r>
          <w:t xml:space="preserve">Pontos extraídos da Figura 16 da patente (razão em divisões da grade)</w:t>
        </w:r>
        <w:r>
          <w:tab/>
        </w:r>
        <w:r>
          <w:fldChar w:fldCharType="begin"/>
        </w:r>
        <w:r>
          <w:instrText xml:space="preserve"> PAGEREF _Toc0085 \h </w:instrText>
        </w:r>
        <w:r>
          <w:fldChar w:fldCharType="separate"/>
        </w:r>
        <w:r>
          <w:t xml:space="preserve">71</w:t>
        </w:r>
        <w:r>
          <w:fldChar w:fldCharType="end"/>
        </w:r>
      </w:hyperlink>
    </w:p>
    <w:p>
      <w:pPr>
        <w:pStyle w:val="ndicedeilustraes"/>
      </w:pPr>
      <w:hyperlink w:anchor="_Toc0087" w:history="1">
        <w:r>
          <w:t xml:space="preserve">Tabela 17: </w:t>
        </w:r>
        <w:r>
          <w:t xml:space="preserve">Verificações da cadeia de cálculo do modelo da Ottobock</w:t>
        </w:r>
        <w:r>
          <w:tab/>
        </w:r>
        <w:r>
          <w:fldChar w:fldCharType="begin"/>
        </w:r>
        <w:r>
          <w:instrText xml:space="preserve"> PAGEREF _Toc0087 \h </w:instrText>
        </w:r>
        <w:r>
          <w:fldChar w:fldCharType="separate"/>
        </w:r>
        <w:r>
          <w:t xml:space="preserve">73</w:t>
        </w:r>
        <w:r>
          <w:fldChar w:fldCharType="end"/>
        </w:r>
      </w:hyperlink>
    </w:p>
    <w:p>
      <w:pPr>
        <w:pStyle w:val="ndicedeilustraes"/>
      </w:pPr>
      <w:hyperlink w:anchor="_Toc0089"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fldChar w:fldCharType="begin"/>
        </w:r>
        <w:r>
          <w:instrText xml:space="preserve"> PAGEREF _Toc0089 \h </w:instrText>
        </w:r>
        <w:r>
          <w:fldChar w:fldCharType="separate"/>
        </w:r>
        <w:r>
          <w:t xml:space="preserve">74</w:t>
        </w:r>
        <w:r>
          <w:fldChar w:fldCharType="end"/>
        </w:r>
      </w:hyperlink>
    </w:p>
    <w:p>
      <w:pPr>
        <w:pStyle w:val="ndicedeilustraes"/>
      </w:pPr>
      <w:hyperlink w:anchor="_Toc0092" w:history="1">
        <w:r>
          <w:t xml:space="preserve">Tabela 19: </w:t>
        </w:r>
        <w:r>
          <w:t xml:space="preserve">Ajuste de s</w:t>
        </w:r>
        <w:r>
          <w:rPr>
            <w:vertAlign w:val="subscript"/>
          </w:rPr>
          <w:t xml:space="preserve">0</w:t>
        </w:r>
        <w:r>
          <w:t xml:space="preserve"> à forma de cada curva da Figura 16 da patente</w:t>
        </w:r>
        <w:r>
          <w:tab/>
        </w:r>
        <w:r>
          <w:fldChar w:fldCharType="begin"/>
        </w:r>
        <w:r>
          <w:instrText xml:space="preserve"> PAGEREF _Toc0092 \h </w:instrText>
        </w:r>
        <w:r>
          <w:fldChar w:fldCharType="separate"/>
        </w:r>
        <w:r>
          <w:t xml:space="preserve">77</w:t>
        </w:r>
        <w:r>
          <w:fldChar w:fldCharType="end"/>
        </w:r>
      </w:hyperlink>
    </w:p>
    <w:p>
      <w:pPr>
        <w:pStyle w:val="ndicedeilustraes"/>
      </w:pPr>
      <w:hyperlink w:anchor="_Toc0093" w:history="1">
        <w:r>
          <w:t xml:space="preserve">Tabela 20: </w:t>
        </w:r>
        <w:r>
          <w:t xml:space="preserve">Ajuste conjunto com escala comum e ajuste com força constante</w:t>
        </w:r>
        <w:r>
          <w:tab/>
        </w:r>
        <w:r>
          <w:fldChar w:fldCharType="begin"/>
        </w:r>
        <w:r>
          <w:instrText xml:space="preserve"> PAGEREF _Toc0093 \h </w:instrText>
        </w:r>
        <w:r>
          <w:fldChar w:fldCharType="separate"/>
        </w:r>
        <w:r>
          <w:t xml:space="preserve">78</w:t>
        </w:r>
        <w:r>
          <w:fldChar w:fldCharType="end"/>
        </w:r>
      </w:hyperlink>
    </w:p>
    <w:p>
      <w:pPr>
        <w:pStyle w:val="ndicedeilustraes"/>
      </w:pPr>
      <w:hyperlink w:anchor="_Toc0096" w:history="1">
        <w:r>
          <w:t xml:space="preserve">Tabela 21: </w:t>
        </w:r>
        <w:r>
          <w:t xml:space="preserve">Parâmetros não publicados, origem e identificabilidade</w:t>
        </w:r>
        <w:r>
          <w:tab/>
        </w:r>
        <w:r>
          <w:fldChar w:fldCharType="begin"/>
        </w:r>
        <w:r>
          <w:instrText xml:space="preserve"> PAGEREF _Toc0096 \h </w:instrText>
        </w:r>
        <w:r>
          <w:fldChar w:fldCharType="separate"/>
        </w:r>
        <w:r>
          <w:t xml:space="preserve">80</w:t>
        </w:r>
        <w:r>
          <w:fldChar w:fldCharType="end"/>
        </w:r>
      </w:hyperlink>
    </w:p>
    <w:p>
      <w:pPr>
        <w:pStyle w:val="ndicedeilustraes"/>
      </w:pPr>
      <w:hyperlink w:anchor="_Toc0098" w:history="1">
        <w:r>
          <w:t xml:space="preserve">Tabela 22: </w:t>
        </w:r>
        <w:r>
          <w:t xml:space="preserve">Grandezas do circuito em ângulos representativos (e</w:t>
        </w:r>
        <w:r>
          <w:rPr>
            <w:vertAlign w:val="subscript"/>
          </w:rPr>
          <w:t xml:space="preserve">c</w:t>
        </w:r>
        <w:r>
          <w:t xml:space="preserve"> = 34,785 mm)</w:t>
        </w:r>
        <w:r>
          <w:tab/>
        </w:r>
        <w:r>
          <w:fldChar w:fldCharType="begin"/>
        </w:r>
        <w:r>
          <w:instrText xml:space="preserve"> PAGEREF _Toc0098 \h </w:instrText>
        </w:r>
        <w:r>
          <w:fldChar w:fldCharType="separate"/>
        </w:r>
        <w:r>
          <w:t xml:space="preserve">81</w:t>
        </w:r>
        <w:r>
          <w:fldChar w:fldCharType="end"/>
        </w:r>
      </w:hyperlink>
    </w:p>
    <w:p>
      <w:pPr>
        <w:pStyle w:val="ndicedeilustraes"/>
      </w:pPr>
      <w:hyperlink w:anchor="_Toc0100" w:history="1">
        <w:r>
          <w:t xml:space="preserve">Tabela 23: </w:t>
        </w:r>
        <w:r>
          <w:t xml:space="preserve">Família de curvas em e</w:t>
        </w:r>
        <w:r>
          <w:rPr>
            <w:vertAlign w:val="subscript"/>
          </w:rPr>
          <w:t xml:space="preserve">c</w:t>
        </w:r>
        <w:r>
          <w:t xml:space="preserve">, com s</w:t>
        </w:r>
        <w:r>
          <w:rPr>
            <w:vertAlign w:val="subscript"/>
          </w:rPr>
          <w:t xml:space="preserve">0</w:t>
        </w:r>
        <w:r>
          <w:t xml:space="preserve"> = 287,190 mm e K = 1,46670 N/mm</w:t>
        </w:r>
        <w:r>
          <w:tab/>
        </w:r>
        <w:r>
          <w:fldChar w:fldCharType="begin"/>
        </w:r>
        <w:r>
          <w:instrText xml:space="preserve"> PAGEREF _Toc0100 \h </w:instrText>
        </w:r>
        <w:r>
          <w:fldChar w:fldCharType="separate"/>
        </w:r>
        <w:r>
          <w:t xml:space="preserve">82</w:t>
        </w:r>
        <w:r>
          <w:fldChar w:fldCharType="end"/>
        </w:r>
      </w:hyperlink>
    </w:p>
    <w:p>
      <w:pPr>
        <w:pStyle w:val="ndicedeilustraes"/>
      </w:pPr>
      <w:hyperlink w:anchor="_Toc0104"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1,46670 N/mm</w:t>
        </w:r>
        <w:r>
          <w:tab/>
        </w:r>
        <w:r>
          <w:fldChar w:fldCharType="begin"/>
        </w:r>
        <w:r>
          <w:instrText xml:space="preserve"> PAGEREF _Toc0104 \h </w:instrText>
        </w:r>
        <w:r>
          <w:fldChar w:fldCharType="separate"/>
        </w:r>
        <w:r>
          <w:t xml:space="preserve">84</w:t>
        </w:r>
        <w:r>
          <w:fldChar w:fldCharType="end"/>
        </w:r>
      </w:hyperlink>
    </w:p>
    <w:p>
      <w:pPr>
        <w:pStyle w:val="ndicedeilustraes"/>
      </w:pPr>
      <w:hyperlink w:anchor="_Toc0107" w:history="1">
        <w:r>
          <w:t xml:space="preserve">Tabela 25: </w:t>
        </w:r>
        <w:r>
          <w:t xml:space="preserve">Pendências da análise da EP 3 504 033 B1</w:t>
        </w:r>
        <w:r>
          <w:tab/>
        </w:r>
        <w:r>
          <w:fldChar w:fldCharType="begin"/>
        </w:r>
        <w:r>
          <w:instrText xml:space="preserve"> PAGEREF _Toc0107 \h </w:instrText>
        </w:r>
        <w:r>
          <w:fldChar w:fldCharType="separate"/>
        </w:r>
        <w:r>
          <w:t xml:space="preserve">86</w:t>
        </w:r>
        <w:r>
          <w:fldChar w:fldCharType="end"/>
        </w:r>
      </w:hyperlink>
    </w:p>
    <w:p>
      <w:pPr>
        <w:pStyle w:val="ndicedeilustraes"/>
      </w:pPr>
      <w:hyperlink w:anchor="_Toc0109" w:history="1">
        <w:r>
          <w:t xml:space="preserve">Tabela 26: </w:t>
        </w:r>
        <w:r>
          <w:t xml:space="preserve">Comparação entre os dois dispositivos analisados</w:t>
        </w:r>
        <w:r>
          <w:tab/>
        </w:r>
        <w:r>
          <w:fldChar w:fldCharType="begin"/>
        </w:r>
        <w:r>
          <w:instrText xml:space="preserve"> PAGEREF _Toc0109 \h </w:instrText>
        </w:r>
        <w:r>
          <w:fldChar w:fldCharType="separate"/>
        </w:r>
        <w:r>
          <w:t xml:space="preserve">88</w:t>
        </w:r>
        <w:r>
          <w:fldChar w:fldCharType="end"/>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fldChar w:fldCharType="begin"/>
        </w:r>
        <w:r>
          <w:instrText xml:space="preserve"> PAGEREF _Toc0001 \h </w:instrText>
        </w:r>
        <w:r>
          <w:fldChar w:fldCharType="separate"/>
        </w:r>
        <w:r>
          <w:t xml:space="preserve">11</w:t>
        </w:r>
        <w:r>
          <w:fldChar w:fldCharType="end"/>
        </w:r>
      </w:hyperlink>
    </w:p>
    <w:p>
      <w:pPr>
        <w:pStyle w:val="Sumrio2"/>
      </w:pPr>
      <w:hyperlink w:anchor="_Toc0002" w:history="1">
        <w:r>
          <w:t xml:space="preserve">1.1</w:t>
        </w:r>
        <w:r>
          <w:tab/>
        </w:r>
        <w:r>
          <w:t xml:space="preserve">Objetivos</w:t>
        </w:r>
        <w:r>
          <w:tab/>
        </w:r>
        <w:r>
          <w:fldChar w:fldCharType="begin"/>
        </w:r>
        <w:r>
          <w:instrText xml:space="preserve"> PAGEREF _Toc0002 \h </w:instrText>
        </w:r>
        <w:r>
          <w:fldChar w:fldCharType="separate"/>
        </w:r>
        <w:r>
          <w:t xml:space="preserve">12</w:t>
        </w:r>
        <w:r>
          <w:fldChar w:fldCharType="end"/>
        </w:r>
      </w:hyperlink>
    </w:p>
    <w:p>
      <w:pPr>
        <w:pStyle w:val="Sumrio3"/>
      </w:pPr>
      <w:hyperlink w:anchor="_Toc0003" w:history="1">
        <w:r>
          <w:t xml:space="preserve">1.1.1</w:t>
        </w:r>
        <w:r>
          <w:tab/>
        </w:r>
        <w:r>
          <w:t xml:space="preserve">Objetivo geral</w:t>
        </w:r>
        <w:r>
          <w:tab/>
        </w:r>
        <w:r>
          <w:fldChar w:fldCharType="begin"/>
        </w:r>
        <w:r>
          <w:instrText xml:space="preserve"> PAGEREF _Toc0003 \h </w:instrText>
        </w:r>
        <w:r>
          <w:fldChar w:fldCharType="separate"/>
        </w:r>
        <w:r>
          <w:t xml:space="preserve">12</w:t>
        </w:r>
        <w:r>
          <w:fldChar w:fldCharType="end"/>
        </w:r>
      </w:hyperlink>
    </w:p>
    <w:p>
      <w:pPr>
        <w:pStyle w:val="Sumrio3"/>
      </w:pPr>
      <w:hyperlink w:anchor="_Toc0004" w:history="1">
        <w:r>
          <w:t xml:space="preserve">1.1.2</w:t>
        </w:r>
        <w:r>
          <w:tab/>
        </w:r>
        <w:r>
          <w:t xml:space="preserve">Objetivos específicos</w:t>
        </w:r>
        <w:r>
          <w:tab/>
        </w:r>
        <w:r>
          <w:fldChar w:fldCharType="begin"/>
        </w:r>
        <w:r>
          <w:instrText xml:space="preserve"> PAGEREF _Toc0004 \h </w:instrText>
        </w:r>
        <w:r>
          <w:fldChar w:fldCharType="separate"/>
        </w:r>
        <w:r>
          <w:t xml:space="preserve">12</w:t>
        </w:r>
        <w:r>
          <w:fldChar w:fldCharType="end"/>
        </w:r>
      </w:hyperlink>
    </w:p>
    <w:p>
      <w:pPr>
        <w:pStyle w:val="Sumrio2"/>
      </w:pPr>
      <w:hyperlink w:anchor="_Toc0005" w:history="1">
        <w:r>
          <w:t xml:space="preserve">1.2</w:t>
        </w:r>
        <w:r>
          <w:tab/>
        </w:r>
        <w:r>
          <w:t xml:space="preserve">Justificativa</w:t>
        </w:r>
        <w:r>
          <w:tab/>
        </w:r>
        <w:r>
          <w:fldChar w:fldCharType="begin"/>
        </w:r>
        <w:r>
          <w:instrText xml:space="preserve"> PAGEREF _Toc0005 \h </w:instrText>
        </w:r>
        <w:r>
          <w:fldChar w:fldCharType="separate"/>
        </w:r>
        <w:r>
          <w:t xml:space="preserve">13</w:t>
        </w:r>
        <w:r>
          <w:fldChar w:fldCharType="end"/>
        </w:r>
      </w:hyperlink>
    </w:p>
    <w:p>
      <w:pPr>
        <w:pStyle w:val="Sumrio1"/>
      </w:pPr>
      <w:hyperlink w:anchor="_Toc0006" w:history="1">
        <w:r>
          <w:t xml:space="preserve">2</w:t>
        </w:r>
        <w:r>
          <w:tab/>
        </w:r>
        <w:r>
          <w:t xml:space="preserve">Fundamentação teórica</w:t>
        </w:r>
        <w:r>
          <w:tab/>
        </w:r>
        <w:r>
          <w:fldChar w:fldCharType="begin"/>
        </w:r>
        <w:r>
          <w:instrText xml:space="preserve"> PAGEREF _Toc0006 \h </w:instrText>
        </w:r>
        <w:r>
          <w:fldChar w:fldCharType="separate"/>
        </w:r>
        <w:r>
          <w:t xml:space="preserve">15</w:t>
        </w:r>
        <w:r>
          <w:fldChar w:fldCharType="end"/>
        </w:r>
      </w:hyperlink>
    </w:p>
    <w:p>
      <w:pPr>
        <w:pStyle w:val="Sumrio2"/>
      </w:pPr>
      <w:hyperlink w:anchor="_Toc0007" w:history="1">
        <w:r>
          <w:t xml:space="preserve">2.1</w:t>
        </w:r>
        <w:r>
          <w:tab/>
        </w:r>
        <w:r>
          <w:t xml:space="preserve">Carga do ombro no trabalho acima da cabeça</w:t>
        </w:r>
        <w:r>
          <w:tab/>
        </w:r>
        <w:r>
          <w:fldChar w:fldCharType="begin"/>
        </w:r>
        <w:r>
          <w:instrText xml:space="preserve"> PAGEREF _Toc0007 \h </w:instrText>
        </w:r>
        <w:r>
          <w:fldChar w:fldCharType="separate"/>
        </w:r>
        <w:r>
          <w:t xml:space="preserve">15</w:t>
        </w:r>
        <w:r>
          <w:fldChar w:fldCharType="end"/>
        </w:r>
      </w:hyperlink>
    </w:p>
    <w:p>
      <w:pPr>
        <w:pStyle w:val="Sumrio2"/>
      </w:pPr>
      <w:hyperlink w:anchor="_Toc0008" w:history="1">
        <w:r>
          <w:t xml:space="preserve">2.2</w:t>
        </w:r>
        <w:r>
          <w:tab/>
        </w:r>
        <w:r>
          <w:t xml:space="preserve">Exoesqueletos de membro superior</w:t>
        </w:r>
        <w:r>
          <w:tab/>
        </w:r>
        <w:r>
          <w:fldChar w:fldCharType="begin"/>
        </w:r>
        <w:r>
          <w:instrText xml:space="preserve"> PAGEREF _Toc0008 \h </w:instrText>
        </w:r>
        <w:r>
          <w:fldChar w:fldCharType="separate"/>
        </w:r>
        <w:r>
          <w:t xml:space="preserve">15</w:t>
        </w:r>
        <w:r>
          <w:fldChar w:fldCharType="end"/>
        </w:r>
      </w:hyperlink>
    </w:p>
    <w:p>
      <w:pPr>
        <w:pStyle w:val="Sumrio2"/>
      </w:pPr>
      <w:hyperlink w:anchor="_Toc0009" w:history="1">
        <w:r>
          <w:t xml:space="preserve">2.3</w:t>
        </w:r>
        <w:r>
          <w:tab/>
        </w:r>
        <w:r>
          <w:t xml:space="preserve">Compensação de gravidade em mecanismos passivos</w:t>
        </w:r>
        <w:r>
          <w:tab/>
        </w:r>
        <w:r>
          <w:fldChar w:fldCharType="begin"/>
        </w:r>
        <w:r>
          <w:instrText xml:space="preserve"> PAGEREF _Toc0009 \h </w:instrText>
        </w:r>
        <w:r>
          <w:fldChar w:fldCharType="separate"/>
        </w:r>
        <w:r>
          <w:t xml:space="preserve">16</w:t>
        </w:r>
        <w:r>
          <w:fldChar w:fldCharType="end"/>
        </w:r>
      </w:hyperlink>
    </w:p>
    <w:p>
      <w:pPr>
        <w:pStyle w:val="Sumrio2"/>
      </w:pPr>
      <w:hyperlink w:anchor="_Toc0010" w:history="1">
        <w:r>
          <w:t xml:space="preserve">2.4</w:t>
        </w:r>
        <w:r>
          <w:tab/>
        </w:r>
        <w:r>
          <w:t xml:space="preserve">Curva torque × ângulo e ajuste ao perfil gravitacional</w:t>
        </w:r>
        <w:r>
          <w:tab/>
        </w:r>
        <w:r>
          <w:fldChar w:fldCharType="begin"/>
        </w:r>
        <w:r>
          <w:instrText xml:space="preserve"> PAGEREF _Toc0010 \h </w:instrText>
        </w:r>
        <w:r>
          <w:fldChar w:fldCharType="separate"/>
        </w:r>
        <w:r>
          <w:t xml:space="preserve">17</w:t>
        </w:r>
        <w:r>
          <w:fldChar w:fldCharType="end"/>
        </w:r>
      </w:hyperlink>
    </w:p>
    <w:p>
      <w:pPr>
        <w:pStyle w:val="Sumrio2"/>
      </w:pPr>
      <w:hyperlink w:anchor="_Toc0011" w:history="1">
        <w:r>
          <w:t xml:space="preserve">2.5</w:t>
        </w:r>
        <w:r>
          <w:tab/>
        </w:r>
        <w:r>
          <w:t xml:space="preserve">Compatibilidade cinemática e forças de interface</w:t>
        </w:r>
        <w:r>
          <w:tab/>
        </w:r>
        <w:r>
          <w:fldChar w:fldCharType="begin"/>
        </w:r>
        <w:r>
          <w:instrText xml:space="preserve"> PAGEREF _Toc0011 \h </w:instrText>
        </w:r>
        <w:r>
          <w:fldChar w:fldCharType="separate"/>
        </w:r>
        <w:r>
          <w:t xml:space="preserve">18</w:t>
        </w:r>
        <w:r>
          <w:fldChar w:fldCharType="end"/>
        </w:r>
      </w:hyperlink>
    </w:p>
    <w:p>
      <w:pPr>
        <w:pStyle w:val="Sumrio2"/>
      </w:pPr>
      <w:hyperlink w:anchor="_Toc0012" w:history="1">
        <w:r>
          <w:t xml:space="preserve">2.6</w:t>
        </w:r>
        <w:r>
          <w:tab/>
        </w:r>
        <w:r>
          <w:t xml:space="preserve">Modelagem dinâmica multicorpos</w:t>
        </w:r>
        <w:r>
          <w:tab/>
        </w:r>
        <w:r>
          <w:fldChar w:fldCharType="begin"/>
        </w:r>
        <w:r>
          <w:instrText xml:space="preserve"> PAGEREF _Toc0012 \h </w:instrText>
        </w:r>
        <w:r>
          <w:fldChar w:fldCharType="separate"/>
        </w:r>
        <w:r>
          <w:t xml:space="preserve">19</w:t>
        </w:r>
        <w:r>
          <w:fldChar w:fldCharType="end"/>
        </w:r>
      </w:hyperlink>
    </w:p>
    <w:p>
      <w:pPr>
        <w:pStyle w:val="Sumrio2"/>
      </w:pPr>
      <w:hyperlink w:anchor="_Toc0013" w:history="1">
        <w:r>
          <w:t xml:space="preserve">2.7</w:t>
        </w:r>
        <w:r>
          <w:tab/>
        </w:r>
        <w:r>
          <w:t xml:space="preserve">Arquiteturas passivas de apoio ao ombro</w:t>
        </w:r>
        <w:r>
          <w:tab/>
        </w:r>
        <w:r>
          <w:fldChar w:fldCharType="begin"/>
        </w:r>
        <w:r>
          <w:instrText xml:space="preserve"> PAGEREF _Toc0013 \h </w:instrText>
        </w:r>
        <w:r>
          <w:fldChar w:fldCharType="separate"/>
        </w:r>
        <w:r>
          <w:t xml:space="preserve">19</w:t>
        </w:r>
        <w:r>
          <w:fldChar w:fldCharType="end"/>
        </w:r>
      </w:hyperlink>
    </w:p>
    <w:p>
      <w:pPr>
        <w:pStyle w:val="Sumrio2"/>
      </w:pPr>
      <w:hyperlink w:anchor="_Toc0014" w:history="1">
        <w:r>
          <w:t xml:space="preserve">2.8</w:t>
        </w:r>
        <w:r>
          <w:tab/>
        </w:r>
        <w:r>
          <w:t xml:space="preserve">Balanceamento estático por molas</w:t>
        </w:r>
        <w:r>
          <w:tab/>
        </w:r>
        <w:r>
          <w:fldChar w:fldCharType="begin"/>
        </w:r>
        <w:r>
          <w:instrText xml:space="preserve"> PAGEREF _Toc0014 \h </w:instrText>
        </w:r>
        <w:r>
          <w:fldChar w:fldCharType="separate"/>
        </w:r>
        <w:r>
          <w:t xml:space="preserve">20</w:t>
        </w:r>
        <w:r>
          <w:fldChar w:fldCharType="end"/>
        </w:r>
      </w:hyperlink>
    </w:p>
    <w:p>
      <w:pPr>
        <w:pStyle w:val="Sumrio2"/>
      </w:pPr>
      <w:hyperlink w:anchor="_Toc0015" w:history="1">
        <w:r>
          <w:t xml:space="preserve">2.9</w:t>
        </w:r>
        <w:r>
          <w:tab/>
        </w:r>
        <w:r>
          <w:t xml:space="preserve">Parâmetros inerciais do membro superior e transporte de eixos</w:t>
        </w:r>
        <w:r>
          <w:tab/>
        </w:r>
        <w:r>
          <w:fldChar w:fldCharType="begin"/>
        </w:r>
        <w:r>
          <w:instrText xml:space="preserve"> PAGEREF _Toc0015 \h </w:instrText>
        </w:r>
        <w:r>
          <w:fldChar w:fldCharType="separate"/>
        </w:r>
        <w:r>
          <w:t xml:space="preserve">21</w:t>
        </w:r>
        <w:r>
          <w:fldChar w:fldCharType="end"/>
        </w:r>
      </w:hyperlink>
    </w:p>
    <w:p>
      <w:pPr>
        <w:pStyle w:val="Sumrio2"/>
      </w:pPr>
      <w:hyperlink w:anchor="_Toc0016" w:history="1">
        <w:r>
          <w:t xml:space="preserve">2.10</w:t>
        </w:r>
        <w:r>
          <w:tab/>
        </w:r>
        <w:r>
          <w:t xml:space="preserve">Identificação de parâmetros a partir de curvas publicadas</w:t>
        </w:r>
        <w:r>
          <w:tab/>
        </w:r>
        <w:r>
          <w:fldChar w:fldCharType="begin"/>
        </w:r>
        <w:r>
          <w:instrText xml:space="preserve"> PAGEREF _Toc0016 \h </w:instrText>
        </w:r>
        <w:r>
          <w:fldChar w:fldCharType="separate"/>
        </w:r>
        <w:r>
          <w:t xml:space="preserve">22</w:t>
        </w:r>
        <w:r>
          <w:fldChar w:fldCharType="end"/>
        </w:r>
      </w:hyperlink>
    </w:p>
    <w:p>
      <w:pPr>
        <w:pStyle w:val="Sumrio2"/>
      </w:pPr>
      <w:hyperlink w:anchor="_Toc0017" w:history="1">
        <w:r>
          <w:t xml:space="preserve">2.11</w:t>
        </w:r>
        <w:r>
          <w:tab/>
        </w:r>
        <w:r>
          <w:t xml:space="preserve">Lacuna</w:t>
        </w:r>
        <w:r>
          <w:tab/>
        </w:r>
        <w:r>
          <w:fldChar w:fldCharType="begin"/>
        </w:r>
        <w:r>
          <w:instrText xml:space="preserve"> PAGEREF _Toc0017 \h </w:instrText>
        </w:r>
        <w:r>
          <w:fldChar w:fldCharType="separate"/>
        </w:r>
        <w:r>
          <w:t xml:space="preserve">22</w:t>
        </w:r>
        <w:r>
          <w:fldChar w:fldCharType="end"/>
        </w:r>
      </w:hyperlink>
    </w:p>
    <w:p>
      <w:pPr>
        <w:pStyle w:val="Sumrio1"/>
      </w:pPr>
      <w:hyperlink w:anchor="_Toc0018" w:history="1">
        <w:r>
          <w:t xml:space="preserve">3</w:t>
        </w:r>
        <w:r>
          <w:tab/>
        </w:r>
        <w:r>
          <w:t xml:space="preserve">Materiais e métodos</w:t>
        </w:r>
        <w:r>
          <w:tab/>
        </w:r>
        <w:r>
          <w:fldChar w:fldCharType="begin"/>
        </w:r>
        <w:r>
          <w:instrText xml:space="preserve"> PAGEREF _Toc0018 \h </w:instrText>
        </w:r>
        <w:r>
          <w:fldChar w:fldCharType="separate"/>
        </w:r>
        <w:r>
          <w:t xml:space="preserve">24</w:t>
        </w:r>
        <w:r>
          <w:fldChar w:fldCharType="end"/>
        </w:r>
      </w:hyperlink>
    </w:p>
    <w:p>
      <w:pPr>
        <w:pStyle w:val="Sumrio2"/>
      </w:pPr>
      <w:hyperlink w:anchor="_Toc0019" w:history="1">
        <w:r>
          <w:t xml:space="preserve">3.1</w:t>
        </w:r>
        <w:r>
          <w:tab/>
        </w:r>
        <w:r>
          <w:t xml:space="preserve">Exoesqueleto 1: gerador de torque de mola, cabo e polia</w:t>
        </w:r>
        <w:r>
          <w:tab/>
        </w:r>
        <w:r>
          <w:fldChar w:fldCharType="begin"/>
        </w:r>
        <w:r>
          <w:instrText xml:space="preserve"> PAGEREF _Toc0019 \h </w:instrText>
        </w:r>
        <w:r>
          <w:fldChar w:fldCharType="separate"/>
        </w:r>
        <w:r>
          <w:t xml:space="preserve">25</w:t>
        </w:r>
        <w:r>
          <w:fldChar w:fldCharType="end"/>
        </w:r>
      </w:hyperlink>
    </w:p>
    <w:p>
      <w:pPr>
        <w:pStyle w:val="Sumrio3"/>
      </w:pPr>
      <w:hyperlink w:anchor="_Toc0020" w:history="1">
        <w:r>
          <w:t xml:space="preserve">3.1.1</w:t>
        </w:r>
        <w:r>
          <w:tab/>
        </w:r>
        <w:r>
          <w:t xml:space="preserve">Reconstrução geométrica em CAD</w:t>
        </w:r>
        <w:r>
          <w:tab/>
        </w:r>
        <w:r>
          <w:fldChar w:fldCharType="begin"/>
        </w:r>
        <w:r>
          <w:instrText xml:space="preserve"> PAGEREF _Toc0020 \h </w:instrText>
        </w:r>
        <w:r>
          <w:fldChar w:fldCharType="separate"/>
        </w:r>
        <w:r>
          <w:t xml:space="preserve">25</w:t>
        </w:r>
        <w:r>
          <w:fldChar w:fldCharType="end"/>
        </w:r>
      </w:hyperlink>
    </w:p>
    <w:p>
      <w:pPr>
        <w:pStyle w:val="Sumrio3"/>
      </w:pPr>
      <w:hyperlink w:anchor="_Toc0021" w:history="1">
        <w:r>
          <w:t xml:space="preserve">3.1.2</w:t>
        </w:r>
        <w:r>
          <w:tab/>
        </w:r>
        <w:r>
          <w:t xml:space="preserve">Parâmetros inerciais do membro e transporte ao eixo da junta</w:t>
        </w:r>
        <w:r>
          <w:tab/>
        </w:r>
        <w:r>
          <w:fldChar w:fldCharType="begin"/>
        </w:r>
        <w:r>
          <w:instrText xml:space="preserve"> PAGEREF _Toc0021 \h </w:instrText>
        </w:r>
        <w:r>
          <w:fldChar w:fldCharType="separate"/>
        </w:r>
        <w:r>
          <w:t xml:space="preserve">25</w:t>
        </w:r>
        <w:r>
          <w:fldChar w:fldCharType="end"/>
        </w:r>
      </w:hyperlink>
    </w:p>
    <w:p>
      <w:pPr>
        <w:pStyle w:val="Sumrio3"/>
      </w:pPr>
      <w:hyperlink w:anchor="_Toc0022" w:history="1">
        <w:r>
          <w:t xml:space="preserve">3.1.3</w:t>
        </w:r>
        <w:r>
          <w:tab/>
        </w:r>
        <w:r>
          <w:t xml:space="preserve">Referenciais e convenções angulares e de sinal</w:t>
        </w:r>
        <w:r>
          <w:tab/>
        </w:r>
        <w:r>
          <w:fldChar w:fldCharType="begin"/>
        </w:r>
        <w:r>
          <w:instrText xml:space="preserve"> PAGEREF _Toc0022 \h </w:instrText>
        </w:r>
        <w:r>
          <w:fldChar w:fldCharType="separate"/>
        </w:r>
        <w:r>
          <w:t xml:space="preserve">26</w:t>
        </w:r>
        <w:r>
          <w:fldChar w:fldCharType="end"/>
        </w:r>
      </w:hyperlink>
    </w:p>
    <w:p>
      <w:pPr>
        <w:pStyle w:val="Sumrio3"/>
      </w:pPr>
      <w:hyperlink w:anchor="_Toc0024" w:history="1">
        <w:r>
          <w:t xml:space="preserve">3.1.4</w:t>
        </w:r>
        <w:r>
          <w:tab/>
        </w:r>
        <w:r>
          <w:t xml:space="preserve">Equação de fechamento do circuito vetorial</w:t>
        </w:r>
        <w:r>
          <w:tab/>
        </w:r>
        <w:r>
          <w:fldChar w:fldCharType="begin"/>
        </w:r>
        <w:r>
          <w:instrText xml:space="preserve"> PAGEREF _Toc0024 \h </w:instrText>
        </w:r>
        <w:r>
          <w:fldChar w:fldCharType="separate"/>
        </w:r>
        <w:r>
          <w:t xml:space="preserve">27</w:t>
        </w:r>
        <w:r>
          <w:fldChar w:fldCharType="end"/>
        </w:r>
      </w:hyperlink>
    </w:p>
    <w:p>
      <w:pPr>
        <w:pStyle w:val="Sumrio3"/>
      </w:pPr>
      <w:hyperlink w:anchor="_Toc0027" w:history="1">
        <w:r>
          <w:t xml:space="preserve">3.1.5</w:t>
        </w:r>
        <w:r>
          <w:tab/>
        </w:r>
        <w:r>
          <w:t xml:space="preserve">Ponto de tangência, distância b, ângulo β e braço de momento</w:t>
        </w:r>
        <w:r>
          <w:tab/>
        </w:r>
        <w:r>
          <w:fldChar w:fldCharType="begin"/>
        </w:r>
        <w:r>
          <w:instrText xml:space="preserve"> PAGEREF _Toc0027 \h </w:instrText>
        </w:r>
        <w:r>
          <w:fldChar w:fldCharType="separate"/>
        </w:r>
        <w:r>
          <w:t xml:space="preserve">29</w:t>
        </w:r>
        <w:r>
          <w:fldChar w:fldCharType="end"/>
        </w:r>
      </w:hyperlink>
    </w:p>
    <w:p>
      <w:pPr>
        <w:pStyle w:val="Sumrio3"/>
      </w:pPr>
      <w:hyperlink w:anchor="_Toc0028" w:history="1">
        <w:r>
          <w:t xml:space="preserve">3.1.6</w:t>
        </w:r>
        <w:r>
          <w:tab/>
        </w:r>
        <w:r>
          <w:t xml:space="preserve">Caminho do cabo, lei da mola e torque</w:t>
        </w:r>
        <w:r>
          <w:tab/>
        </w:r>
        <w:r>
          <w:fldChar w:fldCharType="begin"/>
        </w:r>
        <w:r>
          <w:instrText xml:space="preserve"> PAGEREF _Toc0028 \h </w:instrText>
        </w:r>
        <w:r>
          <w:fldChar w:fldCharType="separate"/>
        </w:r>
        <w:r>
          <w:t xml:space="preserve">30</w:t>
        </w:r>
        <w:r>
          <w:fldChar w:fldCharType="end"/>
        </w:r>
      </w:hyperlink>
    </w:p>
    <w:p>
      <w:pPr>
        <w:pStyle w:val="Sumrio3"/>
      </w:pPr>
      <w:hyperlink w:anchor="_Toc0029" w:history="1">
        <w:r>
          <w:t xml:space="preserve">3.1.7</w:t>
        </w:r>
        <w:r>
          <w:tab/>
        </w:r>
        <w:r>
          <w:t xml:space="preserve">Ponto morto</w:t>
        </w:r>
        <w:r>
          <w:tab/>
        </w:r>
        <w:r>
          <w:fldChar w:fldCharType="begin"/>
        </w:r>
        <w:r>
          <w:instrText xml:space="preserve"> PAGEREF _Toc0029 \h </w:instrText>
        </w:r>
        <w:r>
          <w:fldChar w:fldCharType="separate"/>
        </w:r>
        <w:r>
          <w:t xml:space="preserve">30</w:t>
        </w:r>
        <w:r>
          <w:fldChar w:fldCharType="end"/>
        </w:r>
      </w:hyperlink>
    </w:p>
    <w:p>
      <w:pPr>
        <w:pStyle w:val="Sumrio3"/>
      </w:pPr>
      <w:hyperlink w:anchor="_Toc0030" w:history="1">
        <w:r>
          <w:t xml:space="preserve">3.1.8</w:t>
        </w:r>
        <w:r>
          <w:tab/>
        </w:r>
        <w:r>
          <w:t xml:space="preserve">Torque gravitacional</w:t>
        </w:r>
        <w:r>
          <w:tab/>
        </w:r>
        <w:r>
          <w:fldChar w:fldCharType="begin"/>
        </w:r>
        <w:r>
          <w:instrText xml:space="preserve"> PAGEREF _Toc0030 \h </w:instrText>
        </w:r>
        <w:r>
          <w:fldChar w:fldCharType="separate"/>
        </w:r>
        <w:r>
          <w:t xml:space="preserve">32</w:t>
        </w:r>
        <w:r>
          <w:fldChar w:fldCharType="end"/>
        </w:r>
      </w:hyperlink>
    </w:p>
    <w:p>
      <w:pPr>
        <w:pStyle w:val="Sumrio3"/>
      </w:pPr>
      <w:hyperlink w:anchor="_Toc0031" w:history="1">
        <w:r>
          <w:t xml:space="preserve">3.1.9</w:t>
        </w:r>
        <w:r>
          <w:tab/>
        </w:r>
        <w:r>
          <w:t xml:space="preserve">Dados da patente e identificação dos parâmetros</w:t>
        </w:r>
        <w:r>
          <w:tab/>
        </w:r>
        <w:r>
          <w:fldChar w:fldCharType="begin"/>
        </w:r>
        <w:r>
          <w:instrText xml:space="preserve"> PAGEREF _Toc0031 \h </w:instrText>
        </w:r>
        <w:r>
          <w:fldChar w:fldCharType="separate"/>
        </w:r>
        <w:r>
          <w:t xml:space="preserve">32</w:t>
        </w:r>
        <w:r>
          <w:fldChar w:fldCharType="end"/>
        </w:r>
      </w:hyperlink>
    </w:p>
    <w:p>
      <w:pPr>
        <w:pStyle w:val="Sumrio3"/>
      </w:pPr>
      <w:hyperlink w:anchor="_Toc0032" w:history="1">
        <w:r>
          <w:t xml:space="preserve">3.1.10</w:t>
        </w:r>
        <w:r>
          <w:tab/>
        </w:r>
        <w:r>
          <w:t xml:space="preserve">Varredura paramétrica de h com K congelado</w:t>
        </w:r>
        <w:r>
          <w:tab/>
        </w:r>
        <w:r>
          <w:fldChar w:fldCharType="begin"/>
        </w:r>
        <w:r>
          <w:instrText xml:space="preserve"> PAGEREF _Toc0032 \h </w:instrText>
        </w:r>
        <w:r>
          <w:fldChar w:fldCharType="separate"/>
        </w:r>
        <w:r>
          <w:t xml:space="preserve">33</w:t>
        </w:r>
        <w:r>
          <w:fldChar w:fldCharType="end"/>
        </w:r>
      </w:hyperlink>
    </w:p>
    <w:p>
      <w:pPr>
        <w:pStyle w:val="Sumrio3"/>
      </w:pPr>
      <w:hyperlink w:anchor="_Toc0033" w:history="1">
        <w:r>
          <w:t xml:space="preserve">3.1.11</w:t>
        </w:r>
        <w:r>
          <w:tab/>
        </w:r>
        <w:r>
          <w:t xml:space="preserve">Verificações numéricas e testes automatizados</w:t>
        </w:r>
        <w:r>
          <w:tab/>
        </w:r>
        <w:r>
          <w:fldChar w:fldCharType="begin"/>
        </w:r>
        <w:r>
          <w:instrText xml:space="preserve"> PAGEREF _Toc0033 \h </w:instrText>
        </w:r>
        <w:r>
          <w:fldChar w:fldCharType="separate"/>
        </w:r>
        <w:r>
          <w:t xml:space="preserve">34</w:t>
        </w:r>
        <w:r>
          <w:fldChar w:fldCharType="end"/>
        </w:r>
      </w:hyperlink>
    </w:p>
    <w:p>
      <w:pPr>
        <w:pStyle w:val="Sumrio3"/>
      </w:pPr>
      <w:hyperlink w:anchor="_Toc0034" w:history="1">
        <w:r>
          <w:t xml:space="preserve">3.1.12</w:t>
        </w:r>
        <w:r>
          <w:tab/>
        </w:r>
        <w:r>
          <w:t xml:space="preserve">Etapas dinâmicas previstas</w:t>
        </w:r>
        <w:r>
          <w:tab/>
        </w:r>
        <w:r>
          <w:fldChar w:fldCharType="begin"/>
        </w:r>
        <w:r>
          <w:instrText xml:space="preserve"> PAGEREF _Toc0034 \h </w:instrText>
        </w:r>
        <w:r>
          <w:fldChar w:fldCharType="separate"/>
        </w:r>
        <w:r>
          <w:t xml:space="preserve">34</w:t>
        </w:r>
        <w:r>
          <w:fldChar w:fldCharType="end"/>
        </w:r>
      </w:hyperlink>
    </w:p>
    <w:p>
      <w:pPr>
        <w:pStyle w:val="Sumrio3"/>
      </w:pPr>
      <w:hyperlink w:anchor="_Toc0035" w:history="1">
        <w:r>
          <w:t xml:space="preserve">3.1.13</w:t>
        </w:r>
        <w:r>
          <w:tab/>
        </w:r>
        <w:r>
          <w:t xml:space="preserve">Ferramentas e delimitação</w:t>
        </w:r>
        <w:r>
          <w:tab/>
        </w:r>
        <w:r>
          <w:fldChar w:fldCharType="begin"/>
        </w:r>
        <w:r>
          <w:instrText xml:space="preserve"> PAGEREF _Toc0035 \h </w:instrText>
        </w:r>
        <w:r>
          <w:fldChar w:fldCharType="separate"/>
        </w:r>
        <w:r>
          <w:t xml:space="preserve">35</w:t>
        </w:r>
        <w:r>
          <w:fldChar w:fldCharType="end"/>
        </w:r>
      </w:hyperlink>
    </w:p>
    <w:p>
      <w:pPr>
        <w:pStyle w:val="Sumrio2"/>
      </w:pPr>
      <w:hyperlink w:anchor="_Toc0036" w:history="1">
        <w:r>
          <w:t xml:space="preserve">3.2</w:t>
        </w:r>
        <w:r>
          <w:tab/>
        </w:r>
        <w:r>
          <w:t xml:space="preserve">Exoesqueleto 2: elástico com alavanca e elemento de encosto</w:t>
        </w:r>
        <w:r>
          <w:tab/>
        </w:r>
        <w:r>
          <w:fldChar w:fldCharType="begin"/>
        </w:r>
        <w:r>
          <w:instrText xml:space="preserve"> PAGEREF _Toc0036 \h </w:instrText>
        </w:r>
        <w:r>
          <w:fldChar w:fldCharType="separate"/>
        </w:r>
        <w:r>
          <w:t xml:space="preserve">36</w:t>
        </w:r>
        <w:r>
          <w:fldChar w:fldCharType="end"/>
        </w:r>
      </w:hyperlink>
    </w:p>
    <w:p>
      <w:pPr>
        <w:pStyle w:val="Sumrio3"/>
      </w:pPr>
      <w:hyperlink w:anchor="_Toc0038" w:history="1">
        <w:r>
          <w:t xml:space="preserve">3.2.1</w:t>
        </w:r>
        <w:r>
          <w:tab/>
        </w:r>
        <w:r>
          <w:t xml:space="preserve">Reconstrução geométrica em CAD</w:t>
        </w:r>
        <w:r>
          <w:tab/>
        </w:r>
        <w:r>
          <w:fldChar w:fldCharType="begin"/>
        </w:r>
        <w:r>
          <w:instrText xml:space="preserve"> PAGEREF _Toc0038 \h </w:instrText>
        </w:r>
        <w:r>
          <w:fldChar w:fldCharType="separate"/>
        </w:r>
        <w:r>
          <w:t xml:space="preserve">37</w:t>
        </w:r>
        <w:r>
          <w:fldChar w:fldCharType="end"/>
        </w:r>
      </w:hyperlink>
    </w:p>
    <w:p>
      <w:pPr>
        <w:pStyle w:val="Sumrio3"/>
      </w:pPr>
      <w:hyperlink w:anchor="_Toc0039" w:history="1">
        <w:r>
          <w:t xml:space="preserve">3.2.2</w:t>
        </w:r>
        <w:r>
          <w:tab/>
        </w:r>
        <w:r>
          <w:t xml:space="preserve">Parâmetros inerciais do membro e transporte ao eixo da articulação 20</w:t>
        </w:r>
        <w:r>
          <w:tab/>
        </w:r>
        <w:r>
          <w:fldChar w:fldCharType="begin"/>
        </w:r>
        <w:r>
          <w:instrText xml:space="preserve"> PAGEREF _Toc0039 \h </w:instrText>
        </w:r>
        <w:r>
          <w:fldChar w:fldCharType="separate"/>
        </w:r>
        <w:r>
          <w:t xml:space="preserve">39</w:t>
        </w:r>
        <w:r>
          <w:fldChar w:fldCharType="end"/>
        </w:r>
      </w:hyperlink>
    </w:p>
    <w:p>
      <w:pPr>
        <w:pStyle w:val="Sumrio3"/>
      </w:pPr>
      <w:hyperlink w:anchor="_Toc0040" w:history="1">
        <w:r>
          <w:t xml:space="preserve">3.2.3</w:t>
        </w:r>
        <w:r>
          <w:tab/>
        </w:r>
        <w:r>
          <w:t xml:space="preserve">Referenciais e convenções angulares e de sinal</w:t>
        </w:r>
        <w:r>
          <w:tab/>
        </w:r>
        <w:r>
          <w:fldChar w:fldCharType="begin"/>
        </w:r>
        <w:r>
          <w:instrText xml:space="preserve"> PAGEREF _Toc0040 \h </w:instrText>
        </w:r>
        <w:r>
          <w:fldChar w:fldCharType="separate"/>
        </w:r>
        <w:r>
          <w:t xml:space="preserve">39</w:t>
        </w:r>
        <w:r>
          <w:fldChar w:fldCharType="end"/>
        </w:r>
      </w:hyperlink>
    </w:p>
    <w:p>
      <w:pPr>
        <w:pStyle w:val="Sumrio3"/>
      </w:pPr>
      <w:hyperlink w:anchor="_Toc0042" w:history="1">
        <w:r>
          <w:t xml:space="preserve">3.2.4</w:t>
        </w:r>
        <w:r>
          <w:tab/>
        </w:r>
        <w:r>
          <w:t xml:space="preserve">Equação de fechamento do circuito vetorial</w:t>
        </w:r>
        <w:r>
          <w:tab/>
        </w:r>
        <w:r>
          <w:fldChar w:fldCharType="begin"/>
        </w:r>
        <w:r>
          <w:instrText xml:space="preserve"> PAGEREF _Toc0042 \h </w:instrText>
        </w:r>
        <w:r>
          <w:fldChar w:fldCharType="separate"/>
        </w:r>
        <w:r>
          <w:t xml:space="preserve">41</w:t>
        </w:r>
        <w:r>
          <w:fldChar w:fldCharType="end"/>
        </w:r>
      </w:hyperlink>
    </w:p>
    <w:p>
      <w:pPr>
        <w:pStyle w:val="Sumrio3"/>
      </w:pPr>
      <w:hyperlink w:anchor="_Toc0043" w:history="1">
        <w:r>
          <w:t xml:space="preserve">3.2.5</w:t>
        </w:r>
        <w:r>
          <w:tab/>
        </w:r>
        <w:r>
          <w:t xml:space="preserve">Ponto de contato e troca de regime</w:t>
        </w:r>
        <w:r>
          <w:tab/>
        </w:r>
        <w:r>
          <w:fldChar w:fldCharType="begin"/>
        </w:r>
        <w:r>
          <w:instrText xml:space="preserve"> PAGEREF _Toc0043 \h </w:instrText>
        </w:r>
        <w:r>
          <w:fldChar w:fldCharType="separate"/>
        </w:r>
        <w:r>
          <w:t xml:space="preserve">43</w:t>
        </w:r>
        <w:r>
          <w:fldChar w:fldCharType="end"/>
        </w:r>
      </w:hyperlink>
    </w:p>
    <w:p>
      <w:pPr>
        <w:pStyle w:val="Sumrio3"/>
      </w:pPr>
      <w:hyperlink w:anchor="_Toc0046" w:history="1">
        <w:r>
          <w:t xml:space="preserve">3.2.6</w:t>
        </w:r>
        <w:r>
          <w:tab/>
        </w:r>
        <w:r>
          <w:t xml:space="preserve">Comprimento do elástico, lei da mola e torque</w:t>
        </w:r>
        <w:r>
          <w:tab/>
        </w:r>
        <w:r>
          <w:fldChar w:fldCharType="begin"/>
        </w:r>
        <w:r>
          <w:instrText xml:space="preserve"> PAGEREF _Toc0046 \h </w:instrText>
        </w:r>
        <w:r>
          <w:fldChar w:fldCharType="separate"/>
        </w:r>
        <w:r>
          <w:t xml:space="preserve">45</w:t>
        </w:r>
        <w:r>
          <w:fldChar w:fldCharType="end"/>
        </w:r>
      </w:hyperlink>
    </w:p>
    <w:p>
      <w:pPr>
        <w:pStyle w:val="Sumrio3"/>
      </w:pPr>
      <w:hyperlink w:anchor="_Toc0047" w:history="1">
        <w:r>
          <w:t xml:space="preserve">3.2.7</w:t>
        </w:r>
        <w:r>
          <w:tab/>
        </w:r>
        <w:r>
          <w:t xml:space="preserve">Faixa sem torque com o braço baixado</w:t>
        </w:r>
        <w:r>
          <w:tab/>
        </w:r>
        <w:r>
          <w:fldChar w:fldCharType="begin"/>
        </w:r>
        <w:r>
          <w:instrText xml:space="preserve"> PAGEREF _Toc0047 \h </w:instrText>
        </w:r>
        <w:r>
          <w:fldChar w:fldCharType="separate"/>
        </w:r>
        <w:r>
          <w:t xml:space="preserve">46</w:t>
        </w:r>
        <w:r>
          <w:fldChar w:fldCharType="end"/>
        </w:r>
      </w:hyperlink>
    </w:p>
    <w:p>
      <w:pPr>
        <w:pStyle w:val="Sumrio3"/>
      </w:pPr>
      <w:hyperlink w:anchor="_Toc0048" w:history="1">
        <w:r>
          <w:t xml:space="preserve">3.2.8</w:t>
        </w:r>
        <w:r>
          <w:tab/>
        </w:r>
        <w:r>
          <w:t xml:space="preserve">Torque gravitacional</w:t>
        </w:r>
        <w:r>
          <w:tab/>
        </w:r>
        <w:r>
          <w:fldChar w:fldCharType="begin"/>
        </w:r>
        <w:r>
          <w:instrText xml:space="preserve"> PAGEREF _Toc0048 \h </w:instrText>
        </w:r>
        <w:r>
          <w:fldChar w:fldCharType="separate"/>
        </w:r>
        <w:r>
          <w:t xml:space="preserve">46</w:t>
        </w:r>
        <w:r>
          <w:fldChar w:fldCharType="end"/>
        </w:r>
      </w:hyperlink>
    </w:p>
    <w:p>
      <w:pPr>
        <w:pStyle w:val="Sumrio3"/>
      </w:pPr>
      <w:hyperlink w:anchor="_Toc0049" w:history="1">
        <w:r>
          <w:t xml:space="preserve">3.2.9</w:t>
        </w:r>
        <w:r>
          <w:tab/>
        </w:r>
        <w:r>
          <w:t xml:space="preserve">Dados da patente e identificação dos parâmetros</w:t>
        </w:r>
        <w:r>
          <w:tab/>
        </w:r>
        <w:r>
          <w:fldChar w:fldCharType="begin"/>
        </w:r>
        <w:r>
          <w:instrText xml:space="preserve"> PAGEREF _Toc0049 \h </w:instrText>
        </w:r>
        <w:r>
          <w:fldChar w:fldCharType="separate"/>
        </w:r>
        <w:r>
          <w:t xml:space="preserve">47</w:t>
        </w:r>
        <w:r>
          <w:fldChar w:fldCharType="end"/>
        </w:r>
      </w:hyperlink>
    </w:p>
    <w:p>
      <w:pPr>
        <w:pStyle w:val="Sumrio3"/>
      </w:pPr>
      <w:hyperlink w:anchor="_Toc0051" w:history="1">
        <w:r>
          <w:t xml:space="preserve">3.2.10</w:t>
        </w:r>
        <w:r>
          <w:tab/>
        </w:r>
        <w:r>
          <w:t xml:space="preserve">Varredura paramétrica do trecho e</w:t>
        </w:r>
        <w:r>
          <w:rPr>
            <w:vertAlign w:val="subscript"/>
          </w:rPr>
          <w:t xml:space="preserve">c</w:t>
        </w:r>
        <w:r>
          <w:t xml:space="preserve"> da alavanca</w:t>
        </w:r>
        <w:r>
          <w:tab/>
        </w:r>
        <w:r>
          <w:fldChar w:fldCharType="begin"/>
        </w:r>
        <w:r>
          <w:instrText xml:space="preserve"> PAGEREF _Toc0051 \h </w:instrText>
        </w:r>
        <w:r>
          <w:fldChar w:fldCharType="separate"/>
        </w:r>
        <w:r>
          <w:t xml:space="preserve">51</w:t>
        </w:r>
        <w:r>
          <w:fldChar w:fldCharType="end"/>
        </w:r>
      </w:hyperlink>
    </w:p>
    <w:p>
      <w:pPr>
        <w:pStyle w:val="Sumrio3"/>
      </w:pPr>
      <w:hyperlink w:anchor="_Toc0052" w:history="1">
        <w:r>
          <w:t xml:space="preserve">3.2.11</w:t>
        </w:r>
        <w:r>
          <w:tab/>
        </w:r>
        <w:r>
          <w:t xml:space="preserve">Verificações numéricas</w:t>
        </w:r>
        <w:r>
          <w:tab/>
        </w:r>
        <w:r>
          <w:fldChar w:fldCharType="begin"/>
        </w:r>
        <w:r>
          <w:instrText xml:space="preserve"> PAGEREF _Toc0052 \h </w:instrText>
        </w:r>
        <w:r>
          <w:fldChar w:fldCharType="separate"/>
        </w:r>
        <w:r>
          <w:t xml:space="preserve">52</w:t>
        </w:r>
        <w:r>
          <w:fldChar w:fldCharType="end"/>
        </w:r>
      </w:hyperlink>
    </w:p>
    <w:p>
      <w:pPr>
        <w:pStyle w:val="Sumrio3"/>
      </w:pPr>
      <w:hyperlink w:anchor="_Toc0053" w:history="1">
        <w:r>
          <w:t xml:space="preserve">3.2.12</w:t>
        </w:r>
        <w:r>
          <w:tab/>
        </w:r>
        <w:r>
          <w:t xml:space="preserve">Etapas dinâmicas previstas</w:t>
        </w:r>
        <w:r>
          <w:tab/>
        </w:r>
        <w:r>
          <w:fldChar w:fldCharType="begin"/>
        </w:r>
        <w:r>
          <w:instrText xml:space="preserve"> PAGEREF _Toc0053 \h </w:instrText>
        </w:r>
        <w:r>
          <w:fldChar w:fldCharType="separate"/>
        </w:r>
        <w:r>
          <w:t xml:space="preserve">52</w:t>
        </w:r>
        <w:r>
          <w:fldChar w:fldCharType="end"/>
        </w:r>
      </w:hyperlink>
    </w:p>
    <w:p>
      <w:pPr>
        <w:pStyle w:val="Sumrio3"/>
      </w:pPr>
      <w:hyperlink w:anchor="_Toc0054" w:history="1">
        <w:r>
          <w:t xml:space="preserve">3.2.13</w:t>
        </w:r>
        <w:r>
          <w:tab/>
        </w:r>
        <w:r>
          <w:t xml:space="preserve">Ferramentas e delimitação</w:t>
        </w:r>
        <w:r>
          <w:tab/>
        </w:r>
        <w:r>
          <w:fldChar w:fldCharType="begin"/>
        </w:r>
        <w:r>
          <w:instrText xml:space="preserve"> PAGEREF _Toc0054 \h </w:instrText>
        </w:r>
        <w:r>
          <w:fldChar w:fldCharType="separate"/>
        </w:r>
        <w:r>
          <w:t xml:space="preserve">53</w:t>
        </w:r>
        <w:r>
          <w:fldChar w:fldCharType="end"/>
        </w:r>
      </w:hyperlink>
    </w:p>
    <w:p>
      <w:pPr>
        <w:pStyle w:val="Sumrio1"/>
      </w:pPr>
      <w:hyperlink w:anchor="_Toc0055" w:history="1">
        <w:r>
          <w:t xml:space="preserve">4</w:t>
        </w:r>
        <w:r>
          <w:tab/>
        </w:r>
        <w:r>
          <w:t xml:space="preserve">Resultados e discussão</w:t>
        </w:r>
        <w:r>
          <w:tab/>
        </w:r>
        <w:r>
          <w:fldChar w:fldCharType="begin"/>
        </w:r>
        <w:r>
          <w:instrText xml:space="preserve"> PAGEREF _Toc0055 \h </w:instrText>
        </w:r>
        <w:r>
          <w:fldChar w:fldCharType="separate"/>
        </w:r>
        <w:r>
          <w:t xml:space="preserve">54</w:t>
        </w:r>
        <w:r>
          <w:fldChar w:fldCharType="end"/>
        </w:r>
      </w:hyperlink>
    </w:p>
    <w:p>
      <w:pPr>
        <w:pStyle w:val="Sumrio2"/>
      </w:pPr>
      <w:hyperlink w:anchor="_Toc0056" w:history="1">
        <w:r>
          <w:t xml:space="preserve">4.1</w:t>
        </w:r>
        <w:r>
          <w:tab/>
        </w:r>
        <w:r>
          <w:t xml:space="preserve">Exoesqueleto 1: gerador de torque de mola, cabo e polia</w:t>
        </w:r>
        <w:r>
          <w:tab/>
        </w:r>
        <w:r>
          <w:fldChar w:fldCharType="begin"/>
        </w:r>
        <w:r>
          <w:instrText xml:space="preserve"> PAGEREF _Toc0056 \h </w:instrText>
        </w:r>
        <w:r>
          <w:fldChar w:fldCharType="separate"/>
        </w:r>
        <w:r>
          <w:t xml:space="preserve">54</w:t>
        </w:r>
        <w:r>
          <w:fldChar w:fldCharType="end"/>
        </w:r>
      </w:hyperlink>
    </w:p>
    <w:p>
      <w:pPr>
        <w:pStyle w:val="Sumrio3"/>
      </w:pPr>
      <w:hyperlink w:anchor="_Toc0057" w:history="1">
        <w:r>
          <w:t xml:space="preserve">4.1.1</w:t>
        </w:r>
        <w:r>
          <w:tab/>
        </w:r>
        <w:r>
          <w:t xml:space="preserve">Geometria reconstruída e propriedades de massa</w:t>
        </w:r>
        <w:r>
          <w:tab/>
        </w:r>
        <w:r>
          <w:fldChar w:fldCharType="begin"/>
        </w:r>
        <w:r>
          <w:instrText xml:space="preserve"> PAGEREF _Toc0057 \h </w:instrText>
        </w:r>
        <w:r>
          <w:fldChar w:fldCharType="separate"/>
        </w:r>
        <w:r>
          <w:t xml:space="preserve">54</w:t>
        </w:r>
        <w:r>
          <w:fldChar w:fldCharType="end"/>
        </w:r>
      </w:hyperlink>
    </w:p>
    <w:p>
      <w:pPr>
        <w:pStyle w:val="Sumrio3"/>
      </w:pPr>
      <w:hyperlink w:anchor="_Toc0060" w:history="1">
        <w:r>
          <w:t xml:space="preserve">4.1.2</w:t>
        </w:r>
        <w:r>
          <w:tab/>
        </w:r>
        <w:r>
          <w:t xml:space="preserve">Dados extraídos da patente</w:t>
        </w:r>
        <w:r>
          <w:tab/>
        </w:r>
        <w:r>
          <w:fldChar w:fldCharType="begin"/>
        </w:r>
        <w:r>
          <w:instrText xml:space="preserve"> PAGEREF _Toc0060 \h </w:instrText>
        </w:r>
        <w:r>
          <w:fldChar w:fldCharType="separate"/>
        </w:r>
        <w:r>
          <w:t xml:space="preserve">56</w:t>
        </w:r>
        <w:r>
          <w:fldChar w:fldCharType="end"/>
        </w:r>
      </w:hyperlink>
    </w:p>
    <w:p>
      <w:pPr>
        <w:pStyle w:val="Sumrio3"/>
      </w:pPr>
      <w:hyperlink w:anchor="_Toc0062" w:history="1">
        <w:r>
          <w:t xml:space="preserve">4.1.3</w:t>
        </w:r>
        <w:r>
          <w:tab/>
        </w:r>
        <w:r>
          <w:t xml:space="preserve">Verificação da cadeia de cálculo</w:t>
        </w:r>
        <w:r>
          <w:tab/>
        </w:r>
        <w:r>
          <w:fldChar w:fldCharType="begin"/>
        </w:r>
        <w:r>
          <w:instrText xml:space="preserve"> PAGEREF _Toc0062 \h </w:instrText>
        </w:r>
        <w:r>
          <w:fldChar w:fldCharType="separate"/>
        </w:r>
        <w:r>
          <w:t xml:space="preserve">57</w:t>
        </w:r>
        <w:r>
          <w:fldChar w:fldCharType="end"/>
        </w:r>
      </w:hyperlink>
    </w:p>
    <w:p>
      <w:pPr>
        <w:pStyle w:val="Sumrio3"/>
      </w:pPr>
      <w:hyperlink w:anchor="_Toc0064" w:history="1">
        <w:r>
          <w:t xml:space="preserve">4.1.4</w:t>
        </w:r>
        <w:r>
          <w:tab/>
        </w:r>
        <w:r>
          <w:t xml:space="preserve">Parâmetros do modelo e reprodução da identificação</w:t>
        </w:r>
        <w:r>
          <w:tab/>
        </w:r>
        <w:r>
          <w:fldChar w:fldCharType="begin"/>
        </w:r>
        <w:r>
          <w:instrText xml:space="preserve"> PAGEREF _Toc0064 \h </w:instrText>
        </w:r>
        <w:r>
          <w:fldChar w:fldCharType="separate"/>
        </w:r>
        <w:r>
          <w:t xml:space="preserve">58</w:t>
        </w:r>
        <w:r>
          <w:fldChar w:fldCharType="end"/>
        </w:r>
      </w:hyperlink>
    </w:p>
    <w:p>
      <w:pPr>
        <w:pStyle w:val="Sumrio3"/>
      </w:pPr>
      <w:hyperlink w:anchor="_Toc0066" w:history="1">
        <w:r>
          <w:t xml:space="preserve">4.1.5</w:t>
        </w:r>
        <w:r>
          <w:tab/>
        </w:r>
        <w:r>
          <w:t xml:space="preserve">Qualidade do ajuste à curva da patente</w:t>
        </w:r>
        <w:r>
          <w:tab/>
        </w:r>
        <w:r>
          <w:fldChar w:fldCharType="begin"/>
        </w:r>
        <w:r>
          <w:instrText xml:space="preserve"> PAGEREF _Toc0066 \h </w:instrText>
        </w:r>
        <w:r>
          <w:fldChar w:fldCharType="separate"/>
        </w:r>
        <w:r>
          <w:t xml:space="preserve">59</w:t>
        </w:r>
        <w:r>
          <w:fldChar w:fldCharType="end"/>
        </w:r>
      </w:hyperlink>
    </w:p>
    <w:p>
      <w:pPr>
        <w:pStyle w:val="Sumrio3"/>
      </w:pPr>
      <w:hyperlink w:anchor="_Toc0070" w:history="1">
        <w:r>
          <w:t xml:space="preserve">4.1.6</w:t>
        </w:r>
        <w:r>
          <w:tab/>
        </w:r>
        <w:r>
          <w:t xml:space="preserve">Comportamento da mola e do mecanismo</w:t>
        </w:r>
        <w:r>
          <w:tab/>
        </w:r>
        <w:r>
          <w:fldChar w:fldCharType="begin"/>
        </w:r>
        <w:r>
          <w:instrText xml:space="preserve"> PAGEREF _Toc0070 \h </w:instrText>
        </w:r>
        <w:r>
          <w:fldChar w:fldCharType="separate"/>
        </w:r>
        <w:r>
          <w:t xml:space="preserve">61</w:t>
        </w:r>
        <w:r>
          <w:fldChar w:fldCharType="end"/>
        </w:r>
      </w:hyperlink>
    </w:p>
    <w:p>
      <w:pPr>
        <w:pStyle w:val="Sumrio3"/>
      </w:pPr>
      <w:hyperlink w:anchor="_Toc0072" w:history="1">
        <w:r>
          <w:t xml:space="preserve">4.1.7</w:t>
        </w:r>
        <w:r>
          <w:tab/>
        </w:r>
        <w:r>
          <w:t xml:space="preserve">Varredura paramétrica de h com K congelado</w:t>
        </w:r>
        <w:r>
          <w:tab/>
        </w:r>
        <w:r>
          <w:fldChar w:fldCharType="begin"/>
        </w:r>
        <w:r>
          <w:instrText xml:space="preserve"> PAGEREF _Toc0072 \h </w:instrText>
        </w:r>
        <w:r>
          <w:fldChar w:fldCharType="separate"/>
        </w:r>
        <w:r>
          <w:t xml:space="preserve">62</w:t>
        </w:r>
        <w:r>
          <w:fldChar w:fldCharType="end"/>
        </w:r>
      </w:hyperlink>
    </w:p>
    <w:p>
      <w:pPr>
        <w:pStyle w:val="Sumrio3"/>
      </w:pPr>
      <w:hyperlink w:anchor="_Toc0077" w:history="1">
        <w:r>
          <w:t xml:space="preserve">4.1.8</w:t>
        </w:r>
        <w:r>
          <w:tab/>
        </w:r>
        <w:r>
          <w:t xml:space="preserve">Confronto entre o torque do cabo e o torque gravitacional</w:t>
        </w:r>
        <w:r>
          <w:tab/>
        </w:r>
        <w:r>
          <w:fldChar w:fldCharType="begin"/>
        </w:r>
        <w:r>
          <w:instrText xml:space="preserve"> PAGEREF _Toc0077 \h </w:instrText>
        </w:r>
        <w:r>
          <w:fldChar w:fldCharType="separate"/>
        </w:r>
        <w:r>
          <w:t xml:space="preserve">65</w:t>
        </w:r>
        <w:r>
          <w:fldChar w:fldCharType="end"/>
        </w:r>
      </w:hyperlink>
    </w:p>
    <w:p>
      <w:pPr>
        <w:pStyle w:val="Sumrio3"/>
      </w:pPr>
      <w:hyperlink w:anchor="_Toc0079" w:history="1">
        <w:r>
          <w:t xml:space="preserve">4.1.9</w:t>
        </w:r>
        <w:r>
          <w:tab/>
        </w:r>
        <w:r>
          <w:t xml:space="preserve">Limitações dos resultados</w:t>
        </w:r>
        <w:r>
          <w:tab/>
        </w:r>
        <w:r>
          <w:fldChar w:fldCharType="begin"/>
        </w:r>
        <w:r>
          <w:instrText xml:space="preserve"> PAGEREF _Toc0079 \h </w:instrText>
        </w:r>
        <w:r>
          <w:fldChar w:fldCharType="separate"/>
        </w:r>
        <w:r>
          <w:t xml:space="preserve">67</w:t>
        </w:r>
        <w:r>
          <w:fldChar w:fldCharType="end"/>
        </w:r>
      </w:hyperlink>
    </w:p>
    <w:p>
      <w:pPr>
        <w:pStyle w:val="Sumrio2"/>
      </w:pPr>
      <w:hyperlink w:anchor="_Toc0080" w:history="1">
        <w:r>
          <w:t xml:space="preserve">4.2</w:t>
        </w:r>
        <w:r>
          <w:tab/>
        </w:r>
        <w:r>
          <w:t xml:space="preserve">Exoesqueleto 2: elástico com alavanca e elemento de encosto</w:t>
        </w:r>
        <w:r>
          <w:tab/>
        </w:r>
        <w:r>
          <w:fldChar w:fldCharType="begin"/>
        </w:r>
        <w:r>
          <w:instrText xml:space="preserve"> PAGEREF _Toc0080 \h </w:instrText>
        </w:r>
        <w:r>
          <w:fldChar w:fldCharType="separate"/>
        </w:r>
        <w:r>
          <w:t xml:space="preserve">68</w:t>
        </w:r>
        <w:r>
          <w:fldChar w:fldCharType="end"/>
        </w:r>
      </w:hyperlink>
    </w:p>
    <w:p>
      <w:pPr>
        <w:pStyle w:val="Sumrio3"/>
      </w:pPr>
      <w:hyperlink w:anchor="_Toc0081" w:history="1">
        <w:r>
          <w:t xml:space="preserve">4.2.1</w:t>
        </w:r>
        <w:r>
          <w:tab/>
        </w:r>
        <w:r>
          <w:t xml:space="preserve">Geometria reconstruída e propriedades de massa</w:t>
        </w:r>
        <w:r>
          <w:tab/>
        </w:r>
        <w:r>
          <w:fldChar w:fldCharType="begin"/>
        </w:r>
        <w:r>
          <w:instrText xml:space="preserve"> PAGEREF _Toc0081 \h </w:instrText>
        </w:r>
        <w:r>
          <w:fldChar w:fldCharType="separate"/>
        </w:r>
        <w:r>
          <w:t xml:space="preserve">68</w:t>
        </w:r>
        <w:r>
          <w:fldChar w:fldCharType="end"/>
        </w:r>
      </w:hyperlink>
    </w:p>
    <w:p>
      <w:pPr>
        <w:pStyle w:val="Sumrio3"/>
      </w:pPr>
      <w:hyperlink w:anchor="_Toc0084" w:history="1">
        <w:r>
          <w:t xml:space="preserve">4.2.2</w:t>
        </w:r>
        <w:r>
          <w:tab/>
        </w:r>
        <w:r>
          <w:t xml:space="preserve">Dados extraídos da patente</w:t>
        </w:r>
        <w:r>
          <w:tab/>
        </w:r>
        <w:r>
          <w:fldChar w:fldCharType="begin"/>
        </w:r>
        <w:r>
          <w:instrText xml:space="preserve"> PAGEREF _Toc0084 \h </w:instrText>
        </w:r>
        <w:r>
          <w:fldChar w:fldCharType="separate"/>
        </w:r>
        <w:r>
          <w:t xml:space="preserve">71</w:t>
        </w:r>
        <w:r>
          <w:fldChar w:fldCharType="end"/>
        </w:r>
      </w:hyperlink>
    </w:p>
    <w:p>
      <w:pPr>
        <w:pStyle w:val="Sumrio3"/>
      </w:pPr>
      <w:hyperlink w:anchor="_Toc0086" w:history="1">
        <w:r>
          <w:t xml:space="preserve">4.2.3</w:t>
        </w:r>
        <w:r>
          <w:tab/>
        </w:r>
        <w:r>
          <w:t xml:space="preserve">Verificação da cadeia de cálculo</w:t>
        </w:r>
        <w:r>
          <w:tab/>
        </w:r>
        <w:r>
          <w:fldChar w:fldCharType="begin"/>
        </w:r>
        <w:r>
          <w:instrText xml:space="preserve"> PAGEREF _Toc0086 \h </w:instrText>
        </w:r>
        <w:r>
          <w:fldChar w:fldCharType="separate"/>
        </w:r>
        <w:r>
          <w:t xml:space="preserve">72</w:t>
        </w:r>
        <w:r>
          <w:fldChar w:fldCharType="end"/>
        </w:r>
      </w:hyperlink>
    </w:p>
    <w:p>
      <w:pPr>
        <w:pStyle w:val="Sumrio3"/>
      </w:pPr>
      <w:hyperlink w:anchor="_Toc0088" w:history="1">
        <w:r>
          <w:t xml:space="preserve">4.2.4</w:t>
        </w:r>
        <w:r>
          <w:tab/>
        </w:r>
        <w:r>
          <w:t xml:space="preserve">Identificação de s</w:t>
        </w:r>
        <w:r>
          <w:rPr>
            <w:vertAlign w:val="subscript"/>
          </w:rPr>
          <w:t xml:space="preserve">0</w:t>
        </w:r>
        <w:r>
          <w:t xml:space="preserve"> pelo espaçamento entre as curvas</w:t>
        </w:r>
        <w:r>
          <w:tab/>
        </w:r>
        <w:r>
          <w:fldChar w:fldCharType="begin"/>
        </w:r>
        <w:r>
          <w:instrText xml:space="preserve"> PAGEREF _Toc0088 \h </w:instrText>
        </w:r>
        <w:r>
          <w:fldChar w:fldCharType="separate"/>
        </w:r>
        <w:r>
          <w:t xml:space="preserve">73</w:t>
        </w:r>
        <w:r>
          <w:fldChar w:fldCharType="end"/>
        </w:r>
      </w:hyperlink>
    </w:p>
    <w:p>
      <w:pPr>
        <w:pStyle w:val="Sumrio3"/>
      </w:pPr>
      <w:hyperlink w:anchor="_Toc0091" w:history="1">
        <w:r>
          <w:t xml:space="preserve">4.2.5</w:t>
        </w:r>
        <w:r>
          <w:tab/>
        </w:r>
        <w:r>
          <w:t xml:space="preserve">Forma das curvas e ajuste de forma</w:t>
        </w:r>
        <w:r>
          <w:tab/>
        </w:r>
        <w:r>
          <w:fldChar w:fldCharType="begin"/>
        </w:r>
        <w:r>
          <w:instrText xml:space="preserve"> PAGEREF _Toc0091 \h </w:instrText>
        </w:r>
        <w:r>
          <w:fldChar w:fldCharType="separate"/>
        </w:r>
        <w:r>
          <w:t xml:space="preserve">76</w:t>
        </w:r>
        <w:r>
          <w:fldChar w:fldCharType="end"/>
        </w:r>
      </w:hyperlink>
    </w:p>
    <w:p>
      <w:pPr>
        <w:pStyle w:val="Sumrio3"/>
      </w:pPr>
      <w:hyperlink w:anchor="_Toc0095" w:history="1">
        <w:r>
          <w:t xml:space="preserve">4.2.6</w:t>
        </w:r>
        <w:r>
          <w:tab/>
        </w:r>
        <w:r>
          <w:t xml:space="preserve">Parâmetros do modelo</w:t>
        </w:r>
        <w:r>
          <w:tab/>
        </w:r>
        <w:r>
          <w:fldChar w:fldCharType="begin"/>
        </w:r>
        <w:r>
          <w:instrText xml:space="preserve"> PAGEREF _Toc0095 \h </w:instrText>
        </w:r>
        <w:r>
          <w:fldChar w:fldCharType="separate"/>
        </w:r>
        <w:r>
          <w:t xml:space="preserve">79</w:t>
        </w:r>
        <w:r>
          <w:fldChar w:fldCharType="end"/>
        </w:r>
      </w:hyperlink>
    </w:p>
    <w:p>
      <w:pPr>
        <w:pStyle w:val="Sumrio3"/>
      </w:pPr>
      <w:hyperlink w:anchor="_Toc0097" w:history="1">
        <w:r>
          <w:t xml:space="preserve">4.2.7</w:t>
        </w:r>
        <w:r>
          <w:tab/>
        </w:r>
        <w:r>
          <w:t xml:space="preserve">Comportamento do elástico e do mecanismo</w:t>
        </w:r>
        <w:r>
          <w:tab/>
        </w:r>
        <w:r>
          <w:fldChar w:fldCharType="begin"/>
        </w:r>
        <w:r>
          <w:instrText xml:space="preserve"> PAGEREF _Toc0097 \h </w:instrText>
        </w:r>
        <w:r>
          <w:fldChar w:fldCharType="separate"/>
        </w:r>
        <w:r>
          <w:t xml:space="preserve">80</w:t>
        </w:r>
        <w:r>
          <w:fldChar w:fldCharType="end"/>
        </w:r>
      </w:hyperlink>
    </w:p>
    <w:p>
      <w:pPr>
        <w:pStyle w:val="Sumrio3"/>
      </w:pPr>
      <w:hyperlink w:anchor="_Toc0099" w:history="1">
        <w:r>
          <w:t xml:space="preserve">4.2.8</w:t>
        </w:r>
        <w:r>
          <w:tab/>
        </w:r>
        <w:r>
          <w:t xml:space="preserve">Varredura paramétrica do trecho e</w:t>
        </w:r>
        <w:r>
          <w:rPr>
            <w:vertAlign w:val="subscript"/>
          </w:rPr>
          <w:t xml:space="preserve">c</w:t>
        </w:r>
        <w:r>
          <w:t xml:space="preserve"> da alavanca</w:t>
        </w:r>
        <w:r>
          <w:tab/>
        </w:r>
        <w:r>
          <w:fldChar w:fldCharType="begin"/>
        </w:r>
        <w:r>
          <w:instrText xml:space="preserve"> PAGEREF _Toc0099 \h </w:instrText>
        </w:r>
        <w:r>
          <w:fldChar w:fldCharType="separate"/>
        </w:r>
        <w:r>
          <w:t xml:space="preserve">81</w:t>
        </w:r>
        <w:r>
          <w:fldChar w:fldCharType="end"/>
        </w:r>
      </w:hyperlink>
    </w:p>
    <w:p>
      <w:pPr>
        <w:pStyle w:val="Sumrio3"/>
      </w:pPr>
      <w:hyperlink w:anchor="_Toc0102" w:history="1">
        <w:r>
          <w:t xml:space="preserve">4.2.9</w:t>
        </w:r>
        <w:r>
          <w:tab/>
        </w:r>
        <w:r>
          <w:t xml:space="preserve">Confronto com o torque gravitacional</w:t>
        </w:r>
        <w:r>
          <w:tab/>
        </w:r>
        <w:r>
          <w:fldChar w:fldCharType="begin"/>
        </w:r>
        <w:r>
          <w:instrText xml:space="preserve"> PAGEREF _Toc0102 \h </w:instrText>
        </w:r>
        <w:r>
          <w:fldChar w:fldCharType="separate"/>
        </w:r>
        <w:r>
          <w:t xml:space="preserve">83</w:t>
        </w:r>
        <w:r>
          <w:fldChar w:fldCharType="end"/>
        </w:r>
      </w:hyperlink>
    </w:p>
    <w:p>
      <w:pPr>
        <w:pStyle w:val="Sumrio3"/>
      </w:pPr>
      <w:hyperlink w:anchor="_Toc0106" w:history="1">
        <w:r>
          <w:t xml:space="preserve">4.2.10</w:t>
        </w:r>
        <w:r>
          <w:tab/>
        </w:r>
        <w:r>
          <w:t xml:space="preserve">Limitações dos resultados</w:t>
        </w:r>
        <w:r>
          <w:tab/>
        </w:r>
        <w:r>
          <w:fldChar w:fldCharType="begin"/>
        </w:r>
        <w:r>
          <w:instrText xml:space="preserve"> PAGEREF _Toc0106 \h </w:instrText>
        </w:r>
        <w:r>
          <w:fldChar w:fldCharType="separate"/>
        </w:r>
        <w:r>
          <w:t xml:space="preserve">85</w:t>
        </w:r>
        <w:r>
          <w:fldChar w:fldCharType="end"/>
        </w:r>
      </w:hyperlink>
    </w:p>
    <w:p>
      <w:pPr>
        <w:pStyle w:val="Sumrio3"/>
      </w:pPr>
      <w:hyperlink w:anchor="_Toc0108" w:history="1">
        <w:r>
          <w:t xml:space="preserve">4.2.11</w:t>
        </w:r>
        <w:r>
          <w:tab/>
        </w:r>
        <w:r>
          <w:t xml:space="preserve">Comparação com o exoesqueleto 1</w:t>
        </w:r>
        <w:r>
          <w:tab/>
        </w:r>
        <w:r>
          <w:fldChar w:fldCharType="begin"/>
        </w:r>
        <w:r>
          <w:instrText xml:space="preserve"> PAGEREF _Toc0108 \h </w:instrText>
        </w:r>
        <w:r>
          <w:fldChar w:fldCharType="separate"/>
        </w:r>
        <w:r>
          <w:t xml:space="preserve">87</w:t>
        </w:r>
        <w:r>
          <w:fldChar w:fldCharType="end"/>
        </w:r>
      </w:hyperlink>
    </w:p>
    <w:p>
      <w:pPr>
        <w:pStyle w:val="Sumrio1"/>
      </w:pPr>
      <w:hyperlink w:anchor="_Toc0110" w:history="1">
        <w:r>
          <w:t xml:space="preserve">5</w:t>
        </w:r>
        <w:r>
          <w:tab/>
        </w:r>
        <w:r>
          <w:t xml:space="preserve">Conclusão</w:t>
        </w:r>
        <w:r>
          <w:tab/>
        </w:r>
        <w:r>
          <w:fldChar w:fldCharType="begin"/>
        </w:r>
        <w:r>
          <w:instrText xml:space="preserve"> PAGEREF _Toc0110 \h </w:instrText>
        </w:r>
        <w:r>
          <w:fldChar w:fldCharType="separate"/>
        </w:r>
        <w:r>
          <w:t xml:space="preserve">90</w:t>
        </w:r>
        <w:r>
          <w:fldChar w:fldCharType="end"/>
        </w:r>
      </w:hyperlink>
    </w:p>
    <w:p>
      <w:pPr>
        <w:pStyle w:val="Sumrio2"/>
      </w:pPr>
      <w:hyperlink w:anchor="_Toc0111" w:history="1">
        <w:r>
          <w:t xml:space="preserve">5.1</w:t>
        </w:r>
        <w:r>
          <w:tab/>
        </w:r>
        <w:r>
          <w:t xml:space="preserve">Exoesqueleto 1: gerador de torque de mola, cabo e polia</w:t>
        </w:r>
        <w:r>
          <w:tab/>
        </w:r>
        <w:r>
          <w:fldChar w:fldCharType="begin"/>
        </w:r>
        <w:r>
          <w:instrText xml:space="preserve"> PAGEREF _Toc0111 \h </w:instrText>
        </w:r>
        <w:r>
          <w:fldChar w:fldCharType="separate"/>
        </w:r>
        <w:r>
          <w:t xml:space="preserve">90</w:t>
        </w:r>
        <w:r>
          <w:fldChar w:fldCharType="end"/>
        </w:r>
      </w:hyperlink>
    </w:p>
    <w:p>
      <w:pPr>
        <w:pStyle w:val="Sumrio2"/>
      </w:pPr>
      <w:hyperlink w:anchor="_Toc0112" w:history="1">
        <w:r>
          <w:t xml:space="preserve">5.2</w:t>
        </w:r>
        <w:r>
          <w:tab/>
        </w:r>
        <w:r>
          <w:t xml:space="preserve">Exoesqueleto 2: elástico com alavanca e elemento de encosto</w:t>
        </w:r>
        <w:r>
          <w:tab/>
        </w:r>
        <w:r>
          <w:fldChar w:fldCharType="begin"/>
        </w:r>
        <w:r>
          <w:instrText xml:space="preserve"> PAGEREF _Toc0112 \h </w:instrText>
        </w:r>
        <w:r>
          <w:fldChar w:fldCharType="separate"/>
        </w:r>
        <w:r>
          <w:t xml:space="preserve">92</w:t>
        </w:r>
        <w:r>
          <w:fldChar w:fldCharType="end"/>
        </w:r>
      </w:hyperlink>
    </w:p>
    <w:p>
      <w:pPr>
        <w:pStyle w:val="Sumrio1"/>
      </w:pPr>
      <w:hyperlink w:anchor="_Toc0113" w:history="1">
        <w:r>
          <w:t xml:space="preserve">Referências</w:t>
        </w:r>
        <w:r>
          <w:tab/>
        </w:r>
        <w:r>
          <w:fldChar w:fldCharType="begin"/>
        </w:r>
        <w:r>
          <w:instrText xml:space="preserve"> PAGEREF _Toc0113 \h </w:instrText>
        </w:r>
        <w:r>
          <w:fldChar w:fldCharType="separate"/>
        </w:r>
        <w:r>
          <w:t xml:space="preserve">95</w:t>
        </w:r>
        <w:r>
          <w:fldChar w:fldCharType="end"/>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seções separadas dos capítulos 3, 4 e 5, a primeira dedicada ao exoesqueleto 1 e a segunda ao exoesqueleto 2.</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3.2.9.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3.1, 4.1 e 5.1, e para o dispositivo da EP 3 504 033 B1, ao qual se referem as seções 3.2, 4.2 e 5.2.</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3.1.3 a 3.1.8 está implementada no arquivo torque_model.py, que contém os parâmetros congelados e não executa ajuste algum. Os números e as figuras da seção 4.1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3.2.3 a 3.2.8, está implementada no arquivo torque_model_ottobock.py, e os números e as figuras da seção 4.2 são produzidos pelo script tcc_resultados_ottobock.py, que grava os valores citados em results/ottobock_tcc_numeros.json e as figuras em results/, na mesma organização usada por torque_model.py e tcc_resultados.py na seção 4.1. O script de resultados não altera parâmetro algum do modelo; as únicas identificações são as descritas na seção 3.2.9.</w:t>
      </w:r>
    </w:p>
    <w:p>
      <w:pPr>
        <w:pStyle w:val="Ttulo2"/>
      </w:pPr>
      <w:bookmarkStart w:id="19" w:name="_Toc0019"/>
      <w:r>
        <w:t xml:space="preserve">3.1</w:t>
      </w:r>
      <w:r>
        <w:tab/>
      </w:r>
      <w:r>
        <w:t xml:space="preserve">Exoesqueleto 1: gerador de torque de mola, cabo e polia</w:t>
      </w:r>
      <w:bookmarkEnd w:id="19"/>
    </w:p>
    <w:p>
      <w:pPr>
        <w:pStyle w:val="Ttulo3"/>
        <w:spacing w:before="286"/>
      </w:pPr>
      <w:bookmarkStart w:id="20" w:name="_Toc0020"/>
      <w:r>
        <w:t xml:space="preserve">3.1.1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3.1.2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3.1.8); ele se destina à etapa dinâmica prevista na seção 3.1.12.</w:t>
      </w:r>
    </w:p>
    <w:p>
      <w:pPr>
        <w:pStyle w:val="Ttulo3"/>
      </w:pPr>
      <w:bookmarkStart w:id="22" w:name="_Toc0022"/>
      <w:r>
        <w:t xml:space="preserve">3.1.3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3.1.9).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3.1.4).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3.1.4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3.1.9).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r>
        <w:t xml:space="preserve">A Figura 2 sobrepõe esse circuito à Figura 42 da patente, na mesma pose e com o mesmo h, alinhado pelo pivô 151, que faz o papel de O, e pelo centro do tambor 183, que faz o papel de D.</w:t>
      </w:r>
    </w:p>
    <w:p>
      <w:pPr>
        <w:pStyle w:val="Legenda"/>
        <w:jc w:val="both"/>
      </w:pPr>
      <w:bookmarkStart w:id="26" w:name="_Toc0026"/>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 vetorial do gerador de torque sobreposto à Figura 42 da patente, na pose de referência (θ* = 115,017°, h = 22,701 mm)</w:t>
      </w:r>
      <w:bookmarkEnd w:id="26"/>
    </w:p>
    <w:p>
      <w:pPr>
        <w:pStyle w:val="Figura"/>
      </w:pPr>
      <w:r>
        <w:drawing>
          <wp:inline distT="0" distB="0" distL="0" distR="0">
            <wp:extent cx="5760000" cy="2649600"/>
            <wp:effectExtent l="0" t="0" r="0" b="0"/>
            <wp:docPr id="2" name="Imagem 2" descr="Figura 42 da US 9.889.554 B2 em cinza, vista em corte do gerador de torque, com o circuito vetorial do modelo sobrepost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2649600"/>
                    </a:xfrm>
                    <a:prstGeom prst="rect">
                      <a:avLst/>
                    </a:prstGeom>
                  </pic:spPr>
                </pic:pic>
              </a:graphicData>
            </a:graphic>
          </wp:inline>
        </w:drawing>
      </w:r>
    </w:p>
    <w:p>
      <w:pPr>
        <w:pStyle w:val="FonteNota"/>
      </w:pPr>
      <w:r>
        <w:rPr>
          <w:sz w:val="20"/>
          <w:szCs w:val="20"/>
        </w:rPr>
        <w:t xml:space="preserve">Fonte: adaptada da Figura 42 da US 9.889.554 B2 </w:t>
      </w:r>
      <w:r>
        <w:rPr>
          <w:sz w:val="20"/>
          <w:szCs w:val="20"/>
        </w:rPr>
        <w:t xml:space="preserve">(van Engelhoven; Kazerooni, 2018)</w:t>
      </w:r>
      <w:r>
        <w:rPr>
          <w:sz w:val="20"/>
          <w:szCs w:val="20"/>
        </w:rPr>
        <w:t xml:space="preserve">, com o circuito do modelo sobreposto pelo autor.</w:t>
      </w:r>
    </w:p>
    <w:p>
      <w:pPr>
        <w:pStyle w:val="FonteNota"/>
      </w:pPr>
      <w:r>
        <w:rPr>
          <w:sz w:val="20"/>
          <w:szCs w:val="20"/>
        </w:rPr>
        <w:t xml:space="preserve">Nota: desenho da patente em cinza; elementos do modelo como na Figura 1. O painel da direita amplia a região do pivô.</w:t>
      </w:r>
    </w:p>
    <w:p>
      <w:pPr>
        <w:pStyle w:val="Ttulo3"/>
      </w:pPr>
      <w:bookmarkStart w:id="27" w:name="_Toc0027"/>
      <w:r>
        <w:t xml:space="preserve">3.1.5</w:t>
      </w:r>
      <w:r>
        <w:tab/>
      </w:r>
      <w:r>
        <w:t xml:space="preserve">Ponto de tangência, distância b, ângulo β e braço de momento</w:t>
      </w:r>
      <w:bookmarkEnd w:id="27"/>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3.1.11),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3.1.7) e é limitado pelo comprimento |B| = |OA|, teto que decorre do traçado do cabo, e não do ajuste.</w:t>
      </w:r>
    </w:p>
    <w:p>
      <w:pPr>
        <w:pStyle w:val="Ttulo3"/>
      </w:pPr>
      <w:bookmarkStart w:id="28" w:name="_Toc0028"/>
      <w:r>
        <w:t xml:space="preserve">3.1.6</w:t>
      </w:r>
      <w:r>
        <w:tab/>
      </w:r>
      <w:r>
        <w:t xml:space="preserve">Caminho do cabo, lei da mola e torque</w:t>
      </w:r>
      <w:bookmarkEnd w:id="28"/>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3.1.11) e permite discriminar entre formulações do caminho do cabo: com o caminho igual apenas ao vão livre, ela não é satisfeita (seção 4.1.3).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3.1.11). O fator 1/1000 vem da formulação original, em que os comprimentos estão em milímetros. Como K é identificado contra a curva publicada (seção 3.1.9),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4.1.6).</w:t>
      </w:r>
    </w:p>
    <w:p>
      <w:pPr>
        <w:pStyle w:val="Ttulo3"/>
      </w:pPr>
      <w:bookmarkStart w:id="29" w:name="_Toc0029"/>
      <w:r>
        <w:t xml:space="preserve">3.1.7</w:t>
      </w:r>
      <w:r>
        <w:tab/>
      </w:r>
      <w:r>
        <w:t xml:space="preserve">Ponto morto</w:t>
      </w:r>
      <w:bookmarkEnd w:id="29"/>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30" w:name="_Toc0030"/>
      <w:r>
        <w:t xml:space="preserve">3.1.8</w:t>
      </w:r>
      <w:r>
        <w:tab/>
      </w:r>
      <w:r>
        <w:t xml:space="preserve">Torque gravitacional</w:t>
      </w:r>
      <w:bookmarkEnd w:id="30"/>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4.1.8).</w:t>
      </w:r>
    </w:p>
    <w:p>
      <w:pPr>
        <w:pStyle w:val="Ttulo3"/>
      </w:pPr>
      <w:bookmarkStart w:id="31" w:name="_Toc0031"/>
      <w:r>
        <w:t xml:space="preserve">3.1.9</w:t>
      </w:r>
      <w:r>
        <w:tab/>
      </w:r>
      <w:r>
        <w:t xml:space="preserve">Dados da patente e identificação dos parâmetros</w:t>
      </w:r>
      <w:bookmarkEnd w:id="31"/>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4.1.4).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3.1.11; essa regra decide, no capítulo 4, a adoção do caminho completo do cabo, apesar de o caminho sem o arco produzir RMSE menor.</w:t>
      </w:r>
    </w:p>
    <w:p>
      <w:pPr>
        <w:pStyle w:val="Ttulo3"/>
      </w:pPr>
      <w:bookmarkStart w:id="32" w:name="_Toc0032"/>
      <w:r>
        <w:t xml:space="preserve">3.1.10</w:t>
      </w:r>
      <w:r>
        <w:tab/>
      </w:r>
      <w:r>
        <w:t xml:space="preserve">Varredura paramétrica de h com K congelado</w:t>
      </w:r>
      <w:bookmarkEnd w:id="32"/>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3" w:name="_Toc0033"/>
      <w:r>
        <w:t xml:space="preserve">3.1.11</w:t>
      </w:r>
      <w:r>
        <w:tab/>
      </w:r>
      <w:r>
        <w:t xml:space="preserve">Verificações numéricas e testes automatizados</w:t>
      </w:r>
      <w:bookmarkEnd w:id="33"/>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4" w:name="_Toc0034"/>
      <w:r>
        <w:t xml:space="preserve">3.1.12</w:t>
      </w:r>
      <w:r>
        <w:tab/>
      </w:r>
      <w:r>
        <w:t xml:space="preserve">Etapas dinâmicas previstas</w:t>
      </w:r>
      <w:bookmarkEnd w:id="34"/>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4.1.3).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5" w:name="_Toc0035"/>
      <w:r>
        <w:t xml:space="preserve">3.1.13</w:t>
      </w:r>
      <w:r>
        <w:tab/>
      </w:r>
      <w:r>
        <w:t xml:space="preserve">Ferramentas e delimitação</w:t>
      </w:r>
      <w:bookmarkEnd w:id="35"/>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6" w:name="_Toc0036"/>
      <w:r>
        <w:t xml:space="preserve">3.2</w:t>
      </w:r>
      <w:r>
        <w:tab/>
      </w:r>
      <w:r>
        <w:t xml:space="preserve">Exoesqueleto 2: elástico com alavanca e elemento de encosto</w:t>
      </w:r>
      <w:bookmarkEnd w:id="36"/>
    </w:p>
    <w:p>
      <w:pPr>
        <w:pStyle w:val="SemRecuo"/>
      </w:pPr>
      <w:r>
        <w:t xml:space="preserve">As seções 3.2.1 a 3.2.13 aplicam à EP 3 504 033 B1 </w:t>
      </w:r>
      <w:r>
        <w:t xml:space="preserve">(Ottobock, 2023)</w:t>
      </w:r>
      <w:r>
        <w:t xml:space="preserve"> o procedimento das seções 3.1.1 a 3.1.13, que foi executado para o gerador de torque da US 9.889.554 B2, com a mesma numeração: a seção 3.2.k corresponde à seção 3.1.k.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w:t>
      </w:r>
    </w:p>
    <w:p>
      <w: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7" w:name="_Toc0037"/>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Figuras 1, 16, 17, 18, 22, 24 e 42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4.2.1)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4.2</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4.1</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8" w:name="_Toc0038"/>
      <w:r>
        <w:t xml:space="preserve">3.2.1</w:t>
      </w:r>
      <w:r>
        <w:tab/>
      </w:r>
      <w:r>
        <w:t xml:space="preserve">Reconstrução geométrica em CAD</w:t>
      </w:r>
      <w:bookmarkEnd w:id="38"/>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3.1.4 a 3.1.7 não se aplicam e são substituídas pelas das seções 3.2.4 a 3.2.7, de mesma numeração.</w:t>
      </w:r>
    </w:p>
    <w:p>
      <w:r>
        <w:t xml:space="preserve">O dispositivo admite abdução, adução e movimentos do tronco. O modelo é plano, restrito ao plano sagital, e representa somente a anteversão, que é o movimento das Figuras 16 e 17 da patente.</w:t>
      </w:r>
    </w:p>
    <w:p>
      <w:r>
        <w:t xml:space="preserve">O circuito do mecanismo foi fechado no modelo em CAD do Autodesk Fusion, e as grandezas medidas nesse modelo, com as derivadas delas, estão na Tabela 14 (seção 4.2.1). Para o gerador da US 9.889.554 B2, a seção 4.1.1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3.1.1, e não como dimensões do dispositivo comercial.</w:t>
      </w:r>
    </w:p>
    <w:p>
      <w:pPr>
        <w:pStyle w:val="Ttulo3"/>
      </w:pPr>
      <w:bookmarkStart w:id="39" w:name="_Toc0039"/>
      <w:r>
        <w:t xml:space="preserve">3.2.2</w:t>
      </w:r>
      <w:r>
        <w:tab/>
      </w:r>
      <w:r>
        <w:t xml:space="preserve">Parâmetros inerciais do membro e transporte ao eixo da articulação 20</w:t>
      </w:r>
      <w:bookmarkEnd w:id="39"/>
    </w:p>
    <w:p>
      <w:pPr>
        <w:pStyle w:val="SemRecuo"/>
      </w:pPr>
      <w:r>
        <w:t xml:space="preserve">O membro humano segue </w:t>
      </w:r>
      <w:r>
        <w:t xml:space="preserve">de Leva (1996)</w:t>
      </w:r>
      <w:r>
        <w:t xml:space="preserve">, com o mesmo indivíduo de referência da seção 4.1: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4.2.1, reúne os resultados, que coincidem com os da planilha do autor.</w:t>
      </w:r>
    </w:p>
    <w:p>
      <w:pPr>
        <w:pStyle w:val="Ttulo3"/>
      </w:pPr>
      <w:bookmarkStart w:id="40" w:name="_Toc0040"/>
      <w:r>
        <w:t xml:space="preserve">3.2.3</w:t>
      </w:r>
      <w:r>
        <w:tab/>
      </w:r>
      <w:r>
        <w:t xml:space="preserve">Referenciais e convenções angulares e de sinal</w:t>
      </w:r>
      <w:bookmarkEnd w:id="40"/>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3.1.4.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pela própria patente. Por isso, ao contrário da seção 3.1.3,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A alavanca é representada pelo segmento OP, de comprimento </w:t>
      </w:r>
      <w:r>
        <w:rPr>
          <w:i/>
          <w:iCs/>
        </w:rPr>
        <w:t xml:space="preserve">e</w:t>
      </w:r>
      <w:r>
        <w:t xml:space="preserve"> e direção q (seção 3.2.4); o ângulo q,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q</w:t>
      </w:r>
      <w:r>
        <w:rPr>
          <w:vertAlign w:val="subscript"/>
        </w:rPr>
        <w:t xml:space="preserve">pose</w:t>
      </w:r>
      <w:r>
        <w:t xml:space="preserve"> é a direção de OP na pose do CAD e θ</w:t>
      </w:r>
      <w:r>
        <w:rPr>
          <w:vertAlign w:val="subscript"/>
        </w:rPr>
        <w:t xml:space="preserve">b,pose</w:t>
      </w:r>
      <w:r>
        <w:t xml:space="preserve"> o ângulo do braço com a horizontal nessa pose, positivo acima. A Tabela 3 resume as convenções e indica o nome de cada grandeza no código e sua correspondência com a seção 3.1. Os símbolos desta parte seguem a formulação do autor para este mecanismo; s, ψ e φ têm, na seção 3.1, outro significado.</w:t>
      </w:r>
    </w:p>
    <w:p>
      <w:pPr>
        <w:pStyle w:val="Legenda"/>
        <w:spacing w:after="258"/>
        <w:jc w:val="center"/>
      </w:pPr>
      <w:bookmarkStart w:id="41" w:name="_Toc0041"/>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3.1</w:t>
            </w:r>
          </w:p>
        </w:tc>
      </w:tr>
      <w:tr>
        <w:trPr>
          <w:cantSplit/>
        </w:trPr>
        <w:tc>
          <w:tcPr>
            <w:tcW w:w="1073" w:type="dxa"/>
            <w:tcMar>
              <w:left w:w="0" w:type="dxa"/>
            </w:tcMar>
            <w:vAlign w:val="top"/>
          </w:tcPr>
          <w:p>
            <w:pPr>
              <w:pStyle w:val="TabelaTexto"/>
              <w:jc w:val="center"/>
            </w:pPr>
            <w:r>
              <w:rPr>
                <w:sz w:val="22"/>
                <w:szCs w:val="22"/>
              </w:rPr>
              <w:t xml:space="preserve">θ</w:t>
            </w:r>
            <w:r>
              <w:rPr>
                <w:sz w:val="22"/>
                <w:szCs w:val="22"/>
                <w:vertAlign w:val="subscript"/>
              </w:rPr>
              <w:t xml:space="preserve">el</w:t>
            </w:r>
          </w:p>
        </w:tc>
        <w:tc>
          <w:tcPr>
            <w:tcW w:w="2198" w:type="dxa"/>
            <w:vAlign w:val="top"/>
          </w:tcPr>
          <w:p>
            <w:pPr>
              <w:pStyle w:val="TabelaTexto"/>
              <w:jc w:val="left"/>
            </w:pPr>
            <w:r>
              <w:rPr>
                <w:sz w:val="22"/>
                <w:szCs w:val="22"/>
              </w:rPr>
              <w:t xml:space="preserve">Anteversão do braço</w:t>
            </w:r>
          </w:p>
        </w:tc>
        <w:tc>
          <w:tcPr>
            <w:tcW w:w="1886" w:type="dxa"/>
            <w:vAlign w:val="top"/>
          </w:tcPr>
          <w:p>
            <w:pPr>
              <w:pStyle w:val="TabelaTexto"/>
              <w:jc w:val="left"/>
            </w:pPr>
            <w:r>
              <w:rPr>
                <w:sz w:val="22"/>
                <w:szCs w:val="22"/>
              </w:rPr>
              <w:t xml:space="preserve">Variável independente, em graus</w:t>
            </w:r>
          </w:p>
        </w:tc>
        <w:tc>
          <w:tcPr>
            <w:tcW w:w="1453" w:type="dxa"/>
            <w:vAlign w:val="top"/>
          </w:tcPr>
          <w:p>
            <w:pPr>
              <w:pStyle w:val="TabelaTexto"/>
              <w:jc w:val="center"/>
            </w:pPr>
            <w:r>
              <w:rPr>
                <w:sz w:val="22"/>
                <w:szCs w:val="22"/>
              </w:rPr>
              <w:t xml:space="preserve">theta_star</w:t>
            </w:r>
          </w:p>
        </w:tc>
        <w:tc>
          <w:tcPr>
            <w:tcW w:w="2461" w:type="dxa"/>
            <w:tcMar>
              <w:right w:w="0" w:type="dxa"/>
            </w:tcMar>
            <w:vAlign w:val="top"/>
          </w:tcPr>
          <w:p>
            <w:pPr>
              <w:pStyle w:val="TabelaTexto"/>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Direção do segmento OP a partir de +x</w:t>
            </w:r>
          </w:p>
        </w:tc>
        <w:tc>
          <w:tcPr>
            <w:tcW w:w="1886" w:type="dxa"/>
            <w:vAlign w:val="top"/>
          </w:tcPr>
          <w:p>
            <w:pPr>
              <w:pStyle w:val="TabelaTexto"/>
              <w:jc w:val="left"/>
            </w:pPr>
            <w:r>
              <w:rPr>
                <w:sz w:val="22"/>
                <w:szCs w:val="22"/>
              </w:rPr>
              <w:t xml:space="preserve">Equação (28)</w:t>
            </w:r>
          </w:p>
        </w:tc>
        <w:tc>
          <w:tcPr>
            <w:tcW w:w="1453" w:type="dxa"/>
            <w:vAlign w:val="top"/>
          </w:tcPr>
          <w:p>
            <w:pPr>
              <w:pStyle w:val="TabelaTexto"/>
              <w:jc w:val="center"/>
            </w:pPr>
            <w:r>
              <w:rPr>
                <w:sz w:val="22"/>
                <w:szCs w:val="22"/>
              </w:rPr>
              <w:t xml:space="preserve">q + angulo_OP</w:t>
            </w:r>
          </w:p>
        </w:tc>
        <w:tc>
          <w:tcPr>
            <w:tcW w:w="2461" w:type="dxa"/>
            <w:tcMar>
              <w:right w:w="0" w:type="dxa"/>
            </w:tcMar>
            <w:vAlign w:val="top"/>
          </w:tcPr>
          <w:p>
            <w:pPr>
              <w:pStyle w:val="TabelaTexto"/>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jc w:val="center"/>
            </w:pPr>
            <w:r>
              <w:rPr>
                <w:sz w:val="22"/>
                <w:szCs w:val="22"/>
              </w:rPr>
              <w:t xml:space="preserve">q</w:t>
            </w:r>
            <w:r>
              <w:rPr>
                <w:sz w:val="22"/>
                <w:szCs w:val="22"/>
                <w:vertAlign w:val="subscript"/>
              </w:rPr>
              <w:t xml:space="preserve">0</w:t>
            </w:r>
          </w:p>
        </w:tc>
        <w:tc>
          <w:tcPr>
            <w:tcW w:w="2198" w:type="dxa"/>
            <w:vAlign w:val="top"/>
          </w:tcPr>
          <w:p>
            <w:pPr>
              <w:pStyle w:val="TabelaTexto"/>
              <w:jc w:val="left"/>
            </w:pPr>
            <w:r>
              <w:rPr>
                <w:sz w:val="22"/>
                <w:szCs w:val="22"/>
              </w:rPr>
              <w:t xml:space="preserve">Defasagem constante entre q e θ</w:t>
            </w:r>
            <w:r>
              <w:rPr>
                <w:sz w:val="22"/>
                <w:szCs w:val="22"/>
                <w:vertAlign w:val="subscript"/>
              </w:rPr>
              <w:t xml:space="preserve">el</w:t>
            </w:r>
            <w:r>
              <w:rPr>
                <w:sz w:val="22"/>
                <w:szCs w:val="22"/>
              </w:rPr>
              <w:t xml:space="preserve"> + 90°</w:t>
            </w:r>
          </w:p>
        </w:tc>
        <w:tc>
          <w:tcPr>
            <w:tcW w:w="1886" w:type="dxa"/>
            <w:vAlign w:val="top"/>
          </w:tcPr>
          <w:p>
            <w:pPr>
              <w:pStyle w:val="TabelaTexto"/>
              <w:jc w:val="left"/>
            </w:pPr>
            <w:r>
              <w:rPr>
                <w:sz w:val="22"/>
                <w:szCs w:val="22"/>
              </w:rPr>
              <w:t xml:space="preserve">Equação (29)</w:t>
            </w:r>
          </w:p>
        </w:tc>
        <w:tc>
          <w:tcPr>
            <w:tcW w:w="1453" w:type="dxa"/>
            <w:vAlign w:val="top"/>
          </w:tcPr>
          <w:p>
            <w:pPr>
              <w:pStyle w:val="TabelaTexto"/>
              <w:jc w:val="center"/>
            </w:pPr>
            <w:r>
              <w:rPr>
                <w:sz w:val="22"/>
                <w:szCs w:val="22"/>
              </w:rPr>
              <w:t xml:space="preserve">delta + angulo_OP</w:t>
            </w:r>
          </w:p>
        </w:tc>
        <w:tc>
          <w:tcPr>
            <w:tcW w:w="2461" w:type="dxa"/>
            <w:tcMar>
              <w:right w:w="0" w:type="dxa"/>
            </w:tcMar>
            <w:vAlign w:val="top"/>
          </w:tcPr>
          <w:p>
            <w:pPr>
              <w:pStyle w:val="TabelaTexto"/>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Valor de q no contato do elástico com o elemento 78</w:t>
            </w:r>
          </w:p>
        </w:tc>
        <w:tc>
          <w:tcPr>
            <w:tcW w:w="1886" w:type="dxa"/>
            <w:vAlign w:val="top"/>
          </w:tcPr>
          <w:p>
            <w:pPr>
              <w:pStyle w:val="TabelaTexto"/>
              <w:jc w:val="left"/>
            </w:pPr>
            <w:r>
              <w:rPr>
                <w:sz w:val="22"/>
                <w:szCs w:val="22"/>
              </w:rPr>
              <w:t xml:space="preserve">Seção 3.2.5</w:t>
            </w:r>
          </w:p>
        </w:tc>
        <w:tc>
          <w:tcPr>
            <w:tcW w:w="1453" w:type="dxa"/>
            <w:vAlign w:val="top"/>
          </w:tcPr>
          <w:p>
            <w:pPr>
              <w:pStyle w:val="TabelaTexto"/>
              <w:jc w:val="center"/>
            </w:pPr>
            <w:r>
              <w:rPr>
                <w:sz w:val="22"/>
                <w:szCs w:val="22"/>
              </w:rPr>
              <w:t xml:space="preserve">q_estrela</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φ</w:t>
            </w:r>
          </w:p>
        </w:tc>
        <w:tc>
          <w:tcPr>
            <w:tcW w:w="2198" w:type="dxa"/>
            <w:vAlign w:val="top"/>
          </w:tcPr>
          <w:p>
            <w:pPr>
              <w:pStyle w:val="TabelaTexto"/>
              <w:jc w:val="left"/>
            </w:pPr>
            <w:r>
              <w:rPr>
                <w:sz w:val="22"/>
                <w:szCs w:val="22"/>
              </w:rPr>
              <w:t xml:space="preserve">Defasagem constante entre a direção de p e q</w:t>
            </w:r>
          </w:p>
        </w:tc>
        <w:tc>
          <w:tcPr>
            <w:tcW w:w="1886" w:type="dxa"/>
            <w:vAlign w:val="top"/>
          </w:tcPr>
          <w:p>
            <w:pPr>
              <w:pStyle w:val="TabelaTexto"/>
              <w:jc w:val="left"/>
            </w:pPr>
            <w:r>
              <w:rPr>
                <w:sz w:val="22"/>
                <w:szCs w:val="22"/>
              </w:rPr>
              <w:t xml:space="preserve">Equação (33)</w:t>
            </w:r>
          </w:p>
        </w:tc>
        <w:tc>
          <w:tcPr>
            <w:tcW w:w="1453" w:type="dxa"/>
            <w:vAlign w:val="top"/>
          </w:tcPr>
          <w:p>
            <w:pPr>
              <w:pStyle w:val="TabelaTexto"/>
              <w:jc w:val="center"/>
            </w:pPr>
            <w:r>
              <w:rPr>
                <w:sz w:val="22"/>
                <w:szCs w:val="22"/>
              </w:rPr>
              <w:t xml:space="preserve">phi − angulo_OP</w:t>
            </w:r>
          </w:p>
        </w:tc>
        <w:tc>
          <w:tcPr>
            <w:tcW w:w="2461" w:type="dxa"/>
            <w:tcMar>
              <w:right w:w="0" w:type="dxa"/>
            </w:tcMar>
            <w:vAlign w:val="top"/>
          </w:tcPr>
          <w:p>
            <w:pPr>
              <w:pStyle w:val="TabelaTexto"/>
              <w:jc w:val="left"/>
            </w:pPr>
            <w:r>
              <w:rPr>
                <w:sz w:val="22"/>
                <w:szCs w:val="22"/>
              </w:rPr>
              <w:t xml:space="preserve">Na seção 3.1, φ é a direção do cabo</w:t>
            </w:r>
          </w:p>
        </w:tc>
      </w:tr>
      <w:tr>
        <w:trPr>
          <w:cantSplit/>
        </w:trPr>
        <w:tc>
          <w:tcPr>
            <w:tcW w:w="1073" w:type="dxa"/>
            <w:tcMar>
              <w:left w:w="0" w:type="dxa"/>
            </w:tcMar>
            <w:vAlign w:val="top"/>
          </w:tcPr>
          <w:p>
            <w:pPr>
              <w:pStyle w:val="TabelaTexto"/>
              <w:jc w:val="center"/>
            </w:pPr>
            <w:r>
              <w:rPr>
                <w:sz w:val="22"/>
                <w:szCs w:val="22"/>
              </w:rPr>
              <w:t xml:space="preserve">ψ</w:t>
            </w:r>
          </w:p>
        </w:tc>
        <w:tc>
          <w:tcPr>
            <w:tcW w:w="2198" w:type="dxa"/>
            <w:vAlign w:val="top"/>
          </w:tcPr>
          <w:p>
            <w:pPr>
              <w:pStyle w:val="TabelaTexto"/>
              <w:jc w:val="left"/>
            </w:pPr>
            <w:r>
              <w:rPr>
                <w:sz w:val="22"/>
                <w:szCs w:val="22"/>
              </w:rPr>
              <w:t xml:space="preserve">Direção do trecho do elástico ligado a A</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psi</w:t>
            </w:r>
          </w:p>
        </w:tc>
        <w:tc>
          <w:tcPr>
            <w:tcW w:w="2461" w:type="dxa"/>
            <w:tcMar>
              <w:right w:w="0" w:type="dxa"/>
            </w:tcMar>
            <w:vAlign w:val="top"/>
          </w:tcPr>
          <w:p>
            <w:pPr>
              <w:pStyle w:val="TabelaTexto"/>
              <w:jc w:val="left"/>
            </w:pPr>
            <w:r>
              <w:rPr>
                <w:sz w:val="22"/>
                <w:szCs w:val="22"/>
              </w:rPr>
              <w:t xml:space="preserve">Papel de φ, Equação (8); na seção 3.1, ψ é o ângulo entre o cabo e o elo</w:t>
            </w:r>
          </w:p>
        </w:tc>
      </w:tr>
      <w:tr>
        <w:trPr>
          <w:cantSplit/>
        </w:trPr>
        <w:tc>
          <w:tcPr>
            <w:tcW w:w="1073" w:type="dxa"/>
            <w:tcMar>
              <w:left w:w="0" w:type="dxa"/>
            </w:tcMar>
            <w:vAlign w:val="top"/>
          </w:tcPr>
          <w:p>
            <w:pPr>
              <w:pStyle w:val="TabelaTexto"/>
              <w:jc w:val="center"/>
            </w:pPr>
            <w:r>
              <w:rPr>
                <w:sz w:val="22"/>
                <w:szCs w:val="22"/>
              </w:rPr>
              <w:t xml:space="preserve">s</w:t>
            </w:r>
          </w:p>
        </w:tc>
        <w:tc>
          <w:tcPr>
            <w:tcW w:w="2198" w:type="dxa"/>
            <w:vAlign w:val="top"/>
          </w:tcPr>
          <w:p>
            <w:pPr>
              <w:pStyle w:val="TabelaTexto"/>
              <w:jc w:val="left"/>
            </w:pPr>
            <w:r>
              <w:rPr>
                <w:sz w:val="22"/>
                <w:szCs w:val="22"/>
              </w:rPr>
              <w:t xml:space="preserve">Comprimento do elástico entre A e P</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s</w:t>
            </w:r>
          </w:p>
        </w:tc>
        <w:tc>
          <w:tcPr>
            <w:tcW w:w="2461" w:type="dxa"/>
            <w:tcMar>
              <w:right w:w="0" w:type="dxa"/>
            </w:tcMar>
            <w:vAlign w:val="top"/>
          </w:tcPr>
          <w:p>
            <w:pPr>
              <w:pStyle w:val="TabelaTexto"/>
              <w:jc w:val="left"/>
            </w:pPr>
            <w:r>
              <w:rPr>
                <w:sz w:val="22"/>
                <w:szCs w:val="22"/>
              </w:rPr>
              <w:t xml:space="preserve">Papel de ℓ, Equação (16); na seção 3.1, s é o vão livre do cabo</w:t>
            </w:r>
          </w:p>
        </w:tc>
      </w:tr>
      <w:tr>
        <w:trPr>
          <w:cantSplit/>
        </w:trPr>
        <w:tc>
          <w:tcPr>
            <w:tcW w:w="1073" w:type="dxa"/>
            <w:tcMar>
              <w:left w:w="0" w:type="dxa"/>
            </w:tcMar>
            <w:vAlign w:val="top"/>
          </w:tcPr>
          <w:p>
            <w:pPr>
              <w:pStyle w:val="TabelaTexto"/>
              <w:jc w:val="center"/>
            </w:pPr>
            <w:r>
              <w:rPr>
                <w:sz w:val="22"/>
                <w:szCs w:val="22"/>
              </w:rPr>
              <w:t xml:space="preserve">x</w:t>
            </w:r>
          </w:p>
        </w:tc>
        <w:tc>
          <w:tcPr>
            <w:tcW w:w="2198" w:type="dxa"/>
            <w:vAlign w:val="top"/>
          </w:tcPr>
          <w:p>
            <w:pPr>
              <w:pStyle w:val="TabelaTexto"/>
              <w:jc w:val="left"/>
            </w:pPr>
            <w:r>
              <w:rPr>
                <w:sz w:val="22"/>
                <w:szCs w:val="22"/>
              </w:rPr>
              <w:t xml:space="preserve">Comprimento do trecho do elástico entre o elemento 78 e P</w:t>
            </w:r>
          </w:p>
        </w:tc>
        <w:tc>
          <w:tcPr>
            <w:tcW w:w="1886" w:type="dxa"/>
            <w:vAlign w:val="top"/>
          </w:tcPr>
          <w:p>
            <w:pPr>
              <w:pStyle w:val="TabelaTexto"/>
              <w:jc w:val="left"/>
            </w:pPr>
            <w:r>
              <w:rPr>
                <w:sz w:val="22"/>
                <w:szCs w:val="22"/>
              </w:rPr>
              <w:t xml:space="preserve">Equação (37)</w:t>
            </w:r>
          </w:p>
        </w:tc>
        <w:tc>
          <w:tcPr>
            <w:tcW w:w="1453" w:type="dxa"/>
            <w:vAlign w:val="top"/>
          </w:tcPr>
          <w:p>
            <w:pPr>
              <w:pStyle w:val="TabelaTexto"/>
              <w:jc w:val="center"/>
            </w:pPr>
            <w:r>
              <w:rPr>
                <w:sz w:val="22"/>
                <w:szCs w:val="22"/>
              </w:rPr>
              <w:t xml:space="preserve">calculate_d</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s</w:t>
            </w:r>
            <w:r>
              <w:rPr>
                <w:sz w:val="22"/>
                <w:szCs w:val="22"/>
                <w:vertAlign w:val="subscript"/>
              </w:rPr>
              <w:t xml:space="preserve">0</w:t>
            </w:r>
          </w:p>
        </w:tc>
        <w:tc>
          <w:tcPr>
            <w:tcW w:w="2198" w:type="dxa"/>
            <w:vAlign w:val="top"/>
          </w:tcPr>
          <w:p>
            <w:pPr>
              <w:pStyle w:val="TabelaTexto"/>
              <w:jc w:val="left"/>
            </w:pPr>
            <w:r>
              <w:rPr>
                <w:sz w:val="22"/>
                <w:szCs w:val="22"/>
              </w:rPr>
              <w:t xml:space="preserve">Valor de s em que o elástico atinge o comprimento livre</w:t>
            </w:r>
          </w:p>
        </w:tc>
        <w:tc>
          <w:tcPr>
            <w:tcW w:w="1886" w:type="dxa"/>
            <w:vAlign w:val="top"/>
          </w:tcPr>
          <w:p>
            <w:pPr>
              <w:pStyle w:val="TabelaTexto"/>
              <w:jc w:val="left"/>
            </w:pPr>
            <w:r>
              <w:rPr>
                <w:sz w:val="22"/>
                <w:szCs w:val="22"/>
              </w:rPr>
              <w:t xml:space="preserve">Seção 3.2.6</w:t>
            </w:r>
          </w:p>
        </w:tc>
        <w:tc>
          <w:tcPr>
            <w:tcW w:w="1453" w:type="dxa"/>
            <w:vAlign w:val="top"/>
          </w:tcPr>
          <w:p>
            <w:pPr>
              <w:pStyle w:val="TabelaTexto"/>
              <w:jc w:val="center"/>
            </w:pPr>
            <w:r>
              <w:rPr>
                <w:sz w:val="22"/>
                <w:szCs w:val="22"/>
              </w:rPr>
              <w:t xml:space="preserve">s0</w:t>
            </w:r>
          </w:p>
        </w:tc>
        <w:tc>
          <w:tcPr>
            <w:tcW w:w="2461" w:type="dxa"/>
            <w:tcMar>
              <w:right w:w="0" w:type="dxa"/>
            </w:tcMar>
            <w:vAlign w:val="top"/>
          </w:tcPr>
          <w:p>
            <w:pPr>
              <w:pStyle w:val="TabelaTexto"/>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jc w:val="center"/>
            </w:pPr>
            <w:r>
              <w:rPr>
                <w:sz w:val="22"/>
                <w:szCs w:val="22"/>
              </w:rPr>
              <w:t xml:space="preserve">δ</w:t>
            </w:r>
          </w:p>
        </w:tc>
        <w:tc>
          <w:tcPr>
            <w:tcW w:w="2198" w:type="dxa"/>
            <w:vAlign w:val="top"/>
          </w:tcPr>
          <w:p>
            <w:pPr>
              <w:pStyle w:val="TabelaTexto"/>
              <w:jc w:val="left"/>
            </w:pPr>
            <w:r>
              <w:rPr>
                <w:sz w:val="22"/>
                <w:szCs w:val="22"/>
              </w:rPr>
              <w:t xml:space="preserve">Extensão elástica</w:t>
            </w:r>
          </w:p>
        </w:tc>
        <w:tc>
          <w:tcPr>
            <w:tcW w:w="1886" w:type="dxa"/>
            <w:vAlign w:val="top"/>
          </w:tcPr>
          <w:p>
            <w:pPr>
              <w:pStyle w:val="TabelaTexto"/>
              <w:jc w:val="left"/>
            </w:pPr>
            <w:r>
              <w:rPr>
                <w:sz w:val="22"/>
                <w:szCs w:val="22"/>
              </w:rPr>
              <w:t xml:space="preserve">Equação (41)</w:t>
            </w:r>
          </w:p>
        </w:tc>
        <w:tc>
          <w:tcPr>
            <w:tcW w:w="1453" w:type="dxa"/>
            <w:vAlign w:val="top"/>
          </w:tcPr>
          <w:p>
            <w:pPr>
              <w:pStyle w:val="TabelaTexto"/>
              <w:jc w:val="center"/>
            </w:pPr>
            <w:r>
              <w:rPr>
                <w:sz w:val="22"/>
                <w:szCs w:val="22"/>
              </w:rPr>
              <w:t xml:space="preserve">x</w:t>
            </w:r>
          </w:p>
        </w:tc>
        <w:tc>
          <w:tcPr>
            <w:tcW w:w="2461" w:type="dxa"/>
            <w:tcMar>
              <w:right w:w="0" w:type="dxa"/>
            </w:tcMar>
            <w:vAlign w:val="top"/>
          </w:tcPr>
          <w:p>
            <w:pPr>
              <w:pStyle w:val="TabelaTexto"/>
              <w:jc w:val="left"/>
            </w:pPr>
            <w:r>
              <w:rPr>
                <w:sz w:val="22"/>
                <w:szCs w:val="22"/>
              </w:rPr>
              <w:t xml:space="preserve">Mesmo papel de δ, Equação (19)</w:t>
            </w:r>
          </w:p>
        </w:tc>
      </w:tr>
      <w:tr>
        <w:trPr>
          <w:cantSplit/>
        </w:trPr>
        <w:tc>
          <w:tcPr>
            <w:tcW w:w="1073" w:type="dxa"/>
            <w:tcMar>
              <w:left w:w="0" w:type="dxa"/>
            </w:tcMar>
            <w:vAlign w:val="top"/>
          </w:tcPr>
          <w:p>
            <w:pPr>
              <w:pStyle w:val="TabelaTexto"/>
              <w:jc w:val="center"/>
            </w:pPr>
            <w:r>
              <w:rPr>
                <w:sz w:val="22"/>
                <w:szCs w:val="22"/>
              </w:rPr>
              <w:t xml:space="preserve">m</w:t>
            </w:r>
          </w:p>
        </w:tc>
        <w:tc>
          <w:tcPr>
            <w:tcW w:w="2198" w:type="dxa"/>
            <w:vAlign w:val="top"/>
          </w:tcPr>
          <w:p>
            <w:pPr>
              <w:pStyle w:val="TabelaTexto"/>
              <w:jc w:val="left"/>
            </w:pPr>
            <w:r>
              <w:rPr>
                <w:sz w:val="22"/>
                <w:szCs w:val="22"/>
              </w:rPr>
              <w:t xml:space="preserve">Braço de momento, positivo quando assiste a subida</w:t>
            </w:r>
          </w:p>
        </w:tc>
        <w:tc>
          <w:tcPr>
            <w:tcW w:w="1886" w:type="dxa"/>
            <w:vAlign w:val="top"/>
          </w:tcPr>
          <w:p>
            <w:pPr>
              <w:pStyle w:val="TabelaTexto"/>
              <w:jc w:val="left"/>
            </w:pPr>
            <w:r>
              <w:rPr>
                <w:sz w:val="22"/>
                <w:szCs w:val="22"/>
              </w:rPr>
              <w:t xml:space="preserve">Equação (43)</w:t>
            </w:r>
          </w:p>
        </w:tc>
        <w:tc>
          <w:tcPr>
            <w:tcW w:w="1453" w:type="dxa"/>
            <w:vAlign w:val="top"/>
          </w:tcPr>
          <w:p>
            <w:pPr>
              <w:pStyle w:val="TabelaTexto"/>
              <w:jc w:val="center"/>
            </w:pPr>
            <w:r>
              <w:rPr>
                <w:sz w:val="22"/>
                <w:szCs w:val="22"/>
              </w:rPr>
              <w:t xml:space="preserve">braco</w:t>
            </w:r>
          </w:p>
        </w:tc>
        <w:tc>
          <w:tcPr>
            <w:tcW w:w="2461" w:type="dxa"/>
            <w:tcMar>
              <w:right w:w="0" w:type="dxa"/>
            </w:tcMar>
            <w:vAlign w:val="top"/>
          </w:tcPr>
          <w:p>
            <w:pPr>
              <w:pStyle w:val="TabelaTexto"/>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jc w:val="center"/>
            </w:pPr>
            <w:r>
              <w:rPr>
                <w:sz w:val="22"/>
                <w:szCs w:val="22"/>
              </w:rPr>
              <w:t xml:space="preserve">τ</w:t>
            </w:r>
          </w:p>
        </w:tc>
        <w:tc>
          <w:tcPr>
            <w:tcW w:w="2198" w:type="dxa"/>
            <w:vAlign w:val="top"/>
          </w:tcPr>
          <w:p>
            <w:pPr>
              <w:pStyle w:val="TabelaTexto"/>
              <w:jc w:val="left"/>
            </w:pPr>
            <w:r>
              <w:rPr>
                <w:sz w:val="22"/>
                <w:szCs w:val="22"/>
              </w:rPr>
              <w:t xml:space="preserve">Torque do elástico</w:t>
            </w:r>
          </w:p>
        </w:tc>
        <w:tc>
          <w:tcPr>
            <w:tcW w:w="1886" w:type="dxa"/>
            <w:vAlign w:val="top"/>
          </w:tcPr>
          <w:p>
            <w:pPr>
              <w:pStyle w:val="TabelaTexto"/>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jc w:val="center"/>
            </w:pPr>
            <w:r>
              <w:rPr>
                <w:sz w:val="22"/>
                <w:szCs w:val="22"/>
              </w:rPr>
              <w:t xml:space="preserve">tau</w:t>
            </w:r>
          </w:p>
        </w:tc>
        <w:tc>
          <w:tcPr>
            <w:tcW w:w="2461" w:type="dxa"/>
            <w:tcMar>
              <w:right w:w="0" w:type="dxa"/>
            </w:tcMar>
            <w:vAlign w:val="top"/>
          </w:tcPr>
          <w:p>
            <w:pPr>
              <w:pStyle w:val="TabelaTexto"/>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(46)</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q</w:t>
      </w:r>
      <w:r>
        <w:rPr>
          <w:vertAlign w:val="subscript"/>
        </w:rPr>
        <w:t xml:space="preserve">0</w:t>
      </w:r>
      <w:r>
        <w:t xml:space="preserve"> passa a −41,815° e θ</w:t>
      </w:r>
      <w:r>
        <w:rPr>
          <w:vertAlign w:val="subscript"/>
        </w:rPr>
        <w:t xml:space="preserve">el,pose</w:t>
      </w:r>
      <w:r>
        <w:t xml:space="preserve"> a 97,962°, e o contato da seção 3.2.5 vai de 19,09° para 35,02°. Os efeitos sobre s</w:t>
      </w:r>
      <w:r>
        <w:rPr>
          <w:vertAlign w:val="subscript"/>
        </w:rPr>
        <w:t xml:space="preserve">0</w:t>
      </w:r>
      <w:r>
        <w:t xml:space="preserve"> e K</w:t>
      </w:r>
      <w:r>
        <w:rPr>
          <w:vertAlign w:val="subscript"/>
        </w:rPr>
        <w:t xml:space="preserve">40</w:t>
      </w:r>
      <w:r>
        <w:t xml:space="preserve"> estão na seção 4.2.4, e os resultados da seção 4.2 dependem da confirmação desse sinal.</w:t>
      </w:r>
    </w:p>
    <w:p>
      <w:pPr>
        <w:pStyle w:val="Ttulo3"/>
      </w:pPr>
      <w:bookmarkStart w:id="42" w:name="_Toc0042"/>
      <w:r>
        <w:t xml:space="preserve">3.2.4</w:t>
      </w:r>
      <w:r>
        <w:tab/>
      </w:r>
      <w:r>
        <w:t xml:space="preserve">Equação de fechamento do circuito vetorial</w:t>
      </w:r>
      <w:bookmarkEnd w:id="42"/>
    </w:p>
    <w:p>
      <w:pPr>
        <w:pStyle w:val="SemRecuo"/>
      </w:pPr>
      <w:r>
        <w:t xml:space="preserve">A ancoragem A do elástico fica na barra 18, e o ponto P, na extremidade da alavanca solidária ao braço (Figura 3). No modelo em CAD, a alavanca tem um cotovelo: um trecho e</w:t>
      </w:r>
      <w:r>
        <w:rPr>
          <w:vertAlign w:val="subscript"/>
        </w:rPr>
        <w:t xml:space="preserve">c</w:t>
      </w:r>
      <w:r>
        <w:t xml:space="preserve"> a partir de O e um trecho C</w:t>
      </w:r>
      <w:r>
        <w:rPr>
          <w:vertAlign w:val="subscript"/>
        </w:rPr>
        <w:t xml:space="preserve">3</w:t>
      </w:r>
      <w:r>
        <w:t xml:space="preserve"> girado de β</w:t>
      </w:r>
      <w:r>
        <w:rPr>
          <w:vertAlign w:val="subscript"/>
        </w:rPr>
        <w:t xml:space="preserve">c</w:t>
      </w:r>
      <w:r>
        <w:t xml:space="preserve">. Como os dois giram juntos com o braço, a alavanca é representada pelo segmento OP, de comprimento </w:t>
      </w:r>
      <w:r>
        <w:rPr>
          <w:i/>
          <w:iCs/>
        </w:rPr>
        <w:t xml:space="preserve">e</w:t>
      </w:r>
      <w:r>
        <w:t xml:space="preserve">, que forma com o trecho e</w:t>
      </w:r>
      <w:r>
        <w:rPr>
          <w:vertAlign w:val="subscript"/>
        </w:rPr>
        <w:t xml:space="preserve">c</w:t>
      </w:r>
      <w:r>
        <w:t xml:space="preserve"> o ângulo fixo ε:</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(30)</w:t>
            </w:r>
          </w:p>
        </w:tc>
      </w:tr>
    </w:tbl>
    <w:p>
      <w:r>
        <w:t xml:space="preserve">Com e</w:t>
      </w:r>
      <w:r>
        <w:rPr>
          <w:vertAlign w:val="subscript"/>
        </w:rPr>
        <w:t xml:space="preserve">c</w:t>
      </w:r>
      <w:r>
        <w:t xml:space="preserve"> = 34,785 mm, C</w:t>
      </w:r>
      <w:r>
        <w:rPr>
          <w:vertAlign w:val="subscript"/>
        </w:rPr>
        <w:t xml:space="preserve">3</w:t>
      </w:r>
      <w:r>
        <w:t xml:space="preserve"> = 14,907 mm e β</w:t>
      </w:r>
      <w:r>
        <w:rPr>
          <w:vertAlign w:val="subscript"/>
        </w:rPr>
        <w:t xml:space="preserve">c</w:t>
      </w:r>
      <w:r>
        <w:t xml:space="preserve"> = −49,647°, medidos no CAD, resulta </w:t>
      </w:r>
      <w:r>
        <w:rPr>
          <w:i/>
          <w:iCs/>
        </w:rPr>
        <w:t xml:space="preserve">e</w:t>
      </w:r>
      <w:r>
        <w:t xml:space="preserve"> = 45,866 mm e ε = −14,340°. O vetor fixo de A a O, a posição de P e a do centro do elemento 78, na extremidade do vetor p,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pStyle w:val="Equacao"/>
              <w:spacing w:before="150" w:after="150"/>
              <w:jc w:val="right"/>
            </w:pPr>
            <w:r>
              <w:t xml:space="preserve">(32)</w:t>
            </w:r>
          </w:p>
        </w:tc>
      </w:tr>
      <w:tr>
        <w:trPr>
          <w:cantSplit/>
        </w:trPr>
        <w:tc>
          <w:tcPr>
            <w:tcW w:w="8171" w:type="dxa"/>
            <w:vAlign w:val="center"/>
          </w:tcPr>
          <w:p>
            <w:pPr>
              <w:pStyle w:val="Equacao"/>
              <w:spacing w:before="150" w:after="150"/>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(33)</w:t>
            </w:r>
          </w:p>
        </w:tc>
      </w:tr>
    </w:tbl>
    <w:p>
      <w:r>
        <w:t xml:space="preserve">com A = −r</w:t>
      </w:r>
      <w:r>
        <w:rPr>
          <w:vertAlign w:val="subscript"/>
        </w:rPr>
        <w:t xml:space="preserve">AO</w:t>
      </w:r>
      <w:r>
        <w:t xml:space="preserve">. O elemento 78 é preso ao braço, e φ é a defasagem constante entre a direção de p e q, 131,790° na geometria do CAD. Para q &gt; q*, o elástico é retilíneo de A a P (regime I), e o circuito fechado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iCs/>
        </w:rPr>
        <w:t xml:space="preserve">e</w:t>
      </w:r>
      <w:r>
        <w:t xml:space="preserve">, p e x,</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(35)</w:t>
            </w:r>
          </w:p>
        </w:tc>
      </w:tr>
      <w:tr>
        <w:trPr>
          <w:cantSplit/>
        </w:trPr>
        <w:tc>
          <w:tcPr>
            <w:tcW w:w="8171" w:type="dxa"/>
            <w:vAlign w:val="center"/>
          </w:tcPr>
          <w:p>
            <w:pPr>
              <w:pStyle w:val="Equacao"/>
              <w:spacing w:before="150" w:after="150"/>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pStyle w:val="Equacao"/>
              <w:spacing w:before="150" w:after="150"/>
              <w:jc w:val="right"/>
            </w:pPr>
            <w:r>
              <w:t xml:space="preserve">(36)</w:t>
            </w:r>
          </w:p>
        </w:tc>
      </w:tr>
    </w:tbl>
    <w:p>
      <w:r>
        <w:t xml:space="preserve">em que s é o comprimento total do elástico entre A e P, ψ a direção do trecho ligado a A e x o comprimento do trecho entre o elemento 78 e P. No triângulo, </w:t>
      </w:r>
      <w:r>
        <w:rPr>
          <w:i/>
          <w:iCs/>
        </w:rPr>
        <w:t xml:space="preserve">e</w:t>
      </w:r>
      <w:r>
        <w:t xml:space="preserve"> e p são constantes e o ângulo entre eles é a defasagem φ, de modo que x não depende de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pStyle w:val="Equacao"/>
              <w:spacing w:before="150" w:after="150"/>
              <w:jc w:val="right"/>
            </w:pPr>
            <w:r>
              <w:t xml:space="preserve">(37)</w:t>
            </w:r>
          </w:p>
        </w:tc>
      </w:tr>
    </w:tbl>
    <w:p>
      <w:r>
        <w:t xml:space="preserve">Com as grandezas do CAD, x = 51,360 mm. Cada regime tem solução fechada, sem procedimento iterativo, porque o lado direito das relações abaixo, a primeira para o regime I e a segunda para o regime II, é conhecido para cada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(38)</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(39)</w:t>
            </w:r>
          </w:p>
        </w:tc>
      </w:tr>
    </w:tbl>
    <w:p>
      <w:pPr>
        <w:pStyle w:val="Ttulo3"/>
      </w:pPr>
      <w:bookmarkStart w:id="43" w:name="_Toc0043"/>
      <w:r>
        <w:t xml:space="preserve">3.2.5</w:t>
      </w:r>
      <w:r>
        <w:tab/>
      </w:r>
      <w:r>
        <w:t xml:space="preserve">Ponto de contato e troca de regime</w:t>
      </w:r>
      <w:bookmarkEnd w:id="43"/>
    </w:p>
    <w:p>
      <w:pPr>
        <w:pStyle w:val="SemRecuo"/>
      </w:pPr>
      <w:r>
        <w:t xml:space="preserve">O contato não é imposto por um ângulo. Ele é detectado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(40)</w:t>
            </w:r>
          </w:p>
        </w:tc>
      </w:tr>
    </w:tbl>
    <w:p>
      <w: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rPr>
        <w:t xml:space="preserve">el</w:t>
      </w:r>
      <w:r>
        <w:t xml:space="preserve"> = 19,094°; nesse ponto, s = 387,222 mm e m = 5,163 mm nos dois regimes, porque A, o elemento 78 e P estão alinhados e o trecho x completa o comprimento.</w:t>
      </w:r>
    </w:p>
    <w:p>
      <w:pPr>
        <w:pStyle w:val="Legenda"/>
        <w:jc w:val="both"/>
      </w:pPr>
      <w:bookmarkStart w:id="44" w:name="_Toc0044"/>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bookmarkEnd w:id="44"/>
    </w:p>
    <w:p>
      <w:pPr>
        <w:pStyle w:val="Figura"/>
      </w:pPr>
      <w:r>
        <w:drawing>
          <wp:inline distT="0" distB="0" distL="0" distR="0">
            <wp:extent cx="5760000" cy="4838400"/>
            <wp:effectExtent l="0" t="0" r="0" b="0"/>
            <wp:docPr id="3" name="Imagem 3"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760000" cy="4838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A alavanca está representada pelo segmento OP, de comprimento </w:t>
      </w:r>
      <w:r>
        <w:rPr>
          <w:i/>
          <w:iCs/>
          <w:sz w:val="20"/>
          <w:szCs w:val="20"/>
        </w:rPr>
        <w:t xml:space="preserve">e</w:t>
      </w:r>
      <w:r>
        <w:rPr>
          <w:sz w:val="20"/>
          <w:szCs w:val="20"/>
        </w:rPr>
        <w:t xml:space="preserve">. Regime 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w:t>
      </w:r>
      <w:r>
        <w:rPr>
          <w:i/>
          <w:iCs/>
          <w:sz w:val="20"/>
          <w:szCs w:val="20"/>
        </w:rPr>
        <w:t xml:space="preserve">e</w:t>
      </w:r>
      <w:r>
        <w:rPr>
          <w:sz w:val="20"/>
          <w:szCs w:val="20"/>
        </w:rPr>
        <w:t xml:space="preserve"> e s. Regime II: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p e s − x, e triângulo </w:t>
      </w:r>
      <w:r>
        <w:rPr>
          <w:i/>
          <w:iCs/>
          <w:sz w:val="20"/>
          <w:szCs w:val="20"/>
        </w:rPr>
        <w:t xml:space="preserve">e</w:t>
      </w:r>
      <w:r>
        <w:rPr>
          <w:sz w:val="20"/>
          <w:szCs w:val="20"/>
        </w:rPr>
        <w:t xml:space="preserve">, p e x (</w:t>
      </w:r>
      <w:r>
        <w:rPr>
          <w:i/>
          <w:iCs/>
          <w:sz w:val="20"/>
          <w:szCs w:val="20"/>
        </w:rPr>
        <w:t xml:space="preserve">e</w:t>
      </w:r>
      <w:r>
        <w:rPr>
          <w:sz w:val="20"/>
          <w:szCs w:val="20"/>
        </w:rPr>
        <w:t xml:space="preserve"> tracejado); o elemento 78, na ponta de p, só entra depois do contato. As linhas pontilhadas indicam o eixo do braço.</w:t>
      </w:r>
    </w:p>
    <w:p>
      <w:r>
        <w:t xml:space="preserve">A Figura 4 sobrepõe esses circuitos à Figura 22 da patente, com o braço elevado e com o braço baixado. Em cada desenho, o modelo foi calculado na anteversão lida na figura, θ</w:t>
      </w:r>
      <w:r>
        <w:rPr>
          <w:vertAlign w:val="subscript"/>
        </w:rPr>
        <w:t xml:space="preserve">el</w:t>
      </w:r>
      <w:r>
        <w:t xml:space="preserve"> = 96,5° e −2,2°, e alinhado pelo centro da articulação 20, que faz o papel de O, e pela extremidade inferior do elástico desenhado, junto à braçadeira da barra 18, onde fica a ancoragem A.</w:t>
      </w:r>
    </w:p>
    <w:p>
      <w:pPr>
        <w:pStyle w:val="Legenda"/>
        <w:jc w:val="both"/>
      </w:pPr>
      <w:bookmarkStart w:id="45" w:name="_Toc0045"/>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Circuitos do modelo sobrepostos à Figura 22 da patente, com o braço elevado (regime I, θ</w:t>
      </w:r>
      <w:r>
        <w:rPr>
          <w:vertAlign w:val="subscript"/>
        </w:rPr>
        <w:t xml:space="preserve">el</w:t>
      </w:r>
      <w:r>
        <w:t xml:space="preserve"> = 96,5°) e baixado (regime II, θ</w:t>
      </w:r>
      <w:r>
        <w:rPr>
          <w:vertAlign w:val="subscript"/>
        </w:rPr>
        <w:t xml:space="preserve">el</w:t>
      </w:r>
      <w:r>
        <w:t xml:space="preserve"> = −2,2°)</w:t>
      </w:r>
      <w:bookmarkEnd w:id="45"/>
    </w:p>
    <w:p>
      <w:pPr>
        <w:pStyle w:val="Figura"/>
      </w:pPr>
      <w:r>
        <w:drawing>
          <wp:inline distT="0" distB="0" distL="0" distR="0">
            <wp:extent cx="5760000" cy="6681600"/>
            <wp:effectExtent l="0" t="0" r="0" b="0"/>
            <wp:docPr id="4" name="Imagem 4" descr="Figura 22 da EP 3 504 033 B1 em cinza, com os vetores do modelo sobrepostos: acima, braço elevado; abaixo, braço baixado, com o elástico apoiado no elemento 78; à direita, ampliações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7"/>
                    <a:stretch>
                      <a:fillRect/>
                    </a:stretch>
                  </pic:blipFill>
                  <pic:spPr>
                    <a:xfrm>
                      <a:off x="0" y="0"/>
                      <a:ext cx="5760000" cy="6681600"/>
                    </a:xfrm>
                    <a:prstGeom prst="rect">
                      <a:avLst/>
                    </a:prstGeom>
                  </pic:spPr>
                </pic:pic>
              </a:graphicData>
            </a:graphic>
          </wp:inline>
        </w:drawing>
      </w:r>
    </w:p>
    <w:p>
      <w:pPr>
        <w:pStyle w:val="FonteNota"/>
      </w:pPr>
      <w:r>
        <w:rPr>
          <w:sz w:val="20"/>
          <w:szCs w:val="20"/>
        </w:rPr>
        <w:t xml:space="preserve">Fonte: adaptada de </w:t>
      </w:r>
      <w:r>
        <w:rPr>
          <w:sz w:val="20"/>
          <w:szCs w:val="20"/>
        </w:rPr>
        <w:t xml:space="preserve">Ottobock (2023)</w:t>
      </w:r>
      <w:r>
        <w:rPr>
          <w:sz w:val="20"/>
          <w:szCs w:val="20"/>
        </w:rPr>
        <w:t xml:space="preserve">, Figura 22, p. 37 do documento B1, com os circuitos do modelo sobrepostos pelo autor.</w:t>
      </w:r>
    </w:p>
    <w:p>
      <w:pPr>
        <w:pStyle w:val="FonteNota"/>
      </w:pPr>
      <w:r>
        <w:rPr>
          <w:sz w:val="20"/>
          <w:szCs w:val="20"/>
        </w:rPr>
        <w:t xml:space="preserve">Nota: desenho da patente em cinza, girado para a orientação de leitura; vetores, pontos e linhas pontilhadas do modelo como na Figura 3. À direita, ampliação da região do pivô.</w:t>
      </w:r>
    </w:p>
    <w:p>
      <w:pPr>
        <w:pStyle w:val="Ttulo3"/>
      </w:pPr>
      <w:bookmarkStart w:id="46" w:name="_Toc0046"/>
      <w:r>
        <w:t xml:space="preserve">3.2.6</w:t>
      </w:r>
      <w:r>
        <w:tab/>
      </w:r>
      <w:r>
        <w:t xml:space="preserve">Comprimento do elástico, lei da mola e torque</w:t>
      </w:r>
      <w:bookmarkEnd w:id="46"/>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(41)</w:t>
            </w:r>
          </w:p>
        </w:tc>
      </w:tr>
    </w:tbl>
    <w:p>
      <w:r>
        <w:t xml:space="preserve">em que s</w:t>
      </w:r>
      <w:r>
        <w:rPr>
          <w:vertAlign w:val="subscript"/>
        </w:rPr>
        <w:t xml:space="preserve">0</w:t>
      </w:r>
      <w:r>
        <w:t xml:space="preserve"> é o valor de s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s</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s(θ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3.2.9).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u(ψ):</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(42)</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(43)</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3.1.6,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pStyle w:val="Equacao"/>
              <w:spacing w:before="150" w:after="150"/>
              <w:jc w:val="right"/>
            </w:pPr>
            <w:r>
              <w:t xml:space="preserve">(44)</w:t>
            </w:r>
          </w:p>
        </w:tc>
      </w:tr>
    </w:tbl>
    <w:p>
      <w:r>
        <w:t xml:space="preserve">com q em radianos, relação análoga à Equação (17), verificada numericamente nos dois regimes (seção 4.2.3).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3"/>
      </w:pPr>
      <w:bookmarkStart w:id="47" w:name="_Toc0047"/>
      <w:r>
        <w:t xml:space="preserve">3.2.7</w:t>
      </w:r>
      <w:r>
        <w:tab/>
      </w:r>
      <w:r>
        <w:t xml:space="preserve">Faixa sem torque com o braço baixado</w:t>
      </w:r>
      <w:bookmarkEnd w:id="47"/>
    </w:p>
    <w:p>
      <w:pPr>
        <w:pStyle w:val="SemRecuo"/>
      </w:pPr>
      <w:r>
        <w:t xml:space="preserve">Esta seção faz o papel da seção 3.1.7: indica onde o modelo libera o braço. Pela Equação (43), m</w:t>
      </w:r>
      <w:r>
        <w:rPr>
          <w:vertAlign w:val="subscript"/>
        </w:rPr>
        <w:t xml:space="preserve">II</w:t>
      </w:r>
      <w:r>
        <w:t xml:space="preserve"> é proporcional a p, de modo que, abaixo do contato, o torque só se anula se o elemento 78 estiver sobre o eixo. Com o elemento 78 sobre o eixo (p = 0), configuração preferida pela patente, x = </w:t>
      </w:r>
      <w:r>
        <w:rPr>
          <w:i/>
          <w:iCs/>
        </w:rPr>
        <w:t xml:space="preserve">e</w:t>
      </w:r>
      <w:r>
        <w:t xml:space="preserve"> e o ângulo de contato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pStyle w:val="Equacao"/>
              <w:spacing w:before="150" w:after="150"/>
              <w:jc w:val="right"/>
            </w:pPr>
            <w:r>
              <w:t xml:space="preserve">(45)</w:t>
            </w:r>
          </w:p>
        </w:tc>
      </w:tr>
    </w:tbl>
    <w:p>
      <w:r>
        <w:t xml:space="preserve">Nesse caso, a direção de OP no contato coincide com a de r</w:t>
      </w:r>
      <w:r>
        <w:rPr>
          <w:vertAlign w:val="subscript"/>
        </w:rPr>
        <w:t xml:space="preserve">AO</w:t>
      </w:r>
      <w:r>
        <w:t xml:space="preserve">, a reta do elástico passa pelo pivô e o torque no regime II é nulo. Com as demais grandezas do CAD, a Equação (45) dá θ</w:t>
      </w:r>
      <w:r>
        <w:rPr>
          <w:vertAlign w:val="subscript"/>
        </w:rPr>
        <w:t xml:space="preserve">el</w:t>
      </w:r>
      <w:r>
        <w:t xml:space="preserve"> = 11,765°. As curvas da Figura 16 da patente partem de razão nula entre 14,23° e 14,36° (seção 4.2.2), entre os dois valores do modelo; só no caso p = 0, porém, o modelo tem torque nulo antes do contato (seção 4.2.9).</w:t>
      </w:r>
    </w:p>
    <w:p>
      <w:pPr>
        <w:pStyle w:val="Ttulo3"/>
      </w:pPr>
      <w:bookmarkStart w:id="48" w:name="_Toc0048"/>
      <w:r>
        <w:t xml:space="preserve">3.2.8</w:t>
      </w:r>
      <w:r>
        <w:tab/>
      </w:r>
      <w:r>
        <w:t xml:space="preserve">Torque gravitacional</w:t>
      </w:r>
      <w:bookmarkEnd w:id="48"/>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(46)</w:t>
            </w:r>
          </w:p>
        </w:tc>
      </w:tr>
    </w:tbl>
    <w:p>
      <w:r>
        <w:t xml:space="preserve">O conjunto reúne o membro humano e o braço do exoesqueleto (elemento 8), cujo centro de massa é referido ao eixo da articulação 20 pela posição desse eixo no modelo em CAD (seção 4.2.1). Com o membro humano, alinhado ao eixo do braço, a</w:t>
      </w:r>
      <w:r>
        <w:rPr>
          <w:vertAlign w:val="subscript"/>
        </w:rPr>
        <w:t xml:space="preserve">CG</w:t>
      </w:r>
      <w:r>
        <w:t xml:space="preserve"> seria nulo e τ</w:t>
      </w:r>
      <w:r>
        <w:rPr>
          <w:vertAlign w:val="subscript"/>
        </w:rPr>
        <w:t xml:space="preserve">g</w:t>
      </w:r>
      <w:r>
        <w:t xml:space="preserve"> = M g d sen θ</w:t>
      </w:r>
      <w:r>
        <w:rPr>
          <w:vertAlign w:val="subscript"/>
        </w:rPr>
        <w:t xml:space="preserve">el</w:t>
      </w:r>
      <w:r>
        <w:t xml:space="preserve">/1000; o braço do exoesqueleto desloca o centro de massa do conjunto em a</w:t>
      </w:r>
      <w:r>
        <w:rPr>
          <w:vertAlign w:val="subscript"/>
        </w:rPr>
        <w:t xml:space="preserve">CG</w:t>
      </w:r>
      <w:r>
        <w:t xml:space="preserve"> = 0,287°, e o máximo de τ</w:t>
      </w:r>
      <w:r>
        <w:rPr>
          <w:vertAlign w:val="subscript"/>
        </w:rPr>
        <w:t xml:space="preserve">g</w:t>
      </w:r>
      <w:r>
        <w:t xml:space="preserve">, 10,604 N·m, ocorre em θ</w:t>
      </w:r>
      <w:r>
        <w:rPr>
          <w:vertAlign w:val="subscript"/>
        </w:rPr>
        <w:t xml:space="preserve">el</w:t>
      </w:r>
      <w:r>
        <w:t xml:space="preserve"> = 89,7°.</w:t>
      </w:r>
    </w:p>
    <w:p>
      <w:pPr>
        <w:pStyle w:val="Ttulo3"/>
      </w:pPr>
      <w:bookmarkStart w:id="49" w:name="_Toc0049"/>
      <w:r>
        <w:t xml:space="preserve">3.2.9</w:t>
      </w:r>
      <w:r>
        <w:tab/>
      </w:r>
      <w:r>
        <w:t xml:space="preserve">Dados da patente e identificação dos parâmetros</w:t>
      </w:r>
      <w:bookmarkEnd w:id="49"/>
    </w:p>
    <w:p>
      <w:pPr>
        <w:pStyle w:val="SemRecuo"/>
      </w:pPr>
      <w: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5).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pStyle w:val="Legenda"/>
        <w:jc w:val="both"/>
      </w:pPr>
      <w:bookmarkStart w:id="50" w:name="_Toc0050"/>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Figura 16 da EP 3 504 033 B1, razão de torques em função da anteversão para três pré-tensões do mesmo atuador</w:t>
      </w:r>
      <w:bookmarkEnd w:id="50"/>
    </w:p>
    <w:p>
      <w:pPr>
        <w:pStyle w:val="Figura"/>
      </w:pPr>
      <w:r>
        <w:drawing>
          <wp:inline distT="0" distB="0" distL="0" distR="0">
            <wp:extent cx="5299200" cy="3214848"/>
            <wp:effectExtent l="0" t="0" r="0" b="0"/>
            <wp:docPr id="5" name="Imagem 5"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18"/>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4.2.8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4.2.5.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(47)</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4.1.6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admite-se que a geometria e a rigidez sejam as mesmas nas três, hipótese testada pela coincidência dos fatores G</w:t>
      </w:r>
      <w:r>
        <w:rPr>
          <w:vertAlign w:val="subscript"/>
        </w:rPr>
        <w:t xml:space="preserve">i</w:t>
      </w:r>
      <w:r>
        <w:t xml:space="preserve"> (seção 4.2.4).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(48)</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pStyle w:val="Equacao"/>
              <w:spacing w:before="150" w:after="150"/>
              <w:jc w:val="right"/>
            </w:pPr>
            <w:r>
              <w:t xml:space="preserve">(49)</w:t>
            </w:r>
          </w:p>
        </w:tc>
      </w:tr>
    </w:tbl>
    <w:p>
      <w:r>
        <w:t xml:space="preserve">A Equação (49)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rPr>
        <w:t xml:space="preserve">el</w:t>
      </w:r>
      <w:r>
        <w:t xml:space="preserve">) do circuito da seção 3.2.4: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o contato calculado com p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Como s decresce com θ</w:t>
      </w:r>
      <w:r>
        <w:rPr>
          <w:vertAlign w:val="subscript"/>
        </w:rPr>
        <w:t xml:space="preserve">el</w:t>
      </w:r>
      <w:r>
        <w:t xml:space="preserve">, Equação (44), o elástico afrouxa primeiro com o braço elevado, e a razão da curva menos tensionada deve chegar a zero onde s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(50)</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(51)</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11(a) sobrepõe as curvas ajustadas aos pontos extraídos.</w:t>
      </w:r>
    </w:p>
    <w:p>
      <w: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(52)</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11(b)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(53)</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51" w:name="_Toc0051"/>
      <w:r>
        <w:t xml:space="preserve">3.2.10</w:t>
      </w:r>
      <w:r>
        <w:tab/>
      </w:r>
      <w:r>
        <w:t xml:space="preserve">Varredura paramétrica do trecho e</w:t>
      </w:r>
      <w:r>
        <w:rPr>
          <w:vertAlign w:val="subscript"/>
        </w:rPr>
        <w:t xml:space="preserve">c</w:t>
      </w:r>
      <w:r>
        <w:t xml:space="preserve"> da alavanca</w:t>
      </w:r>
      <w:bookmarkEnd w:id="51"/>
    </w:p>
    <w:p>
      <w:pPr>
        <w:pStyle w:val="SemRecuo"/>
      </w:pPr>
      <w:r>
        <w:t xml:space="preserve">O comprimento e</w:t>
      </w:r>
      <w:r>
        <w:rPr>
          <w:vertAlign w:val="subscript"/>
        </w:rPr>
        <w:t xml:space="preserve">c</w:t>
      </w:r>
      <w:r>
        <w:t xml:space="preserve"> do trecho do pivô ao cotovelo da alavanca define, com C</w:t>
      </w:r>
      <w:r>
        <w:rPr>
          <w:vertAlign w:val="subscript"/>
        </w:rPr>
        <w:t xml:space="preserve">3</w:t>
      </w:r>
      <w:r>
        <w:t xml:space="preserve"> e β</w:t>
      </w:r>
      <w:r>
        <w:rPr>
          <w:vertAlign w:val="subscript"/>
        </w:rPr>
        <w:t xml:space="preserve">c</w:t>
      </w:r>
      <w:r>
        <w:t xml:space="preserve">, o comprimento </w:t>
      </w:r>
      <w:r>
        <w:rPr>
          <w:i/>
          <w:iCs/>
        </w:rPr>
        <w:t xml:space="preserve">e</w:t>
      </w:r>
      <w:r>
        <w:t xml:space="preserve"> e a direção do segmento OP, isto é, a excentricidade do ponto de aplicação, um dos parâmetros de ajuste previstos na patente e objeto da Figura 17 da patente. Por isso, o papel de h na seção 4.1 é desempenhado aqui por e</w:t>
      </w:r>
      <w:r>
        <w:rPr>
          <w:vertAlign w:val="subscript"/>
        </w:rPr>
        <w:t xml:space="preserve">c</w:t>
      </w:r>
      <w:r>
        <w:t xml:space="preserve">. A varredura manteve s</w:t>
      </w:r>
      <w:r>
        <w:rPr>
          <w:vertAlign w:val="subscript"/>
        </w:rPr>
        <w:t xml:space="preserve">0</w:t>
      </w:r>
      <w:r>
        <w:t xml:space="preserve"> = 287,190 mm e K = 1,46670 N/mm, isto é, o mesmo elástico, e variou apenas e</w:t>
      </w:r>
      <w:r>
        <w:rPr>
          <w:vertAlign w:val="subscript"/>
        </w:rPr>
        <w:t xml:space="preserve">c</w:t>
      </w:r>
      <w:r>
        <w:t xml:space="preserve">, de 20 a 50 mm em passo de 0,05 mm, com o acréscimo do valor do CAD, num total de 602 valores. As demais grandezas ficaram congeladas nos valores da Tabela 14. Como na seção 3.1.10, trata-se de diagnóstico, e nenhum parâmetro é substituído pelo resultado.</w:t>
      </w:r>
    </w:p>
    <w:p>
      <w:pPr>
        <w:pStyle w:val="Ttulo3"/>
      </w:pPr>
      <w:bookmarkStart w:id="52" w:name="_Toc0052"/>
      <w:r>
        <w:t xml:space="preserve">3.2.11</w:t>
      </w:r>
      <w:r>
        <w:tab/>
      </w:r>
      <w:r>
        <w:t xml:space="preserve">Verificações numéricas</w:t>
      </w:r>
      <w:bookmarkEnd w:id="52"/>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3.1.11,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 = 0. Os valores são de e</w:t>
      </w:r>
      <w:r>
        <w:rPr>
          <w:vertAlign w:val="subscript"/>
        </w:rPr>
        <w:t xml:space="preserve">c</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q ≤ q* na malha, que o elemento 78 fica entre A e P na transição, que e</w:t>
      </w:r>
      <w:r>
        <w:rPr>
          <w:vertAlign w:val="subscript"/>
        </w:rPr>
        <w:t xml:space="preserve">c</w:t>
      </w:r>
      <w:r>
        <w:t xml:space="preserve"> é argumento obrigatório de toda a cadeia e que dois valores diferentes de e</w:t>
      </w:r>
      <w:r>
        <w:rPr>
          <w:vertAlign w:val="subscript"/>
        </w:rPr>
        <w:t xml:space="preserve">c</w:t>
      </w:r>
      <w:r>
        <w:t xml:space="preserve"> produzem curvas diferentes. Não há, para este modelo, um conjunto de testes automatizados executado com o pytest como o da seção 3.1.11; as verificações são asserções executadas a cada cálculo, e a identificação pelo espaçamento entre as curvas é conferida pelo teste sintético da seção 3.2.9.</w:t>
      </w:r>
    </w:p>
    <w:p>
      <w:pPr>
        <w:pStyle w:val="Ttulo3"/>
      </w:pPr>
      <w:bookmarkStart w:id="53" w:name="_Toc0053"/>
      <w:r>
        <w:t xml:space="preserve">3.2.12</w:t>
      </w:r>
      <w:r>
        <w:tab/>
      </w:r>
      <w:r>
        <w:t xml:space="preserve">Etapas dinâmicas previstas</w:t>
      </w:r>
      <w:bookmarkEnd w:id="53"/>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(54)</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(44),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/dq = −K δ m, de modo que a força generalizada elástica coincide, a menos do fator 1/1000, com o torque da Equação (43);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3.1.12, mas a escala resulta de uma hipótese de projeto, e não de dado do dispositivo. O momento de inércia disponível, I</w:t>
      </w:r>
      <w:r>
        <w:rPr>
          <w:vertAlign w:val="subscript"/>
        </w:rPr>
        <w:t xml:space="preserve">O</w:t>
      </w:r>
      <w:r>
        <w:t xml:space="preserve"> = 0,436010 kg·m</w:t>
      </w:r>
      <w:r>
        <w:rPr>
          <w:vertAlign w:val="superscript"/>
        </w:rPr>
        <w:t xml:space="preserve">2</w:t>
      </w:r>
      <w: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4.2.10.</w:t>
      </w:r>
    </w:p>
    <w:p>
      <w:pPr>
        <w:pStyle w:val="Ttulo3"/>
      </w:pPr>
      <w:bookmarkStart w:id="54" w:name="_Toc0054"/>
      <w:r>
        <w:t xml:space="preserve">3.2.13</w:t>
      </w:r>
      <w:r>
        <w:tab/>
      </w:r>
      <w:r>
        <w:t xml:space="preserve">Ferramentas e delimitação</w:t>
      </w:r>
      <w:bookmarkEnd w:id="54"/>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3.1.13. O modelo é plano, restrito ao plano sagital, e admite elástico linear e sem massa, F = K δ, elemento 78 pontual e sem atrito e eixo da articulação 20 no centro do ombro, com a barra 18 fixa em relação ao tronco, hipótese discutida na seção 3.2.3. O torque gravitacional considera o membro humano estendido, sem ferramenta na mão, e o braço do exoesqueleto; a alavanca, o elemento 78 e a braçadeira não entram nele.</w:t>
      </w:r>
    </w:p>
    <w:p>
      <w:pPr>
        <w:spacing w:line="20" w:lineRule="exact"/>
        <w:sectPr>
          <w:headerReference w:type="default" r:id="rId19"/>
          <w:headerReference w:type="first" r:id="rId20"/>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5" w:name="_Toc0055"/>
      <w:r>
        <w:t xml:space="preserve">Capítulo 4</w:t>
      </w:r>
      <w:r>
        <w:br/>
      </w:r>
      <w:r>
        <w:t xml:space="preserve">Resultados e discussão</w:t>
      </w:r>
      <w:bookmarkEnd w:id="55"/>
      <w:r>
        <w:fldChar w:fldCharType="begin"/>
      </w:r>
      <w:r>
        <w:instrText xml:space="preserve"> TC "4	Resultados e discussão" \l 1 </w:instrText>
      </w:r>
      <w:r>
        <w:fldChar w:fldCharType="end"/>
      </w:r>
    </w:p>
    <w:p>
      <w:pPr>
        <w:pStyle w:val="SemRecuo"/>
      </w:pPr>
      <w:r>
        <w:t xml:space="preserve">Os resultados estão organizados por dispositivo. A seção 4.1 apresenta os do gerador de torque da US 9.889.554 B2, e a seção 4.2, os do dispositivo da EP 3 504 033 B1, encerrada por uma comparação entre os dois. O terceiro dispositivo previsto, a US 9.737.374 B2, não foi analisado nesta etapa.</w:t>
      </w:r>
    </w:p>
    <w:p>
      <w:pPr>
        <w:pStyle w:val="Ttulo2"/>
      </w:pPr>
      <w:bookmarkStart w:id="56" w:name="_Toc0056"/>
      <w:r>
        <w:t xml:space="preserve">4.1</w:t>
      </w:r>
      <w:r>
        <w:tab/>
      </w:r>
      <w:r>
        <w:t xml:space="preserve">Exoesqueleto 1: gerador de torque de mola, cabo e polia</w:t>
      </w:r>
      <w:bookmarkEnd w:id="56"/>
    </w:p>
    <w:p>
      <w:pPr>
        <w:pStyle w:val="SemRecuo"/>
      </w:pPr>
      <w:r>
        <w:t xml:space="preserve">Esta seção apresenta os resultados das etapas descritas nas seções 3.1.1 a 3.1.11,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3.1.12 e a aplicação do procedimento à US 9.737.374 B2 não foram executadas.</w:t>
      </w:r>
    </w:p>
    <w:p>
      <w:pPr>
        <w:pStyle w:val="Ttulo3"/>
      </w:pPr>
      <w:bookmarkStart w:id="57" w:name="_Toc0057"/>
      <w:r>
        <w:t xml:space="preserve">4.1.1</w:t>
      </w:r>
      <w:r>
        <w:tab/>
      </w:r>
      <w:r>
        <w:t xml:space="preserve">Geometria reconstruída e propriedades de massa</w:t>
      </w:r>
      <w:bookmarkEnd w:id="57"/>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8" w:name="_Toc0058"/>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9" w:name="_Toc0059"/>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4.1.8). O momento de inércia destina-se à etapa dinâmica, não executada, e não participa do cálculo do torque estático.</w:t>
      </w:r>
    </w:p>
    <w:p>
      <w:pPr>
        <w:pStyle w:val="Ttulo3"/>
      </w:pPr>
      <w:bookmarkStart w:id="60" w:name="_Toc0060"/>
      <w:r>
        <w:t xml:space="preserve">4.1.2</w:t>
      </w:r>
      <w:r>
        <w:tab/>
      </w:r>
      <w:r>
        <w:t xml:space="preserve">Dados extraídos da patente</w:t>
      </w:r>
      <w:bookmarkEnd w:id="60"/>
    </w:p>
    <w:p>
      <w:pPr>
        <w:pStyle w:val="SemRecuo"/>
      </w:pPr>
      <w:r>
        <w:t xml:space="preserve">A Tabela 6 reúne os 29 pontos extraídos da curva da patente, na ordem da extração, com os ângulos correspondentes nas convenções da seção 3.1.3,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61" w:name="_Toc0061"/>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6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2" w:name="_Toc0062"/>
      <w:r>
        <w:t xml:space="preserve">4.1.3</w:t>
      </w:r>
      <w:r>
        <w:tab/>
      </w:r>
      <w:r>
        <w:t xml:space="preserve">Verificação da cadeia de cálculo</w:t>
      </w:r>
      <w:bookmarkEnd w:id="62"/>
    </w:p>
    <w:p>
      <w:pPr>
        <w:pStyle w:val="SemRecuo"/>
      </w:pPr>
      <w:r>
        <w:t xml:space="preserve">As verificações automáticas da seção 3.1.11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3" w:name="_Toc0063"/>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4" w:name="_Toc0064"/>
      <w:r>
        <w:t xml:space="preserve">4.1.4</w:t>
      </w:r>
      <w:r>
        <w:tab/>
      </w:r>
      <w:r>
        <w:t xml:space="preserve">Parâmetros do modelo e reprodução da identificação</w:t>
      </w:r>
      <w:bookmarkEnd w:id="64"/>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5" w:name="_Toc0065"/>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3.1.6).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3.1.10),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4.1.7.</w:t>
      </w:r>
    </w:p>
    <w:p>
      <w:r>
        <w:t xml:space="preserve">A comparação entre formulações obedece à regra da seção 3.1.9.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4.1.3) e, por isso, foi abandonada: o menor RMSE não é critério de validade física.</w:t>
      </w:r>
    </w:p>
    <w:p>
      <w:pPr>
        <w:pStyle w:val="Ttulo3"/>
      </w:pPr>
      <w:bookmarkStart w:id="66" w:name="_Toc0066"/>
      <w:r>
        <w:t xml:space="preserve">4.1.5</w:t>
      </w:r>
      <w:r>
        <w:tab/>
      </w:r>
      <w:r>
        <w:t xml:space="preserve">Qualidade do ajuste à curva da patente</w:t>
      </w:r>
      <w:bookmarkEnd w:id="66"/>
    </w:p>
    <w:p>
      <w:pPr>
        <w:pStyle w:val="SemRecuo"/>
      </w:pPr>
      <w:r>
        <w:t xml:space="preserve">A Figura 6 sobrepõe o torque calculado com os parâmetros congelados aos 29 pontos extraídos, e a Tabela 9 reúne os indicadores do ajuste. </w:t>
      </w:r>
    </w:p>
    <w:p>
      <w:pPr>
        <w:pStyle w:val="Legenda"/>
        <w:jc w:val="both"/>
      </w:pPr>
      <w:bookmarkStart w:id="67" w:name="_Toc0067"/>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7"/>
    </w:p>
    <w:p>
      <w:pPr>
        <w:pStyle w:val="Figura"/>
      </w:pPr>
      <w:r>
        <w:drawing>
          <wp:inline distT="0" distB="0" distL="0" distR="0">
            <wp:extent cx="4032000" cy="2822400"/>
            <wp:effectExtent l="0" t="0" r="0" b="0"/>
            <wp:docPr id="6" name="Imagem 6"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8" w:name="_Toc0068"/>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9" w:name="_Toc0069"/>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4.1.9).</w:t>
      </w:r>
    </w:p>
    <w:p>
      <w:pPr>
        <w:pStyle w:val="Ttulo3"/>
      </w:pPr>
      <w:bookmarkStart w:id="70" w:name="_Toc0070"/>
      <w:r>
        <w:t xml:space="preserve">4.1.6</w:t>
      </w:r>
      <w:r>
        <w:tab/>
      </w:r>
      <w:r>
        <w:t xml:space="preserve">Comportamento da mola e do mecanismo</w:t>
      </w:r>
      <w:bookmarkEnd w:id="70"/>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71" w:name="_Toc0071"/>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7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3.1.5.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4.1.8).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2" w:name="_Toc0072"/>
      <w:r>
        <w:t xml:space="preserve">4.1.7</w:t>
      </w:r>
      <w:r>
        <w:tab/>
      </w:r>
      <w:r>
        <w:t xml:space="preserve">Varredura paramétrica de h com K congelado</w:t>
      </w:r>
      <w:bookmarkEnd w:id="72"/>
    </w:p>
    <w:p>
      <w:pPr>
        <w:pStyle w:val="SemRecuo"/>
      </w:pPr>
      <w:r>
        <w:t xml:space="preserve">A Figura 7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3" w:name="_Toc0073"/>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3"/>
    </w:p>
    <w:p>
      <w:pPr>
        <w:pStyle w:val="Figura"/>
      </w:pPr>
      <w:r>
        <w:drawing>
          <wp:inline distT="0" distB="0" distL="0" distR="0">
            <wp:extent cx="5760000" cy="3072000"/>
            <wp:effectExtent l="0" t="0" r="0" b="0"/>
            <wp:docPr id="7" name="Imagem 7"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8 apresenta o RMSE em função de h.</w:t>
      </w:r>
    </w:p>
    <w:p>
      <w:pPr>
        <w:pStyle w:val="Legenda"/>
        <w:jc w:val="both"/>
      </w:pPr>
      <w:bookmarkStart w:id="74" w:name="_Toc0074"/>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4"/>
    </w:p>
    <w:p>
      <w:pPr>
        <w:pStyle w:val="Figura"/>
      </w:pPr>
      <w:r>
        <w:drawing>
          <wp:inline distT="0" distB="0" distL="0" distR="0">
            <wp:extent cx="5011200" cy="2104705"/>
            <wp:effectExtent l="0" t="0" r="0" b="0"/>
            <wp:docPr id="8" name="Imagem 8"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5" w:name="_Toc0075"/>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6" w:name="_Toc0076"/>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7" w:name="_Toc0077"/>
      <w:r>
        <w:t xml:space="preserve">4.1.8</w:t>
      </w:r>
      <w:r>
        <w:tab/>
      </w:r>
      <w:r>
        <w:t xml:space="preserve">Confronto entre o torque do cabo e o torque gravitacional</w:t>
      </w:r>
      <w:bookmarkEnd w:id="77"/>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4.1.6 mostrou que sua leitura em N·m é implausível, as magnitudes não são comparáveis. O que se pode confrontar é a forma dos perfis, apresentados na Figura 9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8" w:name="_Toc0078"/>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8"/>
    </w:p>
    <w:p>
      <w:pPr>
        <w:pStyle w:val="Figura"/>
      </w:pPr>
      <w:r>
        <w:drawing>
          <wp:inline distT="0" distB="0" distL="0" distR="0">
            <wp:extent cx="5760000" cy="3023999"/>
            <wp:effectExtent l="0" t="0" r="0" b="0"/>
            <wp:docPr id="9" name="Imagem 9"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9" w:name="_Toc0079"/>
      <w:r>
        <w:t xml:space="preserve">4.1.9</w:t>
      </w:r>
      <w:r>
        <w:tab/>
      </w:r>
      <w:r>
        <w:t xml:space="preserve">Limitações dos resultados</w:t>
      </w:r>
      <w:bookmarkEnd w:id="79"/>
    </w:p>
    <w:p>
      <w:pPr>
        <w:pStyle w:val="SemRecuo"/>
      </w:pPr>
      <w:r>
        <w:t xml:space="preserve">Além das limitações de escopo da seção 3.1.13,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80" w:name="_Toc0080"/>
      <w:r>
        <w:t xml:space="preserve">4.2</w:t>
      </w:r>
      <w:r>
        <w:tab/>
      </w:r>
      <w:r>
        <w:t xml:space="preserve">Exoesqueleto 2: elástico com alavanca e elemento de encosto</w:t>
      </w:r>
      <w:bookmarkEnd w:id="80"/>
    </w:p>
    <w:p>
      <w:pPr>
        <w:pStyle w:val="SemRecuo"/>
      </w:pPr>
      <w:r>
        <w:t xml:space="preserve">Esta seção apresenta os resultados das etapas das seções 3.2.1 a 3.2.11, aplicadas ao dispositivo da EP 3 504 033 B1. Salvo indicação em contrário, os números foram obtidos com a geometria do CAD, e</w:t>
      </w:r>
      <w:r>
        <w:rPr>
          <w:vertAlign w:val="subscript"/>
        </w:rPr>
        <w:t xml:space="preserve">c</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1,46670 N/mm, hipótese de projeto. As etapas dinâmicas da seção 3.2.12 não foram executadas.</w:t>
      </w:r>
    </w:p>
    <w:p>
      <w:pPr>
        <w:pStyle w:val="Ttulo3"/>
      </w:pPr>
      <w:bookmarkStart w:id="81" w:name="_Toc0081"/>
      <w:r>
        <w:t xml:space="preserve">4.2.1</w:t>
      </w:r>
      <w:r>
        <w:tab/>
      </w:r>
      <w:r>
        <w:t xml:space="preserve">Geometria reconstruída e propriedades de massa</w:t>
      </w:r>
      <w:bookmarkEnd w:id="81"/>
    </w:p>
    <w:p>
      <w:pPr>
        <w:pStyle w:val="SemRecuo"/>
      </w:pPr>
      <w:r>
        <w:t xml:space="preserve">A Tabela 14 reúne as grandezas medidas no modelo em CAD e as que delas derivam, com a origem de cada uma (seção 3.2.1).</w:t>
      </w:r>
    </w:p>
    <w:p>
      <w:pPr>
        <w:pStyle w:val="Legenda"/>
        <w:spacing w:after="258"/>
        <w:jc w:val="center"/>
      </w:pPr>
      <w:bookmarkStart w:id="82" w:name="_Toc0082"/>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 = 90° − γ</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sz w:val="22"/>
                <w:szCs w:val="22"/>
              </w:rPr>
              <w:t xml:space="preserve">e</w:t>
            </w:r>
            <w:r>
              <w:rPr>
                <w:sz w:val="22"/>
                <w:szCs w:val="22"/>
                <w:vertAlign w:val="subscript"/>
              </w:rPr>
              <w:t xml:space="preserve">c</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4.2.8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e</w:t>
            </w:r>
            <w:r>
              <w:rPr>
                <w:sz w:val="22"/>
                <w:szCs w:val="22"/>
                <w:vertAlign w:val="subscript"/>
              </w:rPr>
              <w:t xml:space="preserve">c</w:t>
            </w:r>
            <w:r>
              <w:rPr>
                <w:sz w:val="22"/>
                <w:szCs w:val="22"/>
              </w:rPr>
              <w:t xml:space="preserve"> na pose do CAD</w:t>
            </w:r>
          </w:p>
        </w:tc>
        <w:tc>
          <w:tcPr>
            <w:tcW w:w="1280" w:type="dxa"/>
            <w:vAlign w:val="top"/>
          </w:tcPr>
          <w:p>
            <w:pPr>
              <w:pStyle w:val="TabelaTexto"/>
              <w:jc w:val="center"/>
            </w:pPr>
            <w:r>
              <w:rPr>
                <w:sz w:val="22"/>
                <w:szCs w:val="22"/>
              </w:rPr>
              <w:t xml:space="preserve">q</w:t>
            </w:r>
            <w:r>
              <w:rPr>
                <w:sz w:val="22"/>
                <w:szCs w:val="22"/>
                <w:vertAlign w:val="subscript"/>
              </w:rPr>
              <w:t xml:space="preserve">c,pose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s</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q</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Comprimento do segmento OP</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Ângulo de OP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Direção de OP na pose do CAD</w:t>
            </w:r>
          </w:p>
        </w:tc>
        <w:tc>
          <w:tcPr>
            <w:tcW w:w="1280" w:type="dxa"/>
            <w:vAlign w:val="top"/>
          </w:tcPr>
          <w:p>
            <w:pPr>
              <w:pStyle w:val="TabelaTexto"/>
              <w:jc w:val="center"/>
            </w:pPr>
            <w:r>
              <w:rPr>
                <w:sz w:val="22"/>
                <w:szCs w:val="22"/>
              </w:rPr>
              <w:t xml:space="preserve">q</w:t>
            </w:r>
            <w:r>
              <w:rPr>
                <w:sz w:val="22"/>
                <w:szCs w:val="22"/>
                <w:vertAlign w:val="subscript"/>
              </w:rPr>
              <w:t xml:space="preserve">pose</w:t>
            </w:r>
          </w:p>
        </w:tc>
        <w:tc>
          <w:tcPr>
            <w:tcW w:w="1107" w:type="dxa"/>
            <w:vAlign w:val="top"/>
          </w:tcPr>
          <w:p>
            <w:pPr>
              <w:pStyle w:val="TabelaTexto"/>
              <w:jc w:val="center"/>
            </w:pPr>
            <w:r>
              <w:rPr>
                <w:sz w:val="22"/>
                <w:szCs w:val="22"/>
              </w:rPr>
              <w:t xml:space="preserve">146,147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q</w:t>
            </w:r>
            <w:r>
              <w:rPr>
                <w:sz w:val="22"/>
                <w:szCs w:val="22"/>
                <w:vertAlign w:val="subscript"/>
              </w:rPr>
              <w:t xml:space="preserve">c,pose</w:t>
            </w:r>
            <w:r>
              <w:rPr>
                <w:sz w:val="22"/>
                <w:szCs w:val="22"/>
              </w:rPr>
              <w:t xml:space="preserve"> + ε</w:t>
            </w:r>
          </w:p>
        </w:tc>
      </w:tr>
      <w:tr>
        <w:trPr>
          <w:cantSplit/>
        </w:trPr>
        <w:tc>
          <w:tcPr>
            <w:tcW w:w="3205" w:type="dxa"/>
            <w:tcMar>
              <w:left w:w="0" w:type="dxa"/>
            </w:tcMar>
            <w:vAlign w:val="top"/>
          </w:tcPr>
          <w:p>
            <w:pPr>
              <w:pStyle w:val="TabelaTexto"/>
              <w:jc w:val="left"/>
            </w:pPr>
            <w:r>
              <w:rPr>
                <w:sz w:val="22"/>
                <w:szCs w:val="22"/>
              </w:rPr>
              <w:t xml:space="preserve">Defasagem entre a direção de p e q</w:t>
            </w:r>
          </w:p>
        </w:tc>
        <w:tc>
          <w:tcPr>
            <w:tcW w:w="1280" w:type="dxa"/>
            <w:vAlign w:val="top"/>
          </w:tcPr>
          <w:p>
            <w:pPr>
              <w:pStyle w:val="TabelaTexto"/>
              <w:jc w:val="center"/>
            </w:pPr>
            <w:r>
              <w:rPr>
                <w:sz w:val="22"/>
                <w:szCs w:val="22"/>
              </w:rPr>
              <w:t xml:space="preserve">φ</w:t>
            </w:r>
          </w:p>
        </w:tc>
        <w:tc>
          <w:tcPr>
            <w:tcW w:w="1107" w:type="dxa"/>
            <w:vAlign w:val="top"/>
          </w:tcPr>
          <w:p>
            <w:pPr>
              <w:pStyle w:val="TabelaTexto"/>
              <w:jc w:val="center"/>
            </w:pPr>
            <w:r>
              <w:rPr>
                <w:sz w:val="22"/>
                <w:szCs w:val="22"/>
              </w:rPr>
              <w:t xml:space="preserve">131,790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(33)</w:t>
            </w:r>
          </w:p>
        </w:tc>
      </w:tr>
      <w:tr>
        <w:trPr>
          <w:cantSplit/>
        </w:trPr>
        <w:tc>
          <w:tcPr>
            <w:tcW w:w="3205" w:type="dxa"/>
            <w:tcMar>
              <w:left w:w="0" w:type="dxa"/>
            </w:tcMar>
            <w:vAlign w:val="top"/>
          </w:tcPr>
          <w:p>
            <w:pPr>
              <w:pStyle w:val="TabelaTexto"/>
              <w:jc w:val="left"/>
            </w:pPr>
            <w:r>
              <w:rPr>
                <w:sz w:val="22"/>
                <w:szCs w:val="22"/>
              </w:rPr>
              <w:t xml:space="preserve">Defasagem entre q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q</w:t>
            </w:r>
            <w:r>
              <w:rPr>
                <w:sz w:val="22"/>
                <w:szCs w:val="22"/>
                <w:vertAlign w:val="subscript"/>
              </w:rPr>
              <w:t xml:space="preserve">0</w:t>
            </w:r>
          </w:p>
        </w:tc>
        <w:tc>
          <w:tcPr>
            <w:tcW w:w="1107" w:type="dxa"/>
            <w:vAlign w:val="top"/>
          </w:tcPr>
          <w:p>
            <w:pPr>
              <w:pStyle w:val="TabelaTexto"/>
              <w:jc w:val="center"/>
            </w:pPr>
            <w:r>
              <w:rPr>
                <w:sz w:val="22"/>
                <w:szCs w:val="22"/>
              </w:rPr>
              <w:t xml:space="preserve">−25,891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(31)</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Comprimento do trecho entre o elemento 78 e P</w:t>
            </w:r>
          </w:p>
        </w:tc>
        <w:tc>
          <w:tcPr>
            <w:tcW w:w="1280" w:type="dxa"/>
            <w:tcBorders>
              <w:bottom w:val="single" w:sz="8" w:space="0" w:color="000000"/>
            </w:tcBorders>
            <w:vAlign w:val="top"/>
          </w:tcPr>
          <w:p>
            <w:pPr>
              <w:pStyle w:val="TabelaTexto"/>
              <w:jc w:val="center"/>
            </w:pPr>
            <w:r>
              <w:rPr>
                <w:sz w:val="22"/>
                <w:szCs w:val="22"/>
              </w:rPr>
              <w:t xml:space="preserve">x</w:t>
            </w:r>
          </w:p>
        </w:tc>
        <w:tc>
          <w:tcPr>
            <w:tcW w:w="1107" w:type="dxa"/>
            <w:tcBorders>
              <w:bottom w:val="single" w:sz="8" w:space="0" w:color="000000"/>
            </w:tcBorders>
            <w:vAlign w:val="top"/>
          </w:tcPr>
          <w:p>
            <w:pPr>
              <w:pStyle w:val="TabelaTexto"/>
              <w:jc w:val="center"/>
            </w:pPr>
            <w:r>
              <w:rPr>
                <w:sz w:val="22"/>
                <w:szCs w:val="22"/>
              </w:rPr>
              <w:t xml:space="preserve">51,360</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Equação (37)</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3.2.3). O valor de e</w:t>
      </w:r>
      <w:r>
        <w:rPr>
          <w:sz w:val="20"/>
          <w:szCs w:val="20"/>
          <w:vertAlign w:val="subscript"/>
        </w:rPr>
        <w:t xml:space="preserve">c</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3.1.4); a coincidência deve ser conferida no modelo em CAD.</w:t>
      </w:r>
    </w:p>
    <w:p>
      <w:r>
        <w:t xml:space="preserve">Na pose do CAD, o modelo situa P em (−38,090; 25,551) mm e o centro do elemento 78 em (1,071; −7,680) mm, e calcula s = 359,7679 mm, que difere do comprimento medido s</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 = 7,754 mm do eixo da articulação, enquanto a patente prefere esse elemento sobre o eixo; as consequências dessa diferença são tratadas nas seções 3.2.7 e 4.2.9.</w:t>
      </w:r>
    </w:p>
    <w:p>
      <w:pPr>
        <w:pStyle w:val="Legenda"/>
        <w:spacing w:after="258"/>
        <w:jc w:val="both"/>
      </w:pPr>
      <w:bookmarkStart w:id="83" w:name="_Toc0083"/>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conjunto que gira com o braço em relação ao eixo da articulação 20</w:t>
      </w:r>
      <w:bookmarkEnd w:id="8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Mar>
              <w:left w:w="0" w:type="dxa"/>
            </w:tcMar>
            <w:vAlign w:val="top"/>
          </w:tcPr>
          <w:p>
            <w:pPr>
              <w:pStyle w:val="TabelaTexto"/>
              <w:keepNext/>
              <w:jc w:val="left"/>
            </w:pPr>
            <w:r>
              <w:rPr>
                <w:sz w:val="22"/>
                <w:szCs w:val="22"/>
              </w:rPr>
              <w:t xml:space="preserve">Membro humano</w:t>
            </w:r>
          </w:p>
        </w:tc>
        <w:tc>
          <w:tcPr>
            <w:tcW w:w="1333" w:type="dxa"/>
            <w:vAlign w:val="top"/>
          </w:tcPr>
          <w:p>
            <w:pPr>
              <w:pStyle w:val="TabelaTexto"/>
              <w:keepNext/>
              <w:jc w:val="center"/>
            </w:pPr>
            <w:r>
              <w:rPr>
                <w:sz w:val="22"/>
                <w:szCs w:val="22"/>
              </w:rPr>
              <w:t xml:space="preserve">3,6062</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d = 298,310</w:t>
            </w:r>
          </w:p>
        </w:tc>
        <w:tc>
          <w:tcPr>
            <w:tcW w:w="1585" w:type="dxa"/>
            <w:vAlign w:val="top"/>
          </w:tcPr>
          <w:p>
            <w:pPr>
              <w:pStyle w:val="TabelaTexto"/>
              <w:keepNext/>
              <w:jc w:val="center"/>
            </w:pPr>
            <w:r>
              <w:rPr>
                <w:sz w:val="22"/>
                <w:szCs w:val="22"/>
              </w:rPr>
              <w:t xml:space="preserve">0,113765</w:t>
            </w:r>
          </w:p>
        </w:tc>
        <w:tc>
          <w:tcPr>
            <w:tcW w:w="1466" w:type="dxa"/>
            <w:tcMar>
              <w:right w:w="0" w:type="dxa"/>
            </w:tcMar>
            <w:vAlign w:val="top"/>
          </w:tcPr>
          <w:p>
            <w:pPr>
              <w:pStyle w:val="TabelaTexto"/>
              <w:keepNext/>
              <w:jc w:val="center"/>
            </w:pPr>
            <w:r>
              <w:rPr>
                <w:sz w:val="22"/>
                <w:szCs w:val="22"/>
              </w:rPr>
              <w:t xml:space="preserve">0,434676</w:t>
            </w:r>
          </w:p>
        </w:tc>
      </w:tr>
      <w:tr>
        <w:trPr>
          <w:cantSplit/>
        </w:trPr>
        <w:tc>
          <w:tcPr>
            <w:tcW w:w="1516" w:type="dxa"/>
            <w:tcMar>
              <w:left w:w="0" w:type="dxa"/>
            </w:tcMar>
            <w:vAlign w:val="top"/>
          </w:tcPr>
          <w:p>
            <w:pPr>
              <w:pStyle w:val="TabelaTexto"/>
              <w:keepNext/>
              <w:jc w:val="left"/>
            </w:pPr>
            <w:r>
              <w:rPr>
                <w:sz w:val="22"/>
                <w:szCs w:val="22"/>
              </w:rPr>
              <w:t xml:space="preserve">Braço do exoesqueleto (elemento 8)</w:t>
            </w:r>
          </w:p>
        </w:tc>
        <w:tc>
          <w:tcPr>
            <w:tcW w:w="1333" w:type="dxa"/>
            <w:vAlign w:val="top"/>
          </w:tcPr>
          <w:p>
            <w:pPr>
              <w:pStyle w:val="TabelaTexto"/>
              <w:keepNext/>
              <w:jc w:val="center"/>
            </w:pPr>
            <w:r>
              <w:rPr>
                <w:sz w:val="22"/>
                <w:szCs w:val="22"/>
              </w:rPr>
              <w:t xml:space="preserve">0,1640</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47,362</w:t>
            </w:r>
          </w:p>
        </w:tc>
        <w:tc>
          <w:tcPr>
            <w:tcW w:w="1585" w:type="dxa"/>
            <w:vAlign w:val="top"/>
          </w:tcPr>
          <w:p>
            <w:pPr>
              <w:pStyle w:val="TabelaTexto"/>
              <w:keepNext/>
              <w:jc w:val="center"/>
            </w:pPr>
            <w:r>
              <w:rPr>
                <w:sz w:val="22"/>
                <w:szCs w:val="22"/>
              </w:rPr>
              <w:t xml:space="preserve">0,000966</w:t>
            </w:r>
          </w:p>
        </w:tc>
        <w:tc>
          <w:tcPr>
            <w:tcW w:w="1466" w:type="dxa"/>
            <w:tcMar>
              <w:right w:w="0" w:type="dxa"/>
            </w:tcMar>
            <w:vAlign w:val="top"/>
          </w:tcPr>
          <w:p>
            <w:pPr>
              <w:pStyle w:val="TabelaTexto"/>
              <w:keepNext/>
              <w:jc w:val="center"/>
            </w:pPr>
            <w:r>
              <w:rPr>
                <w:sz w:val="22"/>
                <w:szCs w:val="22"/>
              </w:rPr>
              <w:t xml:space="preserve">0,001334</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Conjunto</w:t>
            </w:r>
          </w:p>
        </w:tc>
        <w:tc>
          <w:tcPr>
            <w:tcW w:w="1333" w:type="dxa"/>
            <w:tcBorders>
              <w:bottom w:val="single" w:sz="8" w:space="0" w:color="000000"/>
            </w:tcBorders>
            <w:vAlign w:val="top"/>
          </w:tcPr>
          <w:p>
            <w:pPr>
              <w:pStyle w:val="TabelaTexto"/>
              <w:jc w:val="center"/>
            </w:pPr>
            <w:r>
              <w:rPr>
                <w:sz w:val="22"/>
                <w:szCs w:val="22"/>
              </w:rPr>
              <w:t xml:space="preserve">3,7702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286,819</w:t>
            </w:r>
          </w:p>
        </w:tc>
        <w:tc>
          <w:tcPr>
            <w:tcW w:w="1585" w:type="dxa"/>
            <w:tcBorders>
              <w:bottom w:val="single" w:sz="8" w:space="0" w:color="000000"/>
            </w:tcBorders>
            <w:vAlign w:val="top"/>
          </w:tcPr>
          <w:p>
            <w:pPr>
              <w:pStyle w:val="TabelaTexto"/>
              <w:jc w:val="center"/>
            </w:pPr>
            <w:r>
              <w:rPr>
                <w:sz w:val="22"/>
                <w:szCs w:val="22"/>
              </w:rPr>
              <w:t xml:space="preserve">0,125859</w:t>
            </w:r>
          </w:p>
        </w:tc>
        <w:tc>
          <w:tcPr>
            <w:tcW w:w="1466" w:type="dxa"/>
            <w:tcBorders>
              <w:bottom w:val="single" w:sz="8" w:space="0" w:color="000000"/>
            </w:tcBorders>
            <w:tcMar>
              <w:right w:w="0" w:type="dxa"/>
            </w:tcMar>
            <w:vAlign w:val="top"/>
          </w:tcPr>
          <w:p>
            <w:pPr>
              <w:pStyle w:val="TabelaTexto"/>
              <w:jc w:val="center"/>
            </w:pPr>
            <w:r>
              <w:rPr>
                <w:sz w:val="22"/>
                <w:szCs w:val="22"/>
              </w:rPr>
              <w:t xml:space="preserve">0,436010</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 e do modelo em CAD.</w:t>
      </w:r>
    </w:p>
    <w:p>
      <w:r>
        <w:t xml:space="preserve">A consistência foi conferida pela Equação (1): para o membro humano,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e, para o conjunto, 0,125859 + 0,310151 = 0,436010 kg·m</w:t>
      </w:r>
      <w:r>
        <w:rPr>
          <w:vertAlign w:val="superscript"/>
        </w:rPr>
        <w:t xml:space="preserve">2</w:t>
      </w:r>
      <w:r>
        <w:t xml:space="preserve">. A amplitude do momento gravitacional é M g d = 10,550 N·m para o membro e 10,604 N·m para o conjunto.</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3.2.3),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4.1.1 tem o mesmo membro humano e soma a ele as peças do outro exoesqueleto.</w:t>
      </w:r>
    </w:p>
    <w:p>
      <w:pPr>
        <w:pStyle w:val="Ttulo3"/>
      </w:pPr>
      <w:bookmarkStart w:id="84" w:name="_Toc0084"/>
      <w:r>
        <w:t xml:space="preserve">4.2.2</w:t>
      </w:r>
      <w:r>
        <w:tab/>
      </w:r>
      <w:r>
        <w:t xml:space="preserve">Dados extraídos da patente</w:t>
      </w:r>
      <w:bookmarkEnd w:id="84"/>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5" w:name="_Toc0085"/>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3.2.9).</w:t>
      </w:r>
    </w:p>
    <w:p>
      <w:pPr>
        <w:pStyle w:val="Ttulo3"/>
      </w:pPr>
      <w:bookmarkStart w:id="86" w:name="_Toc0086"/>
      <w:r>
        <w:t xml:space="preserve">4.2.3</w:t>
      </w:r>
      <w:r>
        <w:tab/>
      </w:r>
      <w:r>
        <w:t xml:space="preserve">Verificação da cadeia de cálculo</w:t>
      </w:r>
      <w:bookmarkEnd w:id="86"/>
    </w:p>
    <w:p>
      <w:pPr>
        <w:pStyle w:val="SemRecuo"/>
      </w:pPr>
      <w:r>
        <w:t xml:space="preserve">As verificações automáticas da seção 3.2.11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0,063 mm, limitado pela interpolação linear entre os pontos de cada curva.</w:t>
      </w:r>
    </w:p>
    <w:p>
      <w:pPr>
        <w:pStyle w:val="Legenda"/>
        <w:spacing w:after="258"/>
        <w:jc w:val="center"/>
      </w:pPr>
      <w:bookmarkStart w:id="87" w:name="_Toc0087"/>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(35)</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x constante em q, Equação (37)</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(44)</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(44)</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s no contato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 = 0: q* numérico contra a Equação (45)</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 = 0: s = |r</w:t>
            </w:r>
            <w:r>
              <w:rPr>
                <w:sz w:val="22"/>
                <w:szCs w:val="22"/>
                <w:vertAlign w:val="subscript"/>
              </w:rPr>
              <w:t xml:space="preserve">AO</w:t>
            </w:r>
            <w:r>
              <w:rPr>
                <w:sz w:val="22"/>
                <w:szCs w:val="22"/>
              </w:rPr>
              <w:t xml:space="preserve">| + </w:t>
            </w:r>
            <w:r>
              <w:rPr>
                <w:i/>
                <w:iCs/>
                <w:sz w:val="22"/>
                <w:szCs w:val="22"/>
              </w:rPr>
              <w:t xml:space="preserve">e</w:t>
            </w:r>
            <w:r>
              <w:rPr>
                <w:sz w:val="22"/>
                <w:szCs w:val="22"/>
              </w:rPr>
              <w:t xml:space="preserve">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e</w:t>
            </w:r>
            <w:r>
              <w:rPr>
                <w:sz w:val="22"/>
                <w:szCs w:val="22"/>
                <w:vertAlign w:val="subscript"/>
              </w:rPr>
              <w:t xml:space="preserve">c</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0,063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q, com passo de 10</w:t>
      </w:r>
      <w:r>
        <w:rPr>
          <w:sz w:val="20"/>
          <w:szCs w:val="20"/>
          <w:vertAlign w:val="superscript"/>
        </w:rPr>
        <w:t xml:space="preserve">−6</w:t>
      </w:r>
      <w:r>
        <w:rPr>
          <w:sz w:val="20"/>
          <w:szCs w:val="20"/>
        </w:rPr>
        <w:t xml:space="preserve"> rad.</w:t>
      </w:r>
    </w:p>
    <w:p>
      <w:pPr>
        <w:pStyle w:val="Ttulo3"/>
      </w:pPr>
      <w:bookmarkStart w:id="88" w:name="_Toc0088"/>
      <w:r>
        <w:t xml:space="preserve">4.2.4</w:t>
      </w:r>
      <w:r>
        <w:tab/>
      </w:r>
      <w:r>
        <w:t xml:space="preserve">Identificação de s</w:t>
      </w:r>
      <w:r>
        <w:rPr>
          <w:vertAlign w:val="subscript"/>
        </w:rPr>
        <w:t xml:space="preserve">0</w:t>
      </w:r>
      <w:r>
        <w:t xml:space="preserve"> pelo espaçamento entre as curvas</w:t>
      </w:r>
      <w:bookmarkEnd w:id="88"/>
    </w:p>
    <w:p>
      <w:pPr>
        <w:pStyle w:val="SemRecuo"/>
      </w:pPr>
      <w:r>
        <w:t xml:space="preserve">A Tabela 18 reúne os comprimentos de referência identificados pela Equação (49).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na patente,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9" w:name="_Toc0089"/>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1,65068 N/mm, com pico de τ de 4,252 N·m em 92,1°; no ajuste de forma, o s</w:t>
      </w:r>
      <w:r>
        <w:rPr>
          <w:vertAlign w:val="subscript"/>
        </w:rPr>
        <w:t xml:space="preserve">0</w:t>
      </w:r>
      <w:r>
        <w:t xml:space="preserve"> da tracejada vai de 167,098 mm para 280,059 mm, com 4 dos 40 pontos ajustados no regime II, e K</w:t>
      </w:r>
      <w:r>
        <w:rPr>
          <w:vertAlign w:val="subscript"/>
        </w:rPr>
        <w:t xml:space="preserve">40</w:t>
      </w:r>
      <w:r>
        <w:t xml:space="preserve">, de 0,52377 para 1,31188 N/mm. Com a abscissa espelhada, o RMSE sobe para 1,31 mm e os três valores de s</w:t>
      </w:r>
      <w:r>
        <w:rPr>
          <w:vertAlign w:val="subscript"/>
        </w:rPr>
        <w:t xml:space="preserve">0</w:t>
      </w:r>
      <w:r>
        <w:t xml:space="preserve"> ficam acima de s(0°)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(50) coincidem nas três curvas (Figura 10(a)),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s do CAD em 1,12 mm RMS e no máximo 2,31 mm entre 35° e 155°: a variação de s com o ângulo implícita na figura é a do modelo.</w:t>
      </w:r>
    </w:p>
    <w:p>
      <w: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s(180°)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pStyle w:val="Legenda"/>
        <w:jc w:val="both"/>
      </w:pPr>
      <w:bookmarkStart w:id="90" w:name="_Toc0090"/>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90"/>
    </w:p>
    <w:p>
      <w:pPr>
        <w:pStyle w:val="Figura"/>
      </w:pPr>
      <w:r>
        <w:drawing>
          <wp:inline distT="0" distB="0" distL="0" distR="0">
            <wp:extent cx="5760000" cy="2419200"/>
            <wp:effectExtent l="0" t="0" r="0" b="0"/>
            <wp:docPr id="10" name="Imagem 10"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91" w:name="_Toc0091"/>
      <w:r>
        <w:t xml:space="preserve">4.2.5</w:t>
      </w:r>
      <w:r>
        <w:tab/>
      </w:r>
      <w:r>
        <w:t xml:space="preserve">Forma das curvas e ajuste de forma</w:t>
      </w:r>
      <w:bookmarkEnd w:id="91"/>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10(b)). Normalizada em 90°, a razão entre os dois vale 0,39 em 20°, 0,79 em 60°, 1,33 em 120°, 2,02 em 150° e 2,97 em 165°. Com esses valores de s</w:t>
      </w:r>
      <w:r>
        <w:rPr>
          <w:vertAlign w:val="subscript"/>
        </w:rPr>
        <w:t xml:space="preserve">0</w:t>
      </w:r>
      <w:r>
        <w:t xml:space="preserve"> e com o m do CAD e o τ</w:t>
      </w:r>
      <w:r>
        <w:rPr>
          <w:vertAlign w:val="subscript"/>
        </w:rPr>
        <w:t xml:space="preserve">g</w:t>
      </w:r>
      <w:r>
        <w:t xml:space="preserve"> do conjunto, a razão calculada não reproduz a Figura 16 da patente: com escala comum às três curvas, o coeficiente de determinação é −0,521 (pontilhada), −1,565 (tracejada) e −0,635 (contínua). Como o s implícito na figura concorda com o do CAD (seção 4.2.4), a diferença não se explica por s. Restam o braço de momento, que depende da derivada de s, e o torque do peso que a patente usou para formar a razão, que o texto não define de forma consistente (seção 3.2.9).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3.2.9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277,43 mm na pontilhada, 167,10 mm na tracejada e o limite s</w:t>
      </w:r>
      <w:r>
        <w:rPr>
          <w:vertAlign w:val="subscript"/>
        </w:rPr>
        <w:t xml:space="preserve">0</w:t>
      </w:r>
      <w: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pStyle w:val="Legenda"/>
        <w:spacing w:after="258"/>
        <w:jc w:val="center"/>
      </w:pPr>
      <w:bookmarkStart w:id="92" w:name="_Toc0092"/>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273,02 a 281,36</w:t>
            </w:r>
          </w:p>
        </w:tc>
        <w:tc>
          <w:tcPr>
            <w:tcW w:w="2158" w:type="dxa"/>
            <w:vAlign w:val="top"/>
          </w:tcPr>
          <w:p>
            <w:pPr>
              <w:pStyle w:val="TabelaTexto"/>
              <w:keepNext/>
              <w:jc w:val="center"/>
            </w:pPr>
            <w:r>
              <w:rPr>
                <w:sz w:val="22"/>
                <w:szCs w:val="22"/>
              </w:rPr>
              <w:t xml:space="preserve">152,49 a 179,55</w:t>
            </w:r>
          </w:p>
        </w:tc>
        <w:tc>
          <w:tcPr>
            <w:tcW w:w="2048" w:type="dxa"/>
            <w:tcMar>
              <w:right w:w="0" w:type="dxa"/>
            </w:tcMar>
            <w:vAlign w:val="top"/>
          </w:tcPr>
          <w:p>
            <w:pPr>
              <w:pStyle w:val="TabelaTexto"/>
              <w:keepNext/>
              <w:jc w:val="center"/>
            </w:pPr>
            <w:r>
              <w:rPr>
                <w:sz w:val="22"/>
                <w:szCs w:val="22"/>
              </w:rPr>
              <w:t xml:space="preserve">0,00 a 4,72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2,95496</w:t>
            </w:r>
          </w:p>
        </w:tc>
        <w:tc>
          <w:tcPr>
            <w:tcW w:w="2158" w:type="dxa"/>
            <w:vAlign w:val="top"/>
          </w:tcPr>
          <w:p>
            <w:pPr>
              <w:pStyle w:val="TabelaTexto"/>
              <w:keepNext/>
              <w:jc w:val="center"/>
            </w:pPr>
            <w:r>
              <w:rPr>
                <w:sz w:val="22"/>
                <w:szCs w:val="22"/>
              </w:rPr>
              <w:t xml:space="preserve">1,62444</w:t>
            </w:r>
          </w:p>
        </w:tc>
        <w:tc>
          <w:tcPr>
            <w:tcW w:w="2048" w:type="dxa"/>
            <w:tcMar>
              <w:right w:w="0" w:type="dxa"/>
            </w:tcMar>
            <w:vAlign w:val="top"/>
          </w:tcPr>
          <w:p>
            <w:pPr>
              <w:pStyle w:val="TabelaTexto"/>
              <w:keepNext/>
              <w:jc w:val="center"/>
            </w:pPr>
            <w:r>
              <w:rPr>
                <w:sz w:val="22"/>
                <w:szCs w:val="22"/>
              </w:rPr>
              <w:t xml:space="preserve">1,08614</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0,1614</w:t>
            </w:r>
          </w:p>
        </w:tc>
        <w:tc>
          <w:tcPr>
            <w:tcW w:w="2158" w:type="dxa"/>
            <w:vAlign w:val="top"/>
          </w:tcPr>
          <w:p>
            <w:pPr>
              <w:pStyle w:val="TabelaTexto"/>
              <w:keepNext/>
              <w:jc w:val="center"/>
            </w:pPr>
            <w:r>
              <w:rPr>
                <w:sz w:val="22"/>
                <w:szCs w:val="22"/>
              </w:rPr>
              <w:t xml:space="preserve">0,1111</w:t>
            </w:r>
          </w:p>
        </w:tc>
        <w:tc>
          <w:tcPr>
            <w:tcW w:w="2048" w:type="dxa"/>
            <w:tcMar>
              <w:right w:w="0" w:type="dxa"/>
            </w:tcMar>
            <w:vAlign w:val="top"/>
          </w:tcPr>
          <w:p>
            <w:pPr>
              <w:pStyle w:val="TabelaTexto"/>
              <w:keepNext/>
              <w:jc w:val="center"/>
            </w:pPr>
            <w:r>
              <w:rPr>
                <w:sz w:val="22"/>
                <w:szCs w:val="22"/>
              </w:rPr>
              <w:t xml:space="preserve">0,1497</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0,1407</w:t>
            </w:r>
          </w:p>
        </w:tc>
        <w:tc>
          <w:tcPr>
            <w:tcW w:w="2158" w:type="dxa"/>
            <w:vAlign w:val="top"/>
          </w:tcPr>
          <w:p>
            <w:pPr>
              <w:pStyle w:val="TabelaTexto"/>
              <w:keepNext/>
              <w:jc w:val="center"/>
            </w:pPr>
            <w:r>
              <w:rPr>
                <w:sz w:val="22"/>
                <w:szCs w:val="22"/>
              </w:rPr>
              <w:t xml:space="preserve">0,0953</w:t>
            </w:r>
          </w:p>
        </w:tc>
        <w:tc>
          <w:tcPr>
            <w:tcW w:w="2048" w:type="dxa"/>
            <w:tcMar>
              <w:right w:w="0" w:type="dxa"/>
            </w:tcMar>
            <w:vAlign w:val="top"/>
          </w:tcPr>
          <w:p>
            <w:pPr>
              <w:pStyle w:val="TabelaTexto"/>
              <w:keepNext/>
              <w:jc w:val="center"/>
            </w:pPr>
            <w:r>
              <w:rPr>
                <w:sz w:val="22"/>
                <w:szCs w:val="22"/>
              </w:rPr>
              <w:t xml:space="preserve">0,1002</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0,3548, em 162,08°</w:t>
            </w:r>
          </w:p>
        </w:tc>
        <w:tc>
          <w:tcPr>
            <w:tcW w:w="2158" w:type="dxa"/>
            <w:vAlign w:val="top"/>
          </w:tcPr>
          <w:p>
            <w:pPr>
              <w:pStyle w:val="TabelaTexto"/>
              <w:keepNext/>
              <w:jc w:val="center"/>
            </w:pPr>
            <w:r>
              <w:rPr>
                <w:sz w:val="22"/>
                <w:szCs w:val="22"/>
              </w:rPr>
              <w:t xml:space="preserve">0,2559, em 21,39°</w:t>
            </w:r>
          </w:p>
        </w:tc>
        <w:tc>
          <w:tcPr>
            <w:tcW w:w="2048" w:type="dxa"/>
            <w:tcMar>
              <w:right w:w="0" w:type="dxa"/>
            </w:tcMar>
            <w:vAlign w:val="top"/>
          </w:tcPr>
          <w:p>
            <w:pPr>
              <w:pStyle w:val="TabelaTexto"/>
              <w:keepNext/>
              <w:jc w:val="center"/>
            </w:pPr>
            <w:r>
              <w:rPr>
                <w:sz w:val="22"/>
                <w:szCs w:val="22"/>
              </w:rPr>
              <w:t xml:space="preserve">0,3308,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0,5690</w:t>
            </w:r>
          </w:p>
        </w:tc>
        <w:tc>
          <w:tcPr>
            <w:tcW w:w="2158" w:type="dxa"/>
            <w:vAlign w:val="top"/>
          </w:tcPr>
          <w:p>
            <w:pPr>
              <w:pStyle w:val="TabelaTexto"/>
              <w:keepNext/>
              <w:jc w:val="center"/>
            </w:pPr>
            <w:r>
              <w:rPr>
                <w:sz w:val="22"/>
                <w:szCs w:val="22"/>
              </w:rPr>
              <w:t xml:space="preserve">0,8560</w:t>
            </w:r>
          </w:p>
        </w:tc>
        <w:tc>
          <w:tcPr>
            <w:tcW w:w="2048" w:type="dxa"/>
            <w:tcMar>
              <w:right w:w="0" w:type="dxa"/>
            </w:tcMar>
            <w:vAlign w:val="top"/>
          </w:tcPr>
          <w:p>
            <w:pPr>
              <w:pStyle w:val="TabelaTexto"/>
              <w:keepNext/>
              <w:jc w:val="center"/>
            </w:pPr>
            <w:r>
              <w:rPr>
                <w:sz w:val="22"/>
                <w:szCs w:val="22"/>
              </w:rPr>
              <w:t xml:space="preserve">0,9466</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76,465</w:t>
            </w:r>
          </w:p>
        </w:tc>
        <w:tc>
          <w:tcPr>
            <w:tcW w:w="2158" w:type="dxa"/>
            <w:vAlign w:val="top"/>
          </w:tcPr>
          <w:p>
            <w:pPr>
              <w:pStyle w:val="TabelaTexto"/>
              <w:keepNext/>
              <w:jc w:val="center"/>
            </w:pPr>
            <w:r>
              <w:rPr>
                <w:sz w:val="22"/>
                <w:szCs w:val="22"/>
              </w:rPr>
              <w:t xml:space="preserve">186,800</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1,27956</w:t>
            </w:r>
          </w:p>
        </w:tc>
        <w:tc>
          <w:tcPr>
            <w:tcW w:w="2158" w:type="dxa"/>
            <w:vAlign w:val="top"/>
          </w:tcPr>
          <w:p>
            <w:pPr>
              <w:pStyle w:val="TabelaTexto"/>
              <w:keepNext/>
              <w:jc w:val="center"/>
            </w:pPr>
            <w:r>
              <w:rPr>
                <w:sz w:val="22"/>
                <w:szCs w:val="22"/>
              </w:rPr>
              <w:t xml:space="preserve">0,52377</w:t>
            </w:r>
          </w:p>
        </w:tc>
        <w:tc>
          <w:tcPr>
            <w:tcW w:w="2048" w:type="dxa"/>
            <w:tcMar>
              <w:right w:w="0" w:type="dxa"/>
            </w:tcMar>
            <w:vAlign w:val="top"/>
          </w:tcPr>
          <w:p>
            <w:pPr>
              <w:pStyle w:val="TabelaTexto"/>
              <w:keepNext/>
              <w:jc w:val="center"/>
            </w:pPr>
            <w:r>
              <w:rPr>
                <w:sz w:val="22"/>
                <w:szCs w:val="22"/>
              </w:rPr>
              <w:t xml:space="preserve">0,27647</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0,4330</w:t>
            </w:r>
          </w:p>
        </w:tc>
        <w:tc>
          <w:tcPr>
            <w:tcW w:w="2158" w:type="dxa"/>
            <w:tcBorders>
              <w:bottom w:val="single" w:sz="8" w:space="0" w:color="000000"/>
            </w:tcBorders>
            <w:vAlign w:val="top"/>
          </w:tcPr>
          <w:p>
            <w:pPr>
              <w:pStyle w:val="TabelaTexto"/>
              <w:jc w:val="center"/>
            </w:pPr>
            <w:r>
              <w:rPr>
                <w:sz w:val="22"/>
                <w:szCs w:val="22"/>
              </w:rPr>
              <w:t xml:space="preserve">0,3224</w:t>
            </w:r>
          </w:p>
        </w:tc>
        <w:tc>
          <w:tcPr>
            <w:tcW w:w="2048" w:type="dxa"/>
            <w:tcBorders>
              <w:bottom w:val="single" w:sz="8" w:space="0" w:color="000000"/>
            </w:tcBorders>
            <w:tcMar>
              <w:right w:w="0" w:type="dxa"/>
            </w:tcMar>
            <w:vAlign w:val="top"/>
          </w:tcPr>
          <w:p>
            <w:pPr>
              <w:pStyle w:val="TabelaTexto"/>
              <w:jc w:val="center"/>
            </w:pPr>
            <w:r>
              <w:rPr>
                <w:sz w:val="22"/>
                <w:szCs w:val="22"/>
              </w:rPr>
              <w:t xml:space="preserve">0,2545</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8,34 mm na curva pontilhada e 27,06 mm na tracejada; na contínua, a faixa encosta no limite s</w:t>
      </w:r>
      <w:r>
        <w:rPr>
          <w:vertAlign w:val="subscript"/>
        </w:rPr>
        <w:t xml:space="preserve">0</w:t>
      </w:r>
      <w:r>
        <w:t xml:space="preserve"> = 0. O ajuste é pior que o da seção 4.1: R</w:t>
      </w:r>
      <w:r>
        <w:rPr>
          <w:vertAlign w:val="superscript"/>
        </w:rPr>
        <w:t xml:space="preserve">2</w:t>
      </w:r>
      <w: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0,52377 N/mm e F(90°) = 97,84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3" w:name="_Toc0093"/>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227,040</w:t>
            </w:r>
          </w:p>
        </w:tc>
        <w:tc>
          <w:tcPr>
            <w:tcW w:w="2158" w:type="dxa"/>
            <w:vAlign w:val="top"/>
          </w:tcPr>
          <w:p>
            <w:pPr>
              <w:pStyle w:val="TabelaTexto"/>
              <w:keepNext/>
              <w:jc w:val="center"/>
            </w:pPr>
            <w:r>
              <w:rPr>
                <w:sz w:val="22"/>
                <w:szCs w:val="22"/>
              </w:rPr>
              <w:t xml:space="preserve">162,401</w:t>
            </w:r>
          </w:p>
        </w:tc>
        <w:tc>
          <w:tcPr>
            <w:tcW w:w="2048" w:type="dxa"/>
            <w:tcMar>
              <w:right w:w="0" w:type="dxa"/>
            </w:tcMar>
            <w:vAlign w:val="top"/>
          </w:tcPr>
          <w:p>
            <w:pPr>
              <w:pStyle w:val="TabelaTexto"/>
              <w:keepNext/>
              <w:jc w:val="center"/>
            </w:pPr>
            <w:r>
              <w:rPr>
                <w:sz w:val="22"/>
                <w:szCs w:val="22"/>
              </w:rPr>
              <w:t xml:space="preserve">100,009</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21,35%</w:t>
            </w:r>
          </w:p>
        </w:tc>
        <w:tc>
          <w:tcPr>
            <w:tcW w:w="2158" w:type="dxa"/>
            <w:vAlign w:val="top"/>
          </w:tcPr>
          <w:p>
            <w:pPr>
              <w:pStyle w:val="TabelaTexto"/>
              <w:keepNext/>
              <w:jc w:val="center"/>
            </w:pPr>
            <w:r>
              <w:rPr>
                <w:sz w:val="22"/>
                <w:szCs w:val="22"/>
              </w:rPr>
              <w:t xml:space="preserve">6,57%</w:t>
            </w:r>
          </w:p>
        </w:tc>
        <w:tc>
          <w:tcPr>
            <w:tcW w:w="2048" w:type="dxa"/>
            <w:tcMar>
              <w:right w:w="0" w:type="dxa"/>
            </w:tcMar>
            <w:vAlign w:val="top"/>
          </w:tcPr>
          <w:p>
            <w:pPr>
              <w:pStyle w:val="TabelaTexto"/>
              <w:keepNext/>
              <w:jc w:val="center"/>
            </w:pPr>
            <w:r>
              <w:rPr>
                <w:sz w:val="22"/>
                <w:szCs w:val="22"/>
              </w:rPr>
              <w:t xml:space="preserve">6,45%</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0,1240</w:t>
            </w:r>
          </w:p>
        </w:tc>
        <w:tc>
          <w:tcPr>
            <w:tcW w:w="2158" w:type="dxa"/>
            <w:vAlign w:val="top"/>
          </w:tcPr>
          <w:p>
            <w:pPr>
              <w:pStyle w:val="TabelaTexto"/>
              <w:keepNext/>
              <w:jc w:val="center"/>
            </w:pPr>
            <w:r>
              <w:rPr>
                <w:sz w:val="22"/>
                <w:szCs w:val="22"/>
              </w:rPr>
              <w:t xml:space="preserve">0,8557</w:t>
            </w:r>
          </w:p>
        </w:tc>
        <w:tc>
          <w:tcPr>
            <w:tcW w:w="2048" w:type="dxa"/>
            <w:tcMar>
              <w:right w:w="0" w:type="dxa"/>
            </w:tcMar>
            <w:vAlign w:val="top"/>
          </w:tcPr>
          <w:p>
            <w:pPr>
              <w:pStyle w:val="TabelaTexto"/>
              <w:keepNext/>
              <w:jc w:val="center"/>
            </w:pPr>
            <w:r>
              <w:rPr>
                <w:sz w:val="22"/>
                <w:szCs w:val="22"/>
              </w:rPr>
              <w:t xml:space="preserve">0,9048</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35,96%</w:t>
            </w:r>
          </w:p>
        </w:tc>
        <w:tc>
          <w:tcPr>
            <w:tcW w:w="2158" w:type="dxa"/>
            <w:vAlign w:val="top"/>
          </w:tcPr>
          <w:p>
            <w:pPr>
              <w:pStyle w:val="TabelaTexto"/>
              <w:keepNext/>
              <w:jc w:val="center"/>
            </w:pPr>
            <w:r>
              <w:rPr>
                <w:sz w:val="22"/>
                <w:szCs w:val="22"/>
              </w:rPr>
              <w:t xml:space="preserve">13,28%</w:t>
            </w:r>
          </w:p>
        </w:tc>
        <w:tc>
          <w:tcPr>
            <w:tcW w:w="2048" w:type="dxa"/>
            <w:tcMar>
              <w:right w:w="0" w:type="dxa"/>
            </w:tcMar>
            <w:vAlign w:val="top"/>
          </w:tcPr>
          <w:p>
            <w:pPr>
              <w:pStyle w:val="TabelaTexto"/>
              <w:keepNext/>
              <w:jc w:val="center"/>
            </w:pPr>
            <w:r>
              <w:rPr>
                <w:sz w:val="22"/>
                <w:szCs w:val="22"/>
              </w:rPr>
              <w:t xml:space="preserve">3,44%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−1,4848</w:t>
            </w:r>
          </w:p>
        </w:tc>
        <w:tc>
          <w:tcPr>
            <w:tcW w:w="2158" w:type="dxa"/>
            <w:tcBorders>
              <w:bottom w:val="single" w:sz="8" w:space="0" w:color="000000"/>
            </w:tcBorders>
            <w:vAlign w:val="top"/>
          </w:tcPr>
          <w:p>
            <w:pPr>
              <w:pStyle w:val="TabelaTexto"/>
              <w:jc w:val="center"/>
            </w:pPr>
            <w:r>
              <w:rPr>
                <w:sz w:val="22"/>
                <w:szCs w:val="22"/>
              </w:rPr>
              <w:t xml:space="preserve">0,4095</w:t>
            </w:r>
          </w:p>
        </w:tc>
        <w:tc>
          <w:tcPr>
            <w:tcW w:w="2048" w:type="dxa"/>
            <w:tcBorders>
              <w:bottom w:val="single" w:sz="8" w:space="0" w:color="000000"/>
            </w:tcBorders>
            <w:tcMar>
              <w:right w:w="0" w:type="dxa"/>
            </w:tcMar>
            <w:vAlign w:val="top"/>
          </w:tcPr>
          <w:p>
            <w:pPr>
              <w:pStyle w:val="TabelaTexto"/>
              <w:jc w:val="center"/>
            </w:pPr>
            <w:r>
              <w:rPr>
                <w:sz w:val="22"/>
                <w:szCs w:val="22"/>
              </w:rPr>
              <w:t xml:space="preserve">0,9730</w:t>
            </w:r>
          </w:p>
        </w:tc>
      </w:tr>
    </w:tbl>
    <w:p>
      <w:pPr>
        <w:pStyle w:val="FonteNota"/>
      </w:pPr>
      <w:r>
        <w:rPr>
          <w:sz w:val="20"/>
          <w:szCs w:val="20"/>
        </w:rPr>
        <w:t xml:space="preserve">Fonte: elaborada pelo autor.</w:t>
      </w:r>
    </w:p>
    <w:p>
      <w:pPr>
        <w:pStyle w:val="FonteNota"/>
      </w:pPr>
      <w:r>
        <w:rPr>
          <w:sz w:val="20"/>
          <w:szCs w:val="20"/>
        </w:rPr>
        <w:t xml:space="preserve">Nota: no ajuste conjunto, c = 1,5794, comum às três curvas; na força constante, c é ajustado por curva.</w:t>
      </w:r>
    </w:p>
    <w:p>
      <w:r>
        <w:t xml:space="preserve">O ajuste conjunto ordena os comprimentos de referência como as pré-tensões descritas na patente: s</w:t>
      </w:r>
      <w:r>
        <w:rPr>
          <w:vertAlign w:val="subscript"/>
        </w:rPr>
        <w:t xml:space="preserve">0</w:t>
      </w:r>
      <w:r>
        <w:t xml:space="preserve"> = 227,040 mm na curva pontilhada, 162,401 mm na tracejada e 100,009 mm na contínua; menor s</w:t>
      </w:r>
      <w:r>
        <w:rPr>
          <w:vertAlign w:val="subscript"/>
        </w:rPr>
        <w:t xml:space="preserve">0</w:t>
      </w:r>
      <w: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rPr>
        <w:t xml:space="preserve">0</w:t>
      </w:r>
      <w:r>
        <w:t xml:space="preserve"> = 0, e as outras duas com erros de 35,96% e 13,28%.</w:t>
      </w:r>
    </w:p>
    <w:p>
      <w:r>
        <w:t xml:space="preserve">A pré-tensão da curva pontilhada, descrita como quase nula, também diverge do ajuste de forma. Pelo critério da seção 4.2.4, a extensão em 180°, essa curva teria 19,50 mm com o s</w:t>
      </w:r>
      <w:r>
        <w:rPr>
          <w:vertAlign w:val="subscript"/>
        </w:rPr>
        <w:t xml:space="preserve">0</w:t>
      </w:r>
      <w:r>
        <w:t xml:space="preserve"> individual e 69,89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4" w:name="_Toc0094"/>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Pontos extraídos da Figura 16 da patente e razão calculada pelo ajuste de forma, com (a) escala c por curva e (b) escala c comum às três curvas</w:t>
      </w:r>
      <w:bookmarkEnd w:id="94"/>
    </w:p>
    <w:p>
      <w:pPr>
        <w:pStyle w:val="Figura"/>
      </w:pPr>
      <w:r>
        <w:drawing>
          <wp:inline distT="0" distB="0" distL="0" distR="0">
            <wp:extent cx="5760000" cy="2534400"/>
            <wp:effectExtent l="0" t="0" r="0" b="0"/>
            <wp:docPr id="11" name="Imagem 11"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5" w:name="_Toc0095"/>
      <w:r>
        <w:t xml:space="preserve">4.2.6</w:t>
      </w:r>
      <w:r>
        <w:tab/>
      </w:r>
      <w:r>
        <w:t xml:space="preserve">Parâmetros do modelo</w:t>
      </w:r>
      <w:bookmarkEnd w:id="95"/>
    </w:p>
    <w:p>
      <w:pPr>
        <w:pStyle w:val="SemRecuo"/>
      </w:pPr>
      <w:r>
        <w:t xml:space="preserve">A Tabela 21 resume a situação dos parâmetros que a patente não publica, no formato da Tabela 8.</w:t>
      </w:r>
    </w:p>
    <w:p>
      <w:pPr>
        <w:pStyle w:val="Legenda"/>
        <w:spacing w:after="258"/>
        <w:jc w:val="center"/>
      </w:pPr>
      <w:bookmarkStart w:id="96" w:name="_Toc0096"/>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1,46670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sz w:val="22"/>
                <w:szCs w:val="22"/>
              </w:rPr>
              <w:t xml:space="preserve">e</w:t>
            </w:r>
            <w:r>
              <w:rPr>
                <w:sz w:val="22"/>
                <w:szCs w:val="22"/>
                <w:vertAlign w:val="subscript"/>
              </w:rPr>
              <w:t xml:space="preserve">{c</w:t>
            </w:r>
            <w:r>
              <w:rPr>
                <w:sz w:val="22"/>
                <w:szCs w:val="22"/>
              </w:rPr>
              <w:t xml:space="preserv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4.2.8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 φ</w:t>
            </w:r>
          </w:p>
        </w:tc>
        <w:tc>
          <w:tcPr>
            <w:tcW w:w="1540" w:type="dxa"/>
            <w:vAlign w:val="top"/>
          </w:tcPr>
          <w:p>
            <w:pPr>
              <w:pStyle w:val="TabelaTexto"/>
              <w:keepNext/>
              <w:jc w:val="center"/>
            </w:pPr>
            <w:r>
              <w:rPr>
                <w:sz w:val="22"/>
                <w:szCs w:val="22"/>
              </w:rPr>
              <w:t xml:space="preserve">7,754 mm; 131,790°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 = 0</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q</w:t>
            </w:r>
            <w:r>
              <w:rPr>
                <w:sz w:val="22"/>
                <w:szCs w:val="22"/>
                <w:vertAlign w:val="subscript"/>
              </w:rPr>
              <w:t xml:space="preserve">0</w:t>
            </w:r>
          </w:p>
        </w:tc>
        <w:tc>
          <w:tcPr>
            <w:tcW w:w="1540" w:type="dxa"/>
            <w:vAlign w:val="top"/>
          </w:tcPr>
          <w:p>
            <w:pPr>
              <w:pStyle w:val="TabelaTexto"/>
              <w:keepNext/>
              <w:jc w:val="center"/>
            </w:pPr>
            <w:r>
              <w:rPr>
                <w:sz w:val="22"/>
                <w:szCs w:val="22"/>
              </w:rPr>
              <w:t xml:space="preserve">−25,891°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163,951 g; 47,362 mm</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Incluídos no peso e na inércia; eixos do Fusion admitidos paralelos aos do modelo</w:t>
            </w:r>
          </w:p>
        </w:tc>
      </w:tr>
    </w:tbl>
    <w:p>
      <w:pPr>
        <w:pStyle w:val="FonteNota"/>
      </w:pPr>
      <w:r>
        <w:rPr>
          <w:sz w:val="20"/>
          <w:szCs w:val="20"/>
        </w:rPr>
        <w:t xml:space="preserve">Fonte: elaborada pelo autor.</w:t>
      </w:r>
    </w:p>
    <w:p>
      <w:pPr>
        <w:pStyle w:val="Ttulo3"/>
      </w:pPr>
      <w:bookmarkStart w:id="97" w:name="_Toc0097"/>
      <w:r>
        <w:t xml:space="preserve">4.2.7</w:t>
      </w:r>
      <w:r>
        <w:tab/>
      </w:r>
      <w:r>
        <w:t xml:space="preserve">Comportamento do elástico e do mecanismo</w:t>
      </w:r>
      <w:bookmarkEnd w:id="97"/>
    </w:p>
    <w:p>
      <w:pPr>
        <w:pStyle w:val="SemRecuo"/>
      </w:pPr>
      <w:r>
        <w:t xml:space="preserve">Na faixa de 0° a 180° de anteversão, q varia de 64,109° a 244,109°,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3.1.5. Como m não se anula, não há ponto morto na faixa, ao contrário da seção 3.1.7. A Tabela 22 reúne as grandezas do circuito em ângulos representativos.</w:t>
      </w:r>
    </w:p>
    <w:p>
      <w:pPr>
        <w:pStyle w:val="Legenda"/>
        <w:spacing w:after="258"/>
        <w:jc w:val="center"/>
      </w:pPr>
      <w:bookmarkStart w:id="98" w:name="_Toc0098"/>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(e</w:t>
      </w:r>
      <w:r>
        <w:rPr>
          <w:vertAlign w:val="subscript"/>
        </w:rPr>
        <w:t xml:space="preserve">c</w:t>
      </w:r>
      <w:r>
        <w:t xml:space="preserve"> = 34,785 mm)</w:t>
      </w:r>
      <w:bookmarkEnd w:id="9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ψ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s − x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64,109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74,109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83,203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94,109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124,109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146,147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154,109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184,109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214,109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244,109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149,67 N a 14,29 N. O ajuste de forma levaria a valores bem diferentes: com s</w:t>
      </w:r>
      <w:r>
        <w:rPr>
          <w:vertAlign w:val="subscript"/>
        </w:rPr>
        <w:t xml:space="preserve">0</w:t>
      </w:r>
      <w:r>
        <w:t xml:space="preserve"> = 167,098 mm, a extensão iria de 222,13 a 129,83 mm, com deformação de 132,9%, e a força, com o K</w:t>
      </w:r>
      <w:r>
        <w:rPr>
          <w:vertAlign w:val="subscript"/>
        </w:rPr>
        <w:t xml:space="preserve">40</w:t>
      </w:r>
      <w:r>
        <w:t xml:space="preserve"> correspondente, de 116,35 a 68,00 N. A viabilidade dessas extensões depende do elemento elástico, que a patente não especifica.</w:t>
      </w:r>
    </w:p>
    <w:p>
      <w:pPr>
        <w:pStyle w:val="Ttulo3"/>
      </w:pPr>
      <w:bookmarkStart w:id="99" w:name="_Toc0099"/>
      <w:r>
        <w:t xml:space="preserve">4.2.8</w:t>
      </w:r>
      <w:r>
        <w:tab/>
      </w:r>
      <w:r>
        <w:t xml:space="preserve">Varredura paramétrica do trecho e</w:t>
      </w:r>
      <w:r>
        <w:rPr>
          <w:vertAlign w:val="subscript"/>
        </w:rPr>
        <w:t xml:space="preserve">c</w:t>
      </w:r>
      <w:r>
        <w:t xml:space="preserve"> da alavanca</w:t>
      </w:r>
      <w:bookmarkEnd w:id="99"/>
    </w:p>
    <w:p>
      <w:pPr>
        <w:pStyle w:val="SemRecuo"/>
      </w:pPr>
      <w:r>
        <w:t xml:space="preserve">Dos três critérios de validade física da seção 3.1.10, adaptados ao mecanismo, o fechamento dos dois regimes (s &gt; 0 e s − x &gt; 0) e o trabalho virtual foram atendidos em todos os valores de e</w:t>
      </w:r>
      <w:r>
        <w:rPr>
          <w:vertAlign w:val="subscript"/>
        </w:rPr>
        <w:t xml:space="preserve">c</w:t>
      </w:r>
      <w:r>
        <w:t xml:space="preserve">, com resíduo máximo de 7,6 × 10</w:t>
      </w:r>
      <w:r>
        <w:rPr>
          <w:vertAlign w:val="superscript"/>
        </w:rPr>
        <w:t xml:space="preserve">−8</w:t>
      </w:r>
      <w:r>
        <w:t xml:space="preserve"> mm/rad. A extensão não negativa do elástico em toda a faixa só é atendida para e</w:t>
      </w:r>
      <w:r>
        <w:rPr>
          <w:vertAlign w:val="subscript"/>
        </w:rPr>
        <w:t xml:space="preserve">c</w:t>
      </w:r>
      <w:r>
        <w:t xml:space="preserve"> ≤ 44,50 mm, em 492 dos 602 valores: acima desse valor, com o s</w:t>
      </w:r>
      <w:r>
        <w:rPr>
          <w:vertAlign w:val="subscript"/>
        </w:rPr>
        <w:t xml:space="preserve">0</w:t>
      </w:r>
      <w:r>
        <w:t xml:space="preserve"> adotado, o elástico afrouxa perto de 180°, como mostra a curva de e</w:t>
      </w:r>
      <w:r>
        <w:rPr>
          <w:vertAlign w:val="subscript"/>
        </w:rPr>
        <w:t xml:space="preserve">c</w:t>
      </w:r>
      <w:r>
        <w:t xml:space="preserve"> = 45 mm, frouxa de 177,72° a 180°. A transição de regime desloca-se de θ</w:t>
      </w:r>
      <w:r>
        <w:rPr>
          <w:vertAlign w:val="subscript"/>
        </w:rPr>
        <w:t xml:space="preserve">el</w:t>
      </w:r>
      <w:r>
        <w:t xml:space="preserve"> = 26,91° (e</w:t>
      </w:r>
      <w:r>
        <w:rPr>
          <w:vertAlign w:val="subscript"/>
        </w:rPr>
        <w:t xml:space="preserve">c</w:t>
      </w:r>
      <w:r>
        <w:t xml:space="preserve"> = 20 mm) para 14,46° (e</w:t>
      </w:r>
      <w:r>
        <w:rPr>
          <w:vertAlign w:val="subscript"/>
        </w:rPr>
        <w:t xml:space="preserve">c</w:t>
      </w:r>
      <w:r>
        <w:t xml:space="preserve"> = 50 mm). A Tabela 23 e a Figura 12 mostram a família de curvas para cinco valores de e</w:t>
      </w:r>
      <w:r>
        <w:rPr>
          <w:vertAlign w:val="subscript"/>
        </w:rPr>
        <w:t xml:space="preserve">c</w:t>
      </w:r>
      <w:r>
        <w:t xml:space="preserve">.</w:t>
      </w:r>
    </w:p>
    <w:p>
      <w:pPr>
        <w:pStyle w:val="Legenda"/>
        <w:spacing w:after="258"/>
        <w:jc w:val="center"/>
      </w:pPr>
      <w:bookmarkStart w:id="100" w:name="_Toc0100"/>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e K = 1,46670 N/mm</w:t>
      </w:r>
      <w:bookmarkEnd w:id="10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e</w:t>
            </w:r>
            <w:r>
              <w:rPr>
                <w:b/>
                <w:bCs/>
                <w:sz w:val="20"/>
                <w:szCs w:val="20"/>
                <w:vertAlign w:val="subscript"/>
              </w:rPr>
              <w:t xml:space="preserve">c</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x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3,313</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3,291</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3,841</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3,773</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4,376</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4,242</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4,990</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4,761</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5,609</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5,268</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e</w:t>
      </w:r>
      <w:r>
        <w:rPr>
          <w:vertAlign w:val="subscript"/>
        </w:rPr>
        <w:t xml:space="preserve">c</w:t>
      </w:r>
      <w:r>
        <w:t xml:space="preserve"> se cruzam, o torque aumenta com e</w:t>
      </w:r>
      <w:r>
        <w:rPr>
          <w:vertAlign w:val="subscript"/>
        </w:rPr>
        <w:t xml:space="preserve">c</w:t>
      </w:r>
      <w:r>
        <w:t xml:space="preserve">; acima desse ângulo, diminui. Com o aumento de e</w:t>
      </w:r>
      <w:r>
        <w:rPr>
          <w:vertAlign w:val="subscript"/>
        </w:rPr>
        <w:t xml:space="preserve">c</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rPr>
        <w:t xml:space="preserve">g</w:t>
      </w:r>
      <w:r>
        <w:t xml:space="preserve"> da família têm máximo entre 54,8° e 76,0°, que ocorre mais cedo quanto maior o trecho e</w:t>
      </w:r>
      <w:r>
        <w:rPr>
          <w:vertAlign w:val="subscript"/>
        </w:rPr>
        <w:t xml:space="preserve">c</w:t>
      </w:r>
      <w: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101" w:name="_Toc0101"/>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101"/>
    </w:p>
    <w:p>
      <w:pPr>
        <w:pStyle w:val="Figura"/>
      </w:pPr>
      <w:r>
        <w:drawing>
          <wp:inline distT="0" distB="0" distL="0" distR="0">
            <wp:extent cx="5760000" cy="2419200"/>
            <wp:effectExtent l="0" t="0" r="0" b="0"/>
            <wp:docPr id="12" name="Imagem 12"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2" w:name="_Toc0102"/>
      <w:r>
        <w:t xml:space="preserve">4.2.9</w:t>
      </w:r>
      <w:r>
        <w:tab/>
      </w:r>
      <w:r>
        <w:t xml:space="preserve">Confronto com o torque gravitacional</w:t>
      </w:r>
      <w:bookmarkEnd w:id="102"/>
    </w:p>
    <w:p>
      <w:pPr>
        <w:pStyle w:val="SemRecuo"/>
      </w:pPr>
      <w:r>
        <w:t xml:space="preserve">A forma do torque do elástico pode ser comparada à do peso sem depender de K, normalizando cada curva pelo próprio pico (Figura 13). Com o s</w:t>
      </w:r>
      <w:r>
        <w:rPr>
          <w:vertAlign w:val="subscript"/>
        </w:rPr>
        <w:t xml:space="preserve">0</w:t>
      </w:r>
      <w:r>
        <w:t xml:space="preserve"> adotado, o pico normalizado do elástico ocorre em θ</w:t>
      </w:r>
      <w:r>
        <w:rPr>
          <w:vertAlign w:val="subscript"/>
        </w:rPr>
        <w:t xml:space="preserve">el</w:t>
      </w:r>
      <w: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r>
        <w:t xml:space="preserve">Com o s</w:t>
      </w:r>
      <w:r>
        <w:rPr>
          <w:vertAlign w:val="subscript"/>
        </w:rPr>
        <w:t xml:space="preserve">0</w:t>
      </w:r>
      <w: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3" w:name="_Toc0103"/>
      <w:r>
        <w:t xml:space="preserve">Figura </w:t>
      </w:r>
      <w:r>
        <w:fldChar w:fldCharType="begin"/>
      </w:r>
      <w:r>
        <w:instrText xml:space="preserve"> SEQ Figura \* ARABIC </w:instrText>
      </w:r>
      <w:r>
        <w:fldChar w:fldCharType="separate"/>
      </w:r>
      <w:r>
        <w:t xml:space="preserve">13</w:t>
      </w:r>
      <w:r>
        <w:fldChar w:fldCharType="end"/>
      </w:r>
      <w:r>
        <w:t xml:space="preserve">: </w:t>
      </w:r>
      <w:r>
        <w:t xml:space="preserve">Torque do elástico e torque do peso normalizados pelos respectivos picos, em função da anteversão</w:t>
      </w:r>
      <w:bookmarkEnd w:id="103"/>
    </w:p>
    <w:p>
      <w:pPr>
        <w:pStyle w:val="Figura"/>
      </w:pPr>
      <w:r>
        <w:drawing>
          <wp:inline distT="0" distB="0" distL="0" distR="0">
            <wp:extent cx="4953600" cy="2476800"/>
            <wp:effectExtent l="0" t="0" r="0" b="0"/>
            <wp:docPr id="13" name="Imagem 13"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28"/>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14 e a Tabela 24 descrevem um cenário de projeto, e não o dispositivo comercial. Nesse cenário, o torque do elástico atinge 4,376 N·m em θ</w:t>
      </w:r>
      <w:r>
        <w:rPr>
          <w:vertAlign w:val="subscript"/>
        </w:rPr>
        <w:t xml:space="preserve">el</w:t>
      </w:r>
      <w:r>
        <w:t xml:space="preserve"> = 78,8°, e a razão τ/τ</w:t>
      </w:r>
      <w:r>
        <w:rPr>
          <w:vertAlign w:val="subscript"/>
        </w:rPr>
        <w:t xml:space="preserve">g</w:t>
      </w:r>
      <w:r>
        <w:t xml:space="preserve"> vai de 0,34 em 30° a 0,43 em 60°, 0,40 em 90° e 0,21 em 150°, com 0,20 em 170°. A força e a extensão do elástico nesse cenário estão na seção 4.2.7.</w:t>
      </w:r>
    </w:p>
    <w:p>
      <w:pPr>
        <w:pStyle w:val="Legenda"/>
        <w:spacing w:after="258"/>
        <w:jc w:val="center"/>
      </w:pPr>
      <w:bookmarkStart w:id="104" w:name="_Toc0104"/>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1,46670 N/mm</w:t>
      </w:r>
      <w:bookmarkEnd w:id="10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74,109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148,02</w:t>
            </w:r>
          </w:p>
        </w:tc>
        <w:tc>
          <w:tcPr>
            <w:tcW w:w="934" w:type="dxa"/>
            <w:vAlign w:val="top"/>
          </w:tcPr>
          <w:p>
            <w:pPr>
              <w:pStyle w:val="TabelaTextoMenor"/>
              <w:keepNext/>
              <w:jc w:val="center"/>
            </w:pPr>
            <w:r>
              <w:rPr>
                <w:sz w:val="20"/>
                <w:szCs w:val="20"/>
              </w:rPr>
              <w:t xml:space="preserve">0,892</w:t>
            </w:r>
          </w:p>
        </w:tc>
        <w:tc>
          <w:tcPr>
            <w:tcW w:w="978" w:type="dxa"/>
            <w:vAlign w:val="top"/>
          </w:tcPr>
          <w:p>
            <w:pPr>
              <w:pStyle w:val="TabelaTextoMenor"/>
              <w:keepNext/>
              <w:jc w:val="center"/>
            </w:pPr>
            <w:r>
              <w:rPr>
                <w:sz w:val="20"/>
                <w:szCs w:val="20"/>
              </w:rPr>
              <w:t xml:space="preserve">1,894</w:t>
            </w:r>
          </w:p>
        </w:tc>
        <w:tc>
          <w:tcPr>
            <w:tcW w:w="769" w:type="dxa"/>
            <w:tcMar>
              <w:right w:w="0" w:type="dxa"/>
            </w:tcMar>
            <w:vAlign w:val="top"/>
          </w:tcPr>
          <w:p>
            <w:pPr>
              <w:pStyle w:val="TabelaTextoMenor"/>
              <w:keepNext/>
              <w:jc w:val="center"/>
            </w:pPr>
            <w:r>
              <w:rPr>
                <w:sz w:val="20"/>
                <w:szCs w:val="20"/>
              </w:rPr>
              <w:t xml:space="preserve">0,471</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94,109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144,21</w:t>
            </w:r>
          </w:p>
        </w:tc>
        <w:tc>
          <w:tcPr>
            <w:tcW w:w="934" w:type="dxa"/>
            <w:vAlign w:val="top"/>
          </w:tcPr>
          <w:p>
            <w:pPr>
              <w:pStyle w:val="TabelaTextoMenor"/>
              <w:keepNext/>
              <w:jc w:val="center"/>
            </w:pPr>
            <w:r>
              <w:rPr>
                <w:sz w:val="20"/>
                <w:szCs w:val="20"/>
              </w:rPr>
              <w:t xml:space="preserve">1,834</w:t>
            </w:r>
          </w:p>
        </w:tc>
        <w:tc>
          <w:tcPr>
            <w:tcW w:w="978" w:type="dxa"/>
            <w:vAlign w:val="top"/>
          </w:tcPr>
          <w:p>
            <w:pPr>
              <w:pStyle w:val="TabelaTextoMenor"/>
              <w:keepNext/>
              <w:jc w:val="center"/>
            </w:pPr>
            <w:r>
              <w:rPr>
                <w:sz w:val="20"/>
                <w:szCs w:val="20"/>
              </w:rPr>
              <w:t xml:space="preserve">5,348</w:t>
            </w:r>
          </w:p>
        </w:tc>
        <w:tc>
          <w:tcPr>
            <w:tcW w:w="769" w:type="dxa"/>
            <w:tcMar>
              <w:right w:w="0" w:type="dxa"/>
            </w:tcMar>
            <w:vAlign w:val="top"/>
          </w:tcPr>
          <w:p>
            <w:pPr>
              <w:pStyle w:val="TabelaTextoMenor"/>
              <w:keepNext/>
              <w:jc w:val="center"/>
            </w:pPr>
            <w:r>
              <w:rPr>
                <w:sz w:val="20"/>
                <w:szCs w:val="20"/>
              </w:rPr>
              <w:t xml:space="preserve">0,343</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124,109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127,04</w:t>
            </w:r>
          </w:p>
        </w:tc>
        <w:tc>
          <w:tcPr>
            <w:tcW w:w="934" w:type="dxa"/>
            <w:vAlign w:val="top"/>
          </w:tcPr>
          <w:p>
            <w:pPr>
              <w:pStyle w:val="TabelaTextoMenor"/>
              <w:keepNext/>
              <w:jc w:val="center"/>
            </w:pPr>
            <w:r>
              <w:rPr>
                <w:sz w:val="20"/>
                <w:szCs w:val="20"/>
              </w:rPr>
              <w:t xml:space="preserve">3,973</w:t>
            </w:r>
          </w:p>
        </w:tc>
        <w:tc>
          <w:tcPr>
            <w:tcW w:w="978" w:type="dxa"/>
            <w:vAlign w:val="top"/>
          </w:tcPr>
          <w:p>
            <w:pPr>
              <w:pStyle w:val="TabelaTextoMenor"/>
              <w:keepNext/>
              <w:jc w:val="center"/>
            </w:pPr>
            <w:r>
              <w:rPr>
                <w:sz w:val="20"/>
                <w:szCs w:val="20"/>
              </w:rPr>
              <w:t xml:space="preserve">9,210</w:t>
            </w:r>
          </w:p>
        </w:tc>
        <w:tc>
          <w:tcPr>
            <w:tcW w:w="769" w:type="dxa"/>
            <w:tcMar>
              <w:right w:w="0" w:type="dxa"/>
            </w:tcMar>
            <w:vAlign w:val="top"/>
          </w:tcPr>
          <w:p>
            <w:pPr>
              <w:pStyle w:val="TabelaTextoMenor"/>
              <w:keepNext/>
              <w:jc w:val="center"/>
            </w:pPr>
            <w:r>
              <w:rPr>
                <w:sz w:val="20"/>
                <w:szCs w:val="20"/>
              </w:rPr>
              <w:t xml:space="preserve">0,431</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154,109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97,84</w:t>
            </w:r>
          </w:p>
        </w:tc>
        <w:tc>
          <w:tcPr>
            <w:tcW w:w="934" w:type="dxa"/>
            <w:vAlign w:val="top"/>
          </w:tcPr>
          <w:p>
            <w:pPr>
              <w:pStyle w:val="TabelaTextoMenor"/>
              <w:keepNext/>
              <w:jc w:val="center"/>
            </w:pPr>
            <w:r>
              <w:rPr>
                <w:sz w:val="20"/>
                <w:szCs w:val="20"/>
              </w:rPr>
              <w:t xml:space="preserve">4,242</w:t>
            </w:r>
          </w:p>
        </w:tc>
        <w:tc>
          <w:tcPr>
            <w:tcW w:w="978" w:type="dxa"/>
            <w:vAlign w:val="top"/>
          </w:tcPr>
          <w:p>
            <w:pPr>
              <w:pStyle w:val="TabelaTextoMenor"/>
              <w:keepNext/>
              <w:jc w:val="center"/>
            </w:pPr>
            <w:r>
              <w:rPr>
                <w:sz w:val="20"/>
                <w:szCs w:val="20"/>
              </w:rPr>
              <w:t xml:space="preserve">10,604</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184,109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63,11</w:t>
            </w:r>
          </w:p>
        </w:tc>
        <w:tc>
          <w:tcPr>
            <w:tcW w:w="934" w:type="dxa"/>
            <w:vAlign w:val="top"/>
          </w:tcPr>
          <w:p>
            <w:pPr>
              <w:pStyle w:val="TabelaTextoMenor"/>
              <w:keepNext/>
              <w:jc w:val="center"/>
            </w:pPr>
            <w:r>
              <w:rPr>
                <w:sz w:val="20"/>
                <w:szCs w:val="20"/>
              </w:rPr>
              <w:t xml:space="preserve">2,845</w:t>
            </w:r>
          </w:p>
        </w:tc>
        <w:tc>
          <w:tcPr>
            <w:tcW w:w="978" w:type="dxa"/>
            <w:vAlign w:val="top"/>
          </w:tcPr>
          <w:p>
            <w:pPr>
              <w:pStyle w:val="TabelaTextoMenor"/>
              <w:keepNext/>
              <w:jc w:val="center"/>
            </w:pPr>
            <w:r>
              <w:rPr>
                <w:sz w:val="20"/>
                <w:szCs w:val="20"/>
              </w:rPr>
              <w:t xml:space="preserve">9,157</w:t>
            </w:r>
          </w:p>
        </w:tc>
        <w:tc>
          <w:tcPr>
            <w:tcW w:w="769" w:type="dxa"/>
            <w:tcMar>
              <w:right w:w="0" w:type="dxa"/>
            </w:tcMar>
            <w:vAlign w:val="top"/>
          </w:tcPr>
          <w:p>
            <w:pPr>
              <w:pStyle w:val="TabelaTextoMenor"/>
              <w:keepNext/>
              <w:jc w:val="center"/>
            </w:pPr>
            <w:r>
              <w:rPr>
                <w:sz w:val="20"/>
                <w:szCs w:val="20"/>
              </w:rPr>
              <w:t xml:space="preserve">0,311</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214,109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31,97</w:t>
            </w:r>
          </w:p>
        </w:tc>
        <w:tc>
          <w:tcPr>
            <w:tcW w:w="934" w:type="dxa"/>
            <w:vAlign w:val="top"/>
          </w:tcPr>
          <w:p>
            <w:pPr>
              <w:pStyle w:val="TabelaTextoMenor"/>
              <w:keepNext/>
              <w:jc w:val="center"/>
            </w:pPr>
            <w:r>
              <w:rPr>
                <w:sz w:val="20"/>
                <w:szCs w:val="20"/>
              </w:rPr>
              <w:t xml:space="preserve">1,080</w:t>
            </w:r>
          </w:p>
        </w:tc>
        <w:tc>
          <w:tcPr>
            <w:tcW w:w="978" w:type="dxa"/>
            <w:vAlign w:val="top"/>
          </w:tcPr>
          <w:p>
            <w:pPr>
              <w:pStyle w:val="TabelaTextoMenor"/>
              <w:keepNext/>
              <w:jc w:val="center"/>
            </w:pPr>
            <w:r>
              <w:rPr>
                <w:sz w:val="20"/>
                <w:szCs w:val="20"/>
              </w:rPr>
              <w:t xml:space="preserve">5,256</w:t>
            </w:r>
          </w:p>
        </w:tc>
        <w:tc>
          <w:tcPr>
            <w:tcW w:w="769" w:type="dxa"/>
            <w:tcMar>
              <w:right w:w="0" w:type="dxa"/>
            </w:tcMar>
            <w:vAlign w:val="top"/>
          </w:tcPr>
          <w:p>
            <w:pPr>
              <w:pStyle w:val="TabelaTextoMenor"/>
              <w:keepNext/>
              <w:jc w:val="center"/>
            </w:pPr>
            <w:r>
              <w:rPr>
                <w:sz w:val="20"/>
                <w:szCs w:val="20"/>
              </w:rPr>
              <w:t xml:space="preserve">0,205</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234,109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18,16</w:t>
            </w:r>
          </w:p>
        </w:tc>
        <w:tc>
          <w:tcPr>
            <w:tcW w:w="934" w:type="dxa"/>
            <w:tcBorders>
              <w:bottom w:val="single" w:sz="8" w:space="0" w:color="000000"/>
            </w:tcBorders>
            <w:vAlign w:val="top"/>
          </w:tcPr>
          <w:p>
            <w:pPr>
              <w:pStyle w:val="TabelaTextoMenor"/>
              <w:jc w:val="center"/>
            </w:pPr>
            <w:r>
              <w:rPr>
                <w:sz w:val="20"/>
                <w:szCs w:val="20"/>
              </w:rPr>
              <w:t xml:space="preserve">0,352</w:t>
            </w:r>
          </w:p>
        </w:tc>
        <w:tc>
          <w:tcPr>
            <w:tcW w:w="978" w:type="dxa"/>
            <w:tcBorders>
              <w:bottom w:val="single" w:sz="8" w:space="0" w:color="000000"/>
            </w:tcBorders>
            <w:vAlign w:val="top"/>
          </w:tcPr>
          <w:p>
            <w:pPr>
              <w:pStyle w:val="TabelaTextoMenor"/>
              <w:jc w:val="center"/>
            </w:pPr>
            <w:r>
              <w:rPr>
                <w:sz w:val="20"/>
                <w:szCs w:val="20"/>
              </w:rPr>
              <w:t xml:space="preserve">1,789</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0,197</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3.2.9); τ</w:t>
      </w:r>
      <w:r>
        <w:rPr>
          <w:sz w:val="20"/>
          <w:szCs w:val="20"/>
          <w:vertAlign w:val="subscript"/>
        </w:rPr>
        <w:t xml:space="preserve">g</w:t>
      </w:r>
      <w:r>
        <w:rPr>
          <w:sz w:val="20"/>
          <w:szCs w:val="20"/>
        </w:rPr>
        <w:t xml:space="preserve"> considera o membro humano e o braço do exoesqueleto.</w:t>
      </w:r>
    </w:p>
    <w:p>
      <w:pPr>
        <w:pStyle w:val="Legenda"/>
        <w:jc w:val="both"/>
      </w:pPr>
      <w:bookmarkStart w:id="105" w:name="_Toc0105"/>
      <w:r>
        <w:t xml:space="preserve">Figura </w:t>
      </w:r>
      <w:r>
        <w:fldChar w:fldCharType="begin"/>
      </w:r>
      <w:r>
        <w:instrText xml:space="preserve"> SEQ Figura \* ARABIC </w:instrText>
      </w:r>
      <w:r>
        <w:fldChar w:fldCharType="separate"/>
      </w:r>
      <w:r>
        <w:t xml:space="preserve">14</w:t>
      </w:r>
      <w:r>
        <w:fldChar w:fldCharType="end"/>
      </w:r>
      <w:r>
        <w:t xml:space="preserve">: </w:t>
      </w:r>
      <w:r>
        <w:t xml:space="preserve">Torque do elástico com K = K</w:t>
      </w:r>
      <w:r>
        <w:rPr>
          <w:vertAlign w:val="subscript"/>
        </w:rPr>
        <w:t xml:space="preserve">40</w:t>
      </w:r>
      <w:r>
        <w:t xml:space="preserve"> no cenário de projeto, torque do peso do membro e do braço do exoesqueleto e alvo de 40%</w:t>
      </w:r>
      <w:bookmarkEnd w:id="105"/>
    </w:p>
    <w:p>
      <w:pPr>
        <w:pStyle w:val="Figura"/>
      </w:pPr>
      <w:r>
        <w:drawing>
          <wp:inline distT="0" distB="0" distL="0" distR="0">
            <wp:extent cx="5299200" cy="2782080"/>
            <wp:effectExtent l="0" t="0" r="0" b="0"/>
            <wp:docPr id="14" name="Imagem 14"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29"/>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1,44125 a 1,50164 N/mm, e o pico de τ, de 4,368 a 4,388 N·m; as razões τ/τ</w:t>
      </w:r>
      <w:r>
        <w:rPr>
          <w:vertAlign w:val="subscript"/>
        </w:rPr>
        <w:t xml:space="preserve">g</w:t>
      </w:r>
      <w:r>
        <w:t xml:space="preserve"> em 30°, 60°, 120° e 150° mudam no máximo 0,017. A escolha final de K, que a figura não determina, é decisão de projeto.</w:t>
      </w:r>
    </w:p>
    <w:p>
      <w:r>
        <w:t xml:space="preserve">Como na seção 4.1.8,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83,60° e 177,05°,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4.2.5), a leitura vale para o modelo.</w:t>
      </w:r>
    </w:p>
    <w:p>
      <w:pPr>
        <w:pStyle w:val="Ttulo3"/>
      </w:pPr>
      <w:bookmarkStart w:id="106" w:name="_Toc0106"/>
      <w:r>
        <w:t xml:space="preserve">4.2.10</w:t>
      </w:r>
      <w:r>
        <w:tab/>
      </w:r>
      <w:r>
        <w:t xml:space="preserve">Limitações dos resultados</w:t>
      </w:r>
      <w:bookmarkEnd w:id="106"/>
    </w:p>
    <w:p>
      <w:pPr>
        <w:pStyle w:val="SemRecuo"/>
      </w:pPr>
      <w:r>
        <w:t xml:space="preserve">Além das limitações de escopo da seção 3.2.13, os resultados comportam as ressalvas da Tabela 25, que reúne o que falta para concluir cada etapa, a consequência da ausência e a forma de obter o dado. A principal é a diferença de forma entre o modelo e a Figura 16 da patente (seção 4.2.5):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7" w:name="_Toc0107"/>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4.1.1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q</w:t>
            </w:r>
            <w:r>
              <w:rPr>
                <w:sz w:val="22"/>
                <w:szCs w:val="22"/>
                <w:vertAlign w:val="subscript"/>
              </w:rPr>
              <w:t xml:space="preserve">0</w:t>
            </w:r>
            <w:r>
              <w:rPr>
                <w:sz w:val="22"/>
                <w:szCs w:val="22"/>
              </w:rPr>
              <w:t xml:space="preserve">, o contato,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3.2.3 e 4.2.4)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3.2.3)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e</w:t>
            </w:r>
            <w:r>
              <w:rPr>
                <w:sz w:val="22"/>
                <w:szCs w:val="22"/>
                <w:vertAlign w:val="subscript"/>
              </w:rPr>
              <w:t xml:space="preserve">c</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e</w:t>
            </w:r>
            <w:r>
              <w:rPr>
                <w:sz w:val="22"/>
                <w:szCs w:val="22"/>
                <w:vertAlign w:val="subscript"/>
              </w:rPr>
              <w:t xml:space="preserve">c</w:t>
            </w:r>
          </w:p>
        </w:tc>
        <w:tc>
          <w:tcPr>
            <w:tcW w:w="3314" w:type="dxa"/>
            <w:tcMar>
              <w:right w:w="0" w:type="dxa"/>
            </w:tcMar>
            <w:vAlign w:val="top"/>
          </w:tcPr>
          <w:p>
            <w:pPr>
              <w:pStyle w:val="TabelaTexto"/>
              <w:jc w:val="left"/>
            </w:pPr>
            <w:r>
              <w:rPr>
                <w:sz w:val="22"/>
                <w:szCs w:val="22"/>
              </w:rPr>
              <w:t xml:space="preserve">Conferir e</w:t>
            </w:r>
            <w:r>
              <w:rPr>
                <w:sz w:val="22"/>
                <w:szCs w:val="22"/>
                <w:vertAlign w:val="subscript"/>
              </w:rPr>
              <w:t xml:space="preserve">c</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 = 0, preferido pela patente</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e</w:t>
            </w:r>
            <w:r>
              <w:rPr>
                <w:sz w:val="22"/>
                <w:szCs w:val="22"/>
                <w:vertAlign w:val="subscript"/>
              </w:rPr>
              <w:t xml:space="preserve">c</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8" w:name="_Toc0108"/>
      <w:r>
        <w:t xml:space="preserve">4.2.11</w:t>
      </w:r>
      <w:r>
        <w:tab/>
      </w:r>
      <w:r>
        <w:t xml:space="preserve">Comparação com o exoesqueleto 1</w:t>
      </w:r>
      <w:bookmarkEnd w:id="108"/>
    </w:p>
    <w:p>
      <w:pPr>
        <w:pStyle w:val="SemRecuo"/>
      </w:pPr>
      <w:r>
        <w:t xml:space="preserve">A Tabela 26 compara os dois dispositivos com os números das seções 4.1 e 4.2. Os ângulos são comparáveis porque as duas convenções medem o braço a partir da posição pendente: a elevação anatômica da seção 3.1.3 e a anteversão da seção 3.2.3.</w:t>
      </w:r>
    </w:p>
    <w:p>
      <w:pPr>
        <w:pStyle w:val="Legenda"/>
        <w:spacing w:after="258"/>
        <w:jc w:val="center"/>
      </w:pPr>
      <w:bookmarkStart w:id="109" w:name="_Toc0109"/>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4.1)</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4.2)</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0,569 a 0,947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150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Membro humano e braço do exoesqueleto, pico de 10,604 N·m</w:t>
            </w:r>
          </w:p>
        </w:tc>
      </w:tr>
    </w:tbl>
    <w:p>
      <w:pPr>
        <w:pStyle w:val="FonteNota"/>
      </w:pPr>
      <w:r>
        <w:rPr>
          <w:sz w:val="20"/>
          <w:szCs w:val="20"/>
        </w:rPr>
        <w:t xml:space="preserve">Fonte: elaborada pelo autor, com os resultados das seções 4.1 e 4.2.</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4.1.5).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4.1.8). Com o s</w:t>
      </w:r>
      <w:r>
        <w:rPr>
          <w:vertAlign w:val="subscript"/>
        </w:rPr>
        <w:t xml:space="preserve">0</w:t>
      </w:r>
      <w:r>
        <w:t xml:space="preserve"> adotado, a forma normalizada do elástico na EP 3 504 033 B1 acompanha a do peso de 46° a 84° e fica abaixo dela entre 84° e 177°, com diferença normalizada de até −0,270 em 139,3° (seção 4.2.9).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10" w:name="_Toc0110"/>
      <w:r>
        <w:t xml:space="preserve">Capítulo 5</w:t>
      </w:r>
      <w:r>
        <w:br/>
      </w:r>
      <w:r>
        <w:t xml:space="preserve">Conclusão</w:t>
      </w:r>
      <w:bookmarkEnd w:id="110"/>
      <w:r>
        <w:fldChar w:fldCharType="begin"/>
      </w:r>
      <w:r>
        <w:instrText xml:space="preserve"> TC "5	Conclusão" \l 1 </w:instrText>
      </w:r>
      <w:r>
        <w:fldChar w:fldCharType="end"/>
      </w:r>
    </w:p>
    <w:p>
      <w:pPr>
        <w:pStyle w:val="SemRecuo"/>
      </w:pPr>
      <w:r>
        <w:t xml:space="preserve">As conclusões estão organizadas por dispositivo: a seção 5.1 trata do gerador de torque da US 9.889.554 B2, e a seção 5.2, do dispositivo da EP 3 504 033 B1.</w:t>
      </w:r>
    </w:p>
    <w:p>
      <w:pPr>
        <w:pStyle w:val="Ttulo2"/>
      </w:pPr>
      <w:bookmarkStart w:id="111" w:name="_Toc0111"/>
      <w:r>
        <w:t xml:space="preserve">5.1</w:t>
      </w:r>
      <w:r>
        <w:tab/>
      </w:r>
      <w:r>
        <w:t xml:space="preserve">Exoesqueleto 1: gerador de torque de mola, cabo e polia</w:t>
      </w:r>
      <w:bookmarkEnd w:id="111"/>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5.2.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3.2, 4.2 e 5.2.</w:t>
      </w:r>
    </w:p>
    <w:p>
      <w:pPr>
        <w:pStyle w:val="Ttulo2"/>
      </w:pPr>
      <w:bookmarkStart w:id="112" w:name="_Toc0112"/>
      <w:r>
        <w:t xml:space="preserve">5.2</w:t>
      </w:r>
      <w:r>
        <w:tab/>
      </w:r>
      <w:r>
        <w:t xml:space="preserve">Exoesqueleto 2: elástico com alavanca e elemento de encosto</w:t>
      </w:r>
      <w:bookmarkEnd w:id="112"/>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e</w:t>
      </w:r>
      <w:r>
        <w:rPr>
          <w:vertAlign w:val="subscript"/>
        </w:rPr>
        <w:t xml:space="preserve">c</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rPr>
        <w:t xml:space="preserve">g</w:t>
      </w:r>
      <w:r>
        <w:t xml:space="preserve"> vale 0,47 em 10°, 0,34 em 30°, 0,43 em 60°, 0,40 em 90° e 0,21 em 150°, com mínimo de 0,18 em 163,4°.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e</w:t>
      </w:r>
      <w:r>
        <w:rPr>
          <w:vertAlign w:val="subscript"/>
        </w:rPr>
        <w:t xml:space="preserve">c</w:t>
      </w:r>
      <w:r>
        <w:t xml:space="preserve"> mostrou que o elástico permanece tracionado em toda a faixa só para e</w:t>
      </w:r>
      <w:r>
        <w:rPr>
          <w:vertAlign w:val="subscript"/>
        </w:rPr>
        <w:t xml:space="preserve">c</w:t>
      </w:r>
      <w:r>
        <w:t xml:space="preserve"> ≤ 44,50 mm; o aumento de e</w:t>
      </w:r>
      <w:r>
        <w:rPr>
          <w:vertAlign w:val="subscript"/>
        </w:rPr>
        <w:t xml:space="preserve">c</w:t>
      </w:r>
      <w:r>
        <w:t xml:space="preserve"> antecipa a transição de regime, de 26,91° para 14,46°, e desloca o pico do torque de 84,7° para 74,8° entre e</w:t>
      </w:r>
      <w:r>
        <w:rPr>
          <w:vertAlign w:val="subscript"/>
        </w:rPr>
        <w:t xml:space="preserve">c</w:t>
      </w:r>
      <w:r>
        <w:t xml:space="preserve"> = 25 mm e e</w:t>
      </w:r>
      <w:r>
        <w:rPr>
          <w:vertAlign w:val="subscript"/>
        </w:rPr>
        <w:t xml:space="preserve">c</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3.2.12.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e o valor de e</w:t>
      </w:r>
      <w:r>
        <w:rPr>
          <w:vertAlign w:val="subscript"/>
        </w:rPr>
        <w:t xml:space="preserve">c</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2"/>
          <w:headerReference w:type="first" r:id="rId33"/>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3" w:name="_Toc0113"/>
      <w:r>
        <w:t xml:space="preserve">Referências</w:t>
      </w:r>
      <w:bookmarkEnd w:id="113"/>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4"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5"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6"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7"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8"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9"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40"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41"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2"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3"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4"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5"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6"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7"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8"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9"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50"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51"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2"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3"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4"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5"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6"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7"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8"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9"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60"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61"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2"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3"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4"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5"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6"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7"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8"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9"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70"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71"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2"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3"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4" w:history="1">
        <w:r>
          <w:rPr>
            <w:rFonts w:ascii="Linux Libertine Mono O" w:hAnsi="Linux Libertine Mono O" w:cs="Linux Libertine Mono O"/>
            <w:sz w:val="21"/>
            <w:szCs w:val="21"/>
          </w:rPr>
          <w:t xml:space="preserve">10.1109/ICORR.2017.8009339</w:t>
        </w:r>
      </w:hyperlink>
      <w:r>
        <w:t xml:space="preserve">.</w:t>
      </w:r>
    </w:p>
    <w:sectPr>
      <w:headerReference w:type="default" r:id="rId76"/>
      <w:headerReference w:type="first" r:id="rId77"/>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image" Target="media/imagem4.png"/><Relationship Id="rId18" Type="http://schemas.openxmlformats.org/officeDocument/2006/relationships/image" Target="media/imagem5.png"/><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image" Target="media/imagem13.png"/><Relationship Id="rId29" Type="http://schemas.openxmlformats.org/officeDocument/2006/relationships/image" Target="media/imagem14.png"/><Relationship Id="rId30" Type="http://schemas.openxmlformats.org/officeDocument/2006/relationships/header" Target="header7.xml"/><Relationship Id="rId31" Type="http://schemas.openxmlformats.org/officeDocument/2006/relationships/header" Target="header8.xml"/><Relationship Id="rId32" Type="http://schemas.openxmlformats.org/officeDocument/2006/relationships/header" Target="header9.xml"/><Relationship Id="rId33" Type="http://schemas.openxmlformats.org/officeDocument/2006/relationships/header" Target="header10.xml"/><Relationship Id="rId34" Type="http://schemas.openxmlformats.org/officeDocument/2006/relationships/hyperlink" Target="https://agenciabrasil.ebc.com.br/saude/noticia/2026-01/doencas-afastaram-41-milhoes-de-trabalhadores-de-suas-funcoes-em-2025" TargetMode="External"/><Relationship Id="rId35" Type="http://schemas.openxmlformats.org/officeDocument/2006/relationships/hyperlink" Target="https://doi.org/10.1080/01691864.2015.1090334" TargetMode="External"/><Relationship Id="rId36" Type="http://schemas.openxmlformats.org/officeDocument/2006/relationships/hyperlink" Target="https://doi.org/10.1109/ICCES.2017.8275281" TargetMode="External"/><Relationship Id="rId37" Type="http://schemas.openxmlformats.org/officeDocument/2006/relationships/hyperlink" Target="https://doi.org/10.1016/j.apergo.2021.103385" TargetMode="External"/><Relationship Id="rId38" Type="http://schemas.openxmlformats.org/officeDocument/2006/relationships/hyperlink" Target="https://doi.org/10.1109/ICORR.2015.7281174" TargetMode="External"/><Relationship Id="rId39" Type="http://schemas.openxmlformats.org/officeDocument/2006/relationships/hyperlink" Target="https://doi.org/10.1109/SSD.2016.7473769" TargetMode="External"/><Relationship Id="rId40" Type="http://schemas.openxmlformats.org/officeDocument/2006/relationships/hyperlink" Target="https://doi.org/10.1016/0021-9290%2895%2900178-6" TargetMode="External"/><Relationship Id="rId41" Type="http://schemas.openxmlformats.org/officeDocument/2006/relationships/hyperlink" Target="https://doi.org/10.1080/00140139.2015.1081988" TargetMode="External"/><Relationship Id="rId42" Type="http://schemas.openxmlformats.org/officeDocument/2006/relationships/hyperlink" Target="https://doi.org/10.1016/j.robot.2025.105232" TargetMode="External"/><Relationship Id="rId43" Type="http://schemas.openxmlformats.org/officeDocument/2006/relationships/hyperlink" Target="https://doi.org/10.1109/ICORR.2009.5209630" TargetMode="External"/><Relationship Id="rId44" Type="http://schemas.openxmlformats.org/officeDocument/2006/relationships/hyperlink" Target="https://doi.org/10.1109/TNSRE.2020.3014408" TargetMode="External"/><Relationship Id="rId45" Type="http://schemas.openxmlformats.org/officeDocument/2006/relationships/hyperlink" Target="https://doi.org/10.1109/LRA.2022.3188402" TargetMode="External"/><Relationship Id="rId46" Type="http://schemas.openxmlformats.org/officeDocument/2006/relationships/hyperlink" Target="https://doi.org/10.3390/robotics9010016" TargetMode="External"/><Relationship Id="rId47" Type="http://schemas.openxmlformats.org/officeDocument/2006/relationships/hyperlink" Target="https://doi.org/10.1038/s41586-020-2649-2" TargetMode="External"/><Relationship Id="rId48" Type="http://schemas.openxmlformats.org/officeDocument/2006/relationships/hyperlink" Target="https://doi.org/10.1109/MCSE.2007.55" TargetMode="External"/><Relationship Id="rId49" Type="http://schemas.openxmlformats.org/officeDocument/2006/relationships/hyperlink" Target="https://doi.org/10.1109/TBME.2012.2194489" TargetMode="External"/><Relationship Id="rId50" Type="http://schemas.openxmlformats.org/officeDocument/2006/relationships/hyperlink" Target="https://doi.org/10.1016/j.apergo.2018.02.025" TargetMode="External"/><Relationship Id="rId51" Type="http://schemas.openxmlformats.org/officeDocument/2006/relationships/hyperlink" Target="https://doi.org/10.1016/j.apergo.2018.02.024" TargetMode="External"/><Relationship Id="rId52" Type="http://schemas.openxmlformats.org/officeDocument/2006/relationships/hyperlink" Target="https://doi.org/10.1590/1414-462x202533040384" TargetMode="External"/><Relationship Id="rId53" Type="http://schemas.openxmlformats.org/officeDocument/2006/relationships/hyperlink" Target="https://doi.org/10.1115/1.4025628" TargetMode="External"/><Relationship Id="rId54" Type="http://schemas.openxmlformats.org/officeDocument/2006/relationships/hyperlink" Target="https://doi.org/10.3389/frobt.2022.858893" TargetMode="External"/><Relationship Id="rId55" Type="http://schemas.openxmlformats.org/officeDocument/2006/relationships/hyperlink" Target="https://doi.org/10.3390/robotics11060147" TargetMode="External"/><Relationship Id="rId56" Type="http://schemas.openxmlformats.org/officeDocument/2006/relationships/hyperlink" Target="https://doi.org/10.1115/1.4042523" TargetMode="External"/><Relationship Id="rId57" Type="http://schemas.openxmlformats.org/officeDocument/2006/relationships/hyperlink" Target="https://doi.org/10.1007/s11044-022-09855-8" TargetMode="External"/><Relationship Id="rId58" Type="http://schemas.openxmlformats.org/officeDocument/2006/relationships/hyperlink" Target="https://doi.org/10.1115/1.4053405" TargetMode="External"/><Relationship Id="rId59" Type="http://schemas.openxmlformats.org/officeDocument/2006/relationships/hyperlink" Target="https://doi.org/10.1016/j.mechmachtheory.2025.106345" TargetMode="External"/><Relationship Id="rId60" Type="http://schemas.openxmlformats.org/officeDocument/2006/relationships/hyperlink" Target="https://doi.org/10.3390/asi8040114" TargetMode="External"/><Relationship Id="rId61" Type="http://schemas.openxmlformats.org/officeDocument/2006/relationships/hyperlink" Target="https://doi.org/10.3390/technologies10010022" TargetMode="External"/><Relationship Id="rId62" Type="http://schemas.openxmlformats.org/officeDocument/2006/relationships/hyperlink" Target="https://doi.org/10.1109/TMECH.2007.901934" TargetMode="External"/><Relationship Id="rId63" Type="http://schemas.openxmlformats.org/officeDocument/2006/relationships/hyperlink" Target="https://doi.org/10.1017/S0263574714000034" TargetMode="External"/><Relationship Id="rId64" Type="http://schemas.openxmlformats.org/officeDocument/2006/relationships/hyperlink" Target="https://doi.org/10.1109/TMRB.2023.3275761" TargetMode="External"/><Relationship Id="rId65" Type="http://schemas.openxmlformats.org/officeDocument/2006/relationships/hyperlink" Target="https://doi.org/10.3390/ijerph17041243" TargetMode="External"/><Relationship Id="rId66" Type="http://schemas.openxmlformats.org/officeDocument/2006/relationships/hyperlink" Target="https://doi.org/10.1016/B978-0-12-814659-0.00001-1" TargetMode="External"/><Relationship Id="rId67" Type="http://schemas.openxmlformats.org/officeDocument/2006/relationships/hyperlink" Target="https://doi.org/10.1016/j.promfg.2017.07.252" TargetMode="External"/><Relationship Id="rId68" Type="http://schemas.openxmlformats.org/officeDocument/2006/relationships/hyperlink" Target="https://www.suitx.com/en/products/ix-shoulder-air-exoskeleton" TargetMode="External"/><Relationship Id="rId69" Type="http://schemas.openxmlformats.org/officeDocument/2006/relationships/hyperlink" Target="https://doi.org/10.1136/oemed-2017-104339" TargetMode="External"/><Relationship Id="rId70" Type="http://schemas.openxmlformats.org/officeDocument/2006/relationships/hyperlink" Target="https://doi.org/10.1038/s41592-019-0686-2" TargetMode="External"/><Relationship Id="rId71" Type="http://schemas.openxmlformats.org/officeDocument/2006/relationships/hyperlink" Target="https://doi.org/10.1109/TMECH.2022.3154087" TargetMode="External"/><Relationship Id="rId72" Type="http://schemas.openxmlformats.org/officeDocument/2006/relationships/hyperlink" Target="https://doi.org/10.1177/0954406215616415" TargetMode="External"/><Relationship Id="rId73" Type="http://schemas.openxmlformats.org/officeDocument/2006/relationships/hyperlink" Target="https://doi.org/10.3390/machines10121223" TargetMode="External"/><Relationship Id="rId74" Type="http://schemas.openxmlformats.org/officeDocument/2006/relationships/hyperlink" Target="https://doi.org/10.1109/ICORR.2017.8009339" TargetMode="External"/><Relationship Id="rId75" Type="http://schemas.openxmlformats.org/officeDocument/2006/relationships/image" Target="media/imagem15.png"/><Relationship Id="rId76" Type="http://schemas.openxmlformats.org/officeDocument/2006/relationships/header" Target="header11.xml"/><Relationship Id="rId77"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