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55A95" w14:textId="77777777" w:rsidR="00FD1B34" w:rsidRPr="00955B75" w:rsidRDefault="003B1183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2F70FE6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CDC0A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40854E1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510F7A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06F9D02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8B460F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7AF96914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4D4113A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549CFE4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25D4FF75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7758EE6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9BF3A3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2829246D" w14:textId="77777777" w:rsidR="00FD1B34" w:rsidRPr="00955B75" w:rsidRDefault="003B1183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4D67384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0BE6A4A2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2A468E1B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6FC65E9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827132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7E16B2C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7D586E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65A573F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175F4E23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3E45420C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02039C15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5F877D4F" w14:textId="77777777" w:rsidR="00FD1B34" w:rsidRPr="00955B75" w:rsidRDefault="003B1183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6BDF3B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E0B107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982D0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6A7F54DF" w14:textId="77777777" w:rsidR="00FD1B34" w:rsidRPr="00BE1C36" w:rsidRDefault="003B1183">
      <w:pPr>
        <w:rPr>
          <w:lang w:val="pt-BR"/>
        </w:rPr>
      </w:pPr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(2023).</w:t>
      </w:r>
    </w:p>
    <w:p w14:paraId="31E7E2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27F697FE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3A31BA1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20BD2E3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14A2EBB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4939AF5C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45093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0E2E519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 et al., 2025). Palazzi et al. (2022) mostram, em um exoesqueleto balanceado por gravidade, redução de 89% no torque de pico do ombro quando esse ajuste é bem resolvido.</w:t>
      </w:r>
    </w:p>
    <w:p w14:paraId="21FD8160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1559001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12653F6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513D61F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3AE38ED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46EB35E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87FC56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68C5864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7CBDBEB6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164A59A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D5E6084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8A983A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4A2CF72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3A13AB87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1FA831A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1284FAA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1290BA9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555368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7BED5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5BCE1E0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0D6334B0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31E8E941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4F49279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 w14:paraId="4481E3C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 MATERIAIS E MÉTODOS</w:t>
      </w:r>
    </w:p>
    <w:p w14:paraId="460BAA59" w14:textId="77777777" w:rsidR="009C1161" w:rsidRDefault="003B1183">
      <w:pPr>
        <w:rPr>
          <w:lang w:val="pt-BR"/>
        </w:rPr>
      </w:pPr>
      <w:r>
        <w:rPr>
          <w:lang w:val="pt-BR"/>
        </w:rPr>
        <w:t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 w14:paraId="4892F17F" w14:textId="77777777" w:rsidR="009C1161" w:rsidRDefault="003B1183">
      <w:pPr>
        <w:rPr>
          <w:lang w:val="pt-BR"/>
        </w:rPr>
      </w:pPr>
      <w:r>
        <w:rPr>
          <w:lang w:val="pt-BR"/>
        </w:rPr>
        <w:t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 w14:paraId="484774D2" w14:textId="77777777" w:rsidR="009C1161" w:rsidRDefault="003B1183">
      <w:pPr>
        <w:rPr>
          <w:lang w:val="pt-BR"/>
        </w:rPr>
      </w:pPr>
      <w:r>
        <w:rPr>
          <w:lang w:val="pt-BR"/>
        </w:rPr>
        <w:t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 w14:paraId="7859746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 Reconstrução geométrica em CAD</w:t>
      </w:r>
    </w:p>
    <w:p w14:paraId="1AD384A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</w:t>
        <w:lastRenderedPageBreak/>
        <w:t>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 w14:paraId="3F94266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 w14:paraId="3190FD7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3.2 Parâmetros inerciais do membro e transporte ao eixo da junta</w:t>
      </w:r>
    </w:p>
    <w:p w14:paraId="2258170C" w14:textId="709982E4" w:rsidR="009C1161" w:rsidRDefault="003B1183">
      <w:pPr>
        <w:rPr>
          <w:lang w:val="pt-BR"/>
        </w:rPr>
      </w:pPr>
      <w:r>
        <w:rPr>
          <w:lang w:val="pt-BR"/>
        </w:rPr>
        <w:t xml:space="preserve">Massa, posição do centro de massa e raios de giro de braço, antebraço e mão foram obtidos das tabelas de de Leva (1996) para o indivíduo masculino de referência, com o cotovelo estendido. Os momentos de inércia de cada corpo, do membro e das peças do exoesqueleto, foram transportados ao eixo da junta pelo teorema de Steiner: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3838C6C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878DAE9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3F72F54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(1)</w:t>
            </w:r>
          </w:p>
        </w:tc>
      </w:tr>
    </w:tbl>
    <w:p w14:paraId="752F01FB" w14:textId="77777777" w:rsidR="009C1161" w:rsidRDefault="003B1183">
      <w:pPr>
        <w:rPr>
          <w:lang w:val="pt-BR"/>
        </w:rPr>
      </w:pPr>
      <w:r>
        <w:rPr>
          <w:lang w:val="pt-BR"/>
        </w:rPr>
        <w:t>em que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 w14:paraId="276BE8C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3.3 Referenciais e convenções angulares e de sinal</w:t>
      </w:r>
    </w:p>
    <w:p w14:paraId="71CDF80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1799A8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5B1074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</m:oMath>
            </m:oMathPara>
          </w:p>
        </w:tc>
        <w:tc>
          <w:tcPr>
            <w:tcW w:w="900" w:type="dxa"/>
            <w:vAlign w:val="center"/>
          </w:tcPr>
          <w:p w14:paraId="7371D80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(2)</w:t>
            </w:r>
          </w:p>
        </w:tc>
      </w:tr>
    </w:tbl>
    <w:p w14:paraId="612ADF9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606624F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44CFE7D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76FDE9F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(3)</w:t>
            </w:r>
          </w:p>
        </w:tc>
      </w:tr>
      <w:tr w:rsidR="009C1161" w14:paraId="1F06BFCE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3DF62A9F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+90°=223,017°-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27CDD8E6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(4)</w:t>
            </w:r>
          </w:p>
        </w:tc>
      </w:tr>
    </w:tbl>
    <w:p w14:paraId="60F909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de −60° a +90,1°, corresponde a θ* de 42,917° a 193,017° e a elevação de 30° a 180,1°; a elevação cresce quando </w:t>
        <w:lastRenderedPageBreak/>
        <w:t xml:space="preserve">θ* decresce.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não deve ser confundido com φ, direção da linha do cabo calculada pelo modelo (seção 3.4).</w:t>
      </w:r>
    </w:p>
    <w:p w14:paraId="4CFE4C2B" w14:textId="4EDFEBD9" w:rsidR="009C1161" w:rsidRDefault="003B1183"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para uniformizar, a curva calculada comparada à da patente foi adotada −τ.</w:t>
      </w:r>
    </w:p>
    <w:p w14:paraId="52BCF89E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 w:rsidR="009C1161" w14:paraId="3BE6BED3" w14:textId="77777777">
        <w:trPr>
          <w:cantSplit/>
          <w:tblHeader/>
          <w:jc w:val="center"/>
        </w:trPr>
        <w:tc>
          <w:tcPr>
            <w:tcW w:w="1300" w:type="dxa"/>
            <w:shd w:val="clear" w:color="auto" w:fill="F2F2F2"/>
            <w:vAlign w:val="center"/>
          </w:tcPr>
          <w:p w14:paraId="369AADE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670F1F7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 w14:paraId="4A37AF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 w14:paraId="554E67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Uso</w:t>
            </w:r>
          </w:p>
        </w:tc>
      </w:tr>
      <w:tr w:rsidR="009C1161" w:rsidRPr="00F132A8" w14:paraId="74D1DAA3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E33662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</w:p>
        </w:tc>
        <w:tc>
          <w:tcPr>
            <w:tcW w:w="3200" w:type="dxa"/>
            <w:vAlign w:val="center"/>
          </w:tcPr>
          <w:p w14:paraId="34E2437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interno do mecanismo, entre os elos</w:t>
            </w:r>
          </w:p>
        </w:tc>
        <w:tc>
          <w:tcPr>
            <w:tcW w:w="2760" w:type="dxa"/>
            <w:vAlign w:val="center"/>
          </w:tcPr>
          <w:p w14:paraId="6743755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Variável independente, em graus</w:t>
            </w:r>
          </w:p>
        </w:tc>
        <w:tc>
          <w:tcPr>
            <w:tcW w:w="2100" w:type="dxa"/>
            <w:vAlign w:val="center"/>
          </w:tcPr>
          <w:p w14:paraId="21F952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Toda a cadeia de cálculo</w:t>
            </w:r>
          </w:p>
        </w:tc>
      </w:tr>
      <w:tr w:rsidR="009C1161" w14:paraId="5989A1E4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1BDA71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q</w:t>
            </w:r>
          </w:p>
        </w:tc>
        <w:tc>
          <w:tcPr>
            <w:tcW w:w="3200" w:type="dxa"/>
            <w:vAlign w:val="center"/>
          </w:tcPr>
          <w:p w14:paraId="53BED06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θ* referido ao desenho, em radianos</w:t>
            </w:r>
          </w:p>
        </w:tc>
        <w:tc>
          <w:tcPr>
            <w:tcW w:w="2760" w:type="dxa"/>
            <w:vAlign w:val="center"/>
          </w:tcPr>
          <w:p w14:paraId="5A4EC79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(2)</w:t>
            </w:r>
          </w:p>
        </w:tc>
        <w:tc>
          <w:tcPr>
            <w:tcW w:w="2100" w:type="dxa"/>
            <w:vAlign w:val="center"/>
          </w:tcPr>
          <w:p w14:paraId="1B4C4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Fechamento do circuito</w:t>
            </w:r>
          </w:p>
        </w:tc>
      </w:tr>
      <w:tr w:rsidR="009C1161" w14:paraId="2D262937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0149EE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</w:p>
        </w:tc>
        <w:tc>
          <w:tcPr>
            <w:tcW w:w="3200" w:type="dxa"/>
            <w:vAlign w:val="center"/>
          </w:tcPr>
          <w:p w14:paraId="02205C5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Direção da linha de ação do cabo</w:t>
            </w:r>
          </w:p>
        </w:tc>
        <w:tc>
          <w:tcPr>
            <w:tcW w:w="2760" w:type="dxa"/>
            <w:vAlign w:val="center"/>
          </w:tcPr>
          <w:p w14:paraId="2E83EC7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(8)</w:t>
            </w:r>
          </w:p>
        </w:tc>
        <w:tc>
          <w:tcPr>
            <w:tcW w:w="2100" w:type="dxa"/>
            <w:vAlign w:val="center"/>
          </w:tcPr>
          <w:p w14:paraId="16148B0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Tangência, braço e força</w:t>
            </w:r>
          </w:p>
        </w:tc>
      </w:tr>
      <w:tr w:rsidR="009C1161" w14:paraId="0E33EADD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C07FA2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3200" w:type="dxa"/>
            <w:vAlign w:val="center"/>
          </w:tcPr>
          <w:p w14:paraId="49135A9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da curva publicada, a partir da horizontal</w:t>
            </w:r>
          </w:p>
        </w:tc>
        <w:tc>
          <w:tcPr>
            <w:tcW w:w="2760" w:type="dxa"/>
            <w:vAlign w:val="center"/>
          </w:tcPr>
          <w:p w14:paraId="068833B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2100" w:type="dxa"/>
            <w:vAlign w:val="center"/>
          </w:tcPr>
          <w:p w14:paraId="3233F46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Leitura da patente</w:t>
            </w:r>
          </w:p>
        </w:tc>
      </w:tr>
      <w:tr w:rsidR="009C1161" w14:paraId="0C051FFF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78C5D2C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</w:p>
        </w:tc>
        <w:tc>
          <w:tcPr>
            <w:tcW w:w="3200" w:type="dxa"/>
            <w:vAlign w:val="center"/>
          </w:tcPr>
          <w:p w14:paraId="583453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Elevação anatômica do braço</w:t>
            </w:r>
          </w:p>
        </w:tc>
        <w:tc>
          <w:tcPr>
            <w:tcW w:w="2760" w:type="dxa"/>
            <w:vAlign w:val="center"/>
          </w:tcPr>
          <w:p w14:paraId="6A68677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 w14:paraId="425683A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o peso</w:t>
            </w:r>
          </w:p>
        </w:tc>
      </w:tr>
      <w:tr w:rsidR="009C1161" w14:paraId="6BF9CDA2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BA91EF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ψ</w:t>
            </w:r>
          </w:p>
        </w:tc>
        <w:tc>
          <w:tcPr>
            <w:tcW w:w="3200" w:type="dxa"/>
            <w:vAlign w:val="center"/>
          </w:tcPr>
          <w:p w14:paraId="62153BA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 pivô–tambor</w:t>
            </w:r>
          </w:p>
        </w:tc>
        <w:tc>
          <w:tcPr>
            <w:tcW w:w="2760" w:type="dxa"/>
            <w:vAlign w:val="center"/>
          </w:tcPr>
          <w:p w14:paraId="639E344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(15)</w:t>
            </w:r>
          </w:p>
        </w:tc>
        <w:tc>
          <w:tcPr>
            <w:tcW w:w="2100" w:type="dxa"/>
            <w:vAlign w:val="center"/>
          </w:tcPr>
          <w:p w14:paraId="47498ED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Arco enrolado no tambor</w:t>
            </w:r>
          </w:p>
        </w:tc>
      </w:tr>
      <w:tr w:rsidR="009C1161" w14:paraId="0787EE31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69529F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τ</w:t>
            </w:r>
          </w:p>
        </w:tc>
        <w:tc>
          <w:tcPr>
            <w:tcW w:w="3200" w:type="dxa"/>
            <w:vAlign w:val="center"/>
          </w:tcPr>
          <w:p w14:paraId="21BF2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no modelo</w:t>
            </w:r>
          </w:p>
        </w:tc>
        <w:tc>
          <w:tcPr>
            <w:tcW w:w="2760" w:type="dxa"/>
            <w:vAlign w:val="center"/>
          </w:tcPr>
          <w:p w14:paraId="3CAD093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no sentido de θ* crescente</w:t>
            </w:r>
          </w:p>
        </w:tc>
        <w:tc>
          <w:tcPr>
            <w:tcW w:w="2100" w:type="dxa"/>
            <w:vAlign w:val="center"/>
          </w:tcPr>
          <w:p w14:paraId="55465DC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Cadeia de cálculo</w:t>
            </w:r>
          </w:p>
        </w:tc>
      </w:tr>
      <w:tr w:rsidR="009C1161" w14:paraId="7464AAFB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04C973F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−τ</w:t>
            </w:r>
          </w:p>
        </w:tc>
        <w:tc>
          <w:tcPr>
            <w:tcW w:w="3200" w:type="dxa"/>
            <w:vAlign w:val="center"/>
          </w:tcPr>
          <w:p w14:paraId="3F71A97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na convenção da patente</w:t>
            </w:r>
          </w:p>
        </w:tc>
        <w:tc>
          <w:tcPr>
            <w:tcW w:w="2760" w:type="dxa"/>
            <w:vAlign w:val="center"/>
          </w:tcPr>
          <w:p w14:paraId="067FD81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quando tende a elevar o braço</w:t>
            </w:r>
          </w:p>
        </w:tc>
        <w:tc>
          <w:tcPr>
            <w:tcW w:w="2100" w:type="dxa"/>
            <w:vAlign w:val="center"/>
          </w:tcPr>
          <w:p w14:paraId="719175E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a patente</w:t>
            </w:r>
          </w:p>
        </w:tc>
      </w:tr>
    </w:tbl>
    <w:p w14:paraId="5500427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06029CA3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3.4 Equação de fechamento do circuito vetorial</w:t>
      </w:r>
    </w:p>
    <w:p w14:paraId="2D3FBEA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97AED2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182EC29" w14:textId="590FD0C3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16AA974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(5)</w:t>
            </w:r>
          </w:p>
        </w:tc>
      </w:tr>
    </w:tbl>
    <w:p w14:paraId="6BE85BB3" w14:textId="77777777" w:rsidR="009C1161" w:rsidRDefault="003B1183">
      <w:pPr>
        <w:rPr>
          <w:lang w:val="pt-BR"/>
        </w:rPr>
      </w:pPr>
      <w:r>
        <w:rPr>
          <w:lang w:val="pt-BR"/>
        </w:rPr>
        <w:t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7A9AD3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C12CD83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⊥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0</m:t>
                </m:r>
              </m:oMath>
            </m:oMathPara>
          </w:p>
        </w:tc>
        <w:tc>
          <w:tcPr>
            <w:tcW w:w="900" w:type="dxa"/>
            <w:vAlign w:val="center"/>
          </w:tcPr>
          <w:p w14:paraId="0862F6FB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(6)</w:t>
            </w:r>
          </w:p>
        </w:tc>
      </w:tr>
    </w:tbl>
    <w:p w14:paraId="2367BD8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= 0 </w:t>
        <w:lastRenderedPageBreak/>
        <w:t>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AD1E9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DE98A4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3F92B90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(7)</w:t>
            </w:r>
          </w:p>
        </w:tc>
      </w:tr>
      <w:tr w:rsidR="009C1161" w14:paraId="3B1AB29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1FDCC3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09123E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(8)</w:t>
            </w:r>
          </w:p>
        </w:tc>
      </w:tr>
    </w:tbl>
    <w:p w14:paraId="0A429072" w14:textId="77777777" w:rsidR="009C1161" w:rsidRDefault="003B1183">
      <w:pPr>
        <w:rPr>
          <w:lang w:val="pt-BR"/>
        </w:rPr>
      </w:pPr>
      <w:r>
        <w:rPr>
          <w:lang w:val="pt-BR"/>
        </w:rPr>
        <w:t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38386A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6AC185E" w14:textId="038B6E13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orig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cos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sin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32F956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(9)</w:t>
            </w:r>
          </w:p>
        </w:tc>
      </w:tr>
    </w:tbl>
    <w:p w14:paraId="77D1A6A2" w14:textId="77777777" w:rsidR="009C1161" w:rsidRDefault="003B1183">
      <w:pPr>
        <w:rPr>
          <w:lang w:val="pt-BR"/>
        </w:rPr>
      </w:pPr>
      <w:r>
        <w:rPr>
          <w:lang w:val="pt-BR"/>
        </w:rPr>
        <w:t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>−14</w:t>
      </w:r>
      <w:r>
        <w:rPr>
          <w:lang w:val="pt-BR"/>
        </w:rPr>
        <w:t xml:space="preserve"> mm; por esse motivo, a cadeia de cálculo usa a Equação (7), deduzida diretamente do fechamento.</w:t>
      </w:r>
    </w:p>
    <w:p w14:paraId="40F29042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Figura 1 — Circuito vetorial do gerador de torque na pose de referência (θ* = 115,017°, h = 22,701 mm)</w:t>
      </w:r>
    </w:p>
    <w:p w14:paraId="3495141C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F93DD42" wp14:editId="469C1C79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51B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D1971CA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 w14:paraId="142F19B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3.5 Ponto de tangência, distância b, ângulo β e braço de momento</w:t>
      </w:r>
    </w:p>
    <w:p w14:paraId="6DFA5852" w14:textId="77777777" w:rsidR="009C1161" w:rsidRDefault="003B1183">
      <w:pPr>
        <w:rPr>
          <w:lang w:val="pt-BR"/>
        </w:rPr>
      </w:pPr>
      <w:r>
        <w:rPr>
          <w:lang w:val="pt-BR"/>
        </w:rPr>
        <w:t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C184BD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81B2FA2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05FF3EC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(10)</w:t>
            </w:r>
          </w:p>
        </w:tc>
      </w:tr>
    </w:tbl>
    <w:p w14:paraId="3B2207AA" w14:textId="77777777" w:rsidR="009C1161" w:rsidRDefault="003B1183">
      <w:pPr>
        <w:rPr>
          <w:lang w:val="pt-BR"/>
        </w:rPr>
      </w:pPr>
      <w:r>
        <w:rPr>
          <w:lang w:val="pt-BR"/>
        </w:rPr>
        <w:t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3017A0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38CE412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+2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F163BC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(11)</w:t>
            </w:r>
          </w:p>
        </w:tc>
      </w:tr>
      <w:tr w:rsidR="009C1161" w14:paraId="60F24C9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AB2FB8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  <m:r>
                      <w:rPr>
                        <w:rFonts w:ascii="Cambria Math" w:hAnsi="Cambria Math"/>
                        <w:lang w:val="pt-BR"/>
                      </w:rPr>
                      <m:t>bC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F68C24A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(12)</w:t>
            </w:r>
          </w:p>
        </w:tc>
      </w:tr>
      <w:tr w:rsidR="009C1161" w14:paraId="12EEE7B4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A7180DE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7F69A51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(13)</w:t>
            </w:r>
          </w:p>
        </w:tc>
      </w:tr>
    </w:tbl>
    <w:p w14:paraId="723BAC8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>x</w:t>
      </w:r>
      <w:r>
        <w:rPr>
          <w:lang w:val="pt-BR"/>
        </w:rPr>
        <w:t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242DAB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6574DA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≤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E49DA2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(14)</w:t>
            </w:r>
          </w:p>
        </w:tc>
      </w:tr>
    </w:tbl>
    <w:p w14:paraId="19CD8270" w14:textId="77777777" w:rsidR="009C1161" w:rsidRDefault="003B1183">
      <w:pPr>
        <w:rPr>
          <w:lang w:val="pt-BR"/>
        </w:rPr>
      </w:pPr>
      <w:r>
        <w:rPr>
          <w:lang w:val="pt-BR"/>
        </w:rPr>
        <w:t>O braço m tem sinal, anula-se quando a linha do cabo passa pelo pivô (ponto morto, seção 3.7) e é limitado pelo comprimento |B| = |OA|, teto que decorre do traçado do cabo, e não do ajuste.</w:t>
      </w:r>
    </w:p>
    <w:p w14:paraId="7C11C20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3.6 Caminho do cabo, lei da mola e torque</w:t>
      </w:r>
    </w:p>
    <w:p w14:paraId="504C667F" w14:textId="3B3015CD" w:rsidR="009C1161" w:rsidRDefault="003B1183">
      <w:pPr>
        <w:rPr>
          <w:lang w:val="pt-BR"/>
        </w:rPr>
      </w:pPr>
      <w:r>
        <w:rPr>
          <w:lang w:val="pt-BR"/>
        </w:rPr>
        <w:t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π),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C99D94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E04F094" w14:textId="49E9FF5E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∈(-π, π)</m:t>
                </m:r>
              </m:oMath>
            </m:oMathPara>
          </w:p>
        </w:tc>
        <w:tc>
          <w:tcPr>
            <w:tcW w:w="900" w:type="dxa"/>
            <w:vAlign w:val="center"/>
          </w:tcPr>
          <w:p w14:paraId="3E8E1A75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(15)</w:t>
            </w:r>
          </w:p>
        </w:tc>
      </w:tr>
    </w:tbl>
    <w:p w14:paraId="591EE6D9" w14:textId="204AADD7" w:rsidR="00BE2F11" w:rsidRDefault="003B1183">
      <w:pPr>
        <w:rPr>
          <w:lang w:val="pt-BR"/>
        </w:rPr>
      </w:pPr>
      <w:r>
        <w:rPr>
          <w:lang w:val="pt-BR"/>
        </w:rPr>
        <w:t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AD198E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0308AC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Rψ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2147CEB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(16)</w:t>
            </w:r>
          </w:p>
        </w:tc>
      </w:tr>
    </w:tbl>
    <w:p w14:paraId="35E36A4D" w14:textId="6B2FC61D" w:rsidR="009C1161" w:rsidRDefault="003B1183">
      <w:pPr>
        <w:rPr>
          <w:lang w:val="pt-BR"/>
        </w:rPr>
      </w:pPr>
      <w:r>
        <w:rPr>
          <w:lang w:val="pt-BR"/>
        </w:rPr>
        <w:t xml:space="preserve">Entra no modelo apenas a parcela variável do enrolamento,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87ECE9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071CF0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  <w:lang w:val="pt-BR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</m:oMath>
            </m:oMathPara>
          </w:p>
        </w:tc>
        <w:tc>
          <w:tcPr>
            <w:tcW w:w="900" w:type="dxa"/>
            <w:vAlign w:val="center"/>
          </w:tcPr>
          <w:p w14:paraId="5920558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(17)</w:t>
            </w:r>
          </w:p>
        </w:tc>
      </w:tr>
    </w:tbl>
    <w:p w14:paraId="43C7BAC3" w14:textId="77777777" w:rsidR="009C1161" w:rsidRDefault="003B1183">
      <w:pPr>
        <w:rPr>
          <w:lang w:val="pt-BR"/>
        </w:rPr>
      </w:pPr>
      <w:r>
        <w:rPr>
          <w:lang w:val="pt-BR"/>
        </w:rPr>
        <w:t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 w14:paraId="6054B11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F6264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C1BA36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3B58F957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(18)</w:t>
            </w:r>
          </w:p>
        </w:tc>
      </w:tr>
      <w:tr w:rsidR="009C1161" w14:paraId="5FBF16E0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CBC6A01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max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lang w:val="pt-BR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Kδ</m:t>
                </m:r>
              </m:oMath>
            </m:oMathPara>
          </w:p>
        </w:tc>
        <w:tc>
          <w:tcPr>
            <w:tcW w:w="900" w:type="dxa"/>
            <w:vAlign w:val="center"/>
          </w:tcPr>
          <w:p w14:paraId="433B948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(19)</w:t>
            </w:r>
          </w:p>
        </w:tc>
      </w:tr>
    </w:tbl>
    <w:p w14:paraId="40DD82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>livre</w:t>
      </w:r>
      <w:r>
        <w:rPr>
          <w:lang w:val="pt-BR"/>
        </w:rPr>
        <w:t xml:space="preserve"> e o comprimento na </w:t>
        <w:lastRenderedPageBreak/>
        <w:t xml:space="preserve">pose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: qualquer par com a mesma diferença produz a mesma curva de torque.</w:t>
      </w:r>
    </w:p>
    <w:p w14:paraId="0CF4284C" w14:textId="77777777" w:rsidR="009C1161" w:rsidRDefault="003B1183">
      <w:pPr>
        <w:rPr>
          <w:lang w:val="pt-BR"/>
        </w:rPr>
      </w:pPr>
      <w:r>
        <w:rPr>
          <w:lang w:val="pt-BR"/>
        </w:rPr>
        <w:t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64CE52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DBAA48F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Fm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4C47B73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(20)</w:t>
            </w:r>
          </w:p>
        </w:tc>
      </w:tr>
    </w:tbl>
    <w:p w14:paraId="7F0065D4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O fator 1/1000 vem da formulação original, em que os comprimentos estão em milímetros. Como K é identificado contra a curva publicada (seção 3.9), cuja ordenada não tem unidade declarada, o torque do cabo é expresso na unidade da própria curva, denotada u.p. (unidade da patente). A unidade de K é, portanto, aquela que faz K δ m/1000 resultar em u.p.; ela só seria N/mm se u.p. correspondesse a N·m, o que não pode ser afirmado com os dados disponíveis (seção 4.6).</w:t>
      </w:r>
    </w:p>
    <w:p w14:paraId="4D4F73AB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3.7 Ponto morto</w:t>
      </w:r>
    </w:p>
    <w:p w14:paraId="7C15587C" w14:textId="77777777" w:rsidR="009C1161" w:rsidRDefault="003B1183">
      <w:pPr>
        <w:rPr>
          <w:lang w:val="pt-BR"/>
        </w:rPr>
      </w:pPr>
      <w:r>
        <w:rPr>
          <w:lang w:val="pt-BR"/>
        </w:rPr>
        <w:t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BB4101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9F0866E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=180°+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arcsen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7B620DB0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(21)</w:t>
            </w:r>
          </w:p>
        </w:tc>
      </w:tr>
    </w:tbl>
    <w:p w14:paraId="45D97B8C" w14:textId="77777777" w:rsidR="009C1161" w:rsidRDefault="003B1183">
      <w:pPr>
        <w:rPr>
          <w:lang w:val="pt-BR"/>
        </w:rPr>
      </w:pPr>
      <w:r>
        <w:rPr>
          <w:lang w:val="pt-BR"/>
        </w:rPr>
        <w:t>Como 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DD38FB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365913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tan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-180°-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arcsen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A7FA46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(22)</w:t>
            </w:r>
          </w:p>
        </w:tc>
      </w:tr>
    </w:tbl>
    <w:p w14:paraId="383E0A98" w14:textId="77777777" w:rsidR="009C1161" w:rsidRDefault="003B1183">
      <w:pPr>
        <w:rPr>
          <w:lang w:val="pt-BR"/>
        </w:rPr>
      </w:pPr>
      <w:r>
        <w:rPr>
          <w:lang w:val="pt-BR"/>
        </w:rPr>
        <w:t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 w14:paraId="3F29474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3.8 Torque gravitacional</w:t>
      </w:r>
    </w:p>
    <w:p w14:paraId="2D9F60E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F8E339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6547087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006DCE41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(23)</w:t>
            </w:r>
          </w:p>
        </w:tc>
      </w:tr>
      <w:tr w:rsidR="009C1161" w14:paraId="1FAB5E8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5EB0A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Mg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14ABD8D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(24)</w:t>
            </w:r>
          </w:p>
        </w:tc>
      </w:tr>
    </w:tbl>
    <w:p w14:paraId="0C55CBB1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em que M é a massa do conjunto, g = 9,80665 m/s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>g</w:t>
      </w:r>
      <w:r>
        <w:rPr>
          <w:lang w:val="pt-BR"/>
        </w:rPr>
        <w:t xml:space="preserve">, em milímetros, é o braço horizontal do centro de massa. O torque gravitacional resulta em N·m, unidade física, ao contrário do torque do cabo. O módulo na Equação (24) desconsidera o sentido do torque, cuja troca ocorre apenas no início da faixa (seção 4.8).</w:t>
      </w:r>
    </w:p>
    <w:p w14:paraId="527401B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3.9 Dados da patente e identificação dos parâmetros</w:t>
      </w:r>
    </w:p>
    <w:p w14:paraId="4771CC93" w14:textId="15B11201" w:rsidR="009C1161" w:rsidRDefault="003B1183">
      <w:pPr>
        <w:rPr>
          <w:lang w:val="pt-BR"/>
        </w:rPr>
      </w:pPr>
      <w:r>
        <w:rPr>
          <w:lang w:val="pt-BR"/>
        </w:rPr>
        <w:t xml:space="preserve">A referência de comparação é a curva torque × ângulo, Figura 56 do gerador de torque publicada na US 9.889.554 B2, da qual foram extraídos 29 pontos, registrados em θ* e listados na Tabela 4 na ordem da extração.</w:t>
      </w:r>
    </w:p>
    <w:p w14:paraId="73C2051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 w14:paraId="754AD79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>i</w:t>
      </w:r>
      <w:r>
        <w:rPr>
          <w:lang w:val="pt-BR"/>
        </w:rPr>
        <w:t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B999FD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33E9726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339630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(25)</w:t>
            </w:r>
          </w:p>
        </w:tc>
      </w:tr>
    </w:tbl>
    <w:p w14:paraId="7F951AA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>2</w:t>
      </w:r>
      <w:r>
        <w:rPr>
          <w:lang w:val="pt-BR"/>
        </w:rPr>
        <w:t>, com resíduo e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523E60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62D1B2B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MAE=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sup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-</m:t>
                                </m:r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5B77FCA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(26)</w:t>
            </w:r>
          </w:p>
        </w:tc>
      </w:tr>
    </w:tbl>
    <w:p w14:paraId="6D3BD109" w14:textId="77777777" w:rsidR="009C1161" w:rsidRDefault="003B1183">
      <w:pPr>
        <w:rPr>
          <w:lang w:val="pt-BR"/>
        </w:rPr>
      </w:pPr>
      <w:r>
        <w:rPr>
          <w:lang w:val="pt-BR"/>
        </w:rPr>
        <w:t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e otimização de h com K congelado</w:t>
      </w:r>
    </w:p>
    <w:p>
      <w:pPr>
        <w:rPr>
          <w:lang w:val="pt-BR"/>
        </w:rPr>
      </w:pPr>
      <w:r>
        <w:rPr>
          <w:lang w:val="pt-BR"/>
        </w:rPr>
        <w:t xml:space="preserve">Como h é a grandeza geométrica mais incerta e a mais fácil de alterar no projeto, ela foi varrida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13.773 valores, para delimitar os valores fisicamente válidos; dentro deles, buscou-se o h que devolve o maior torque. K permanece congelado em 174,68 em todos os valores de h e não é reidentificado por h: cada h representa o mesmo conjunto de mola com a ancoragem deslocada,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A validade física de cada h é verificada por três critérios: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ângulo de enrolamento ψ não é critério de validade: um valor nulo de ψ significa arco de enrolamento nulo, e não cabo fora do tambor, cuja permanência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Entre os valores de h fisicamente válidos, procura-se o que devolve o maior torque ao braço com a mesma mola e a mesma montagem. O critério principal é o torque médio devolvido na faixa de trabalho acima da linha dos ombros, de 90° a 150° de elevação: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arg max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60°</m:t>
                    </m:r>
                  </m:den>
                </m:f>
                <m:nary>
                  <m:naryPr>
                    <m:chr m:val="∫"/>
                    <m:limLoc m:val="subSup"/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90°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150°</m:t>
                    </m:r>
                  </m:sup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el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min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</m:fun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≥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marg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&gt;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θ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∗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&lt;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−6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é uma margem mínima de extensão da mola, nula na formulação estrita. Como critérios complementares, são calculados o pico do torque e o trabalho devolvido ao longo de toda a faixa de operação, integral de −τ em relação à elevação; pela Equação (17), esse trabalho equivale à energia que a mola restitui ao braço. A busca é feita por enumeração, em passo de 0,01 mm, de 8 mm até a fronteira de tração, obtida por bissecção,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congelados. Acima da fronteira, até o limite geométrico do CAD, as mesmas grandezas são calculadas com o cabo frouxo onde a extensão seria negativa, como configurações complementares. Uma família de curvas para todo o intervalo de h e seus nós, ângulos em que as curvas quase coincidem, completam a análise.</w:t>
      </w:r>
    </w:p>
    <w:p w14:paraId="40BE510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3.11 Verificações numéricas e testes automatizados</w:t>
      </w:r>
    </w:p>
    <w:p w14:paraId="6037C99E" w14:textId="77777777" w:rsidR="009C1161" w:rsidRDefault="003B1183">
      <w:pPr>
        <w:rPr>
          <w:lang w:val="pt-BR"/>
        </w:rPr>
      </w:pPr>
      <w:r>
        <w:rPr>
          <w:lang w:val="pt-BR"/>
        </w:rPr>
        <w:t>A cadeia de cálculo é conferida a cada execução do modelo por seis verificações automáticas: os resíduos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. Cada verificação tem tolerância declarada, e o modelo interrompe a execução se alguma delas for violada.</w:t>
      </w:r>
    </w:p>
    <w:p w14:paraId="573E9C3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 w14:paraId="17FB164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3.12 Etapas dinâmicas previstas</w:t>
      </w:r>
    </w:p>
    <w:p w14:paraId="1692CC7C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 w14:paraId="18BB5BFC" w14:textId="77777777" w:rsidR="009C1161" w:rsidRDefault="003B1183">
      <w:pPr>
        <w:rPr>
          <w:lang w:val="pt-BR"/>
        </w:rPr>
      </w:pPr>
      <w:r>
        <w:rPr>
          <w:lang w:val="pt-BR"/>
        </w:rPr>
        <w:t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>2</w:t>
      </w:r>
      <w:r>
        <w:rPr>
          <w:lang w:val="pt-BR"/>
        </w:rPr>
        <w:t>/2. Pela Equação (17), ∂V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/∂θ* = K δ m, de modo que a força </w:t>
        <w:lastRenderedPageBreak/>
        <w:t>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2D52B1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6C4891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g,s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1CCC408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(29)</w:t>
            </w:r>
          </w:p>
        </w:tc>
      </w:tr>
    </w:tbl>
    <w:p w14:paraId="26E3620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 w14:paraId="7C34A1B9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As duas etapas dependem de um pré-requisito ainda não satisfeito: a Equação (29) soma o torque do cabo ao torque gravitacional e exige ambos na mesma unidade física. Enquanto K estiver referido à ordenada sem unidade da patente, a integração da equação de movimento não tem significado físico.</w:t>
      </w:r>
    </w:p>
    <w:p w14:paraId="0A2D27B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3.13 Ferramentas e delimitação</w:t>
      </w:r>
    </w:p>
    <w:p w14:paraId="0159C53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 w14:paraId="6BF0979D" w14:textId="77777777" w:rsidR="009C1161" w:rsidRDefault="003B1183">
      <w:pPr>
        <w:rPr>
          <w:lang w:val="pt-BR"/>
        </w:rPr>
      </w:pPr>
      <w:r>
        <w:rPr>
          <w:lang w:val="pt-BR"/>
        </w:rPr>
        <w:t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 w14:paraId="07F555C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 RESULTADOS E DISCUSSÃO</w:t>
      </w:r>
    </w:p>
    <w:p w14:paraId="69E970E9" w14:textId="77777777" w:rsidR="009C1161" w:rsidRDefault="003B1183">
      <w:pPr>
        <w:rPr>
          <w:lang w:val="pt-BR"/>
        </w:rPr>
      </w:pPr>
      <w:r>
        <w:rPr>
          <w:lang w:val="pt-BR"/>
        </w:rPr>
        <w:t>Este capítulo apresenta os resultados das etapas descritas nas seções 3.1 a 3.11, aplicadas ao gerador de torque da US 9.889.554 B2. Salvo indicação em contrário, os números foram obtidos com o modelo vigente e os parâmetros congelados K = 174,68,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 w14:paraId="3B9D99E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4.1 Geometria reconstruída e propriedades de massa</w:t>
      </w:r>
    </w:p>
    <w:p w14:paraId="2824EA30" w14:textId="1B8B654B" w:rsidR="009C1161" w:rsidRDefault="003B1183">
      <w:pPr>
        <w:rPr>
          <w:lang w:val="pt-BR"/>
        </w:rPr>
      </w:pPr>
      <w:r>
        <w:rPr>
          <w:lang w:val="pt-BR"/>
        </w:rPr>
        <w:t>A reconstrução da vista em corte do gerador de torque forneceu as grandezas da Tabela 2. O fator de escala único, fixado pela razão entre o comprimento do elo distal reconstruído e o comprimento de segmento do indivíduo de referência, resultou em 0,870.</w:t>
      </w:r>
    </w:p>
    <w:p w14:paraId="2B38F5A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2 — Grandezas medidas na reconstrução em CAD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</w:tblGrid>
      <w:tr w:rsidR="00F132A8" w14:paraId="34D2DD4A" w14:textId="77777777" w:rsidTr="00F132A8">
        <w:trPr>
          <w:cantSplit/>
          <w:tblHeader/>
          <w:jc w:val="center"/>
        </w:trPr>
        <w:tc>
          <w:tcPr>
            <w:tcW w:w="3260" w:type="dxa"/>
            <w:shd w:val="clear" w:color="auto" w:fill="F2F2F2"/>
            <w:vAlign w:val="center"/>
          </w:tcPr>
          <w:p w14:paraId="4335B734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7EC2190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 w14:paraId="774846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AB6B58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F132A8" w14:paraId="64FB70B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880208C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Componente perpendicular do vetor pivô–ancoragem</w:t>
            </w:r>
          </w:p>
        </w:tc>
        <w:tc>
          <w:tcPr>
            <w:tcW w:w="1300" w:type="dxa"/>
            <w:vAlign w:val="center"/>
          </w:tcPr>
          <w:p w14:paraId="066D6B5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p</w:t>
            </w:r>
          </w:p>
        </w:tc>
        <w:tc>
          <w:tcPr>
            <w:tcW w:w="1200" w:type="dxa"/>
            <w:vAlign w:val="center"/>
          </w:tcPr>
          <w:p w14:paraId="2EBB78DE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3,155</w:t>
            </w:r>
          </w:p>
        </w:tc>
        <w:tc>
          <w:tcPr>
            <w:tcW w:w="1300" w:type="dxa"/>
            <w:vAlign w:val="center"/>
          </w:tcPr>
          <w:p w14:paraId="6918A015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150214E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D1FC791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centro do tambor</w:t>
            </w:r>
          </w:p>
        </w:tc>
        <w:tc>
          <w:tcPr>
            <w:tcW w:w="1300" w:type="dxa"/>
            <w:vAlign w:val="center"/>
          </w:tcPr>
          <w:p w14:paraId="6737CA2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C</w:t>
            </w:r>
          </w:p>
        </w:tc>
        <w:tc>
          <w:tcPr>
            <w:tcW w:w="1200" w:type="dxa"/>
            <w:vAlign w:val="center"/>
          </w:tcPr>
          <w:p w14:paraId="6253617B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283,438</w:t>
            </w:r>
          </w:p>
        </w:tc>
        <w:tc>
          <w:tcPr>
            <w:tcW w:w="1300" w:type="dxa"/>
            <w:vAlign w:val="center"/>
          </w:tcPr>
          <w:p w14:paraId="33CF9CA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834971F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A1A55DF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Raio do tambor</w:t>
            </w:r>
          </w:p>
        </w:tc>
        <w:tc>
          <w:tcPr>
            <w:tcW w:w="1300" w:type="dxa"/>
            <w:vAlign w:val="center"/>
          </w:tcPr>
          <w:p w14:paraId="6F5D30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R</w:t>
            </w:r>
          </w:p>
        </w:tc>
        <w:tc>
          <w:tcPr>
            <w:tcW w:w="1200" w:type="dxa"/>
            <w:vAlign w:val="center"/>
          </w:tcPr>
          <w:p w14:paraId="650BBC2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22,827</w:t>
            </w:r>
          </w:p>
        </w:tc>
        <w:tc>
          <w:tcPr>
            <w:tcW w:w="1300" w:type="dxa"/>
            <w:vAlign w:val="center"/>
          </w:tcPr>
          <w:p w14:paraId="0E3DE223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22E8E1F7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3496364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Defasagem angular do desenho</w:t>
            </w:r>
          </w:p>
        </w:tc>
        <w:tc>
          <w:tcPr>
            <w:tcW w:w="1300" w:type="dxa"/>
            <w:vAlign w:val="center"/>
          </w:tcPr>
          <w:p w14:paraId="01AD66F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α</w:t>
            </w:r>
          </w:p>
        </w:tc>
        <w:tc>
          <w:tcPr>
            <w:tcW w:w="1200" w:type="dxa"/>
            <w:vAlign w:val="center"/>
          </w:tcPr>
          <w:p w14:paraId="7452C58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20,428</w:t>
            </w:r>
          </w:p>
        </w:tc>
        <w:tc>
          <w:tcPr>
            <w:tcW w:w="1300" w:type="dxa"/>
            <w:vAlign w:val="center"/>
          </w:tcPr>
          <w:p w14:paraId="26718D3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477EDDC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5B319147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do mecanismo na pose de referência</w:t>
            </w:r>
          </w:p>
        </w:tc>
        <w:tc>
          <w:tcPr>
            <w:tcW w:w="1300" w:type="dxa"/>
            <w:vAlign w:val="center"/>
          </w:tcPr>
          <w:p w14:paraId="179F34C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51B7691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115,017</w:t>
            </w:r>
          </w:p>
        </w:tc>
        <w:tc>
          <w:tcPr>
            <w:tcW w:w="1300" w:type="dxa"/>
            <w:vAlign w:val="center"/>
          </w:tcPr>
          <w:p w14:paraId="044677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5AEDE700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690EAD5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Comprimento da mola na pose</w:t>
            </w:r>
          </w:p>
        </w:tc>
        <w:tc>
          <w:tcPr>
            <w:tcW w:w="1300" w:type="dxa"/>
            <w:vAlign w:val="center"/>
          </w:tcPr>
          <w:p w14:paraId="731D26EA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L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406ADB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91,35</w:t>
            </w:r>
          </w:p>
        </w:tc>
        <w:tc>
          <w:tcPr>
            <w:tcW w:w="1300" w:type="dxa"/>
            <w:vAlign w:val="center"/>
          </w:tcPr>
          <w:p w14:paraId="5E6C731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 conforme desenhada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CAD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34,785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Maior posição da ancoragem admitida pela geometria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76,846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</w:tbl>
    <w:p w14:paraId="1B10A4D9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6890DEE3" w14:textId="5625231D" w:rsidR="009C1161" w:rsidRDefault="003B1183"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CAD.</w:t>
      </w:r>
    </w:p>
    <w:p w14:paraId="18C3A44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 w:rsidR="009C1161" w14:paraId="1135EEF1" w14:textId="77777777">
        <w:trPr>
          <w:cantSplit/>
          <w:tblHeader/>
          <w:jc w:val="center"/>
        </w:trPr>
        <w:tc>
          <w:tcPr>
            <w:tcW w:w="4560" w:type="dxa"/>
            <w:shd w:val="clear" w:color="auto" w:fill="F2F2F2"/>
            <w:vAlign w:val="center"/>
          </w:tcPr>
          <w:p w14:paraId="2482DE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 w14:paraId="4BA9A36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 w14:paraId="45EF87B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9C1161" w14:paraId="0CB41528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D1C52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Massa total do conjunto, M</w:t>
            </w:r>
          </w:p>
        </w:tc>
        <w:tc>
          <w:tcPr>
            <w:tcW w:w="2800" w:type="dxa"/>
            <w:vAlign w:val="center"/>
          </w:tcPr>
          <w:p w14:paraId="228CD5D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4,034309</w:t>
            </w:r>
          </w:p>
        </w:tc>
        <w:tc>
          <w:tcPr>
            <w:tcW w:w="2000" w:type="dxa"/>
            <w:vAlign w:val="center"/>
          </w:tcPr>
          <w:p w14:paraId="0FF387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</w:t>
            </w:r>
          </w:p>
        </w:tc>
      </w:tr>
      <w:tr w:rsidR="009C1161" w14:paraId="54DC7C72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39C4DC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Centro de massa na pose de referência, (x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>)</w:t>
            </w:r>
          </w:p>
        </w:tc>
        <w:tc>
          <w:tcPr>
            <w:tcW w:w="2800" w:type="dxa"/>
            <w:vAlign w:val="center"/>
          </w:tcPr>
          <w:p w14:paraId="4E600E7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(−281,432; −19,812)</w:t>
            </w:r>
          </w:p>
        </w:tc>
        <w:tc>
          <w:tcPr>
            <w:tcW w:w="2000" w:type="dxa"/>
            <w:vAlign w:val="center"/>
          </w:tcPr>
          <w:p w14:paraId="56173F1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601751F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299EFD8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centro de massa ao eixo, d</w:t>
            </w:r>
          </w:p>
        </w:tc>
        <w:tc>
          <w:tcPr>
            <w:tcW w:w="2800" w:type="dxa"/>
            <w:vAlign w:val="center"/>
          </w:tcPr>
          <w:p w14:paraId="536FFA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282,128</w:t>
            </w:r>
          </w:p>
        </w:tc>
        <w:tc>
          <w:tcPr>
            <w:tcW w:w="2000" w:type="dxa"/>
            <w:vAlign w:val="center"/>
          </w:tcPr>
          <w:p w14:paraId="09E638A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28DA1C6F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9AFD2D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Momento de inércia no eixo da junta, I</w:t>
            </w:r>
            <w:r>
              <w:rPr>
                <w:vertAlign w:val="subscript"/>
                <w:lang w:val="pt-BR"/>
              </w:rPr>
              <w:t>O</w:t>
            </w:r>
          </w:p>
        </w:tc>
        <w:tc>
          <w:tcPr>
            <w:tcW w:w="2800" w:type="dxa"/>
            <w:vAlign w:val="center"/>
          </w:tcPr>
          <w:p w14:paraId="6938235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0,448227</w:t>
            </w:r>
          </w:p>
        </w:tc>
        <w:tc>
          <w:tcPr>
            <w:tcW w:w="2000" w:type="dxa"/>
            <w:vAlign w:val="center"/>
          </w:tcPr>
          <w:p w14:paraId="29B1E63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5B8FEE4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2818E3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>cm</w:t>
            </w:r>
          </w:p>
        </w:tc>
        <w:tc>
          <w:tcPr>
            <w:tcW w:w="2800" w:type="dxa"/>
            <w:vAlign w:val="center"/>
          </w:tcPr>
          <w:p w14:paraId="4F3A91A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0,127111</w:t>
            </w:r>
          </w:p>
        </w:tc>
        <w:tc>
          <w:tcPr>
            <w:tcW w:w="2000" w:type="dxa"/>
            <w:vAlign w:val="center"/>
          </w:tcPr>
          <w:p w14:paraId="14F379A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7D483774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3BB469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Amplitude do momento gravitacional, M g d</w:t>
            </w:r>
          </w:p>
        </w:tc>
        <w:tc>
          <w:tcPr>
            <w:tcW w:w="2800" w:type="dxa"/>
            <w:vAlign w:val="center"/>
          </w:tcPr>
          <w:p w14:paraId="13390E4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11,1619</w:t>
            </w:r>
          </w:p>
        </w:tc>
        <w:tc>
          <w:tcPr>
            <w:tcW w:w="2000" w:type="dxa"/>
            <w:vAlign w:val="center"/>
          </w:tcPr>
          <w:p w14:paraId="0EE4DEE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N·m</w:t>
            </w:r>
          </w:p>
        </w:tc>
      </w:tr>
    </w:tbl>
    <w:p w14:paraId="568460CA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F8204C5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 w14:paraId="29FDB5CF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4.2 Dados extraídos da patente</w:t>
      </w:r>
    </w:p>
    <w:p w14:paraId="0534A18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u.p., ocorre em θ* = 123,196° (elevação de 99,8°), e a média dos 29 valores é 81,840 u.p. Os valores são expressos em u.p. porque a figura de origem não declara unidade (seção 2.10).</w:t>
      </w:r>
    </w:p>
    <w:p w14:paraId="4F25EEB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 w:rsidR="009C1161" w14:paraId="66F06311" w14:textId="77777777">
        <w:trPr>
          <w:cantSplit/>
          <w:tblHeader/>
          <w:jc w:val="center"/>
        </w:trPr>
        <w:tc>
          <w:tcPr>
            <w:tcW w:w="700" w:type="dxa"/>
            <w:shd w:val="clear" w:color="auto" w:fill="F2F2F2"/>
            <w:vAlign w:val="center"/>
          </w:tcPr>
          <w:p w14:paraId="7D43DC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F706F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077FD0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4D64B06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2ACFCC5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Extraído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00DDE6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Modelo, −τ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5BE7CEA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Resíduo (u.p.)</w:t>
            </w:r>
          </w:p>
        </w:tc>
      </w:tr>
      <w:tr w:rsidR="009C1161" w14:paraId="029EB1C0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156C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</w:t>
            </w:r>
          </w:p>
        </w:tc>
        <w:tc>
          <w:tcPr>
            <w:tcW w:w="1300" w:type="dxa"/>
            <w:vAlign w:val="center"/>
          </w:tcPr>
          <w:p w14:paraId="63F139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193,017</w:t>
            </w:r>
          </w:p>
        </w:tc>
        <w:tc>
          <w:tcPr>
            <w:tcW w:w="1300" w:type="dxa"/>
            <w:vAlign w:val="center"/>
          </w:tcPr>
          <w:p w14:paraId="383228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−60,000</w:t>
            </w:r>
          </w:p>
        </w:tc>
        <w:tc>
          <w:tcPr>
            <w:tcW w:w="1300" w:type="dxa"/>
            <w:vAlign w:val="center"/>
          </w:tcPr>
          <w:p w14:paraId="774406A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30,000</w:t>
            </w:r>
          </w:p>
        </w:tc>
        <w:tc>
          <w:tcPr>
            <w:tcW w:w="1600" w:type="dxa"/>
            <w:vAlign w:val="center"/>
          </w:tcPr>
          <w:p w14:paraId="07C00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0,443</w:t>
            </w:r>
          </w:p>
        </w:tc>
        <w:tc>
          <w:tcPr>
            <w:tcW w:w="1580" w:type="dxa"/>
            <w:vAlign w:val="center"/>
          </w:tcPr>
          <w:p w14:paraId="6BDA1B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−1,709</w:t>
            </w:r>
          </w:p>
        </w:tc>
        <w:tc>
          <w:tcPr>
            <w:tcW w:w="1580" w:type="dxa"/>
            <w:vAlign w:val="center"/>
          </w:tcPr>
          <w:p w14:paraId="295D7D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−2,152</w:t>
            </w:r>
          </w:p>
        </w:tc>
      </w:tr>
      <w:tr w:rsidR="009C1161" w14:paraId="71414CF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D15D43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</w:t>
            </w:r>
          </w:p>
        </w:tc>
        <w:tc>
          <w:tcPr>
            <w:tcW w:w="1300" w:type="dxa"/>
            <w:vAlign w:val="center"/>
          </w:tcPr>
          <w:p w14:paraId="697BF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189,146</w:t>
            </w:r>
          </w:p>
        </w:tc>
        <w:tc>
          <w:tcPr>
            <w:tcW w:w="1300" w:type="dxa"/>
            <w:vAlign w:val="center"/>
          </w:tcPr>
          <w:p w14:paraId="53FB72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−56,129</w:t>
            </w:r>
          </w:p>
        </w:tc>
        <w:tc>
          <w:tcPr>
            <w:tcW w:w="1300" w:type="dxa"/>
            <w:vAlign w:val="center"/>
          </w:tcPr>
          <w:p w14:paraId="707678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33,871</w:t>
            </w:r>
          </w:p>
        </w:tc>
        <w:tc>
          <w:tcPr>
            <w:tcW w:w="1600" w:type="dxa"/>
            <w:vAlign w:val="center"/>
          </w:tcPr>
          <w:p w14:paraId="0C0AC8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11,519</w:t>
            </w:r>
          </w:p>
        </w:tc>
        <w:tc>
          <w:tcPr>
            <w:tcW w:w="1580" w:type="dxa"/>
            <w:vAlign w:val="center"/>
          </w:tcPr>
          <w:p w14:paraId="14BA1E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+11,908</w:t>
            </w:r>
          </w:p>
        </w:tc>
        <w:tc>
          <w:tcPr>
            <w:tcW w:w="1580" w:type="dxa"/>
            <w:vAlign w:val="center"/>
          </w:tcPr>
          <w:p w14:paraId="433206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+0,389</w:t>
            </w:r>
          </w:p>
        </w:tc>
      </w:tr>
      <w:tr w:rsidR="009C1161" w14:paraId="397D60C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131FA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</w:t>
            </w:r>
          </w:p>
        </w:tc>
        <w:tc>
          <w:tcPr>
            <w:tcW w:w="1300" w:type="dxa"/>
            <w:vAlign w:val="center"/>
          </w:tcPr>
          <w:p w14:paraId="256C22D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185,849</w:t>
            </w:r>
          </w:p>
        </w:tc>
        <w:tc>
          <w:tcPr>
            <w:tcW w:w="1300" w:type="dxa"/>
            <w:vAlign w:val="center"/>
          </w:tcPr>
          <w:p w14:paraId="408041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−52,832</w:t>
            </w:r>
          </w:p>
        </w:tc>
        <w:tc>
          <w:tcPr>
            <w:tcW w:w="1300" w:type="dxa"/>
            <w:vAlign w:val="center"/>
          </w:tcPr>
          <w:p w14:paraId="135AF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37,168</w:t>
            </w:r>
          </w:p>
        </w:tc>
        <w:tc>
          <w:tcPr>
            <w:tcW w:w="1600" w:type="dxa"/>
            <w:vAlign w:val="center"/>
          </w:tcPr>
          <w:p w14:paraId="23E20B7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23,703</w:t>
            </w:r>
          </w:p>
        </w:tc>
        <w:tc>
          <w:tcPr>
            <w:tcW w:w="1580" w:type="dxa"/>
            <w:vAlign w:val="center"/>
          </w:tcPr>
          <w:p w14:paraId="31DF3F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+23,428</w:t>
            </w:r>
          </w:p>
        </w:tc>
        <w:tc>
          <w:tcPr>
            <w:tcW w:w="1580" w:type="dxa"/>
            <w:vAlign w:val="center"/>
          </w:tcPr>
          <w:p w14:paraId="5C941F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−0,274</w:t>
            </w:r>
          </w:p>
        </w:tc>
      </w:tr>
      <w:tr w:rsidR="009C1161" w14:paraId="0F7C090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6CB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</w:t>
            </w:r>
          </w:p>
        </w:tc>
        <w:tc>
          <w:tcPr>
            <w:tcW w:w="1300" w:type="dxa"/>
            <w:vAlign w:val="center"/>
          </w:tcPr>
          <w:p w14:paraId="2BEA989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181,691</w:t>
            </w:r>
          </w:p>
        </w:tc>
        <w:tc>
          <w:tcPr>
            <w:tcW w:w="1300" w:type="dxa"/>
            <w:vAlign w:val="center"/>
          </w:tcPr>
          <w:p w14:paraId="61ED9D1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−48,674</w:t>
            </w:r>
          </w:p>
        </w:tc>
        <w:tc>
          <w:tcPr>
            <w:tcW w:w="1300" w:type="dxa"/>
            <w:vAlign w:val="center"/>
          </w:tcPr>
          <w:p w14:paraId="73AF93C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41,326</w:t>
            </w:r>
          </w:p>
        </w:tc>
        <w:tc>
          <w:tcPr>
            <w:tcW w:w="1600" w:type="dxa"/>
            <w:vAlign w:val="center"/>
          </w:tcPr>
          <w:p w14:paraId="31C61EA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38,101</w:t>
            </w:r>
          </w:p>
        </w:tc>
        <w:tc>
          <w:tcPr>
            <w:tcW w:w="1580" w:type="dxa"/>
            <w:vAlign w:val="center"/>
          </w:tcPr>
          <w:p w14:paraId="1891C36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+37,729</w:t>
            </w:r>
          </w:p>
        </w:tc>
        <w:tc>
          <w:tcPr>
            <w:tcW w:w="1580" w:type="dxa"/>
            <w:vAlign w:val="center"/>
          </w:tcPr>
          <w:p w14:paraId="2B023A1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−0,372</w:t>
            </w:r>
          </w:p>
        </w:tc>
      </w:tr>
      <w:tr w:rsidR="009C1161" w14:paraId="6768A8B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734E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</w:t>
            </w:r>
          </w:p>
        </w:tc>
        <w:tc>
          <w:tcPr>
            <w:tcW w:w="1300" w:type="dxa"/>
            <w:vAlign w:val="center"/>
          </w:tcPr>
          <w:p w14:paraId="76A982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177,677</w:t>
            </w:r>
          </w:p>
        </w:tc>
        <w:tc>
          <w:tcPr>
            <w:tcW w:w="1300" w:type="dxa"/>
            <w:vAlign w:val="center"/>
          </w:tcPr>
          <w:p w14:paraId="600D70E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−44,660</w:t>
            </w:r>
          </w:p>
        </w:tc>
        <w:tc>
          <w:tcPr>
            <w:tcW w:w="1300" w:type="dxa"/>
            <w:vAlign w:val="center"/>
          </w:tcPr>
          <w:p w14:paraId="7EB074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45,340</w:t>
            </w:r>
          </w:p>
        </w:tc>
        <w:tc>
          <w:tcPr>
            <w:tcW w:w="1600" w:type="dxa"/>
            <w:vAlign w:val="center"/>
          </w:tcPr>
          <w:p w14:paraId="527EC3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50,506</w:t>
            </w:r>
          </w:p>
        </w:tc>
        <w:tc>
          <w:tcPr>
            <w:tcW w:w="1580" w:type="dxa"/>
            <w:vAlign w:val="center"/>
          </w:tcPr>
          <w:p w14:paraId="64313B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+51,171</w:t>
            </w:r>
          </w:p>
        </w:tc>
        <w:tc>
          <w:tcPr>
            <w:tcW w:w="1580" w:type="dxa"/>
            <w:vAlign w:val="center"/>
          </w:tcPr>
          <w:p w14:paraId="4FC22DE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+0,664</w:t>
            </w:r>
          </w:p>
        </w:tc>
      </w:tr>
      <w:tr w:rsidR="009C1161" w14:paraId="65BDC3C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51CBF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</w:t>
            </w:r>
          </w:p>
        </w:tc>
        <w:tc>
          <w:tcPr>
            <w:tcW w:w="1300" w:type="dxa"/>
            <w:vAlign w:val="center"/>
          </w:tcPr>
          <w:p w14:paraId="2AE8C81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171,368</w:t>
            </w:r>
          </w:p>
        </w:tc>
        <w:tc>
          <w:tcPr>
            <w:tcW w:w="1300" w:type="dxa"/>
            <w:vAlign w:val="center"/>
          </w:tcPr>
          <w:p w14:paraId="3F50C7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−38,351</w:t>
            </w:r>
          </w:p>
        </w:tc>
        <w:tc>
          <w:tcPr>
            <w:tcW w:w="1300" w:type="dxa"/>
            <w:vAlign w:val="center"/>
          </w:tcPr>
          <w:p w14:paraId="190C60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51,649</w:t>
            </w:r>
          </w:p>
        </w:tc>
        <w:tc>
          <w:tcPr>
            <w:tcW w:w="1600" w:type="dxa"/>
            <w:vAlign w:val="center"/>
          </w:tcPr>
          <w:p w14:paraId="0ADFE8F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70,000</w:t>
            </w:r>
          </w:p>
        </w:tc>
        <w:tc>
          <w:tcPr>
            <w:tcW w:w="1580" w:type="dxa"/>
            <w:vAlign w:val="center"/>
          </w:tcPr>
          <w:p w14:paraId="4AF948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+71,259</w:t>
            </w:r>
          </w:p>
        </w:tc>
        <w:tc>
          <w:tcPr>
            <w:tcW w:w="1580" w:type="dxa"/>
            <w:vAlign w:val="center"/>
          </w:tcPr>
          <w:p w14:paraId="5858E7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+1,259</w:t>
            </w:r>
          </w:p>
        </w:tc>
      </w:tr>
      <w:tr w:rsidR="009C1161" w14:paraId="553E9C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C0C65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</w:t>
            </w:r>
          </w:p>
        </w:tc>
        <w:tc>
          <w:tcPr>
            <w:tcW w:w="1300" w:type="dxa"/>
            <w:vAlign w:val="center"/>
          </w:tcPr>
          <w:p w14:paraId="42A014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167,354</w:t>
            </w:r>
          </w:p>
        </w:tc>
        <w:tc>
          <w:tcPr>
            <w:tcW w:w="1300" w:type="dxa"/>
            <w:vAlign w:val="center"/>
          </w:tcPr>
          <w:p w14:paraId="123039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−34,337</w:t>
            </w:r>
          </w:p>
        </w:tc>
        <w:tc>
          <w:tcPr>
            <w:tcW w:w="1300" w:type="dxa"/>
            <w:vAlign w:val="center"/>
          </w:tcPr>
          <w:p w14:paraId="5F249B2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55,663</w:t>
            </w:r>
          </w:p>
        </w:tc>
        <w:tc>
          <w:tcPr>
            <w:tcW w:w="1600" w:type="dxa"/>
            <w:vAlign w:val="center"/>
          </w:tcPr>
          <w:p w14:paraId="1A61BC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81,962</w:t>
            </w:r>
          </w:p>
        </w:tc>
        <w:tc>
          <w:tcPr>
            <w:tcW w:w="1580" w:type="dxa"/>
            <w:vAlign w:val="center"/>
          </w:tcPr>
          <w:p w14:paraId="329117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+83,202</w:t>
            </w:r>
          </w:p>
        </w:tc>
        <w:tc>
          <w:tcPr>
            <w:tcW w:w="1580" w:type="dxa"/>
            <w:vAlign w:val="center"/>
          </w:tcPr>
          <w:p w14:paraId="033CF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+1,240</w:t>
            </w:r>
          </w:p>
        </w:tc>
      </w:tr>
      <w:tr w:rsidR="009C1161" w14:paraId="41942E0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E095AA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</w:t>
            </w:r>
          </w:p>
        </w:tc>
        <w:tc>
          <w:tcPr>
            <w:tcW w:w="1300" w:type="dxa"/>
            <w:vAlign w:val="center"/>
          </w:tcPr>
          <w:p w14:paraId="27E823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162,766</w:t>
            </w:r>
          </w:p>
        </w:tc>
        <w:tc>
          <w:tcPr>
            <w:tcW w:w="1300" w:type="dxa"/>
            <w:vAlign w:val="center"/>
          </w:tcPr>
          <w:p w14:paraId="0FA67CA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−29,749</w:t>
            </w:r>
          </w:p>
        </w:tc>
        <w:tc>
          <w:tcPr>
            <w:tcW w:w="1300" w:type="dxa"/>
            <w:vAlign w:val="center"/>
          </w:tcPr>
          <w:p w14:paraId="0108F1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60,251</w:t>
            </w:r>
          </w:p>
        </w:tc>
        <w:tc>
          <w:tcPr>
            <w:tcW w:w="1600" w:type="dxa"/>
            <w:vAlign w:val="center"/>
          </w:tcPr>
          <w:p w14:paraId="4F20E07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94,146</w:t>
            </w:r>
          </w:p>
        </w:tc>
        <w:tc>
          <w:tcPr>
            <w:tcW w:w="1580" w:type="dxa"/>
            <w:vAlign w:val="center"/>
          </w:tcPr>
          <w:p w14:paraId="3B511B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+95,882</w:t>
            </w:r>
          </w:p>
        </w:tc>
        <w:tc>
          <w:tcPr>
            <w:tcW w:w="1580" w:type="dxa"/>
            <w:vAlign w:val="center"/>
          </w:tcPr>
          <w:p w14:paraId="31A5D2C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+1,736</w:t>
            </w:r>
          </w:p>
        </w:tc>
      </w:tr>
      <w:tr w:rsidR="009C1161" w14:paraId="7AB327F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CB6A78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</w:t>
            </w:r>
          </w:p>
        </w:tc>
        <w:tc>
          <w:tcPr>
            <w:tcW w:w="1300" w:type="dxa"/>
            <w:vAlign w:val="center"/>
          </w:tcPr>
          <w:p w14:paraId="36467A0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155,311</w:t>
            </w:r>
          </w:p>
        </w:tc>
        <w:tc>
          <w:tcPr>
            <w:tcW w:w="1300" w:type="dxa"/>
            <w:vAlign w:val="center"/>
          </w:tcPr>
          <w:p w14:paraId="48C351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−22,294</w:t>
            </w:r>
          </w:p>
        </w:tc>
        <w:tc>
          <w:tcPr>
            <w:tcW w:w="1300" w:type="dxa"/>
            <w:vAlign w:val="center"/>
          </w:tcPr>
          <w:p w14:paraId="081E67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67,706</w:t>
            </w:r>
          </w:p>
        </w:tc>
        <w:tc>
          <w:tcPr>
            <w:tcW w:w="1600" w:type="dxa"/>
            <w:vAlign w:val="center"/>
          </w:tcPr>
          <w:p w14:paraId="11792C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111,867</w:t>
            </w:r>
          </w:p>
        </w:tc>
        <w:tc>
          <w:tcPr>
            <w:tcW w:w="1580" w:type="dxa"/>
            <w:vAlign w:val="center"/>
          </w:tcPr>
          <w:p w14:paraId="70AFF4F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+113,925</w:t>
            </w:r>
          </w:p>
        </w:tc>
        <w:tc>
          <w:tcPr>
            <w:tcW w:w="1580" w:type="dxa"/>
            <w:vAlign w:val="center"/>
          </w:tcPr>
          <w:p w14:paraId="29569C3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+2,058</w:t>
            </w:r>
          </w:p>
        </w:tc>
      </w:tr>
      <w:tr w:rsidR="009C1161" w14:paraId="4BB2805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6112DF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</w:t>
            </w:r>
          </w:p>
        </w:tc>
        <w:tc>
          <w:tcPr>
            <w:tcW w:w="1300" w:type="dxa"/>
            <w:vAlign w:val="center"/>
          </w:tcPr>
          <w:p w14:paraId="1C1CFA5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148,429</w:t>
            </w:r>
          </w:p>
        </w:tc>
        <w:tc>
          <w:tcPr>
            <w:tcW w:w="1300" w:type="dxa"/>
            <w:vAlign w:val="center"/>
          </w:tcPr>
          <w:p w14:paraId="1EBC38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−15,412</w:t>
            </w:r>
          </w:p>
        </w:tc>
        <w:tc>
          <w:tcPr>
            <w:tcW w:w="1300" w:type="dxa"/>
            <w:vAlign w:val="center"/>
          </w:tcPr>
          <w:p w14:paraId="35D79F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74,588</w:t>
            </w:r>
          </w:p>
        </w:tc>
        <w:tc>
          <w:tcPr>
            <w:tcW w:w="1600" w:type="dxa"/>
            <w:vAlign w:val="center"/>
          </w:tcPr>
          <w:p w14:paraId="2C0B79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125,158</w:t>
            </w:r>
          </w:p>
        </w:tc>
        <w:tc>
          <w:tcPr>
            <w:tcW w:w="1580" w:type="dxa"/>
            <w:vAlign w:val="center"/>
          </w:tcPr>
          <w:p w14:paraId="4F3E353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+127,378</w:t>
            </w:r>
          </w:p>
        </w:tc>
        <w:tc>
          <w:tcPr>
            <w:tcW w:w="1580" w:type="dxa"/>
            <w:vAlign w:val="center"/>
          </w:tcPr>
          <w:p w14:paraId="208C916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+2,220</w:t>
            </w:r>
          </w:p>
        </w:tc>
      </w:tr>
      <w:tr w:rsidR="009C1161" w14:paraId="59246E2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19F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</w:t>
            </w:r>
          </w:p>
        </w:tc>
        <w:tc>
          <w:tcPr>
            <w:tcW w:w="1300" w:type="dxa"/>
            <w:vAlign w:val="center"/>
          </w:tcPr>
          <w:p w14:paraId="657590C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143,268</w:t>
            </w:r>
          </w:p>
        </w:tc>
        <w:tc>
          <w:tcPr>
            <w:tcW w:w="1300" w:type="dxa"/>
            <w:vAlign w:val="center"/>
          </w:tcPr>
          <w:p w14:paraId="6A407B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−10,251</w:t>
            </w:r>
          </w:p>
        </w:tc>
        <w:tc>
          <w:tcPr>
            <w:tcW w:w="1300" w:type="dxa"/>
            <w:vAlign w:val="center"/>
          </w:tcPr>
          <w:p w14:paraId="46D7B9C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79,749</w:t>
            </w:r>
          </w:p>
        </w:tc>
        <w:tc>
          <w:tcPr>
            <w:tcW w:w="1600" w:type="dxa"/>
            <w:vAlign w:val="center"/>
          </w:tcPr>
          <w:p w14:paraId="5CFF095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133,354</w:t>
            </w:r>
          </w:p>
        </w:tc>
        <w:tc>
          <w:tcPr>
            <w:tcW w:w="1580" w:type="dxa"/>
            <w:vAlign w:val="center"/>
          </w:tcPr>
          <w:p w14:paraId="3F1741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+135,260</w:t>
            </w:r>
          </w:p>
        </w:tc>
        <w:tc>
          <w:tcPr>
            <w:tcW w:w="1580" w:type="dxa"/>
            <w:vAlign w:val="center"/>
          </w:tcPr>
          <w:p w14:paraId="7A3B89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+1,906</w:t>
            </w:r>
          </w:p>
        </w:tc>
      </w:tr>
      <w:tr w:rsidR="009C1161" w14:paraId="58E21FD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5A28EA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</w:t>
            </w:r>
          </w:p>
        </w:tc>
        <w:tc>
          <w:tcPr>
            <w:tcW w:w="1300" w:type="dxa"/>
            <w:vAlign w:val="center"/>
          </w:tcPr>
          <w:p w14:paraId="28489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135,239</w:t>
            </w:r>
          </w:p>
        </w:tc>
        <w:tc>
          <w:tcPr>
            <w:tcW w:w="1300" w:type="dxa"/>
            <w:vAlign w:val="center"/>
          </w:tcPr>
          <w:p w14:paraId="031A216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−2,222</w:t>
            </w:r>
          </w:p>
        </w:tc>
        <w:tc>
          <w:tcPr>
            <w:tcW w:w="1300" w:type="dxa"/>
            <w:vAlign w:val="center"/>
          </w:tcPr>
          <w:p w14:paraId="1C802F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87,778</w:t>
            </w:r>
          </w:p>
        </w:tc>
        <w:tc>
          <w:tcPr>
            <w:tcW w:w="1600" w:type="dxa"/>
            <w:vAlign w:val="center"/>
          </w:tcPr>
          <w:p w14:paraId="7C9BEB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142,437</w:t>
            </w:r>
          </w:p>
        </w:tc>
        <w:tc>
          <w:tcPr>
            <w:tcW w:w="1580" w:type="dxa"/>
            <w:vAlign w:val="center"/>
          </w:tcPr>
          <w:p w14:paraId="04AAB77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+143,561</w:t>
            </w:r>
          </w:p>
        </w:tc>
        <w:tc>
          <w:tcPr>
            <w:tcW w:w="1580" w:type="dxa"/>
            <w:vAlign w:val="center"/>
          </w:tcPr>
          <w:p w14:paraId="244DD4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+1,124</w:t>
            </w:r>
          </w:p>
        </w:tc>
      </w:tr>
      <w:tr w:rsidR="009C1161" w14:paraId="5378E364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5ED4E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</w:t>
            </w:r>
          </w:p>
        </w:tc>
        <w:tc>
          <w:tcPr>
            <w:tcW w:w="1300" w:type="dxa"/>
            <w:vAlign w:val="center"/>
          </w:tcPr>
          <w:p w14:paraId="2BDC2B7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128,931</w:t>
            </w:r>
          </w:p>
        </w:tc>
        <w:tc>
          <w:tcPr>
            <w:tcW w:w="1300" w:type="dxa"/>
            <w:vAlign w:val="center"/>
          </w:tcPr>
          <w:p w14:paraId="387BA9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+4,086</w:t>
            </w:r>
          </w:p>
        </w:tc>
        <w:tc>
          <w:tcPr>
            <w:tcW w:w="1300" w:type="dxa"/>
            <w:vAlign w:val="center"/>
          </w:tcPr>
          <w:p w14:paraId="7B17F6B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94,086</w:t>
            </w:r>
          </w:p>
        </w:tc>
        <w:tc>
          <w:tcPr>
            <w:tcW w:w="1600" w:type="dxa"/>
            <w:vAlign w:val="center"/>
          </w:tcPr>
          <w:p w14:paraId="6161238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146,202</w:t>
            </w:r>
          </w:p>
        </w:tc>
        <w:tc>
          <w:tcPr>
            <w:tcW w:w="1580" w:type="dxa"/>
            <w:vAlign w:val="center"/>
          </w:tcPr>
          <w:p w14:paraId="669D93F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+146,647</w:t>
            </w:r>
          </w:p>
        </w:tc>
        <w:tc>
          <w:tcPr>
            <w:tcW w:w="1580" w:type="dxa"/>
            <w:vAlign w:val="center"/>
          </w:tcPr>
          <w:p w14:paraId="4641557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+0,445</w:t>
            </w:r>
          </w:p>
        </w:tc>
      </w:tr>
      <w:tr w:rsidR="009C1161" w14:paraId="3E34BEEE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FB844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</w:t>
            </w:r>
          </w:p>
        </w:tc>
        <w:tc>
          <w:tcPr>
            <w:tcW w:w="1300" w:type="dxa"/>
            <w:vAlign w:val="center"/>
          </w:tcPr>
          <w:p w14:paraId="3B24EB6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123,196</w:t>
            </w:r>
          </w:p>
        </w:tc>
        <w:tc>
          <w:tcPr>
            <w:tcW w:w="1300" w:type="dxa"/>
            <w:vAlign w:val="center"/>
          </w:tcPr>
          <w:p w14:paraId="12687D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+9,821</w:t>
            </w:r>
          </w:p>
        </w:tc>
        <w:tc>
          <w:tcPr>
            <w:tcW w:w="1300" w:type="dxa"/>
            <w:vAlign w:val="center"/>
          </w:tcPr>
          <w:p w14:paraId="4DA0AD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99,821</w:t>
            </w:r>
          </w:p>
        </w:tc>
        <w:tc>
          <w:tcPr>
            <w:tcW w:w="1600" w:type="dxa"/>
            <w:vAlign w:val="center"/>
          </w:tcPr>
          <w:p w14:paraId="28352DA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147,310</w:t>
            </w:r>
          </w:p>
        </w:tc>
        <w:tc>
          <w:tcPr>
            <w:tcW w:w="1580" w:type="dxa"/>
            <w:vAlign w:val="center"/>
          </w:tcPr>
          <w:p w14:paraId="1B2465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+146,874</w:t>
            </w:r>
          </w:p>
        </w:tc>
        <w:tc>
          <w:tcPr>
            <w:tcW w:w="1580" w:type="dxa"/>
            <w:vAlign w:val="center"/>
          </w:tcPr>
          <w:p w14:paraId="5E60AF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−0,436</w:t>
            </w:r>
          </w:p>
        </w:tc>
      </w:tr>
      <w:tr w:rsidR="009C1161" w14:paraId="2AD9BBC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88D8E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</w:t>
            </w:r>
          </w:p>
        </w:tc>
        <w:tc>
          <w:tcPr>
            <w:tcW w:w="1300" w:type="dxa"/>
            <w:vAlign w:val="center"/>
          </w:tcPr>
          <w:p w14:paraId="3992170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115,168</w:t>
            </w:r>
          </w:p>
        </w:tc>
        <w:tc>
          <w:tcPr>
            <w:tcW w:w="1300" w:type="dxa"/>
            <w:vAlign w:val="center"/>
          </w:tcPr>
          <w:p w14:paraId="348B14C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+17,849</w:t>
            </w:r>
          </w:p>
        </w:tc>
        <w:tc>
          <w:tcPr>
            <w:tcW w:w="1300" w:type="dxa"/>
            <w:vAlign w:val="center"/>
          </w:tcPr>
          <w:p w14:paraId="56A811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107,849</w:t>
            </w:r>
          </w:p>
        </w:tc>
        <w:tc>
          <w:tcPr>
            <w:tcW w:w="1600" w:type="dxa"/>
            <w:vAlign w:val="center"/>
          </w:tcPr>
          <w:p w14:paraId="08B21A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144,652</w:t>
            </w:r>
          </w:p>
        </w:tc>
        <w:tc>
          <w:tcPr>
            <w:tcW w:w="1580" w:type="dxa"/>
            <w:vAlign w:val="center"/>
          </w:tcPr>
          <w:p w14:paraId="33AADE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+143,291</w:t>
            </w:r>
          </w:p>
        </w:tc>
        <w:tc>
          <w:tcPr>
            <w:tcW w:w="1580" w:type="dxa"/>
            <w:vAlign w:val="center"/>
          </w:tcPr>
          <w:p w14:paraId="3D276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−1,361</w:t>
            </w:r>
          </w:p>
        </w:tc>
      </w:tr>
      <w:tr w:rsidR="009C1161" w14:paraId="19887D7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E067E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</w:t>
            </w:r>
          </w:p>
        </w:tc>
        <w:tc>
          <w:tcPr>
            <w:tcW w:w="1300" w:type="dxa"/>
            <w:vAlign w:val="center"/>
          </w:tcPr>
          <w:p w14:paraId="5A3150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108,286</w:t>
            </w:r>
          </w:p>
        </w:tc>
        <w:tc>
          <w:tcPr>
            <w:tcW w:w="1300" w:type="dxa"/>
            <w:vAlign w:val="center"/>
          </w:tcPr>
          <w:p w14:paraId="30EAD6C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+24,731</w:t>
            </w:r>
          </w:p>
        </w:tc>
        <w:tc>
          <w:tcPr>
            <w:tcW w:w="1300" w:type="dxa"/>
            <w:vAlign w:val="center"/>
          </w:tcPr>
          <w:p w14:paraId="3C3F8A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114,731</w:t>
            </w:r>
          </w:p>
        </w:tc>
        <w:tc>
          <w:tcPr>
            <w:tcW w:w="1600" w:type="dxa"/>
            <w:vAlign w:val="center"/>
          </w:tcPr>
          <w:p w14:paraId="6CB25A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138,892</w:t>
            </w:r>
          </w:p>
        </w:tc>
        <w:tc>
          <w:tcPr>
            <w:tcW w:w="1580" w:type="dxa"/>
            <w:vAlign w:val="center"/>
          </w:tcPr>
          <w:p w14:paraId="113D10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+136,943</w:t>
            </w:r>
          </w:p>
        </w:tc>
        <w:tc>
          <w:tcPr>
            <w:tcW w:w="1580" w:type="dxa"/>
            <w:vAlign w:val="center"/>
          </w:tcPr>
          <w:p w14:paraId="6EB7BA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−1,950</w:t>
            </w:r>
          </w:p>
        </w:tc>
      </w:tr>
      <w:tr w:rsidR="009C1161" w14:paraId="176048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41F54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</w:t>
            </w:r>
          </w:p>
        </w:tc>
        <w:tc>
          <w:tcPr>
            <w:tcW w:w="1300" w:type="dxa"/>
            <w:vAlign w:val="center"/>
          </w:tcPr>
          <w:p w14:paraId="116C783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100,831</w:t>
            </w:r>
          </w:p>
        </w:tc>
        <w:tc>
          <w:tcPr>
            <w:tcW w:w="1300" w:type="dxa"/>
            <w:vAlign w:val="center"/>
          </w:tcPr>
          <w:p w14:paraId="094CCF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+32,186</w:t>
            </w:r>
          </w:p>
        </w:tc>
        <w:tc>
          <w:tcPr>
            <w:tcW w:w="1300" w:type="dxa"/>
            <w:vAlign w:val="center"/>
          </w:tcPr>
          <w:p w14:paraId="62CA65D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122,186</w:t>
            </w:r>
          </w:p>
        </w:tc>
        <w:tc>
          <w:tcPr>
            <w:tcW w:w="1600" w:type="dxa"/>
            <w:vAlign w:val="center"/>
          </w:tcPr>
          <w:p w14:paraId="09B2D82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130,032</w:t>
            </w:r>
          </w:p>
        </w:tc>
        <w:tc>
          <w:tcPr>
            <w:tcW w:w="1580" w:type="dxa"/>
            <w:vAlign w:val="center"/>
          </w:tcPr>
          <w:p w14:paraId="2D1C311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+127,175</w:t>
            </w:r>
          </w:p>
        </w:tc>
        <w:tc>
          <w:tcPr>
            <w:tcW w:w="1580" w:type="dxa"/>
            <w:vAlign w:val="center"/>
          </w:tcPr>
          <w:p w14:paraId="2D93BA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−2,856</w:t>
            </w:r>
          </w:p>
        </w:tc>
      </w:tr>
      <w:tr w:rsidR="009C1161" w14:paraId="2611203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3CC958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</w:t>
            </w:r>
          </w:p>
        </w:tc>
        <w:tc>
          <w:tcPr>
            <w:tcW w:w="1300" w:type="dxa"/>
            <w:vAlign w:val="center"/>
          </w:tcPr>
          <w:p w14:paraId="3A9228E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94,809</w:t>
            </w:r>
          </w:p>
        </w:tc>
        <w:tc>
          <w:tcPr>
            <w:tcW w:w="1300" w:type="dxa"/>
            <w:vAlign w:val="center"/>
          </w:tcPr>
          <w:p w14:paraId="1436ED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+38,208</w:t>
            </w:r>
          </w:p>
        </w:tc>
        <w:tc>
          <w:tcPr>
            <w:tcW w:w="1300" w:type="dxa"/>
            <w:vAlign w:val="center"/>
          </w:tcPr>
          <w:p w14:paraId="1A3D20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128,208</w:t>
            </w:r>
          </w:p>
        </w:tc>
        <w:tc>
          <w:tcPr>
            <w:tcW w:w="1600" w:type="dxa"/>
            <w:vAlign w:val="center"/>
          </w:tcPr>
          <w:p w14:paraId="361DDA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120,063</w:t>
            </w:r>
          </w:p>
        </w:tc>
        <w:tc>
          <w:tcPr>
            <w:tcW w:w="1580" w:type="dxa"/>
            <w:vAlign w:val="center"/>
          </w:tcPr>
          <w:p w14:paraId="325783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+117,532</w:t>
            </w:r>
          </w:p>
        </w:tc>
        <w:tc>
          <w:tcPr>
            <w:tcW w:w="1580" w:type="dxa"/>
            <w:vAlign w:val="center"/>
          </w:tcPr>
          <w:p w14:paraId="626A60D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−2,532</w:t>
            </w:r>
          </w:p>
        </w:tc>
      </w:tr>
      <w:tr w:rsidR="009C1161" w14:paraId="14392D6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0DEC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</w:t>
            </w:r>
          </w:p>
        </w:tc>
        <w:tc>
          <w:tcPr>
            <w:tcW w:w="1300" w:type="dxa"/>
            <w:vAlign w:val="center"/>
          </w:tcPr>
          <w:p w14:paraId="033969E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88,501</w:t>
            </w:r>
          </w:p>
        </w:tc>
        <w:tc>
          <w:tcPr>
            <w:tcW w:w="1300" w:type="dxa"/>
            <w:vAlign w:val="center"/>
          </w:tcPr>
          <w:p w14:paraId="4CA11DE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+44,516</w:t>
            </w:r>
          </w:p>
        </w:tc>
        <w:tc>
          <w:tcPr>
            <w:tcW w:w="1300" w:type="dxa"/>
            <w:vAlign w:val="center"/>
          </w:tcPr>
          <w:p w14:paraId="5C06313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134,516</w:t>
            </w:r>
          </w:p>
        </w:tc>
        <w:tc>
          <w:tcPr>
            <w:tcW w:w="1600" w:type="dxa"/>
            <w:vAlign w:val="center"/>
          </w:tcPr>
          <w:p w14:paraId="749A0DB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108,987</w:t>
            </w:r>
          </w:p>
        </w:tc>
        <w:tc>
          <w:tcPr>
            <w:tcW w:w="1580" w:type="dxa"/>
            <w:vAlign w:val="center"/>
          </w:tcPr>
          <w:p w14:paraId="550C714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+106,203</w:t>
            </w:r>
          </w:p>
        </w:tc>
        <w:tc>
          <w:tcPr>
            <w:tcW w:w="1580" w:type="dxa"/>
            <w:vAlign w:val="center"/>
          </w:tcPr>
          <w:p w14:paraId="5961B3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−2,784</w:t>
            </w:r>
          </w:p>
        </w:tc>
      </w:tr>
      <w:tr w:rsidR="009C1161" w14:paraId="223449A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090B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20</w:t>
            </w:r>
          </w:p>
        </w:tc>
        <w:tc>
          <w:tcPr>
            <w:tcW w:w="1300" w:type="dxa"/>
            <w:vAlign w:val="center"/>
          </w:tcPr>
          <w:p w14:paraId="79FBFB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83,340</w:t>
            </w:r>
          </w:p>
        </w:tc>
        <w:tc>
          <w:tcPr>
            <w:tcW w:w="1300" w:type="dxa"/>
            <w:vAlign w:val="center"/>
          </w:tcPr>
          <w:p w14:paraId="52E1DCA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+49,677</w:t>
            </w:r>
          </w:p>
        </w:tc>
        <w:tc>
          <w:tcPr>
            <w:tcW w:w="1300" w:type="dxa"/>
            <w:vAlign w:val="center"/>
          </w:tcPr>
          <w:p w14:paraId="3DDBB5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139,677</w:t>
            </w:r>
          </w:p>
        </w:tc>
        <w:tc>
          <w:tcPr>
            <w:tcW w:w="1600" w:type="dxa"/>
            <w:vAlign w:val="center"/>
          </w:tcPr>
          <w:p w14:paraId="30CA56F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98,354</w:t>
            </w:r>
          </w:p>
        </w:tc>
        <w:tc>
          <w:tcPr>
            <w:tcW w:w="1580" w:type="dxa"/>
            <w:vAlign w:val="center"/>
          </w:tcPr>
          <w:p w14:paraId="5D76AD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+96,324</w:t>
            </w:r>
          </w:p>
        </w:tc>
        <w:tc>
          <w:tcPr>
            <w:tcW w:w="1580" w:type="dxa"/>
            <w:vAlign w:val="center"/>
          </w:tcPr>
          <w:p w14:paraId="2CDC80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−2,030</w:t>
            </w:r>
          </w:p>
        </w:tc>
      </w:tr>
      <w:tr w:rsidR="009C1161" w14:paraId="48B2B4A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AFB0A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21</w:t>
            </w:r>
          </w:p>
        </w:tc>
        <w:tc>
          <w:tcPr>
            <w:tcW w:w="1300" w:type="dxa"/>
            <w:vAlign w:val="center"/>
          </w:tcPr>
          <w:p w14:paraId="1BD180F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78,035</w:t>
            </w:r>
          </w:p>
        </w:tc>
        <w:tc>
          <w:tcPr>
            <w:tcW w:w="1300" w:type="dxa"/>
            <w:vAlign w:val="center"/>
          </w:tcPr>
          <w:p w14:paraId="4F4E771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+54,982</w:t>
            </w:r>
          </w:p>
        </w:tc>
        <w:tc>
          <w:tcPr>
            <w:tcW w:w="1300" w:type="dxa"/>
            <w:vAlign w:val="center"/>
          </w:tcPr>
          <w:p w14:paraId="103AF5D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144,982</w:t>
            </w:r>
          </w:p>
        </w:tc>
        <w:tc>
          <w:tcPr>
            <w:tcW w:w="1600" w:type="dxa"/>
            <w:vAlign w:val="center"/>
          </w:tcPr>
          <w:p w14:paraId="40F5D5B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87,500</w:t>
            </w:r>
          </w:p>
        </w:tc>
        <w:tc>
          <w:tcPr>
            <w:tcW w:w="1580" w:type="dxa"/>
            <w:vAlign w:val="center"/>
          </w:tcPr>
          <w:p w14:paraId="321529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+85,889</w:t>
            </w:r>
          </w:p>
        </w:tc>
        <w:tc>
          <w:tcPr>
            <w:tcW w:w="1580" w:type="dxa"/>
            <w:vAlign w:val="center"/>
          </w:tcPr>
          <w:p w14:paraId="70DC263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−1,611</w:t>
            </w:r>
          </w:p>
        </w:tc>
      </w:tr>
      <w:tr w:rsidR="009C1161" w14:paraId="501C266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AC9CFE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</w:t>
            </w:r>
          </w:p>
        </w:tc>
        <w:tc>
          <w:tcPr>
            <w:tcW w:w="1300" w:type="dxa"/>
            <w:vAlign w:val="center"/>
          </w:tcPr>
          <w:p w14:paraId="7B389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72,587</w:t>
            </w:r>
          </w:p>
        </w:tc>
        <w:tc>
          <w:tcPr>
            <w:tcW w:w="1300" w:type="dxa"/>
            <w:vAlign w:val="center"/>
          </w:tcPr>
          <w:p w14:paraId="4406AD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+60,430</w:t>
            </w:r>
          </w:p>
        </w:tc>
        <w:tc>
          <w:tcPr>
            <w:tcW w:w="1300" w:type="dxa"/>
            <w:vAlign w:val="center"/>
          </w:tcPr>
          <w:p w14:paraId="4F3DDB5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150,430</w:t>
            </w:r>
          </w:p>
        </w:tc>
        <w:tc>
          <w:tcPr>
            <w:tcW w:w="1600" w:type="dxa"/>
            <w:vAlign w:val="center"/>
          </w:tcPr>
          <w:p w14:paraId="1315350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75,981</w:t>
            </w:r>
          </w:p>
        </w:tc>
        <w:tc>
          <w:tcPr>
            <w:tcW w:w="1580" w:type="dxa"/>
            <w:vAlign w:val="center"/>
          </w:tcPr>
          <w:p w14:paraId="2FA061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+75,155</w:t>
            </w:r>
          </w:p>
        </w:tc>
        <w:tc>
          <w:tcPr>
            <w:tcW w:w="1580" w:type="dxa"/>
            <w:vAlign w:val="center"/>
          </w:tcPr>
          <w:p w14:paraId="36BEC8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−0,826</w:t>
            </w:r>
          </w:p>
        </w:tc>
      </w:tr>
      <w:tr w:rsidR="009C1161" w14:paraId="11C0C0A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2FA6D0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</w:t>
            </w:r>
          </w:p>
        </w:tc>
        <w:tc>
          <w:tcPr>
            <w:tcW w:w="1300" w:type="dxa"/>
            <w:vAlign w:val="center"/>
          </w:tcPr>
          <w:p w14:paraId="3C365C9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68,142</w:t>
            </w:r>
          </w:p>
        </w:tc>
        <w:tc>
          <w:tcPr>
            <w:tcW w:w="1300" w:type="dxa"/>
            <w:vAlign w:val="center"/>
          </w:tcPr>
          <w:p w14:paraId="0C8A26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+64,875</w:t>
            </w:r>
          </w:p>
        </w:tc>
        <w:tc>
          <w:tcPr>
            <w:tcW w:w="1300" w:type="dxa"/>
            <w:vAlign w:val="center"/>
          </w:tcPr>
          <w:p w14:paraId="2AF3F80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154,875</w:t>
            </w:r>
          </w:p>
        </w:tc>
        <w:tc>
          <w:tcPr>
            <w:tcW w:w="1600" w:type="dxa"/>
            <w:vAlign w:val="center"/>
          </w:tcPr>
          <w:p w14:paraId="6C801F1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66,456</w:t>
            </w:r>
          </w:p>
        </w:tc>
        <w:tc>
          <w:tcPr>
            <w:tcW w:w="1580" w:type="dxa"/>
            <w:vAlign w:val="center"/>
          </w:tcPr>
          <w:p w14:paraId="0A3534F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+66,572</w:t>
            </w:r>
          </w:p>
        </w:tc>
        <w:tc>
          <w:tcPr>
            <w:tcW w:w="1580" w:type="dxa"/>
            <w:vAlign w:val="center"/>
          </w:tcPr>
          <w:p w14:paraId="363E5E9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+0,117</w:t>
            </w:r>
          </w:p>
        </w:tc>
      </w:tr>
      <w:tr w:rsidR="009C1161" w14:paraId="6D94AD6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AAB4D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24</w:t>
            </w:r>
          </w:p>
        </w:tc>
        <w:tc>
          <w:tcPr>
            <w:tcW w:w="1300" w:type="dxa"/>
            <w:vAlign w:val="center"/>
          </w:tcPr>
          <w:p w14:paraId="08C2BC7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62,408</w:t>
            </w:r>
          </w:p>
        </w:tc>
        <w:tc>
          <w:tcPr>
            <w:tcW w:w="1300" w:type="dxa"/>
            <w:vAlign w:val="center"/>
          </w:tcPr>
          <w:p w14:paraId="31C46A4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+70,609</w:t>
            </w:r>
          </w:p>
        </w:tc>
        <w:tc>
          <w:tcPr>
            <w:tcW w:w="1300" w:type="dxa"/>
            <w:vAlign w:val="center"/>
          </w:tcPr>
          <w:p w14:paraId="572F2D1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160,609</w:t>
            </w:r>
          </w:p>
        </w:tc>
        <w:tc>
          <w:tcPr>
            <w:tcW w:w="1600" w:type="dxa"/>
            <w:vAlign w:val="center"/>
          </w:tcPr>
          <w:p w14:paraId="47E0D3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55,158</w:t>
            </w:r>
          </w:p>
        </w:tc>
        <w:tc>
          <w:tcPr>
            <w:tcW w:w="1580" w:type="dxa"/>
            <w:vAlign w:val="center"/>
          </w:tcPr>
          <w:p w14:paraId="1714EB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+55,955</w:t>
            </w:r>
          </w:p>
        </w:tc>
        <w:tc>
          <w:tcPr>
            <w:tcW w:w="1580" w:type="dxa"/>
            <w:vAlign w:val="center"/>
          </w:tcPr>
          <w:p w14:paraId="189029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+0,797</w:t>
            </w:r>
          </w:p>
        </w:tc>
      </w:tr>
      <w:tr w:rsidR="009C1161" w14:paraId="2325C1B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BCE029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25</w:t>
            </w:r>
          </w:p>
        </w:tc>
        <w:tc>
          <w:tcPr>
            <w:tcW w:w="1300" w:type="dxa"/>
            <w:vAlign w:val="center"/>
          </w:tcPr>
          <w:p w14:paraId="29464C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57,820</w:t>
            </w:r>
          </w:p>
        </w:tc>
        <w:tc>
          <w:tcPr>
            <w:tcW w:w="1300" w:type="dxa"/>
            <w:vAlign w:val="center"/>
          </w:tcPr>
          <w:p w14:paraId="08F2794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+75,197</w:t>
            </w:r>
          </w:p>
        </w:tc>
        <w:tc>
          <w:tcPr>
            <w:tcW w:w="1300" w:type="dxa"/>
            <w:vAlign w:val="center"/>
          </w:tcPr>
          <w:p w14:paraId="5923BF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165,197</w:t>
            </w:r>
          </w:p>
        </w:tc>
        <w:tc>
          <w:tcPr>
            <w:tcW w:w="1600" w:type="dxa"/>
            <w:vAlign w:val="center"/>
          </w:tcPr>
          <w:p w14:paraId="4B7F5D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46,519</w:t>
            </w:r>
          </w:p>
        </w:tc>
        <w:tc>
          <w:tcPr>
            <w:tcW w:w="1580" w:type="dxa"/>
            <w:vAlign w:val="center"/>
          </w:tcPr>
          <w:p w14:paraId="7030C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+47,977</w:t>
            </w:r>
          </w:p>
        </w:tc>
        <w:tc>
          <w:tcPr>
            <w:tcW w:w="1580" w:type="dxa"/>
            <w:vAlign w:val="center"/>
          </w:tcPr>
          <w:p w14:paraId="1AB169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+1,458</w:t>
            </w:r>
          </w:p>
        </w:tc>
      </w:tr>
      <w:tr w:rsidR="009C1161" w14:paraId="43D5E0F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85DB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26</w:t>
            </w:r>
          </w:p>
        </w:tc>
        <w:tc>
          <w:tcPr>
            <w:tcW w:w="1300" w:type="dxa"/>
            <w:vAlign w:val="center"/>
          </w:tcPr>
          <w:p w14:paraId="7C45A2E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54,379</w:t>
            </w:r>
          </w:p>
        </w:tc>
        <w:tc>
          <w:tcPr>
            <w:tcW w:w="1300" w:type="dxa"/>
            <w:vAlign w:val="center"/>
          </w:tcPr>
          <w:p w14:paraId="1686F4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+78,638</w:t>
            </w:r>
          </w:p>
        </w:tc>
        <w:tc>
          <w:tcPr>
            <w:tcW w:w="1300" w:type="dxa"/>
            <w:vAlign w:val="center"/>
          </w:tcPr>
          <w:p w14:paraId="526BF1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168,638</w:t>
            </w:r>
          </w:p>
        </w:tc>
        <w:tc>
          <w:tcPr>
            <w:tcW w:w="1600" w:type="dxa"/>
            <w:vAlign w:val="center"/>
          </w:tcPr>
          <w:p w14:paraId="121FEF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39,873</w:t>
            </w:r>
          </w:p>
        </w:tc>
        <w:tc>
          <w:tcPr>
            <w:tcW w:w="1580" w:type="dxa"/>
            <w:vAlign w:val="center"/>
          </w:tcPr>
          <w:p w14:paraId="6E3952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+42,356</w:t>
            </w:r>
          </w:p>
        </w:tc>
        <w:tc>
          <w:tcPr>
            <w:tcW w:w="1580" w:type="dxa"/>
            <w:vAlign w:val="center"/>
          </w:tcPr>
          <w:p w14:paraId="282C3A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+2,482</w:t>
            </w:r>
          </w:p>
        </w:tc>
      </w:tr>
      <w:tr w:rsidR="009C1161" w14:paraId="08D35BE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F2527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</w:t>
            </w:r>
          </w:p>
        </w:tc>
        <w:tc>
          <w:tcPr>
            <w:tcW w:w="1300" w:type="dxa"/>
            <w:vAlign w:val="center"/>
          </w:tcPr>
          <w:p w14:paraId="4F6BE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50,938</w:t>
            </w:r>
          </w:p>
        </w:tc>
        <w:tc>
          <w:tcPr>
            <w:tcW w:w="1300" w:type="dxa"/>
            <w:vAlign w:val="center"/>
          </w:tcPr>
          <w:p w14:paraId="79A9771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+82,079</w:t>
            </w:r>
          </w:p>
        </w:tc>
        <w:tc>
          <w:tcPr>
            <w:tcW w:w="1300" w:type="dxa"/>
            <w:vAlign w:val="center"/>
          </w:tcPr>
          <w:p w14:paraId="754BC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172,079</w:t>
            </w:r>
          </w:p>
        </w:tc>
        <w:tc>
          <w:tcPr>
            <w:tcW w:w="1600" w:type="dxa"/>
            <w:vAlign w:val="center"/>
          </w:tcPr>
          <w:p w14:paraId="775A10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34,335</w:t>
            </w:r>
          </w:p>
        </w:tc>
        <w:tc>
          <w:tcPr>
            <w:tcW w:w="1580" w:type="dxa"/>
            <w:vAlign w:val="center"/>
          </w:tcPr>
          <w:p w14:paraId="552AB24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+37,078</w:t>
            </w:r>
          </w:p>
        </w:tc>
        <w:tc>
          <w:tcPr>
            <w:tcW w:w="1580" w:type="dxa"/>
            <w:vAlign w:val="center"/>
          </w:tcPr>
          <w:p w14:paraId="620585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+2,743</w:t>
            </w:r>
          </w:p>
        </w:tc>
      </w:tr>
      <w:tr w:rsidR="009C1161" w14:paraId="0B4AD87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798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28</w:t>
            </w:r>
          </w:p>
        </w:tc>
        <w:tc>
          <w:tcPr>
            <w:tcW w:w="1300" w:type="dxa"/>
            <w:vAlign w:val="center"/>
          </w:tcPr>
          <w:p w14:paraId="63815A2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45,777</w:t>
            </w:r>
          </w:p>
        </w:tc>
        <w:tc>
          <w:tcPr>
            <w:tcW w:w="1300" w:type="dxa"/>
            <w:vAlign w:val="center"/>
          </w:tcPr>
          <w:p w14:paraId="746CEF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+87,240</w:t>
            </w:r>
          </w:p>
        </w:tc>
        <w:tc>
          <w:tcPr>
            <w:tcW w:w="1300" w:type="dxa"/>
            <w:vAlign w:val="center"/>
          </w:tcPr>
          <w:p w14:paraId="123F00D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177,240</w:t>
            </w:r>
          </w:p>
        </w:tc>
        <w:tc>
          <w:tcPr>
            <w:tcW w:w="1600" w:type="dxa"/>
            <w:vAlign w:val="center"/>
          </w:tcPr>
          <w:p w14:paraId="160F385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27,025</w:t>
            </w:r>
          </w:p>
        </w:tc>
        <w:tc>
          <w:tcPr>
            <w:tcW w:w="1580" w:type="dxa"/>
            <w:vAlign w:val="center"/>
          </w:tcPr>
          <w:p w14:paraId="60F1BA2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+29,845</w:t>
            </w:r>
          </w:p>
        </w:tc>
        <w:tc>
          <w:tcPr>
            <w:tcW w:w="1580" w:type="dxa"/>
            <w:vAlign w:val="center"/>
          </w:tcPr>
          <w:p w14:paraId="347F1B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+2,819</w:t>
            </w:r>
          </w:p>
        </w:tc>
      </w:tr>
      <w:tr w:rsidR="009C1161" w14:paraId="5B7FA75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1603B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29</w:t>
            </w:r>
          </w:p>
        </w:tc>
        <w:tc>
          <w:tcPr>
            <w:tcW w:w="1300" w:type="dxa"/>
            <w:vAlign w:val="center"/>
          </w:tcPr>
          <w:p w14:paraId="73DF51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42,909</w:t>
            </w:r>
          </w:p>
        </w:tc>
        <w:tc>
          <w:tcPr>
            <w:tcW w:w="1300" w:type="dxa"/>
            <w:vAlign w:val="center"/>
          </w:tcPr>
          <w:p w14:paraId="594FA85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+90,108</w:t>
            </w:r>
          </w:p>
        </w:tc>
        <w:tc>
          <w:tcPr>
            <w:tcW w:w="1300" w:type="dxa"/>
            <w:vAlign w:val="center"/>
          </w:tcPr>
          <w:p w14:paraId="5FF9BBA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180,108</w:t>
            </w:r>
          </w:p>
        </w:tc>
        <w:tc>
          <w:tcPr>
            <w:tcW w:w="1600" w:type="dxa"/>
            <w:vAlign w:val="center"/>
          </w:tcPr>
          <w:p w14:paraId="0AA0589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22,816</w:t>
            </w:r>
          </w:p>
        </w:tc>
        <w:tc>
          <w:tcPr>
            <w:tcW w:w="1580" w:type="dxa"/>
            <w:vAlign w:val="center"/>
          </w:tcPr>
          <w:p w14:paraId="4473AD2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+26,188</w:t>
            </w:r>
          </w:p>
        </w:tc>
        <w:tc>
          <w:tcPr>
            <w:tcW w:w="1580" w:type="dxa"/>
            <w:vAlign w:val="center"/>
          </w:tcPr>
          <w:p w14:paraId="24C6037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+3,371</w:t>
            </w:r>
          </w:p>
        </w:tc>
      </w:tr>
    </w:tbl>
    <w:p w14:paraId="4B43E73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autor, a partir da US 9.889.554 B2 (VAN ENGELHOVEN; KAZEROONI, 2018).</w:t>
      </w:r>
    </w:p>
    <w:p w14:paraId="070AC3D7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>pose</w:t>
      </w:r>
      <w:r>
        <w:rPr>
          <w:sz w:val="20"/>
          <w:szCs w:val="20"/>
          <w:lang w:val="pt-BR"/>
        </w:rPr>
        <w:t xml:space="preserve"> = 37,383 mm.</w:t>
      </w:r>
    </w:p>
    <w:p w14:paraId="4307B6D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4.3 Verificação da cadeia de cálculo</w:t>
      </w:r>
    </w:p>
    <w:p w14:paraId="19FD541C" w14:textId="77777777" w:rsidR="009C1161" w:rsidRDefault="003B1183">
      <w:pPr>
        <w:rPr>
          <w:lang w:val="pt-BR"/>
        </w:rPr>
      </w:pPr>
      <w:r>
        <w:rPr>
          <w:lang w:val="pt-BR"/>
        </w:rPr>
        <w:t>As verificações automáticas da seção 3.11 resultaram nos resíduos da Tabela 5, todos da ordem do erro de arredondamento da aritmética de ponto flutuante, exceto o do trabalho virtual, limitado pelo truncamento da diferença finita.</w:t>
      </w:r>
    </w:p>
    <w:p w14:paraId="2690640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 w:rsidR="009C1161" w14:paraId="4DFF7CA2" w14:textId="77777777">
        <w:trPr>
          <w:cantSplit/>
          <w:tblHeader/>
          <w:jc w:val="center"/>
        </w:trPr>
        <w:tc>
          <w:tcPr>
            <w:tcW w:w="6260" w:type="dxa"/>
            <w:shd w:val="clear" w:color="auto" w:fill="F2F2F2"/>
            <w:vAlign w:val="center"/>
          </w:tcPr>
          <w:p w14:paraId="0C5A40A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 w14:paraId="7D7008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máximo</w:t>
            </w:r>
          </w:p>
        </w:tc>
      </w:tr>
      <w:tr w:rsidR="009C1161" w14:paraId="503457C3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5D5D40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Equações de fechamento f</w:t>
            </w:r>
            <w:r>
              <w:rPr>
                <w:vertAlign w:val="subscript"/>
                <w:lang w:val="pt-BR"/>
              </w:rPr>
              <w:t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>2</w:t>
            </w:r>
            <w:r>
              <w:rPr>
                <w:lang w:val="pt-BR"/>
              </w:rPr>
              <w:t>, Equação (6)</w:t>
            </w:r>
          </w:p>
        </w:tc>
        <w:tc>
          <w:tcPr>
            <w:tcW w:w="3100" w:type="dxa"/>
            <w:vAlign w:val="center"/>
          </w:tcPr>
          <w:p w14:paraId="5D84F19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1,4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4FFD5FC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0317B8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Identidade τ = −F m/1000, Equação (20), com força unitária</w:t>
            </w:r>
          </w:p>
        </w:tc>
        <w:tc>
          <w:tcPr>
            <w:tcW w:w="3100" w:type="dxa"/>
            <w:vAlign w:val="center"/>
          </w:tcPr>
          <w:p w14:paraId="4020CA5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1,6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AD9FA65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5C0F5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de tangência pelas Equações (10) e (13)</w:t>
            </w:r>
          </w:p>
        </w:tc>
        <w:tc>
          <w:tcPr>
            <w:tcW w:w="3100" w:type="dxa"/>
            <w:vAlign w:val="center"/>
          </w:tcPr>
          <w:p w14:paraId="769B9CC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8,0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7F65969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767E3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Equação (21) contra bissecção</w:t>
            </w:r>
          </w:p>
        </w:tc>
        <w:tc>
          <w:tcPr>
            <w:tcW w:w="3100" w:type="dxa"/>
            <w:vAlign w:val="center"/>
          </w:tcPr>
          <w:p w14:paraId="579B645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1,3 × 10</w:t>
            </w:r>
            <w:r>
              <w:rPr>
                <w:vertAlign w:val="superscript"/>
                <w:lang w:val="pt-BR"/>
              </w:rPr>
              <w:t>−11</w:t>
            </w:r>
            <w:r>
              <w:rPr>
                <w:lang w:val="pt-BR"/>
              </w:rPr>
              <w:t xml:space="preserve"> grau</w:t>
            </w:r>
          </w:p>
        </w:tc>
      </w:tr>
      <w:tr w:rsidR="009C1161" w14:paraId="4E04426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774F7DD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Trabalho virtual, Equação (17)</w:t>
            </w:r>
          </w:p>
        </w:tc>
        <w:tc>
          <w:tcPr>
            <w:tcW w:w="3100" w:type="dxa"/>
            <w:vAlign w:val="center"/>
          </w:tcPr>
          <w:p w14:paraId="3F9B90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4,7 × 10</w:t>
            </w:r>
            <w:r>
              <w:rPr>
                <w:vertAlign w:val="superscript"/>
                <w:lang w:val="pt-BR"/>
              </w:rPr>
              <w:t>−8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1C39A6BF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1474B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3100" w:type="dxa"/>
            <w:vAlign w:val="center"/>
          </w:tcPr>
          <w:p w14:paraId="5DDA569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7,1 × 10</w:t>
            </w:r>
            <w:r>
              <w:rPr>
                <w:vertAlign w:val="superscript"/>
                <w:lang w:val="pt-BR"/>
              </w:rPr>
              <w:t>−15</w:t>
            </w:r>
            <w:r>
              <w:rPr>
                <w:lang w:val="pt-BR"/>
              </w:rPr>
              <w:t xml:space="preserve"> mm</w:t>
            </w:r>
          </w:p>
        </w:tc>
      </w:tr>
    </w:tbl>
    <w:p w14:paraId="6ABE9B7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D5F1945" w14:textId="2ABFA60A" w:rsidR="009C1161" w:rsidRDefault="003B1183"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pensada,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>−8</w:t>
      </w:r>
      <w:r>
        <w:rPr>
          <w:lang w:val="pt-BR"/>
        </w:rPr>
        <w:t xml:space="preserve"> mm. Um resíduo da ordem do milímetro significa que o modelo entrega torque sem a correspondente variação da energia da mola, violando assim, a conservação de energia em um mecanismo sem atrito.</w:t>
      </w:r>
    </w:p>
    <w:p w14:paraId="34593B44" w14:textId="020B5709" w:rsidR="009C1161" w:rsidRDefault="00E2321D">
      <w:pPr>
        <w:rPr>
          <w:lang w:val="pt-BR"/>
        </w:rPr>
      </w:pPr>
      <w:r>
        <w:rPr>
          <w:lang w:val="pt-BR"/>
        </w:rPr>
        <w:t xml:space="preserve">Embora fora constatado que o efeito do arco é pequeno em valor absoluto.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 w14:paraId="5E43795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4.4 Parâmetros do modelo e reprodução da identificação</w:t>
      </w:r>
    </w:p>
    <w:p w14:paraId="5D91FB8E" w14:textId="77777777" w:rsidR="009C1161" w:rsidRDefault="003B1183">
      <w:pPr>
        <w:rPr>
          <w:lang w:val="pt-BR"/>
        </w:rPr>
      </w:pPr>
      <w:r>
        <w:rPr>
          <w:lang w:val="pt-BR"/>
        </w:rPr>
        <w:t>A Tabela 6 reúne os parâmetros não publicados pela patente, com seus valores congelados e a situação de cada um nesta revisão.</w:t>
      </w:r>
    </w:p>
    <w:p w14:paraId="446C5C57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6 — Parâmetros não publicados, origem e verificação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</w:tblGrid>
      <w:tr w:rsidR="00BE1C36" w14:paraId="7243CB72" w14:textId="77777777" w:rsidTr="00BE1C36">
        <w:trPr>
          <w:cantSplit/>
          <w:tblHeader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0C1F42B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64EF013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3D5CC5F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 w14:paraId="2B2396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Origem</w:t>
            </w:r>
          </w:p>
        </w:tc>
      </w:tr>
      <w:tr w:rsidR="00BE1C36" w:rsidRPr="00BE1C36" w14:paraId="22B1FC43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DE0D01F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Calibração angular</w:t>
            </w:r>
          </w:p>
        </w:tc>
        <w:tc>
          <w:tcPr>
            <w:tcW w:w="1300" w:type="dxa"/>
            <w:vAlign w:val="center"/>
          </w:tcPr>
          <w:p w14:paraId="249D0AE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off</w:t>
            </w:r>
          </w:p>
        </w:tc>
        <w:tc>
          <w:tcPr>
            <w:tcW w:w="1600" w:type="dxa"/>
            <w:vAlign w:val="center"/>
          </w:tcPr>
          <w:p w14:paraId="37B831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133,017°</w:t>
            </w:r>
          </w:p>
        </w:tc>
        <w:tc>
          <w:tcPr>
            <w:tcW w:w="2260" w:type="dxa"/>
            <w:vAlign w:val="center"/>
          </w:tcPr>
          <w:p w14:paraId="304A7069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098B227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1276551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</w:t>
            </w:r>
          </w:p>
        </w:tc>
        <w:tc>
          <w:tcPr>
            <w:tcW w:w="1300" w:type="dxa"/>
            <w:vAlign w:val="center"/>
          </w:tcPr>
          <w:p w14:paraId="7F66992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CAL</w:t>
            </w:r>
          </w:p>
        </w:tc>
        <w:tc>
          <w:tcPr>
            <w:tcW w:w="1600" w:type="dxa"/>
            <w:vAlign w:val="center"/>
          </w:tcPr>
          <w:p w14:paraId="1E0D9CD9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22,701 mm</w:t>
            </w:r>
          </w:p>
        </w:tc>
        <w:tc>
          <w:tcPr>
            <w:tcW w:w="2260" w:type="dxa"/>
            <w:vAlign w:val="center"/>
          </w:tcPr>
          <w:p w14:paraId="0B46EF1A" w14:textId="69C0E09B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AFB44FE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CF78658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 na pose</w:t>
            </w:r>
          </w:p>
        </w:tc>
        <w:tc>
          <w:tcPr>
            <w:tcW w:w="1300" w:type="dxa"/>
            <w:vAlign w:val="center"/>
          </w:tcPr>
          <w:p w14:paraId="2EE9A155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X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600" w:type="dxa"/>
            <w:vAlign w:val="center"/>
          </w:tcPr>
          <w:p w14:paraId="53DEF8AB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37,383 mm</w:t>
            </w:r>
          </w:p>
        </w:tc>
        <w:tc>
          <w:tcPr>
            <w:tcW w:w="2260" w:type="dxa"/>
            <w:vAlign w:val="center"/>
          </w:tcPr>
          <w:p w14:paraId="2BF69A34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  <w:tr w:rsidR="00BE1C36" w14:paraId="2CF96C82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1492BBB6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Rigidez da mola</w:t>
            </w:r>
          </w:p>
        </w:tc>
        <w:tc>
          <w:tcPr>
            <w:tcW w:w="1300" w:type="dxa"/>
            <w:vAlign w:val="center"/>
          </w:tcPr>
          <w:p w14:paraId="5C37FD4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</w:t>
            </w:r>
          </w:p>
        </w:tc>
        <w:tc>
          <w:tcPr>
            <w:tcW w:w="1600" w:type="dxa"/>
            <w:vAlign w:val="center"/>
          </w:tcPr>
          <w:p w14:paraId="6AFC3D3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174,68</w:t>
            </w:r>
          </w:p>
        </w:tc>
        <w:tc>
          <w:tcPr>
            <w:tcW w:w="2260" w:type="dxa"/>
            <w:vAlign w:val="center"/>
          </w:tcPr>
          <w:p w14:paraId="69C48E0A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</w:tbl>
    <w:p w14:paraId="097B594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C1D627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K tem a unidade que faz K δ m/1000 resultar em u.p. (seção 3.6).</w:t>
      </w:r>
    </w:p>
    <w:p w14:paraId="6E586A3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mm, K = 174,676 e RMSE de 1,8305 u.p., coincidentes com os valores congelados até a resolução da varredura. O valor 174,68 é, portanto, o arredondamento do K de mínimos quadrados no h adotado, e o par (K, h) é consistente.</w:t>
      </w:r>
    </w:p>
    <w:p w14:paraId="00050EA0" w14:textId="5D0EBD4E" w:rsidR="00E2321D" w:rsidRDefault="003B1183"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Para auditar a identificação de h,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essa auditoria. O RMSE resultante apresenta mínimo interior em h ≈ 24,0 mm, com RMSE de 1,682 u.p.,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</w:t>
      </w:r>
    </w:p>
    <w:p w14:paraId="172B6E2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escolha de h que maximiza o torque devolvido é examinada na seção 4.7.</w:t>
      </w:r>
    </w:p>
    <w:p w14:paraId="782D974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u.p. no mesmo h, com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37,44 mm e K = 175,50 reidentificados; com o caminho completo, o RMSE é de 1,830 u.p. A formulação anterior ajusta melhor a curva publicada, mas viola a conservação de energia (seção 4.3) e, por isso, foi abandonada: o menor RMSE não é critério de validade física.</w:t>
      </w:r>
    </w:p>
    <w:p w14:paraId="0812233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4.5 Qualidade do ajuste à curva da patente</w:t>
      </w:r>
    </w:p>
    <w:p w14:paraId="57A8ACB1" w14:textId="77777777" w:rsidR="00244E34" w:rsidRDefault="003B1183" w:rsidP="00E2321D">
      <w:pPr>
        <w:jc w:val="center"/>
        <w:rPr>
          <w:noProof/>
          <w:lang w:val="pt-BR"/>
        </w:rPr>
      </w:pPr>
      <w:r>
        <w:rPr>
          <w:lang w:val="pt-BR"/>
        </w:rPr>
        <w:t>A Figura 2 sobrepõe o torque calculado com os parâmetros congelados aos 29 pontos extraídos, e a Tabela 7 reúne os indicadores do ajuste.</w:t>
      </w:r>
      <w:r>
        <w:rPr>
          <w:noProof/>
          <w:lang w:val="pt-BR"/>
        </w:rPr>
        <w:t xml:space="preserve"> </w:t>
      </w:r>
    </w:p>
    <w:p w14:paraId="759E14EF" w14:textId="7CF5DD43" w:rsidR="009C1161" w:rsidRDefault="00244E34" w:rsidP="00E2321D">
      <w:pPr>
        <w:jc w:val="center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  <w:r>
        <w:rPr>
          <w:noProof/>
          <w:lang w:val="pt-BR"/>
        </w:rPr>
        <w:drawing>
          <wp:inline distT="0" distB="0" distL="0" distR="0" wp14:anchorId="6DFD1A9B" wp14:editId="155CE4EA">
            <wp:extent cx="4165600" cy="2915920"/>
            <wp:effectExtent l="0" t="0" r="6350" b="0"/>
            <wp:docPr id="902" name="Figura 2" descr="Torque do cabo calculado e 29 pontos extraídos da patente em função de θ*, com os resíduos em painel inferi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3761" cy="292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val="pt-BR"/>
        </w:rPr>
        <w:t xml:space="preserve"> </w:t>
      </w:r>
    </w:p>
    <w:p w14:paraId="4C95FEE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161855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resíduo = modelo − extraído.</w:t>
      </w:r>
    </w:p>
    <w:p w14:paraId="054634A1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 w:rsidR="009C1161" w14:paraId="1FA97716" w14:textId="77777777">
        <w:trPr>
          <w:cantSplit/>
          <w:tblHeader/>
          <w:jc w:val="center"/>
        </w:trPr>
        <w:tc>
          <w:tcPr>
            <w:tcW w:w="4960" w:type="dxa"/>
            <w:shd w:val="clear" w:color="auto" w:fill="F2F2F2"/>
            <w:vAlign w:val="center"/>
          </w:tcPr>
          <w:p w14:paraId="715DB0E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 w14:paraId="32591C8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4F8E1777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434A585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Raiz do erro quadrático médio, RMSE</w:t>
            </w:r>
          </w:p>
        </w:tc>
        <w:tc>
          <w:tcPr>
            <w:tcW w:w="4400" w:type="dxa"/>
            <w:vAlign w:val="center"/>
          </w:tcPr>
          <w:p w14:paraId="162CCBA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1,8305 u.p.</w:t>
            </w:r>
          </w:p>
        </w:tc>
      </w:tr>
      <w:tr w:rsidR="009C1161" w14:paraId="38F67DC5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92720D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absoluto médio, MAE</w:t>
            </w:r>
          </w:p>
        </w:tc>
        <w:tc>
          <w:tcPr>
            <w:tcW w:w="4400" w:type="dxa"/>
            <w:vAlign w:val="center"/>
          </w:tcPr>
          <w:p w14:paraId="0D23FEE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1,5866 u.p.</w:t>
            </w:r>
          </w:p>
        </w:tc>
      </w:tr>
      <w:tr w:rsidR="009C1161" w:rsidRPr="00F132A8" w14:paraId="3590F33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6343BB9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máximo</w:t>
            </w:r>
          </w:p>
        </w:tc>
        <w:tc>
          <w:tcPr>
            <w:tcW w:w="4400" w:type="dxa"/>
            <w:vAlign w:val="center"/>
          </w:tcPr>
          <w:p w14:paraId="3880859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3,3712 u.p., em θ* = 42,909° (elevação de 180,1°)</w:t>
            </w:r>
          </w:p>
        </w:tc>
      </w:tr>
      <w:tr w:rsidR="009C1161" w14:paraId="4CAA2C4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4CFD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Coeficiente de determinação, R</w:t>
            </w:r>
            <w:r>
              <w:rPr>
                <w:vertAlign w:val="superscript"/>
                <w:lang w:val="pt-BR"/>
              </w:rPr>
              <w:t>2</w:t>
            </w:r>
          </w:p>
        </w:tc>
        <w:tc>
          <w:tcPr>
            <w:tcW w:w="4400" w:type="dxa"/>
            <w:vAlign w:val="center"/>
          </w:tcPr>
          <w:p w14:paraId="03DCE78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0,99839</w:t>
            </w:r>
          </w:p>
        </w:tc>
      </w:tr>
      <w:tr w:rsidR="009C1161" w14:paraId="0ADE0E6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771BF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MAE relativo à média dos valores extraídos</w:t>
            </w:r>
          </w:p>
        </w:tc>
        <w:tc>
          <w:tcPr>
            <w:tcW w:w="4400" w:type="dxa"/>
            <w:vAlign w:val="center"/>
          </w:tcPr>
          <w:p w14:paraId="21DF341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1,94%</w:t>
            </w:r>
          </w:p>
        </w:tc>
      </w:tr>
      <w:tr w:rsidR="009C1161" w14:paraId="63EFF121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3DB5A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RMSE relativo ao maior valor extraído</w:t>
            </w:r>
          </w:p>
        </w:tc>
        <w:tc>
          <w:tcPr>
            <w:tcW w:w="4400" w:type="dxa"/>
            <w:vAlign w:val="center"/>
          </w:tcPr>
          <w:p w14:paraId="111EC17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1,24%</w:t>
            </w:r>
          </w:p>
        </w:tc>
      </w:tr>
      <w:tr w:rsidR="009C1161" w14:paraId="4F19D77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7025A1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Resíduo médio</w:t>
            </w:r>
          </w:p>
        </w:tc>
        <w:tc>
          <w:tcPr>
            <w:tcW w:w="4400" w:type="dxa"/>
            <w:vAlign w:val="center"/>
          </w:tcPr>
          <w:p w14:paraId="00476C7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+0,264 u.p.</w:t>
            </w:r>
          </w:p>
        </w:tc>
      </w:tr>
      <w:tr w:rsidR="009C1161" w:rsidRPr="00F132A8" w14:paraId="18CE39D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2D6BEB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calculado, curva contínua</w:t>
            </w:r>
          </w:p>
        </w:tc>
        <w:tc>
          <w:tcPr>
            <w:tcW w:w="4400" w:type="dxa"/>
            <w:vAlign w:val="center"/>
          </w:tcPr>
          <w:p w14:paraId="202A7B7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147,072 u.p., em θ* = 125,533° (elevação de 97,48°)</w:t>
            </w:r>
          </w:p>
        </w:tc>
      </w:tr>
      <w:tr w:rsidR="009C1161" w14:paraId="75F84B2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A8E22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 nos pontos extraídos</w:t>
            </w:r>
          </w:p>
        </w:tc>
        <w:tc>
          <w:tcPr>
            <w:tcW w:w="4400" w:type="dxa"/>
            <w:vAlign w:val="center"/>
          </w:tcPr>
          <w:p w14:paraId="79D1856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146,874 u.p., em θ* = 123,196°</w:t>
            </w:r>
          </w:p>
        </w:tc>
      </w:tr>
      <w:tr w:rsidR="009C1161" w14:paraId="3BBF5D7E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5168564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Maior valor extraído</w:t>
            </w:r>
          </w:p>
        </w:tc>
        <w:tc>
          <w:tcPr>
            <w:tcW w:w="4400" w:type="dxa"/>
            <w:vAlign w:val="center"/>
          </w:tcPr>
          <w:p w14:paraId="2AC3FCA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147,310 u.p., em θ* = 123,196°</w:t>
            </w:r>
          </w:p>
        </w:tc>
      </w:tr>
    </w:tbl>
    <w:p w14:paraId="37727CA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E259A6A" w14:textId="303B1F3D" w:rsidR="009C1161" w:rsidRDefault="003B1183"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A outra é que a incerteza da extração não é conhecida, o que impede afirmar se os resíduos estão ou não dentro dela.</w:t>
      </w:r>
    </w:p>
    <w:p w14:paraId="43A1BCBC" w14:textId="77777777" w:rsidR="009C1161" w:rsidRDefault="003B1183">
      <w:pPr>
        <w:rPr>
          <w:lang w:val="pt-BR"/>
        </w:rPr>
      </w:pPr>
      <w:r>
        <w:rPr>
          <w:lang w:val="pt-BR"/>
        </w:rPr>
        <w:t>Os resíduos não se distribuem aleatoriamente (Tabela 8). Ordenados por θ*, eles formam três zonas extensas de sinal alternado, que reúnem 25 dos 29 pontos, seguidas de quatro pontos próximos ao ponto morto.</w:t>
      </w:r>
    </w:p>
    <w:p w14:paraId="2ED2452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 w:rsidR="009C1161" w14:paraId="0442A2F2" w14:textId="77777777">
        <w:trPr>
          <w:cantSplit/>
          <w:tblHeader/>
          <w:jc w:val="center"/>
        </w:trPr>
        <w:tc>
          <w:tcPr>
            <w:tcW w:w="900" w:type="dxa"/>
            <w:shd w:val="clear" w:color="auto" w:fill="F2F2F2"/>
            <w:vAlign w:val="center"/>
          </w:tcPr>
          <w:p w14:paraId="53B490C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5122524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 w14:paraId="2CBAFB3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 w14:paraId="1C43E77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 w14:paraId="74127C9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médio (u.p.)</w:t>
            </w:r>
          </w:p>
        </w:tc>
      </w:tr>
      <w:tr w:rsidR="009C1161" w14:paraId="37CBC9DC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B71DB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700" w:type="dxa"/>
            <w:vAlign w:val="center"/>
          </w:tcPr>
          <w:p w14:paraId="2A01A96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42,909 a 68,142</w:t>
            </w:r>
          </w:p>
        </w:tc>
        <w:tc>
          <w:tcPr>
            <w:tcW w:w="2300" w:type="dxa"/>
            <w:vAlign w:val="center"/>
          </w:tcPr>
          <w:p w14:paraId="1CCD09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180,1 a 154,9</w:t>
            </w:r>
          </w:p>
        </w:tc>
        <w:tc>
          <w:tcPr>
            <w:tcW w:w="1260" w:type="dxa"/>
            <w:vAlign w:val="center"/>
          </w:tcPr>
          <w:p w14:paraId="00F30E2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2200" w:type="dxa"/>
            <w:vAlign w:val="center"/>
          </w:tcPr>
          <w:p w14:paraId="0771E78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+1,970</w:t>
            </w:r>
          </w:p>
        </w:tc>
      </w:tr>
      <w:tr w:rsidR="009C1161" w14:paraId="31B37813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00BDB8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700" w:type="dxa"/>
            <w:vAlign w:val="center"/>
          </w:tcPr>
          <w:p w14:paraId="01F150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72,587 a 123,196</w:t>
            </w:r>
          </w:p>
        </w:tc>
        <w:tc>
          <w:tcPr>
            <w:tcW w:w="2300" w:type="dxa"/>
            <w:vAlign w:val="center"/>
          </w:tcPr>
          <w:p w14:paraId="21A3D6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150,4 a 99,8</w:t>
            </w:r>
          </w:p>
        </w:tc>
        <w:tc>
          <w:tcPr>
            <w:tcW w:w="1260" w:type="dxa"/>
            <w:vAlign w:val="center"/>
          </w:tcPr>
          <w:p w14:paraId="257ADF3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75D2C3E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−1,821</w:t>
            </w:r>
          </w:p>
        </w:tc>
      </w:tr>
      <w:tr w:rsidR="009C1161" w14:paraId="730D00FB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4D12390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3</w:t>
            </w:r>
          </w:p>
        </w:tc>
        <w:tc>
          <w:tcPr>
            <w:tcW w:w="2700" w:type="dxa"/>
            <w:vAlign w:val="center"/>
          </w:tcPr>
          <w:p w14:paraId="4F23CB3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128,931 a 177,677</w:t>
            </w:r>
          </w:p>
        </w:tc>
        <w:tc>
          <w:tcPr>
            <w:tcW w:w="2300" w:type="dxa"/>
            <w:vAlign w:val="center"/>
          </w:tcPr>
          <w:p w14:paraId="2B37E3D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94,1 a 45,3</w:t>
            </w:r>
          </w:p>
        </w:tc>
        <w:tc>
          <w:tcPr>
            <w:tcW w:w="1260" w:type="dxa"/>
            <w:vAlign w:val="center"/>
          </w:tcPr>
          <w:p w14:paraId="1A2D317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52CF3AB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+1,406</w:t>
            </w:r>
          </w:p>
        </w:tc>
      </w:tr>
      <w:tr w:rsidR="009C1161" w14:paraId="707ABB4D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54EB905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</w:t>
            </w:r>
          </w:p>
        </w:tc>
        <w:tc>
          <w:tcPr>
            <w:tcW w:w="2700" w:type="dxa"/>
            <w:vAlign w:val="center"/>
          </w:tcPr>
          <w:p w14:paraId="6C0D873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181,691 a 185,849</w:t>
            </w:r>
          </w:p>
        </w:tc>
        <w:tc>
          <w:tcPr>
            <w:tcW w:w="2300" w:type="dxa"/>
            <w:vAlign w:val="center"/>
          </w:tcPr>
          <w:p w14:paraId="5E091D8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41,3 a 37,2</w:t>
            </w:r>
          </w:p>
        </w:tc>
        <w:tc>
          <w:tcPr>
            <w:tcW w:w="1260" w:type="dxa"/>
            <w:vAlign w:val="center"/>
          </w:tcPr>
          <w:p w14:paraId="1EBD8D2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200" w:type="dxa"/>
            <w:vAlign w:val="center"/>
          </w:tcPr>
          <w:p w14:paraId="68DC8F8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−0,323</w:t>
            </w:r>
          </w:p>
        </w:tc>
      </w:tr>
      <w:tr w:rsidR="009C1161" w14:paraId="71D14F7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F707EF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</w:t>
            </w:r>
          </w:p>
        </w:tc>
        <w:tc>
          <w:tcPr>
            <w:tcW w:w="2700" w:type="dxa"/>
            <w:vAlign w:val="center"/>
          </w:tcPr>
          <w:p w14:paraId="09C2DB1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189,146</w:t>
            </w:r>
          </w:p>
        </w:tc>
        <w:tc>
          <w:tcPr>
            <w:tcW w:w="2300" w:type="dxa"/>
            <w:vAlign w:val="center"/>
          </w:tcPr>
          <w:p w14:paraId="135AC3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33,9</w:t>
            </w:r>
          </w:p>
        </w:tc>
        <w:tc>
          <w:tcPr>
            <w:tcW w:w="1260" w:type="dxa"/>
            <w:vAlign w:val="center"/>
          </w:tcPr>
          <w:p w14:paraId="1C15E11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E691ED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+0,389</w:t>
            </w:r>
          </w:p>
        </w:tc>
      </w:tr>
      <w:tr w:rsidR="009C1161" w14:paraId="5758420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5E2398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</w:t>
            </w:r>
          </w:p>
        </w:tc>
        <w:tc>
          <w:tcPr>
            <w:tcW w:w="2700" w:type="dxa"/>
            <w:vAlign w:val="center"/>
          </w:tcPr>
          <w:p w14:paraId="52C6045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193,017</w:t>
            </w:r>
          </w:p>
        </w:tc>
        <w:tc>
          <w:tcPr>
            <w:tcW w:w="2300" w:type="dxa"/>
            <w:vAlign w:val="center"/>
          </w:tcPr>
          <w:p w14:paraId="11A0CFE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30,0</w:t>
            </w:r>
          </w:p>
        </w:tc>
        <w:tc>
          <w:tcPr>
            <w:tcW w:w="1260" w:type="dxa"/>
            <w:vAlign w:val="center"/>
          </w:tcPr>
          <w:p w14:paraId="61548C0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38D1B2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−2,152</w:t>
            </w:r>
          </w:p>
        </w:tc>
      </w:tr>
    </w:tbl>
    <w:p w14:paraId="6FE9AE41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72CED7CA" w14:textId="36826497" w:rsidR="009C1161" w:rsidRDefault="003B1183"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possíveis: imprecisão da geometria reconstruída, erro sistemático na extração ou diferença entre a formulação do modelo e a que gerou a figura da patente. O fato de a formulação sem o arco reproduzir a curva com RMSE menor é compatível com a última hipótese, mas não o suficiente para provar a hipótese.</w:t>
      </w:r>
    </w:p>
    <w:p w14:paraId="04395B0B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O último ponto, em θ* = 193,017°, está além do ponto morto calculado (θ*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= 192,532°). Ali o modelo prevê torque de −1,709 u.p., com sinal invertido, ao passo que a curva extraída registra 0,443 u.p. A diferença, que responde pelo resíduo da zona 6, é coerente com a ausência, no modelo, da protuberância que mantém o torque residual aproximadamente nulo no dispositivo real (seção 4.9).</w:t>
      </w:r>
    </w:p>
    <w:p w14:paraId="276675D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4.6 Comportamento da mola e do mecanismo</w:t>
      </w:r>
    </w:p>
    <w:p w14:paraId="20C2649C" w14:textId="77777777" w:rsidR="009C1161" w:rsidRDefault="003B1183">
      <w:pPr>
        <w:rPr>
          <w:lang w:val="pt-BR"/>
        </w:rPr>
      </w:pPr>
      <w:r>
        <w:rPr>
          <w:lang w:val="pt-BR"/>
        </w:rPr>
        <w:t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 w14:paraId="5C9A896A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 w:rsidR="009C1161" w14:paraId="1E3C0E5F" w14:textId="77777777">
        <w:trPr>
          <w:cantSplit/>
          <w:tblHeader/>
          <w:jc w:val="center"/>
        </w:trPr>
        <w:tc>
          <w:tcPr>
            <w:tcW w:w="5160" w:type="dxa"/>
            <w:shd w:val="clear" w:color="auto" w:fill="F2F2F2"/>
            <w:vAlign w:val="center"/>
          </w:tcPr>
          <w:p w14:paraId="2F96920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3E6E082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0741588A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100278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Caminho do cabo na pose de referência, ℓ(θ*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7DFA52A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290,180 mm</w:t>
            </w:r>
          </w:p>
        </w:tc>
      </w:tr>
      <w:tr w:rsidR="009C1161" w14:paraId="15547F8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70EE67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Referência da extensão, s</w:t>
            </w:r>
            <w:r>
              <w:rPr>
                <w:vertAlign w:val="subscript"/>
                <w:lang w:val="pt-BR"/>
              </w:rPr>
              <w:t>0</w:t>
            </w:r>
          </w:p>
        </w:tc>
        <w:tc>
          <w:tcPr>
            <w:tcW w:w="4200" w:type="dxa"/>
            <w:vAlign w:val="center"/>
          </w:tcPr>
          <w:p w14:paraId="05186E8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252,797 mm</w:t>
            </w:r>
          </w:p>
        </w:tc>
      </w:tr>
      <w:tr w:rsidR="009C1161" w14:paraId="4B2648DE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65ACC2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4200" w:type="dxa"/>
            <w:vAlign w:val="center"/>
          </w:tcPr>
          <w:p w14:paraId="2FA795B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53,967 mm</w:t>
            </w:r>
          </w:p>
        </w:tc>
      </w:tr>
      <w:tr w:rsidR="009C1161" w14:paraId="569E990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6C654E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mola, δ</w:t>
            </w:r>
          </w:p>
        </w:tc>
        <w:tc>
          <w:tcPr>
            <w:tcW w:w="4200" w:type="dxa"/>
            <w:vAlign w:val="center"/>
          </w:tcPr>
          <w:p w14:paraId="51B2E24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12,044 mm (θ* = 42,917°) a 54,479 mm (θ* = 192,532°)</w:t>
            </w:r>
          </w:p>
        </w:tc>
      </w:tr>
      <w:tr w:rsidR="009C1161" w14:paraId="015730C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D616AF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Curso da mola na faixa</w:t>
            </w:r>
          </w:p>
        </w:tc>
        <w:tc>
          <w:tcPr>
            <w:tcW w:w="4200" w:type="dxa"/>
            <w:vAlign w:val="center"/>
          </w:tcPr>
          <w:p w14:paraId="3D51AC9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42,435 mm</w:t>
            </w:r>
          </w:p>
        </w:tc>
      </w:tr>
      <w:tr w:rsidR="009C1161" w14:paraId="7657F5B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8F6981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 w14:paraId="773639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66,011 a 108,446 mm</w:t>
            </w:r>
          </w:p>
        </w:tc>
      </w:tr>
      <w:tr w:rsidR="009C1161" w14:paraId="07CAD15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051DCC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>máx</w:t>
            </w:r>
          </w:p>
        </w:tc>
        <w:tc>
          <w:tcPr>
            <w:tcW w:w="4200" w:type="dxa"/>
            <w:vAlign w:val="center"/>
          </w:tcPr>
          <w:p w14:paraId="2F8E79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9.516,5 (unidade de K × mm)</w:t>
            </w:r>
          </w:p>
        </w:tc>
      </w:tr>
      <w:tr w:rsidR="009C1161" w14:paraId="55AF1134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ACDE05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Braço de momento, m</w:t>
            </w:r>
          </w:p>
        </w:tc>
        <w:tc>
          <w:tcPr>
            <w:tcW w:w="4200" w:type="dxa"/>
            <w:vAlign w:val="center"/>
          </w:tcPr>
          <w:p w14:paraId="1723DBA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−0,180 a 22,919 mm</w:t>
            </w:r>
          </w:p>
        </w:tc>
      </w:tr>
      <w:tr w:rsidR="009C1161" w14:paraId="17250EB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3833C8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35ABB3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22,919 mm</w:t>
            </w:r>
          </w:p>
        </w:tc>
      </w:tr>
      <w:tr w:rsidR="009C1161" w14:paraId="53EB5942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3B224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ponto de tangência, b</w:t>
            </w:r>
          </w:p>
        </w:tc>
        <w:tc>
          <w:tcPr>
            <w:tcW w:w="4200" w:type="dxa"/>
            <w:vAlign w:val="center"/>
          </w:tcPr>
          <w:p w14:paraId="6420A87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282,503 a 284,363 mm</w:t>
            </w:r>
          </w:p>
        </w:tc>
      </w:tr>
      <w:tr w:rsidR="009C1161" w14:paraId="3B6BA117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6CC21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β</w:t>
            </w:r>
          </w:p>
        </w:tc>
        <w:tc>
          <w:tcPr>
            <w:tcW w:w="4200" w:type="dxa"/>
            <w:vAlign w:val="center"/>
          </w:tcPr>
          <w:p w14:paraId="601FB4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4,604° a 4,619°</w:t>
            </w:r>
          </w:p>
        </w:tc>
      </w:tr>
      <w:tr w:rsidR="009C1161" w14:paraId="6574C79F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2B0FB86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elo, ψ</w:t>
            </w:r>
          </w:p>
        </w:tc>
        <w:tc>
          <w:tcPr>
            <w:tcW w:w="4200" w:type="dxa"/>
            <w:vAlign w:val="center"/>
          </w:tcPr>
          <w:p w14:paraId="152271C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−4,656° a +0,019°</w:t>
            </w:r>
          </w:p>
        </w:tc>
      </w:tr>
      <w:tr w:rsidR="009C1161" w14:paraId="6B3B6540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4C1B0C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θ*</w:t>
            </w:r>
            <w:r>
              <w:rPr>
                <w:vertAlign w:val="subscript"/>
                <w:lang w:val="pt-BR"/>
              </w:rPr>
              <w:t>pm</w:t>
            </w:r>
          </w:p>
        </w:tc>
        <w:tc>
          <w:tcPr>
            <w:tcW w:w="4200" w:type="dxa"/>
            <w:vAlign w:val="center"/>
          </w:tcPr>
          <w:p w14:paraId="44AE3BD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192,532° (elevação de 30,485°)</w:t>
            </w:r>
          </w:p>
        </w:tc>
      </w:tr>
    </w:tbl>
    <w:p w14:paraId="60A82B8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E9ACDCF" w14:textId="650EEDBF" w:rsidR="009C1161" w:rsidRDefault="003B1183">
      <w:pPr>
        <w:rPr>
          <w:lang w:val="pt-BR"/>
        </w:rPr>
      </w:pPr>
      <w:r>
        <w:rPr>
          <w:lang w:val="pt-BR"/>
        </w:rPr>
        <w:t xml:space="preserve">A extensão da mola permanece positiva em toda a faixa, o que assegura a condição é que o cabo continua tracionado em todos os pontos avaliados. O máximo da extensão ocorre no ponto morto, como exige a Equação (17): onde m se anula, dℓ/dθ* também se anula, e o caminho do cabo passa por um extremo.</w:t>
      </w:r>
    </w:p>
    <w:p w14:paraId="03D64A08" w14:textId="2AEB04D4" w:rsidR="009C1161" w:rsidRDefault="003B1183"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a partir daí, anulando-se no ponto morto; o valor de −0,180 mm no extremo da faixa corresponde ao trecho além desse ponto.</w:t>
      </w:r>
    </w:p>
    <w:p w14:paraId="4EE2C17D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 xml:space="preserve">A força máxima K δ</w:t>
      </w:r>
      <w:r>
        <w:rPr>
          <w:vertAlign w:val="subscript"/>
          <w:lang w:val="pt-BR"/>
        </w:rPr>
        <w:t>máx</w:t>
      </w:r>
      <w:r>
        <w:rPr>
          <w:lang w:val="pt-BR"/>
        </w:rPr>
        <w:t xml:space="preserve"> vale 9.516,5 na unidade de K multiplicada por milímetro. Se a ordenada da patente estivesse em N·m, K estaria em N/mm, a tração no cabo chegaria a 9,5 kN e o pico do torque do cabo, 147,07 N·m, seria 13,2 vezes o pico do torque gravitacional do conjunto, de 11,1619 N·m (seção 4.8). Para equilibrar esse pico gravitacional com o maior braço disponível, 22,919 mm, bastaria uma tração de cerca de 487 N. A leitura da ordenada em N·m conduz, portanto, a valores implausíveis para um dispositivo vestível de apoio ao braço, o que reforça o tratamento da curva publicada como qualitativa quanto à magnitude: o modelo reproduz a forma do torque, mas não sua escala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Otimização de h para o máximo torque devolvido</w:t>
      </w:r>
    </w:p>
    <w:p>
      <w:pPr>
        <w:rPr>
          <w:lang w:val="pt-BR"/>
        </w:rPr>
      </w:pPr>
      <w:r>
        <w:rPr>
          <w:lang w:val="pt-BR"/>
        </w:rPr>
        <w:t xml:space="preserve">A posição da ancoragem h é a grandeza geométrica mais incerta do mecanismo e também a mais fácil de alterar no projeto, por definir apenas onde o cabo é fixado no elo proximal. O valor identificado,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é o único que reproduz a curva da patente, com RMSE de 1,830 u.p. (seção 4.5). Os demais valores examinados nesta seção não são ajustes à curva publicada, e sim configurações possíveis do mesmo exoesqueleto, com a mesma mola, K = 174,68, e a mesma montagem,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obtidas apenas pelo deslocamento da ancoragem. Para elas, interessa o torque que o mecanismo devolve.</w:t>
      </w:r>
    </w:p>
    <w:p>
      <w:pPr>
        <w:rPr>
          <w:lang w:val="pt-BR"/>
        </w:rPr>
      </w:pPr>
      <w:r>
        <w:rPr>
          <w:lang w:val="pt-BR"/>
        </w:rPr>
        <w:t xml:space="preserve">O intervalo examinado vai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 (Tabela 2). Os critérios de fechamento e de trabalho virtual são atendidos em todos os 13.773 valores varridos, com resíduo de trabalho virtual de no máximo 8,0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mm/rad. O critério que divide o intervalo é a tração.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42,435 mm no h identificado para 134,626 mm no limite do CAD — e rebaixa a extensão mínima da mola, que ocorre sempre em θ* = 42,917°. Essa extensão se anula em h = 32,886 mm, a fronteira de tração, que separa as duas situações tratadas a seguir: até ela, o cabo permanece tracionado em toda a faixa (seção 4.7.1); acima dela, afrouxa em parte da faixa (seção 4.7.2). O valor lido no CAD, 34,785 mm, fica acima da fronteira.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em todo o intervalo, de 8 a 76,846 mm em passo de 4 mm, com o h identificado e a fronteira de tração destacados. Apenas a curva de h = 22,701 mm é confrontada com os pontos extraídos da patente, porque só ela resulta da identificação.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8 a 76,846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congelados; a curva de h = 22,701 mm é apresentada com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095625"/>
            <wp:effectExtent l="0" t="0" r="0" b="0"/>
            <wp:docPr id="903" name="Figura 3" descr="Curvas de torque do cabo em função de θ* para h entre 8 e 76,846 mm, coloridas por h, com a curva do h identificado destacada sobre os pontos extraídos e a fronteira de tração tracej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Curvas de torque do cabo em função de θ* para h entre 8 e 76,846 mm, coloridas por h, com a curva do h identificado destacada sobre os pontos extraídos e a fronteira de tração tracejada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eixo superior, elevação anatômica correspondente a θ*.</w:t>
      </w:r>
    </w:p>
    <w:p>
      <w:pPr>
        <w:rPr>
          <w:lang w:val="pt-BR"/>
        </w:rPr>
      </w:pPr>
      <w:r>
        <w:rPr>
          <w:lang w:val="pt-BR"/>
        </w:rPr>
        <w:t xml:space="preserve">O deslocamento da ancoragem atua como um ganho concentrado na faixa central. As curvas quase coincidem em dois nós, com espalhamento de 9,35 u.p. em θ* = 68,03° e de 0,18 u.p. em θ* = 185,71°, e se abrem ao máximo em torno de θ* = 130°. A Figura 4 resume, em função de h, os indicadores do torque devolvido. O pico, a média de 90° a 150° de elevação e o trabalho devolvido crescem monotonicamente em todo o intervalo, do menor h ao limite do CAD. O motivo é geométrico: o braço de momento é limitado por |OA| = √(h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+ p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), que cresce com h, e o curso do cabo, e com ele a força da mola, cresce junto. Não há ótimo interior; o que diferencia as configurações é a tração do cabo.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Indicadores do torque devolvido em função de h,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congelados: pico e média de 90° a 150° de elevação, elevação do início da folga do cabo, extensão mínima da mola e elevação do ponto morto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803904"/>
            <wp:effectExtent l="0" t="0" r="0" b="0"/>
            <wp:docPr id="904" name="Figura 4" descr="Quatro painéis em função de h, de 8 a 76,846 mm: torque de pico e médio, elevação em que o cabo afrouxa, extensão mínima da mola e elevação do ponto morto, com a região de cabo frouxo sombre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Quatro painéis em função de h, de 8 a 76,846 mm: torque de pico e médio, elevação em que o cabo afrouxa, extensão mínima da mola e elevação do ponto morto, com a região de cabo frouxo sombreada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linha contínua, h identificado; linha tracejada, fronteira de tração; região sombreada, cabo frouxo em parte da faixa.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4.7.1 Cabo tracionado em toda a faixa</w:t>
      </w:r>
    </w:p>
    <w:p>
      <w:pPr>
        <w:rPr>
          <w:lang w:val="pt-BR"/>
        </w:rPr>
      </w:pPr>
      <w:r>
        <w:rPr>
          <w:lang w:val="pt-BR"/>
        </w:rPr>
        <w:t xml:space="preserve">A Tabela 10 reúne os valores de h da Figura 3 que mantêm o cabo tracionado em toda a faixa, de 8 mm à fronteira de tração, acrescidos do h identificado.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Torque devolvido com o cabo tracionado em toda a faixa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500"/>
        <w:gridCol w:w="1500"/>
        <w:gridCol w:w="1800"/>
        <w:gridCol w:w="1500"/>
        <w:gridCol w:w="1500"/>
        <w:gridCol w:w="1560"/>
      </w:tblGrid>
      <w:tr>
        <w:trPr>
          <w:cantSplit/>
          <w:tblHeader/>
        </w:trPr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5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57,4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+29,20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16,87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8.001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81,4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+24,56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23,67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8.424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105,7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92,4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27,24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8.839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130,3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+15,22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29,43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9.246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+12,04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30,49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9.516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155,2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129,2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+10,51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30,91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9.646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180,5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145,5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+5,79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31,97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10.039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206,2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160,5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+1,05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32,77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10.426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10.511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22,701 mm é o h identificado; 32,886 mm, a fronteira de tração.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Nesse trecho, o maior torque devolvido ocorre na própria fronteira, h* = 32,886 mm, com pico de 211,9 u.p. e média de 163,6 u.p., 44% e 32% acima do h identificado. Nesse ótimo estrito, porém, a extensão mínima é nula: com o braço elevado a 180,1°, a mola chega ao comprimento livre e o cabo fica no limite do afrouxamento, sem pré-tensão, e qualquer tolerância de montagem ou relaxação da mola o levaria à folga. Por isso, o ótimo de projeto é o h que maximiza o torque mantendo uma margem mínima de extensão,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na Equação (28), conforme a Tabela 11.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Ótimo de h para margens mínimas de extensão da mola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700"/>
        <w:gridCol w:w="1500"/>
        <w:gridCol w:w="1500"/>
        <w:gridCol w:w="1900"/>
        <w:gridCol w:w="1660"/>
        <w:gridCol w:w="1100"/>
      </w:tblGrid>
      <w:tr>
        <w:trPr>
          <w:cantSplit/>
          <w:tblHeader/>
        </w:trPr>
        <w:tc>
          <w:tcPr>
            <w:tcW w:w="1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Margem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marg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h*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6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Ganho sobre o h identificado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24,437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131,0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+6,0%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31,04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28,670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184,8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148,1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32,12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201,0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+27,5%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32,62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 (estrito)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+32,4%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Como a extensão mínima decresce linearmente com h, cada milímetro de margem custa cerca de 0,85 mm de ancoragem. Com margem de 5 mm, o ótimo fica em h* = 28,67 mm, com 20% mais torque médio que o h identificado; com margem de 10 mm, em h* = 24,44 mm, com 6%. O h identificado corresponde a uma margem de 12,04 mm. A escolha da margem é decisão de projeto, que depende da tolerância de montagem e da especificação da mola. O ganho tem duas contrapartidas: a tração máxima no cabo cresce 10,5% do h identificado à fronteira, e o ponto morto se desloca de 30,49° para 32,92° de elevação.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4.7.2 Cabo com folga em parte da faixa</w:t>
      </w:r>
    </w:p>
    <w:p>
      <w:pPr>
        <w:rPr>
          <w:lang w:val="pt-BR"/>
        </w:rPr>
      </w:pPr>
      <w:r>
        <w:rPr>
          <w:lang w:val="pt-BR"/>
        </w:rPr>
        <w:t xml:space="preserve">Acima da fronteira de tração, e até o limite geométrico de 76,846 mm, o mecanismo continua a funcionar com a mesma mola e a mesma montagem, mas o cabo afrouxa no início da faixa. Com o braço elevado, o caminho do cabo encurta mais do que a pré-extensão da pose comporta, a mola volta ao comprimento livre e, pela Equação (19), a força e o torque se anulam nesse trecho. A Tabela 12 reúne os valores de h da Figura 3 nessa situação.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12 — Torque devolvido com folga de cabo em parte da faixa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10360" w:type="dxa"/>
        <w:jc w:val="center"/>
        <w:tblLayout w:type="fixed"/>
        <w:tblLook w:val="0420" w:firstRow="1" w:lastRow="0" w:firstColumn="0" w:lastColumn="0" w:noHBand="0" w:noVBand="1"/>
      </w:tblPr>
      <w:tblGrid>
        <w:gridCol w:w="1050"/>
        <w:gridCol w:w="1050"/>
        <w:gridCol w:w="1300"/>
        <w:gridCol w:w="1150"/>
        <w:gridCol w:w="1650"/>
        <w:gridCol w:w="1400"/>
        <w:gridCol w:w="1250"/>
        <w:gridCol w:w="1510"/>
      </w:tblGrid>
      <w:tr>
        <w:trPr>
          <w:cantSplit/>
          <w:tblHeader/>
        </w:trPr>
        <w:tc>
          <w:tcPr>
            <w:tcW w:w="10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0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1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6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Cabo frouxo, elevação (°)</w:t>
            </w:r>
          </w:p>
        </w:tc>
        <w:tc>
          <w:tcPr>
            <w:tcW w:w="1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Inclinação no início da folga (u.p./°)</w:t>
            </w:r>
          </w:p>
        </w:tc>
        <w:tc>
          <w:tcPr>
            <w:tcW w:w="12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51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232,2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174,1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−3,70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171,4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2,16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33,39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10.807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258,7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186,4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−8,47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163,7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3,45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11.180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44,000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285,5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197,4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−13,25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158,1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4,81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34,30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11.547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312,7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207,0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−18,04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153,8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6,24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34,64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11.907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52,000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340,3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215,3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−22,84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7,71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34,93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12.260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368,1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222,9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−27,65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9,25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35,17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12.606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396,2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230,5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−32,46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10,83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35,39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12.946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64,000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424,5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238,1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−37,27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142,7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12,45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35,58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13.280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453,0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245,6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−42,08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140,9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14,12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35,74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13.607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481,7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253,2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−46,89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139,3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15,83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35,89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13.927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510,6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260,7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−51,70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137,8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17,57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36,02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14.242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76,846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516,7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262,3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−52,72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137,6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17,94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36,05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14.308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76,846 mm é o limite geométrico do CAD. Inclinação do torque imediatamente antes do afrouxamento, por grau de elevação.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O trecho sem torque começa em 171,4° de elevação para h = 36 mm e se alarga à medida que h aumenta, até começar em 137,6° no limite do CAD. A perda de torque, contudo, não é um salto. O torque é proporcional à extensão da mola, τ = −K δ m/1000, e a extensão chega a zero de forma contínua; no ponto em que o cabo afrouxa, o torque calculado é inferior a 0,02 u.p. em todos os valores. O que muda bruscamente é a inclinação da curva: imediatamente antes do afrouxamento, o torque varia de 2,16 u.p. por grau de elevação, em h = 36 mm, a 17,94 u.p. por grau, no limite do CAD; imediatamente depois, a variação é nula. Trata-se, portanto, de uma descontinuidade da derivada do torque, uma quina na curva, e não do torque. Em todos os casos, o trecho frouxo é contíguo e se estende até o fim da faixa: uma vez afrouxado, o cabo não volta a tracionar, porque o caminho continua a encurtar com o aumento da elevação.</w:t>
      </w:r>
    </w:p>
    <w:p>
      <w:pPr>
        <w:rPr>
          <w:lang w:val="pt-BR"/>
        </w:rPr>
      </w:pPr>
      <w:r>
        <w:rPr>
          <w:lang w:val="pt-BR"/>
        </w:rPr>
        <w:t xml:space="preserve">Apesar do trecho sem torque, o torque total continua a crescer: no limite do CAD, o pico chega a 516,7 u.p., 3,5 vezes o do h identificado, e a média de 90° a 150° a 262,3 u.p. Em contrapartida, a tração máxima no cabo chega a 50% acima da do h identificado, e o ponto morto sobe a 36,05°.</w:t>
      </w:r>
    </w:p>
    <w:p>
      <w:pPr>
        <w:rPr>
          <w:lang w:val="pt-BR"/>
        </w:rPr>
      </w:pPr>
      <w:r>
        <w:rPr>
          <w:lang w:val="pt-BR"/>
        </w:rPr>
        <w:t xml:space="preserve">Em síntese, apenas h = 22,701 mm descreve o dispositivo da patente; os demais valores indicam o que o mesmo conjunto de mola e montagem devolveria com a ancoragem deslocada. Com o cabo tracionado em toda a faixa, a ancoragem pode ser afastada do pivô até cerca de 28 a 31 mm, conforme a margem exigida, com ganho de 20 a 28% no torque médio de 90° a 150°. Além da fronteira de tração, e até o limite geométrico do CAD, o torque total continua a crescer, à custa de um trecho sem torque no início da faixa, que começa com uma quina na curva e se alarga à medida que h aumenta.</w:t>
      </w:r>
    </w:p>
    <w:p w14:paraId="39EFC3D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4.8 Confronto entre o torque do cabo e o torque gravitacional</w:t>
      </w:r>
    </w:p>
    <w:p w14:paraId="3E38D876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 w14:paraId="25D4FA0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as duas curvas exige cautela metodológica. Como a ordenada da curva publicada não tem unidade declarada e a seção 4.6 mostrou que sua leitura em N·m é implausível, as magnitudes não são comparáveis. O que se pode confrontar é a forma dos perfis, apresentados na Figura 5 normalizados pelos respectivos valores de pico, em função da elevação anatômica. Como a </w:t>
        <w:lastRenderedPageBreak/>
        <w:t>normalização elimina a escala, o confronto não informa que fração do torque gravitacional o mecanismo compensa.</w:t>
      </w:r>
    </w:p>
    <w:p w14:paraId="76891CEF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</w:p>
    <w:p w14:paraId="0527EBB9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2681281" wp14:editId="6FCA352D">
            <wp:extent cx="5914573" cy="3105150"/>
            <wp:effectExtent l="0" t="0" r="0" b="0"/>
            <wp:docPr id="905" name="Figura 5" descr="Curvas normalizadas do torque do cabo e do torque gravitacional em função da elevação, de 30° a 180°, com o cruzamento em 93,96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Figura 5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090" cy="31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C51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1B7D5A0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a linha pontilhada marca o cruzamento das curvas normalizadas.</w:t>
      </w:r>
    </w:p>
    <w:p w14:paraId="148B45E7" w14:textId="77777777" w:rsidR="009C1161" w:rsidRDefault="003B1183">
      <w:pPr>
        <w:rPr>
          <w:lang w:val="pt-BR"/>
        </w:rPr>
      </w:pPr>
      <w:r>
        <w:rPr>
          <w:lang w:val="pt-BR"/>
        </w:rPr>
        <w:t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 w14:paraId="3E055C2D" w14:textId="77777777" w:rsidR="009C1161" w:rsidRDefault="003B1183">
      <w:pPr>
        <w:rPr>
          <w:lang w:val="pt-BR"/>
        </w:rPr>
      </w:pPr>
      <w:r>
        <w:rPr>
          <w:lang w:val="pt-BR"/>
        </w:rPr>
        <w:t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 w14:paraId="6EADF91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 w14:paraId="233A0A4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</w:t>
        <w:lastRenderedPageBreak/>
        <w:t xml:space="preserve">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 w14:paraId="04A80EE6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4.9 Limitações dos resultados</w:t>
      </w:r>
    </w:p>
    <w:p w14:paraId="3E503245" w14:textId="77777777" w:rsidR="009C1161" w:rsidRDefault="003B1183">
      <w:pPr>
        <w:rPr>
          <w:lang w:val="pt-BR"/>
        </w:rPr>
      </w:pPr>
      <w:r>
        <w:rPr>
          <w:lang w:val="pt-BR"/>
        </w:rPr>
        <w:t>Além das limitações de escopo da seção 3.13, os resultados comportam as ressalvas a seguir.</w:t>
      </w:r>
    </w:p>
    <w:p w14:paraId="25A55B0F" w14:textId="77777777" w:rsidR="009C1161" w:rsidRDefault="003B1183">
      <w:pPr>
        <w:rPr>
          <w:lang w:val="pt-BR"/>
        </w:rPr>
      </w:pPr>
      <w:r>
        <w:rPr>
          <w:lang w:val="pt-BR"/>
        </w:rPr>
        <w:t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 w14:paraId="53A307B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ausência de unidade declarada na ordenada da curva publicada impede a conversão do torque do cabo para N·m e, por conseguinte, o cálculo do torque resultante sobre a articulação e a integração da equação de movimento. Essa conversão exige dado independente, como a especificação de rigidez de uma mola comercial compatível com o mecanismo ou fonte documentada que estabeleça a escala da figura original.</w:t>
      </w:r>
    </w:p>
    <w:p w14:paraId="306B08D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é incompatível com os demais parâmetros congelados, pois viola o critério de tração.</w:t>
      </w:r>
    </w:p>
    <w:p w14:paraId="153DE28A" w14:textId="77777777" w:rsidR="009C1161" w:rsidRDefault="003B1183">
      <w:pPr>
        <w:rPr>
          <w:lang w:val="pt-BR"/>
        </w:rPr>
      </w:pPr>
      <w:r>
        <w:rPr>
          <w:lang w:val="pt-BR"/>
        </w:rPr>
        <w:t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As grandezas da mola ligadas ao desenho — o comprimento útil do alojamento, 131,37 mm, e a deflexão relativa da mola, razão entre sua extensão máxima e seu comprimento livre, de 1,0095 no h adotado — dependem da escala e da precisão do desenho da patente, que não são conhecidas. Por isso, não foram usadas como restrição na seção 4.7. Se confirmadas, o comprimento máximo da mola atingiria o alojamento em h = 66,94 mm, e a deflexão relativa, que cresce com h até 1,115 na fronteira de tração, precisaria ser confrontada com a deflexão admissível da mola a especificar.</w:t>
      </w:r>
    </w:p>
    <w:p>
      <w:pPr>
        <w:rPr>
          <w:lang w:val="pt-BR"/>
        </w:rPr>
      </w:pPr>
      <w:r>
        <w:rPr>
          <w:lang w:val="pt-BR"/>
        </w:rPr>
        <w:t xml:space="preserve">O cenário com folga de cabo, para h acima da fronteira de tração, é tratado de forma estática: o modelo anula a força onde a extensão seria negativa, mas mantém o cabo alinhado ao tambor. Ele não representa a saída do cabo do tambor quando frouxo nem o impacto na retomada da tração ao abaixar o braço, que exigiriam análise dinâmica.</w:t>
      </w:r>
    </w:p>
    <w:p w14:paraId="02288CD9" w14:textId="77777777" w:rsidR="009C1161" w:rsidRDefault="003B1183">
      <w:pPr>
        <w:rPr>
          <w:lang w:val="pt-BR"/>
        </w:rPr>
      </w:pPr>
      <w:r>
        <w:rPr>
          <w:lang w:val="pt-BR"/>
        </w:rPr>
        <w:t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 w14:paraId="68B00399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5 CONCLUSÃO</w:t>
      </w:r>
    </w:p>
    <w:p w14:paraId="4386E937" w14:textId="77777777" w:rsidR="009C1161" w:rsidRDefault="003B1183">
      <w:pPr>
        <w:rPr>
          <w:lang w:val="pt-BR"/>
        </w:rPr>
      </w:pPr>
      <w:r>
        <w:rPr>
          <w:lang w:val="pt-BR"/>
        </w:rPr>
        <w:t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>−13</w:t>
      </w:r>
      <w:r>
        <w:rPr>
          <w:lang w:val="pt-BR"/>
        </w:rPr>
        <w:t xml:space="preserve"> mm nas relações geométricas.</w:t>
      </w:r>
    </w:p>
    <w:p w14:paraId="29ADAB4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</w:t>
        <w:lastRenderedPageBreak/>
        <w:t>de momento perpendicular, limitado a 22,919 mm, da distância do pivô ao ponto de tangência, próxima de 283 mm, cuja confusão superestimaria o torque por um fator superior a 12.</w:t>
      </w:r>
    </w:p>
    <w:p w14:paraId="0690F43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u.p.,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 w14:paraId="01F60D5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otimização da ancoragem mostrou que, com a mesma mola, o torque devolvido cresce monotonicamente com h. O cabo permanece tracionado em toda a faixa somente para h ≤ 32,886 mm, o que exclui a cota de 34,785 mm lida no CAD. Nesse limite, o torque médio devolvido de 90° a 150° de elevação seria 32% maior que no h adotado, mas sem pré-tensão com o braço elevado; com margem de 5 mm de extensão, o ótimo de projeto fica em 28,7 mm, com ganho de 20%. Até os 76,846 mm admitidos pela geometria, o torque total continua a crescer, mas o cabo afrouxa nas posturas elevadas e a assistência cessa, de forma contínua mas com uma quina na curva de torque, acima de cerca de 138° a 174° de elevação, conforme h, o que contraria o uso previsto para o trabalho acima da cabeça. O valor adotado, 22,701 mm, mantém margem de 12 mm, e sua origem, ao contrário de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não pôde ser reproduzida pela auditoria.</w:t>
      </w:r>
    </w:p>
    <w:p w14:paraId="576AAC4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as curvas normalizadas diferem em no máximo 0,027 entre 105° e 150° de elevação. O pico do torque do cabo, a 97,5°, fica 8,05° acima do pico gravitacional, e o ponto morto, a 30,5°, libera o braço nas posturas de não trabalho, à custa de subcompensação abaixo de 94°. O resultado quantifica o compromisso de um mecanismo passivo de torque fixo por ângulo, que favorece o trabalho acima da cabeça.</w:t>
      </w:r>
    </w:p>
    <w:p w14:paraId="325F17C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A principal restrição é a ausência de unidade na ordenada da curva da patente: o torque do cabo permanece em unidade da patente, e a leitura em N·m conduz a forças implausíveis, de modo que o modelo determina a forma do torque, mas não sua escala física.</w:t>
      </w:r>
    </w:p>
    <w:p w14:paraId="0520EA5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Como continuidade, recomenda-se obter um dado independente que fixe a escala do torque, como a especificação de uma mola comercial compatível; conferir no CAD a cota de ancoragem, o comprimento do alojamento e o comprimento da mola na pose, confrontando a deflexão relativa exigida com a admissível da mola especificada; documentar o procedimento de extração dos pontos e sua incerteza; representar a protuberância responsável pela zona neutra; e, com o torque em unidade física, executar as etapas dinâmicas pela formulação de Lagrange e no MBDyn e estender o procedimento à US 9.737.374 B2 e à EP 3 504 033 B1.</w:t>
      </w:r>
    </w:p>
    <w:p w14:paraId="5AC9ECE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0F926510" w14:textId="77777777" w:rsidR="00FD1B34" w:rsidRDefault="003B1183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10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7E3BD60C" w14:textId="77777777" w:rsidR="00FD1B34" w:rsidRDefault="003B1183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11" w:history="1">
        <w:r>
          <w:rPr>
            <w:rStyle w:val="Hyperlink"/>
          </w:rPr>
          <w:t>10.1080/01691864.2015.1090334</w:t>
        </w:r>
      </w:hyperlink>
      <w:r>
        <w:t>.</w:t>
      </w:r>
    </w:p>
    <w:p w14:paraId="588F9640" w14:textId="77777777" w:rsidR="00FD1B34" w:rsidRDefault="003B1183">
      <w:r>
        <w:rPr>
          <w:lang w:val="pt-BR"/>
        </w:rPr>
        <w:lastRenderedPageBreak/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12" w:history="1">
        <w:r>
          <w:rPr>
            <w:rStyle w:val="Hyperlink"/>
          </w:rPr>
          <w:t>10.1109/ICCES.2017.8275281</w:t>
        </w:r>
      </w:hyperlink>
      <w:r>
        <w:t>.</w:t>
      </w:r>
    </w:p>
    <w:p w14:paraId="1783F3E3" w14:textId="77777777" w:rsidR="00FD1B34" w:rsidRDefault="003B1183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13" w:history="1">
        <w:r>
          <w:rPr>
            <w:rStyle w:val="Hyperlink"/>
          </w:rPr>
          <w:t>10.1016/j.apergo.2021.103385</w:t>
        </w:r>
      </w:hyperlink>
      <w:r>
        <w:t>.</w:t>
      </w:r>
    </w:p>
    <w:p w14:paraId="3C300EC0" w14:textId="77777777" w:rsidR="00FD1B34" w:rsidRDefault="003B1183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4" w:history="1">
        <w:r>
          <w:rPr>
            <w:rStyle w:val="Hyperlink"/>
          </w:rPr>
          <w:t>10.1109/ICORR.2015.7281174</w:t>
        </w:r>
      </w:hyperlink>
      <w:r>
        <w:t>.</w:t>
      </w:r>
    </w:p>
    <w:p w14:paraId="1AB2B9F0" w14:textId="77777777" w:rsidR="00FD1B34" w:rsidRDefault="003B1183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5" w:history="1">
        <w:r>
          <w:rPr>
            <w:rStyle w:val="Hyperlink"/>
          </w:rPr>
          <w:t>10.1109/SSD.2016.7473769</w:t>
        </w:r>
      </w:hyperlink>
      <w:r>
        <w:t>.</w:t>
      </w:r>
    </w:p>
    <w:p w14:paraId="5593EC07" w14:textId="77777777" w:rsidR="00FD1B34" w:rsidRDefault="003B1183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6" w:history="1">
        <w:r>
          <w:rPr>
            <w:rStyle w:val="Hyperlink"/>
          </w:rPr>
          <w:t>10.1016/0021-9290(95)00178-6</w:t>
        </w:r>
      </w:hyperlink>
      <w:r>
        <w:t>.</w:t>
      </w:r>
    </w:p>
    <w:p w14:paraId="26D29918" w14:textId="77777777" w:rsidR="00FD1B34" w:rsidRDefault="003B1183">
      <w:r>
        <w:rPr>
          <w:lang w:val="pt-BR"/>
        </w:rPr>
        <w:t xml:space="preserve">DE LOOZE, M. P. et al. </w:t>
      </w:r>
      <w:r>
        <w:t xml:space="preserve">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7" w:history="1">
        <w:r>
          <w:rPr>
            <w:rStyle w:val="Hyperlink"/>
          </w:rPr>
          <w:t>10.1080/00140139.2015.1081988</w:t>
        </w:r>
      </w:hyperlink>
      <w:r>
        <w:t>.</w:t>
      </w:r>
    </w:p>
    <w:p w14:paraId="7847EB4F" w14:textId="77777777" w:rsidR="00FD1B34" w:rsidRPr="00BE1C36" w:rsidRDefault="003B1183">
      <w:pPr>
        <w:rPr>
          <w:lang w:val="pt-BR"/>
        </w:rPr>
      </w:pPr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US 9,737,374 B2. Depósito: 10 dez. 2013. Prioridade: 11 dez. 2012. Concessão: 22 ago. 2017.</w:t>
      </w:r>
    </w:p>
    <w:p w14:paraId="7A1B1B60" w14:textId="77777777" w:rsidR="00FD1B34" w:rsidRDefault="003B1183">
      <w:r>
        <w:rPr>
          <w:lang w:val="pt-BR"/>
        </w:rPr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8" w:history="1">
        <w:r>
          <w:rPr>
            <w:rStyle w:val="Hyperlink"/>
          </w:rPr>
          <w:t>10.1016/j.robot.2025.105232</w:t>
        </w:r>
      </w:hyperlink>
      <w:r>
        <w:t>.</w:t>
      </w:r>
    </w:p>
    <w:p w14:paraId="7CF61E71" w14:textId="77777777" w:rsidR="00FD1B34" w:rsidRDefault="003B1183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9" w:history="1">
        <w:r>
          <w:rPr>
            <w:rStyle w:val="Hyperlink"/>
          </w:rPr>
          <w:t>10.1109/ICORR.2009.5209630</w:t>
        </w:r>
      </w:hyperlink>
      <w:r>
        <w:t>.</w:t>
      </w:r>
    </w:p>
    <w:p w14:paraId="08FADCE6" w14:textId="77777777" w:rsidR="00FD1B34" w:rsidRDefault="003B1183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20" w:history="1">
        <w:r>
          <w:rPr>
            <w:rStyle w:val="Hyperlink"/>
          </w:rPr>
          <w:t>10.1109/TNSRE.2020.3014408</w:t>
        </w:r>
      </w:hyperlink>
      <w:r>
        <w:t>.</w:t>
      </w:r>
    </w:p>
    <w:p w14:paraId="1AF9232C" w14:textId="77777777" w:rsidR="00FD1B34" w:rsidRDefault="003B1183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21" w:history="1">
        <w:r>
          <w:rPr>
            <w:rStyle w:val="Hyperlink"/>
          </w:rPr>
          <w:t>10.1109/LRA.2022.3188402</w:t>
        </w:r>
      </w:hyperlink>
      <w:r>
        <w:t>.</w:t>
      </w:r>
    </w:p>
    <w:p w14:paraId="62C70AA0" w14:textId="77777777" w:rsidR="00FD1B34" w:rsidRDefault="003B1183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22" w:history="1">
        <w:r>
          <w:rPr>
            <w:rStyle w:val="Hyperlink"/>
          </w:rPr>
          <w:t>10.3390/robotics9010016</w:t>
        </w:r>
      </w:hyperlink>
      <w:r>
        <w:t>.</w:t>
      </w:r>
    </w:p>
    <w:p w14:paraId="08EF8C72" w14:textId="77777777" w:rsidR="009C1161" w:rsidRDefault="003B1183"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23" w:history="1">
        <w:r>
          <w:rPr>
            <w:rStyle w:val="Hyperlink"/>
          </w:rPr>
          <w:t>10.1038/s41586-020-2649-2</w:t>
        </w:r>
      </w:hyperlink>
      <w:r>
        <w:t>.</w:t>
      </w:r>
    </w:p>
    <w:p w14:paraId="68EBAF9A" w14:textId="77777777" w:rsidR="00FD1B34" w:rsidRDefault="003B1183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 w14:paraId="34BC9E02" w14:textId="77777777" w:rsidR="009C1161" w:rsidRDefault="003B1183">
      <w:r>
        <w:lastRenderedPageBreak/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24" w:history="1">
        <w:r>
          <w:rPr>
            <w:rStyle w:val="Hyperlink"/>
          </w:rPr>
          <w:t>10.1109/MCSE.2007.55</w:t>
        </w:r>
      </w:hyperlink>
      <w:r>
        <w:t>.</w:t>
      </w:r>
    </w:p>
    <w:p w14:paraId="43067E41" w14:textId="77777777" w:rsidR="00FD1B34" w:rsidRPr="00BE1C36" w:rsidRDefault="003B1183">
      <w:pPr>
        <w:rPr>
          <w:lang w:val="en-ZA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en-ZA"/>
        </w:rPr>
        <w:t xml:space="preserve">DOI: </w:t>
      </w:r>
      <w:hyperlink r:id="rId25" w:history="1">
        <w:r>
          <w:rPr>
            <w:rStyle w:val="Hyperlink"/>
            <w:lang w:val="en-ZA"/>
          </w:rPr>
          <w:t>10.1109/TBME.2012.2194489</w:t>
        </w:r>
      </w:hyperlink>
      <w:r>
        <w:rPr>
          <w:lang w:val="en-ZA"/>
        </w:rPr>
        <w:t>.</w:t>
      </w:r>
    </w:p>
    <w:p w14:paraId="6B26610C" w14:textId="77777777" w:rsidR="00FD1B34" w:rsidRDefault="003B1183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26" w:history="1">
        <w:r>
          <w:rPr>
            <w:rStyle w:val="Hyperlink"/>
          </w:rPr>
          <w:t>10.1016/j.apergo.2018.02.025</w:t>
        </w:r>
      </w:hyperlink>
      <w:r>
        <w:t>.</w:t>
      </w:r>
    </w:p>
    <w:p w14:paraId="3A65F69B" w14:textId="77777777" w:rsidR="00FD1B34" w:rsidRDefault="003B1183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7" w:history="1">
        <w:r>
          <w:rPr>
            <w:rStyle w:val="Hyperlink"/>
          </w:rPr>
          <w:t>10.1016/j.apergo.2018.02.024</w:t>
        </w:r>
      </w:hyperlink>
      <w:r>
        <w:t>.</w:t>
      </w:r>
    </w:p>
    <w:p w14:paraId="74B26B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8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7BE07856" w14:textId="77777777" w:rsidR="00FD1B34" w:rsidRDefault="003B1183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9" w:history="1">
        <w:r>
          <w:rPr>
            <w:rStyle w:val="Hyperlink"/>
          </w:rPr>
          <w:t>10.1115/1.4025628</w:t>
        </w:r>
      </w:hyperlink>
      <w:r>
        <w:t>.</w:t>
      </w:r>
    </w:p>
    <w:p w14:paraId="6D757C0B" w14:textId="77777777" w:rsidR="00FD1B34" w:rsidRDefault="003B1183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30" w:history="1">
        <w:r>
          <w:rPr>
            <w:rStyle w:val="Hyperlink"/>
          </w:rPr>
          <w:t>10.3389/frobt.2022.858893</w:t>
        </w:r>
      </w:hyperlink>
      <w:r>
        <w:t>.</w:t>
      </w:r>
    </w:p>
    <w:p w14:paraId="4F249520" w14:textId="77777777" w:rsidR="00FD1B34" w:rsidRDefault="003B1183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31" w:history="1">
        <w:r>
          <w:rPr>
            <w:rStyle w:val="Hyperlink"/>
          </w:rPr>
          <w:t>10.3390/robotics11060147</w:t>
        </w:r>
      </w:hyperlink>
      <w:r>
        <w:t>.</w:t>
      </w:r>
    </w:p>
    <w:p w14:paraId="4979D274" w14:textId="77777777" w:rsidR="00FD1B34" w:rsidRDefault="003B1183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32" w:history="1">
        <w:r>
          <w:rPr>
            <w:rStyle w:val="Hyperlink"/>
          </w:rPr>
          <w:t>10.1115/1.4042523</w:t>
        </w:r>
      </w:hyperlink>
      <w:r>
        <w:t>.</w:t>
      </w:r>
    </w:p>
    <w:p w14:paraId="618B8035" w14:textId="77777777" w:rsidR="00FD1B34" w:rsidRDefault="003B1183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33" w:history="1">
        <w:r>
          <w:rPr>
            <w:rStyle w:val="Hyperlink"/>
          </w:rPr>
          <w:t>10.1007/s11044-022-09855-8</w:t>
        </w:r>
      </w:hyperlink>
      <w:r>
        <w:t>.</w:t>
      </w:r>
    </w:p>
    <w:p w14:paraId="3FC269D0" w14:textId="77777777" w:rsidR="00FD1B34" w:rsidRDefault="003B1183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4" w:history="1">
        <w:r>
          <w:rPr>
            <w:rStyle w:val="Hyperlink"/>
          </w:rPr>
          <w:t>10.1115/1.4053405</w:t>
        </w:r>
      </w:hyperlink>
      <w:r>
        <w:t>.</w:t>
      </w:r>
    </w:p>
    <w:p w14:paraId="2062345F" w14:textId="77777777" w:rsidR="00FD1B34" w:rsidRDefault="003B1183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5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727FD1E3" w14:textId="77777777" w:rsidR="00FD1B34" w:rsidRDefault="003B1183">
      <w:r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36" w:history="1">
        <w:r>
          <w:rPr>
            <w:rStyle w:val="Hyperlink"/>
          </w:rPr>
          <w:t>10.1088/1742-6596/2410/1/012020</w:t>
        </w:r>
      </w:hyperlink>
      <w:r>
        <w:t>.</w:t>
      </w:r>
    </w:p>
    <w:p w14:paraId="2CA3E634" w14:textId="77777777" w:rsidR="00FD1B34" w:rsidRDefault="003B1183">
      <w:r>
        <w:lastRenderedPageBreak/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37" w:history="1">
        <w:r>
          <w:rPr>
            <w:rStyle w:val="Hyperlink"/>
          </w:rPr>
          <w:t>10.1088/1742-6596/2489/1/012008</w:t>
        </w:r>
      </w:hyperlink>
      <w:r>
        <w:t>.</w:t>
      </w:r>
    </w:p>
    <w:p w14:paraId="26C332BB" w14:textId="77777777" w:rsidR="00FD1B34" w:rsidRDefault="003B1183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8" w:history="1">
        <w:r>
          <w:rPr>
            <w:rStyle w:val="Hyperlink"/>
          </w:rPr>
          <w:t>10.3390/asi8040114</w:t>
        </w:r>
      </w:hyperlink>
      <w:r>
        <w:t>.</w:t>
      </w:r>
    </w:p>
    <w:p w14:paraId="297E019B" w14:textId="77777777" w:rsidR="00FD1B34" w:rsidRPr="00955B75" w:rsidRDefault="003B1183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621070B2" w14:textId="77777777" w:rsidR="00FD1B34" w:rsidRDefault="003B1183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9" w:history="1">
        <w:r>
          <w:rPr>
            <w:rStyle w:val="Hyperlink"/>
          </w:rPr>
          <w:t>10.3390/technologies10010022</w:t>
        </w:r>
      </w:hyperlink>
      <w:r>
        <w:t>.</w:t>
      </w:r>
    </w:p>
    <w:p w14:paraId="2BC05141" w14:textId="77777777" w:rsidR="00FD1B34" w:rsidRDefault="003B1183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40" w:history="1">
        <w:r>
          <w:rPr>
            <w:rStyle w:val="Hyperlink"/>
          </w:rPr>
          <w:t>10.1109/TMECH.2007.901934</w:t>
        </w:r>
      </w:hyperlink>
      <w:r>
        <w:t>.</w:t>
      </w:r>
    </w:p>
    <w:p w14:paraId="0BF9F65F" w14:textId="77777777" w:rsidR="00FD1B34" w:rsidRDefault="003B1183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41" w:history="1">
        <w:r>
          <w:rPr>
            <w:rStyle w:val="Hyperlink"/>
          </w:rPr>
          <w:t>10.1017/S0263574714000034</w:t>
        </w:r>
      </w:hyperlink>
      <w:r>
        <w:t>.</w:t>
      </w:r>
    </w:p>
    <w:p w14:paraId="0F6D4021" w14:textId="77777777" w:rsidR="00FD1B34" w:rsidRDefault="003B1183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42" w:history="1">
        <w:r>
          <w:rPr>
            <w:rStyle w:val="Hyperlink"/>
          </w:rPr>
          <w:t>10.1109/TMRB.2023.3275761</w:t>
        </w:r>
      </w:hyperlink>
      <w:r>
        <w:t>.</w:t>
      </w:r>
    </w:p>
    <w:p w14:paraId="6D41EC81" w14:textId="77777777" w:rsidR="00FD1B34" w:rsidRDefault="003B1183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43" w:history="1">
        <w:r>
          <w:rPr>
            <w:rStyle w:val="Hyperlink"/>
          </w:rPr>
          <w:t>10.3390/ijerph17041243</w:t>
        </w:r>
      </w:hyperlink>
      <w:r>
        <w:t>.</w:t>
      </w:r>
    </w:p>
    <w:p w14:paraId="151B0BC0" w14:textId="77777777" w:rsidR="00FD1B34" w:rsidRDefault="003B1183">
      <w:r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44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499E7408" w14:textId="77777777" w:rsidR="00FD1B34" w:rsidRDefault="003B1183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45" w:history="1">
        <w:r>
          <w:rPr>
            <w:rStyle w:val="Hyperlink"/>
          </w:rPr>
          <w:t>10.1016/j.promfg.2017.07.252</w:t>
        </w:r>
      </w:hyperlink>
      <w:r>
        <w:t>.</w:t>
      </w:r>
    </w:p>
    <w:p w14:paraId="5ED621FC" w14:textId="77777777" w:rsidR="00FD1B34" w:rsidRDefault="003B1183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6" w:history="1">
        <w:r>
          <w:rPr>
            <w:rStyle w:val="Hyperlink"/>
          </w:rPr>
          <w:t>10.1136/oemed-2017-104339</w:t>
        </w:r>
      </w:hyperlink>
      <w:r>
        <w:t>.</w:t>
      </w:r>
    </w:p>
    <w:p w14:paraId="57E29A89" w14:textId="77777777" w:rsidR="00FD1B34" w:rsidRPr="00955B75" w:rsidRDefault="003B1183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2B4F5961" w14:textId="77777777" w:rsidR="00FD1B34" w:rsidRDefault="003B1183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7" w:history="1">
        <w:r>
          <w:rPr>
            <w:rStyle w:val="Hyperlink"/>
          </w:rPr>
          <w:t>10.1109/TMECH.2022.3154087</w:t>
        </w:r>
      </w:hyperlink>
      <w:r>
        <w:t>.</w:t>
      </w:r>
    </w:p>
    <w:p w14:paraId="1E24AF63" w14:textId="77777777" w:rsidR="00FD1B34" w:rsidRDefault="003B1183">
      <w:r>
        <w:t xml:space="preserve">WU, Q.; WANG, X.; DU, F. Development and analysis of a gravity-balanced exoskeleton for active rehabilitation training of upper limb. </w:t>
      </w:r>
      <w:r>
        <w:rPr>
          <w:b/>
        </w:rPr>
        <w:t xml:space="preserve">Proceedings of the Institution of Mechanical Engineers, Part C: </w:t>
        <w:lastRenderedPageBreak/>
        <w:t>Journal of Mechanical Engineering Science</w:t>
      </w:r>
      <w:r>
        <w:t xml:space="preserve">, [S.l.], v. 230, n. 20, p. 3777-3790, 2016. DOI: </w:t>
      </w:r>
      <w:hyperlink r:id="rId48" w:history="1">
        <w:r>
          <w:rPr>
            <w:rStyle w:val="Hyperlink"/>
          </w:rPr>
          <w:t>10.1177/0954406215616415</w:t>
        </w:r>
      </w:hyperlink>
      <w:r>
        <w:t>.</w:t>
      </w:r>
    </w:p>
    <w:p w14:paraId="006937F2" w14:textId="77777777" w:rsidR="00FD1B34" w:rsidRPr="00930288" w:rsidRDefault="003B1183">
      <w:pPr>
        <w:rPr>
          <w:lang w:val="en-ZA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en-ZA"/>
        </w:rPr>
        <w:t>Machines</w:t>
      </w:r>
      <w:r>
        <w:rPr>
          <w:lang w:val="en-ZA"/>
        </w:rPr>
        <w:t xml:space="preserve">, [S.l.], v. 10, n. 12, art. 1223, 2022. DOI: </w:t>
      </w:r>
      <w:hyperlink r:id="rId49" w:history="1">
        <w:r>
          <w:rPr>
            <w:rStyle w:val="Hyperlink"/>
            <w:lang w:val="en-ZA"/>
          </w:rPr>
          <w:t>10.3390/machines10121223</w:t>
        </w:r>
      </w:hyperlink>
      <w:r>
        <w:rPr>
          <w:lang w:val="en-ZA"/>
        </w:rPr>
        <w:t>.</w:t>
      </w:r>
    </w:p>
    <w:sectPr w:rsidR="00FD1B34" w:rsidRPr="0093028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B34"/>
    <w:rsid w:val="000A7051"/>
    <w:rsid w:val="00151E3D"/>
    <w:rsid w:val="00244E34"/>
    <w:rsid w:val="00362CE5"/>
    <w:rsid w:val="003B1183"/>
    <w:rsid w:val="003B4AE4"/>
    <w:rsid w:val="00484427"/>
    <w:rsid w:val="004F5828"/>
    <w:rsid w:val="00736385"/>
    <w:rsid w:val="009025B3"/>
    <w:rsid w:val="00930288"/>
    <w:rsid w:val="00952A81"/>
    <w:rsid w:val="00955B75"/>
    <w:rsid w:val="009C1161"/>
    <w:rsid w:val="00A029F4"/>
    <w:rsid w:val="00B45904"/>
    <w:rsid w:val="00BB4859"/>
    <w:rsid w:val="00BC4DC9"/>
    <w:rsid w:val="00BE1C36"/>
    <w:rsid w:val="00BE2F11"/>
    <w:rsid w:val="00BF7A18"/>
    <w:rsid w:val="00C62A36"/>
    <w:rsid w:val="00D93382"/>
    <w:rsid w:val="00E2321D"/>
    <w:rsid w:val="00F132A8"/>
    <w:rsid w:val="00F20F9E"/>
    <w:rsid w:val="00FB2031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4DF63"/>
  <w15:docId w15:val="{7865051B-8316-4F30-A9DB-292F6438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F11"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16/j.apergo.2021.103385" TargetMode="External"/><Relationship Id="rId18" Type="http://schemas.openxmlformats.org/officeDocument/2006/relationships/hyperlink" Target="https://doi.org/10.1016/j.robot.2025.105232" TargetMode="External"/><Relationship Id="rId26" Type="http://schemas.openxmlformats.org/officeDocument/2006/relationships/hyperlink" Target="https://doi.org/10.1016/j.apergo.2018.02.025" TargetMode="External"/><Relationship Id="rId39" Type="http://schemas.openxmlformats.org/officeDocument/2006/relationships/hyperlink" Target="https://doi.org/10.3390/technologies10010022" TargetMode="External"/><Relationship Id="rId21" Type="http://schemas.openxmlformats.org/officeDocument/2006/relationships/hyperlink" Target="https://doi.org/10.1109/LRA.2022.3188402" TargetMode="External"/><Relationship Id="rId34" Type="http://schemas.openxmlformats.org/officeDocument/2006/relationships/hyperlink" Target="https://doi.org/10.1115/1.4053405" TargetMode="External"/><Relationship Id="rId42" Type="http://schemas.openxmlformats.org/officeDocument/2006/relationships/hyperlink" Target="https://doi.org/10.1109/TMRB.2023.3275761" TargetMode="External"/><Relationship Id="rId47" Type="http://schemas.openxmlformats.org/officeDocument/2006/relationships/hyperlink" Target="https://doi.org/10.1109/TMECH.2022.3154087" TargetMode="External"/><Relationship Id="rId50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6/0021-9290%2895%2900178-6" TargetMode="External"/><Relationship Id="rId29" Type="http://schemas.openxmlformats.org/officeDocument/2006/relationships/hyperlink" Target="https://doi.org/10.1115/1.4025628" TargetMode="External"/><Relationship Id="rId11" Type="http://schemas.openxmlformats.org/officeDocument/2006/relationships/hyperlink" Target="https://doi.org/10.1080/01691864.2015.1090334" TargetMode="External"/><Relationship Id="rId24" Type="http://schemas.openxmlformats.org/officeDocument/2006/relationships/hyperlink" Target="https://doi.org/10.1109/MCSE.2007.55" TargetMode="External"/><Relationship Id="rId32" Type="http://schemas.openxmlformats.org/officeDocument/2006/relationships/hyperlink" Target="https://doi.org/10.1115/1.4042523" TargetMode="External"/><Relationship Id="rId37" Type="http://schemas.openxmlformats.org/officeDocument/2006/relationships/hyperlink" Target="https://doi.org/10.1088/1742-6596/2489/1/012008" TargetMode="External"/><Relationship Id="rId40" Type="http://schemas.openxmlformats.org/officeDocument/2006/relationships/hyperlink" Target="https://doi.org/10.1109/TMECH.2007.901934" TargetMode="External"/><Relationship Id="rId45" Type="http://schemas.openxmlformats.org/officeDocument/2006/relationships/hyperlink" Target="https://doi.org/10.1016/j.promfg.2017.07.252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109/SSD.2016.7473769" TargetMode="External"/><Relationship Id="rId23" Type="http://schemas.openxmlformats.org/officeDocument/2006/relationships/hyperlink" Target="https://doi.org/10.1038/s41586-020-2649-2" TargetMode="External"/><Relationship Id="rId28" Type="http://schemas.openxmlformats.org/officeDocument/2006/relationships/hyperlink" Target="https://doi.org/10.1590/1414-462x202533040384" TargetMode="External"/><Relationship Id="rId36" Type="http://schemas.openxmlformats.org/officeDocument/2006/relationships/hyperlink" Target="https://doi.org/10.1088/1742-6596/2410/1/012020" TargetMode="External"/><Relationship Id="rId49" Type="http://schemas.openxmlformats.org/officeDocument/2006/relationships/hyperlink" Target="https://doi.org/10.3390/machines10121223" TargetMode="External"/><Relationship Id="rId10" Type="http://schemas.openxmlformats.org/officeDocument/2006/relationships/hyperlink" Target="https://agenciabrasil.ebc.com.br/saude/noticia/2026-01/doencas-afastaram-41-milhoes-de-trabalhadores-de-suas-funcoes-em-2025" TargetMode="External"/><Relationship Id="rId19" Type="http://schemas.openxmlformats.org/officeDocument/2006/relationships/hyperlink" Target="https://doi.org/10.1109/ICORR.2009.5209630" TargetMode="External"/><Relationship Id="rId31" Type="http://schemas.openxmlformats.org/officeDocument/2006/relationships/hyperlink" Target="https://doi.org/10.3390/robotics11060147" TargetMode="External"/><Relationship Id="rId44" Type="http://schemas.openxmlformats.org/officeDocument/2006/relationships/hyperlink" Target="https://doi.org/10.1016/B978-0-12-814659-0.00001-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i.org/10.1109/ICORR.2015.7281174" TargetMode="External"/><Relationship Id="rId22" Type="http://schemas.openxmlformats.org/officeDocument/2006/relationships/hyperlink" Target="https://doi.org/10.3390/robotics9010016" TargetMode="External"/><Relationship Id="rId27" Type="http://schemas.openxmlformats.org/officeDocument/2006/relationships/hyperlink" Target="https://doi.org/10.1016/j.apergo.2018.02.024" TargetMode="External"/><Relationship Id="rId30" Type="http://schemas.openxmlformats.org/officeDocument/2006/relationships/hyperlink" Target="https://doi.org/10.3389/frobt.2022.858893" TargetMode="External"/><Relationship Id="rId35" Type="http://schemas.openxmlformats.org/officeDocument/2006/relationships/hyperlink" Target="https://doi.org/10.1016/j.mechmachtheory.2025.106345" TargetMode="External"/><Relationship Id="rId43" Type="http://schemas.openxmlformats.org/officeDocument/2006/relationships/hyperlink" Target="https://doi.org/10.3390/ijerph17041243" TargetMode="External"/><Relationship Id="rId48" Type="http://schemas.openxmlformats.org/officeDocument/2006/relationships/hyperlink" Target="https://doi.org/10.1177/0954406215616415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doi.org/10.1109/ICCES.2017.8275281" TargetMode="External"/><Relationship Id="rId17" Type="http://schemas.openxmlformats.org/officeDocument/2006/relationships/hyperlink" Target="https://doi.org/10.1080/00140139.2015.1081988" TargetMode="External"/><Relationship Id="rId25" Type="http://schemas.openxmlformats.org/officeDocument/2006/relationships/hyperlink" Target="https://doi.org/10.1109/TBME.2012.2194489" TargetMode="External"/><Relationship Id="rId33" Type="http://schemas.openxmlformats.org/officeDocument/2006/relationships/hyperlink" Target="https://doi.org/10.1007/s11044-022-09855-8" TargetMode="External"/><Relationship Id="rId38" Type="http://schemas.openxmlformats.org/officeDocument/2006/relationships/hyperlink" Target="https://doi.org/10.3390/asi8040114" TargetMode="External"/><Relationship Id="rId46" Type="http://schemas.openxmlformats.org/officeDocument/2006/relationships/hyperlink" Target="https://doi.org/10.1136/oemed-2017-104339" TargetMode="External"/><Relationship Id="rId20" Type="http://schemas.openxmlformats.org/officeDocument/2006/relationships/hyperlink" Target="https://doi.org/10.1109/TNSRE.2020.3014408" TargetMode="External"/><Relationship Id="rId41" Type="http://schemas.openxmlformats.org/officeDocument/2006/relationships/hyperlink" Target="https://doi.org/10.1017/S026357471400003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TccFig3" Target="media/tcc_fig3_familia_h.png" Type="http://schemas.openxmlformats.org/officeDocument/2006/relationships/image"/><Relationship Id="rIdTccFig4" Target="media/tcc_fig4_indicadores_h.png" Type="http://schemas.openxmlformats.org/officeDocument/2006/relationships/image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31</Pages>
  <Words>13154</Words>
  <Characters>71034</Characters>
  <Application>Microsoft Office Word</Application>
  <DocSecurity>0</DocSecurity>
  <Lines>591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84020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subject/>
  <dc:creator>Pedro Brito</dc:creator>
  <cp:keywords/>
  <dc:description/>
  <cp:lastModifiedBy>Pedro Brito</cp:lastModifiedBy>
  <cp:revision>2</cp:revision>
  <dcterms:created xsi:type="dcterms:W3CDTF">2026-10-14T13:45:00Z</dcterms:created>
  <dcterms:modified xsi:type="dcterms:W3CDTF">2026-10-14T13:45:00Z</dcterms:modified>
</cp:coreProperties>
</file>