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odttf" ContentType="application/vnd.openxmlformats-officedocument.obfuscatedFont"/>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m="http://schemas.openxmlformats.org/officeDocument/2006/math">
  <w:body>
    <w:p>
      <w:pPr>
        <w:spacing w:line="900" w:lineRule="exact"/>
        <w:ind w:firstLine="0"/>
        <w:jc w:val="left"/>
      </w:pPr>
      <w:r>
        <w:drawing>
          <wp:inline distT="0" distB="0" distL="0" distR="0">
            <wp:extent cx="828000" cy="408553"/>
            <wp:effectExtent l="0" t="0" r="0" b="0"/>
            <wp:docPr id="15" name="Imagem 15" descr="Logotip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m 15"/>
                    <pic:cNvPicPr/>
                  </pic:nvPicPr>
                  <pic:blipFill>
                    <a:blip r:embed="rId75"/>
                    <a:stretch>
                      <a:fillRect/>
                    </a:stretch>
                  </pic:blipFill>
                  <pic:spPr>
                    <a:xfrm>
                      <a:off x="0" y="0"/>
                      <a:ext cx="828000" cy="408553"/>
                    </a:xfrm>
                    <a:prstGeom prst="rect">
                      <a:avLst/>
                    </a:prstGeom>
                  </pic:spPr>
                </pic:pic>
              </a:graphicData>
            </a:graphic>
          </wp:inline>
        </w:drawing>
      </w:r>
    </w:p>
    <w:p>
      <w:pPr>
        <w:spacing w:before="1484" w:line="388" w:lineRule="exact"/>
        <w:ind w:firstLine="0"/>
        <w:jc w:val="center"/>
      </w:pPr>
      <w:r>
        <w:rPr>
          <w:sz w:val="29"/>
          <w:szCs w:val="29"/>
        </w:rPr>
        <w:t xml:space="preserve">UNIVERSIDADE ESTADUAL DE CAMPINAS (UNICAMP)</w:t>
      </w:r>
      <w:r>
        <w:rPr>
          <w:sz w:val="29"/>
          <w:szCs w:val="29"/>
        </w:rPr>
        <w:br/>
      </w:r>
      <w:r>
        <w:rPr>
          <w:sz w:val="29"/>
          <w:szCs w:val="29"/>
        </w:rPr>
        <w:t xml:space="preserve">FACULDADE DE CIÊNCIAS APLICADAS (FCA)</w:t>
      </w:r>
    </w:p>
    <w:p>
      <w:pPr>
        <w:spacing w:before="2005" w:line="346" w:lineRule="exact"/>
        <w:ind w:firstLine="0"/>
        <w:jc w:val="center"/>
      </w:pPr>
      <w:r>
        <w:rPr>
          <w:sz w:val="29"/>
          <w:szCs w:val="29"/>
        </w:rPr>
        <w:t xml:space="preserve">Pedro Luís de Almeida Brito</w:t>
      </w:r>
    </w:p>
    <w:p>
      <w:pPr>
        <w:spacing w:before="1430" w:line="346" w:lineRule="exact"/>
        <w:ind w:firstLine="0"/>
        <w:jc w:val="center"/>
      </w:pPr>
      <w:r>
        <w:rPr>
          <w:sz w:val="29"/>
          <w:szCs w:val="29"/>
        </w:rPr>
        <w:t xml:space="preserve">Modelagem e simulação de mecanismos passivos de apoio ao braço</w:t>
      </w:r>
    </w:p>
    <w:p>
      <w:pPr>
        <w:spacing w:before="5850" w:line="360" w:lineRule="exact"/>
        <w:ind w:firstLine="0"/>
        <w:jc w:val="center"/>
      </w:pPr>
      <w:r>
        <w:rPr>
          <w:sz w:val="29"/>
          <w:szCs w:val="29"/>
        </w:rPr>
        <w:t xml:space="preserve">Limeira</w:t>
      </w:r>
      <w:r>
        <w:rPr>
          <w:sz w:val="29"/>
          <w:szCs w:val="29"/>
        </w:rPr>
        <w:br/>
      </w:r>
      <w:r>
        <w:rPr>
          <w:sz w:val="29"/>
          <w:szCs w:val="29"/>
        </w:rPr>
        <w:t xml:space="preserve">2026</w:t>
      </w:r>
    </w:p>
    <w:p>
      <w:pPr>
        <w:pageBreakBefore/>
        <w:spacing w:before="0" w:line="346" w:lineRule="exact"/>
        <w:ind w:firstLine="0"/>
        <w:jc w:val="center"/>
      </w:pPr>
      <w:r>
        <w:rPr>
          <w:sz w:val="29"/>
          <w:szCs w:val="29"/>
        </w:rPr>
        <w:t xml:space="preserve">Pedro Luís de Almeida Brito</w:t>
      </w:r>
    </w:p>
    <w:p>
      <w:pPr>
        <w:spacing w:before="2200" w:line="346" w:lineRule="exact"/>
        <w:ind w:firstLine="0"/>
        <w:jc w:val="center"/>
      </w:pPr>
      <w:r>
        <w:rPr>
          <w:sz w:val="29"/>
          <w:szCs w:val="29"/>
        </w:rPr>
        <w:t xml:space="preserve">Modelagem e simulação de mecanismos passivos de apoio ao braço</w:t>
      </w:r>
    </w:p>
    <w:p>
      <w:pPr>
        <w:spacing w:before="2420" w:line="290" w:lineRule="exact"/>
        <w:ind w:left="4174" w:firstLine="0"/>
        <w:jc w:val="both"/>
      </w:pPr>
      <w:r>
        <w:t xml:space="preserve">Monografia apresentada à Faculdade de Ciências Aplicadas da Universidade Estadual de Campinas (UNICAMP) como parte dos requisitos para a obtenção do título de Bacharel em Engenharia de Manufatura.</w:t>
      </w:r>
    </w:p>
    <w:p>
      <w:pPr>
        <w:spacing w:before="2160" w:line="290" w:lineRule="exact"/>
        <w:ind w:firstLine="0"/>
        <w:jc w:val="left"/>
      </w:pPr>
      <w:r>
        <w:t xml:space="preserve">Orientador: Prof. Dr. Eduardo Paiva Okabe</w:t>
      </w:r>
    </w:p>
    <w:p>
      <w:pPr>
        <w:spacing w:before="2190" w:line="290" w:lineRule="exact"/>
        <w:ind w:firstLine="0"/>
        <w:jc w:val="both"/>
      </w:pPr>
      <w:r>
        <w:t xml:space="preserve">ESTE EXEMPLAR CORRESPONDE À VERSÃO DA MONOGRAFIA ENTREGUE À BANCA ANTES DA DEFESA.</w:t>
      </w:r>
    </w:p>
    <w:p>
      <w:pPr>
        <w:pageBreakBefore/>
        <w:spacing w:line="600" w:lineRule="exact"/>
        <w:ind w:firstLine="0"/>
        <w:jc w:val="center"/>
      </w:pPr>
      <w:r>
        <w:rPr>
          <w:b/>
          <w:bCs/>
          <w:sz w:val="41"/>
          <w:szCs w:val="41"/>
        </w:rPr>
        <w:t xml:space="preserve">Folha de Aprovação</w:t>
      </w:r>
    </w:p>
    <w:p>
      <w:pPr>
        <w:spacing w:before="1134" w:line="290" w:lineRule="exact"/>
        <w:ind w:firstLine="0"/>
        <w:jc w:val="center"/>
      </w:pPr>
      <w:r>
        <w:t xml:space="preserve">PEDRO LUÍS DE ALMEIDA BRITO</w:t>
      </w:r>
    </w:p>
    <w:p>
      <w:pPr>
        <w:spacing w:before="1134" w:line="290" w:lineRule="exact"/>
        <w:ind w:firstLine="0"/>
        <w:jc w:val="both"/>
      </w:pPr>
      <w:r>
        <w:t xml:space="preserve">Monografia apresentada ao Curso de Graduação em Engenharia de Manufatura, defendida na data de 18/11/2026.</w:t>
      </w:r>
    </w:p>
    <w:p>
      <w:pPr>
        <w:spacing w:before="720" w:line="290" w:lineRule="exact"/>
        <w:ind w:firstLine="0"/>
        <w:jc w:val="left"/>
      </w:pPr>
      <w:r>
        <w:t xml:space="preserve">Composição da Comissão Examinadora:</w:t>
      </w:r>
    </w:p>
    <w:p>
      <w:pPr>
        <w:spacing w:before="720" w:line="290" w:lineRule="exact"/>
        <w:ind w:firstLine="0"/>
        <w:jc w:val="left"/>
      </w:pPr>
      <w:r>
        <w:t xml:space="preserve">Prof. Dr. Eduardo Paiva Okabe</w:t>
      </w:r>
      <w:r>
        <w:br/>
      </w:r>
      <w:r>
        <w:t xml:space="preserve">Presidente da Comissão Julgadora</w:t>
      </w:r>
    </w:p>
    <w:p>
      <w:pPr>
        <w:spacing w:before="720" w:line="290" w:lineRule="exact"/>
        <w:ind w:firstLine="0"/>
        <w:jc w:val="left"/>
      </w:pPr>
      <w:r>
        <w:t xml:space="preserve">Prof. Dr. José Luiz Pereira Brittes</w:t>
      </w:r>
      <w:r>
        <w:br/>
      </w:r>
      <w:r>
        <w:t xml:space="preserve">FCA/UNICAMP</w:t>
      </w:r>
    </w:p>
    <w:p>
      <w:pPr>
        <w:spacing w:before="720" w:line="290" w:lineRule="exact"/>
        <w:ind w:firstLine="0"/>
        <w:jc w:val="left"/>
      </w:pPr>
      <w:r>
        <w:t xml:space="preserve">Prof. Dr. Felipe Wenzel da Silva Tuckmantel</w:t>
      </w:r>
      <w:r>
        <w:br/>
      </w:r>
      <w:r>
        <w:t xml:space="preserve">FCA/UNICAMP</w:t>
      </w:r>
    </w:p>
    <w:p>
      <w:pPr>
        <w:keepNext/>
        <w:pageBreakBefore/>
        <w:spacing w:line="924" w:lineRule="exact"/>
        <w:ind w:firstLine="0"/>
      </w:pPr>
      <w:r>
        <w:rPr>
          <w:sz w:val="2"/>
          <w:szCs w:val="2"/>
        </w:rPr>
        <w:t xml:space="preserve"> </w:t>
      </w:r>
    </w:p>
    <w:p>
      <w:pPr>
        <w:pStyle w:val="TituloPreTextual"/>
      </w:pPr>
      <w:r>
        <w:t xml:space="preserve">Agradecimentos</w:t>
      </w:r>
    </w:p>
    <w:p>
      <w:pPr>
        <w:pStyle w:val="PreTexto"/>
        <w:jc w:val="both"/>
      </w:pPr>
      <w:r>
        <w:t xml:space="preserve">A Deus, por me sustentar ao longo destes anos.</w:t>
      </w:r>
    </w:p>
    <w:p>
      <w:pPr>
        <w:pStyle w:val="PreTexto"/>
        <w:spacing w:before="120"/>
        <w:ind w:firstLine="360"/>
        <w:jc w:val="both"/>
      </w:pPr>
      <w:r>
        <w:t xml:space="preserve">Ao meu orientador, Prof. Dr. Eduardo Paiva Okabe, pela confiança depositada em minha formação acadêmica desde a segunda disciplina em que assisti às suas aulas, Cinemática de Mecanismos, base da teoria aplicada neste trabalho, e por me aceitar como seu monitor na mesma disciplina no ano seguinte. Agradeço por ter me proposto um projeto de Iniciação Científica na mesma área e pela oportunidade de colaborar no artigo </w:t>
      </w:r>
      <w:r>
        <w:rPr>
          <w:i/>
          <w:iCs/>
        </w:rPr>
        <w:t xml:space="preserve">Modeling and simulation of an upper limb exoskeleton</w:t>
      </w:r>
      <w:r>
        <w:t xml:space="preserve">, publicado em periódico internacional. Neste trabalho, agradeço a paciência, a orientação e a validação ao longo dos últimos meses, e o planejamento dos próximos passos em uma janela de tempo muito curta. Às quartas-feiras, depois das 17h30, e nas reuniões online.</w:t>
      </w:r>
    </w:p>
    <w:p>
      <w:pPr>
        <w:pStyle w:val="PreTexto"/>
        <w:spacing w:before="120"/>
        <w:ind w:firstLine="360"/>
        <w:jc w:val="both"/>
      </w:pPr>
      <w:r>
        <w:t xml:space="preserve">Ao Prof. Dr. José Luiz Pereira Brittes, que, além das lições aprendidas em sala de aula, me ensinou a noção e a necessidade da educação continuada como um ato de amor às exatas, acompanhada de uma severa crítica ao utilitarismo que tantas vezes se prega nos circuitos em que vivemos. A ele agradeço também por identificar minha afinidade com os temas acadêmicos antes de mim, por acreditar no projeto de Exoesqueletos para assistência de pessoas com perdas neuromusculares e me envolver nele, e pela assistência em minha parte no artigo já citado.</w:t>
      </w:r>
    </w:p>
    <w:p>
      <w:pPr>
        <w:pStyle w:val="PreTexto"/>
        <w:spacing w:before="120"/>
        <w:ind w:firstLine="360"/>
        <w:jc w:val="both"/>
      </w:pPr>
      <w:r>
        <w:t xml:space="preserve">Ao Prof. Dr. Felipe Wenzel da Silva Tuckmantel, por ter aceitado o convite para compor a banca examinadora e por somar seus conhecimentos de pesquisa ao tema deste trabalho.</w:t>
      </w:r>
    </w:p>
    <w:p>
      <w:pPr>
        <w:pStyle w:val="PreTexto"/>
        <w:spacing w:before="120"/>
        <w:ind w:firstLine="360"/>
        <w:jc w:val="both"/>
      </w:pPr>
      <w:r>
        <w:t xml:space="preserve">Aos meus pais, Valter Luís de Brito e Carla Simone de Almeida Brito, professores de formação. Por acreditarem na universidade pública. E por terem sido, em meio a desabafos e descrenças, um notável alento.</w:t>
      </w:r>
    </w:p>
    <w:p>
      <w:pPr>
        <w:pStyle w:val="PreTexto"/>
        <w:spacing w:before="120"/>
        <w:ind w:firstLine="360"/>
        <w:jc w:val="both"/>
      </w:pPr>
      <w:r>
        <w:t xml:space="preserve">Às agências de fomento ao ensino e à pesquisa, pela oportunidade de ser monitor em quatro ocasiões e de realizar dois projetos de Iniciação Científica.</w:t>
      </w:r>
    </w:p>
    <w:p>
      <w:pPr>
        <w:pStyle w:val="PreTexto"/>
        <w:spacing w:before="120"/>
        <w:ind w:firstLine="360"/>
        <w:jc w:val="both"/>
      </w:pPr>
      <w:r>
        <w:t xml:space="preserve">Ao meu irmão, Daniel Vinícius de Almeida Brito, força motriz do esforço que me permitiu abrir caminho para que ele também estudasse, sem onerar o orçamento familiar.</w:t>
      </w:r>
    </w:p>
    <w:p>
      <w:pPr>
        <w:pStyle w:val="PreTexto"/>
        <w:spacing w:before="120"/>
        <w:ind w:firstLine="360"/>
        <w:jc w:val="both"/>
      </w:pPr>
      <w:r>
        <w:t xml:space="preserve">Aos muitos colegas e amigos, pela convivência e pelo companheirismo ao longo do curso, em especial aos grupos Confraria FCA e Alvinegros FCA, formados entre os ingressantes de 2022 dos cursos de Engenharia de Manufatura e Engenharia de Produção.</w:t>
      </w:r>
    </w:p>
    <w:p>
      <w:pPr>
        <w:pStyle w:val="PreTexto"/>
        <w:spacing w:before="120"/>
        <w:ind w:firstLine="360"/>
        <w:jc w:val="both"/>
      </w:pPr>
      <w:r>
        <w:t xml:space="preserve">Às comunidades que desenvolvem e mantêm o Python e as bibliotecas científicas livres, empregados neste trabalho.</w:t>
      </w:r>
    </w:p>
    <w:p>
      <w:pPr>
        <w:keepNext/>
        <w:pageBreakBefore/>
        <w:spacing w:line="924" w:lineRule="exact"/>
        <w:ind w:firstLine="0"/>
      </w:pPr>
      <w:r>
        <w:rPr>
          <w:sz w:val="2"/>
          <w:szCs w:val="2"/>
        </w:rPr>
        <w:t xml:space="preserve"> </w:t>
      </w:r>
    </w:p>
    <w:p>
      <w:pPr>
        <w:pStyle w:val="TituloPreTextual"/>
      </w:pPr>
      <w:r>
        <w:t xml:space="preserve">Resumo</w:t>
      </w:r>
    </w:p>
    <w:p>
      <w:pPr>
        <w:pStyle w:val="PreTexto"/>
        <w:jc w:val="both"/>
      </w:pPr>
      <w:r>
        <w:t xml:space="preserve">Exoesqueletos passivos de apoio ao braço são empregados no trabalho com os braços elevados, associado a distúrbios do ombro, e o auxílio que entregam depende apenas da geometria do mecanismo e da mola. As patentes que descrevem os modelos comerciais detalham o mecanismo, mas não informam massa, inércia nem rigidez. Este trabalho reconstrói, a partir da documentação de patente, dois mecanismos de arquitetura distinta e formula modelos estáticos do torque que eles entregam em função do ângulo de elevação, confrontando-o com o torque gravitacional do braço: o gerador de torque de mola, cabo e polia da US 9.889.554 B2 e o dispositivo da EP 3 504 033 B1, em que um elemento elástico atua diretamente sobre uma alavanca solidária ao braço. A geometria foi reconstruída em CAD, a cinemática foi resolvida em forma fechada, e cada etapa do cálculo, implementado em Python, foi conferida por verificações independentes, entre elas o princípio dos trabalhos virtuais, que mostrou, na US 9.889.554 B2, que a extensão da mola deve acompanhar o caminho completo do cabo. Com os parâmetros não publicados identificados por mínimos quadrados, o modelo do primeiro mecanismo reproduz a forma da curva publicada com coeficiente de determinação de 0,99839 e raiz do erro quadrático médio de 1,24% do maior valor extraído, e o pico do torque do cabo, a 97,5° de elevação, fica 8,05° acima do pico gravitacional, de 11,16 N·m a 89,4°. Como a ordenada da curva não tem unidade declarada, o modelo determina a forma do torque, mas não sua escala física. Na EP 3 504 033 B1, o espaçamento entre as três curvas de pré-tensão publicadas determina os comprimentos de referência do elástico, de 300,91 mm, 287,19 mm e 275,59 mm, sem depender da escala da ordenada nem da rigidez. A forma prevista com a geometria do CAD, contudo, não reproduz as curvas da patente, e a rigidez não é identificável pela figura; sob a hipótese de assistência de 40% do torque do peso em 90°, o pico do torque é de 4,376 N·m em 78,8°. Nos dois dispositivos, o pico de assistência fica afastado do pico gravitacional, acima dele no primeiro e abaixo no segundo. A comparação entre os dois fica, assim, respondida quanto aos ângulos e à forma dos perfis, mas não quanto à magnitude. As etapas dinâmicas, pela formulação de Lagrange e no MBDyn, dependem de um dado independente que fixe a escala do torque e não foram executadas.</w:t>
      </w:r>
    </w:p>
    <w:p>
      <w:pPr>
        <w:pStyle w:val="PreTexto"/>
        <w:spacing w:before="240"/>
        <w:jc w:val="both"/>
      </w:pPr>
      <w:r>
        <w:t xml:space="preserve">Palavras-chave: exoesqueleto passivo; compensação de gravidade; ombro; patentes; identificação de parâmetros.</w:t>
      </w:r>
    </w:p>
    <w:p>
      <w:pPr>
        <w:keepNext/>
        <w:pageBreakBefore/>
        <w:spacing w:line="924" w:lineRule="exact"/>
        <w:ind w:firstLine="0"/>
      </w:pPr>
      <w:r>
        <w:rPr>
          <w:sz w:val="2"/>
          <w:szCs w:val="2"/>
        </w:rPr>
        <w:t xml:space="preserve"> </w:t>
      </w:r>
    </w:p>
    <w:p>
      <w:pPr>
        <w:pStyle w:val="TituloPreTextual"/>
      </w:pPr>
      <w:r>
        <w:t xml:space="preserve">Abstract</w:t>
      </w:r>
    </w:p>
    <w:p>
      <w:pPr>
        <w:pStyle w:val="PreTexto"/>
        <w:jc w:val="both"/>
      </w:pPr>
      <w:r>
        <w:t xml:space="preserve">Passive arm-support exoskeletons are used in work with raised arms, which is associated with shoulder disorders, and the assistance they deliver depends only on the geometry of the mechanism and on the spring. The patents that describe the commercial models detail the mechanism but do not report mass, inertia or stiffness. This work reconstructs, from patent documentation, two mechanisms of different architecture and formulates static models of the torque they deliver as a function of the elevation angle, comparing it with the gravitational torque of the arm: the spring, cable and pulley torque generator of US 9,889,554 B2 and the device of EP 3 504 033 B1, in which an elastic element acts directly on a lever attached to the arm. The geometry was reconstructed in CAD, the kinematics was solved in closed form, and each step of the calculation, implemented in Python, was checked by independent verifications, among them the principle of virtual work, which showed, for US 9,889,554 B2, that the spring extension must follow the complete cable path. With the unpublished parameters identified by least squares, the model of the first mechanism reproduces the shape of the published curve with a coefficient of determination of 0.99839 and a root mean square error of 1.24% of the largest extracted value, and the peak of the cable torque, at 97.5° of elevation, lies 8.05° above the gravitational peak of 11.16 N·m at 89.4°. Since the ordinate of the curve has no declared unit, the model determines the shape of the torque but not its physical scale. For EP 3 504 033 B1, the spacing between the three published pretension curves determines the reference lengths of the elastic element, 300.91 mm, 287.19 mm and 275.59 mm, without depending on the ordinate scale or on the stiffness. The shape predicted with the CAD geometry, however, does not reproduce the patent curves, and the stiffness cannot be identified from the figure; under the assumption of assistance equal to 40% of the weight torque at 90°, the torque peak is 4.376 N·m at 78.8°. In both devices, the assistance peak is set apart from the gravitational peak, above it in the first and below it in the second. The comparison between the two is thus answered regarding the angles and the shape of the profiles, but not regarding magnitude. The dynamic steps, through the Lagrange formulation and in MBDyn, depend on independent data that fix the torque scale and were not carried out.</w:t>
      </w:r>
    </w:p>
    <w:p>
      <w:pPr>
        <w:pStyle w:val="PreTexto"/>
        <w:spacing w:before="240"/>
        <w:jc w:val="both"/>
      </w:pPr>
      <w:r>
        <w:t xml:space="preserve">Keywords: passive exoskeleton; gravity compensation; shoulder; patents; parameter identification.</w:t>
      </w:r>
    </w:p>
    <w:p>
      <w:pPr>
        <w:keepNext/>
        <w:pageBreakBefore/>
        <w:spacing w:line="924" w:lineRule="exact"/>
        <w:ind w:firstLine="0"/>
      </w:pPr>
      <w:r>
        <w:rPr>
          <w:sz w:val="2"/>
          <w:szCs w:val="2"/>
        </w:rPr>
        <w:t xml:space="preserve"> </w:t>
      </w:r>
    </w:p>
    <w:p>
      <w:pPr>
        <w:pStyle w:val="TituloPreTextual"/>
      </w:pPr>
      <w:r>
        <w:t xml:space="preserve">Lista de Figuras</w:t>
      </w:r>
    </w:p>
    <w:p>
      <w:pPr>
        <w:pStyle w:val="ndicedeilustraes"/>
      </w:pPr>
      <w:r>
        <w:fldChar w:fldCharType="begin"/>
      </w:r>
      <w:r>
        <w:instrText xml:space="preserve"> TOC \h \z \c "Figura" </w:instrText>
      </w:r>
      <w:r>
        <w:fldChar w:fldCharType="separate"/>
      </w:r>
      <w:hyperlink w:anchor="_Toc0025" w:history="1">
        <w:r>
          <w:t xml:space="preserve">Figura 1: </w:t>
        </w:r>
        <w:r>
          <w:t xml:space="preserve">Circuito vetorial do gerador de torque na pose de referência (θ* = 115,017°, h = 22,701 mm)</w:t>
        </w:r>
        <w:r>
          <w:tab/>
        </w:r>
        <w:r>
          <w:fldChar w:fldCharType="begin"/>
        </w:r>
        <w:r>
          <w:instrText xml:space="preserve"> PAGEREF _Toc0025 \h </w:instrText>
        </w:r>
        <w:r>
          <w:fldChar w:fldCharType="separate"/>
        </w:r>
        <w:r>
          <w:t xml:space="preserve">28</w:t>
        </w:r>
        <w:r>
          <w:fldChar w:fldCharType="end"/>
        </w:r>
      </w:hyperlink>
    </w:p>
    <w:p>
      <w:pPr>
        <w:pStyle w:val="ndicedeilustraes"/>
      </w:pPr>
      <w:hyperlink w:anchor="_Toc0026" w:history="1">
        <w:r>
          <w:t xml:space="preserve">Figura 2: </w:t>
        </w:r>
        <w:r>
          <w:t xml:space="preserve">Circuito vetorial do gerador de torque sobreposto à Figura 42 da patente, na pose de referência (θ* = 115,017°, h = 22,701 mm)</w:t>
        </w:r>
        <w:r>
          <w:tab/>
        </w:r>
        <w:r>
          <w:fldChar w:fldCharType="begin"/>
        </w:r>
        <w:r>
          <w:instrText xml:space="preserve"> PAGEREF _Toc0026 \h </w:instrText>
        </w:r>
        <w:r>
          <w:fldChar w:fldCharType="separate"/>
        </w:r>
        <w:r>
          <w:t xml:space="preserve">29</w:t>
        </w:r>
        <w:r>
          <w:fldChar w:fldCharType="end"/>
        </w:r>
      </w:hyperlink>
    </w:p>
    <w:p>
      <w:pPr>
        <w:pStyle w:val="ndicedeilustraes"/>
      </w:pPr>
      <w:hyperlink w:anchor="_Toc0044" w:history="1">
        <w:r>
          <w:t xml:space="preserve">Figura 3: </w:t>
        </w:r>
        <w:r>
          <w:t xml:space="preserve">Circuitos do mecanismo: regime I na pose do CAD (θ</w:t>
        </w:r>
        <w:r>
          <w:rPr>
            <w:vertAlign w:val="subscript"/>
          </w:rPr>
          <w:t xml:space="preserve">el</w:t>
        </w:r>
        <w:r>
          <w:t xml:space="preserve"> = 82,038°) e regime II em θ</w:t>
        </w:r>
        <w:r>
          <w:rPr>
            <w:vertAlign w:val="subscript"/>
          </w:rPr>
          <w:t xml:space="preserve">el</w:t>
        </w:r>
        <w:r>
          <w:t xml:space="preserve"> = 10°</w:t>
        </w:r>
        <w:r>
          <w:tab/>
        </w:r>
        <w:r>
          <w:fldChar w:fldCharType="begin"/>
        </w:r>
        <w:r>
          <w:instrText xml:space="preserve"> PAGEREF _Toc0044 \h </w:instrText>
        </w:r>
        <w:r>
          <w:fldChar w:fldCharType="separate"/>
        </w:r>
        <w:r>
          <w:t xml:space="preserve">43</w:t>
        </w:r>
        <w:r>
          <w:fldChar w:fldCharType="end"/>
        </w:r>
      </w:hyperlink>
    </w:p>
    <w:p>
      <w:pPr>
        <w:pStyle w:val="ndicedeilustraes"/>
      </w:pPr>
      <w:hyperlink w:anchor="_Toc0045" w:history="1">
        <w:r>
          <w:t xml:space="preserve">Figura 4: </w:t>
        </w:r>
        <w:r>
          <w:t xml:space="preserve">Circuitos do modelo sobrepostos à Figura 22 da patente, com o braço elevado (regime I, θ</w:t>
        </w:r>
        <w:r>
          <w:rPr>
            <w:vertAlign w:val="subscript"/>
          </w:rPr>
          <w:t xml:space="preserve">el</w:t>
        </w:r>
        <w:r>
          <w:t xml:space="preserve"> = 96,5°) e baixado (regime II, θ</w:t>
        </w:r>
        <w:r>
          <w:rPr>
            <w:vertAlign w:val="subscript"/>
          </w:rPr>
          <w:t xml:space="preserve">el</w:t>
        </w:r>
        <w:r>
          <w:t xml:space="preserve"> = −2,2°)</w:t>
        </w:r>
        <w:r>
          <w:tab/>
        </w:r>
        <w:r>
          <w:fldChar w:fldCharType="begin"/>
        </w:r>
        <w:r>
          <w:instrText xml:space="preserve"> PAGEREF _Toc0045 \h </w:instrText>
        </w:r>
        <w:r>
          <w:fldChar w:fldCharType="separate"/>
        </w:r>
        <w:r>
          <w:t xml:space="preserve">44</w:t>
        </w:r>
        <w:r>
          <w:fldChar w:fldCharType="end"/>
        </w:r>
      </w:hyperlink>
    </w:p>
    <w:p>
      <w:pPr>
        <w:pStyle w:val="ndicedeilustraes"/>
      </w:pPr>
      <w:hyperlink w:anchor="_Toc0050" w:history="1">
        <w:r>
          <w:t xml:space="preserve">Figura 5: </w:t>
        </w:r>
        <w:r>
          <w:t xml:space="preserve">Figura 16 da EP 3 504 033 B1, razão de torques em função da anteversão para três pré-tensões do mesmo atuador</w:t>
        </w:r>
        <w:r>
          <w:tab/>
        </w:r>
        <w:r>
          <w:fldChar w:fldCharType="begin"/>
        </w:r>
        <w:r>
          <w:instrText xml:space="preserve"> PAGEREF _Toc0050 \h </w:instrText>
        </w:r>
        <w:r>
          <w:fldChar w:fldCharType="separate"/>
        </w:r>
        <w:r>
          <w:t xml:space="preserve">48</w:t>
        </w:r>
        <w:r>
          <w:fldChar w:fldCharType="end"/>
        </w:r>
      </w:hyperlink>
    </w:p>
    <w:p>
      <w:pPr>
        <w:pStyle w:val="ndicedeilustraes"/>
      </w:pPr>
      <w:hyperlink w:anchor="_Toc0067" w:history="1">
        <w:r>
          <w:t xml:space="preserve">Figura 6: </w:t>
        </w:r>
        <w:r>
          <w:t xml:space="preserve">Torque do cabo calculado (−τ) e pontos extraídos da patente, com os resíduos no painel inferior (K = 174,68; h = 22,701 mm; X</w:t>
        </w:r>
        <w:r>
          <w:rPr>
            <w:vertAlign w:val="subscript"/>
          </w:rPr>
          <w:t xml:space="preserve">pose</w:t>
        </w:r>
        <w:r>
          <w:t xml:space="preserve"> = 37,383 mm) </w:t>
        </w:r>
        <w:r>
          <w:tab/>
        </w:r>
        <w:r>
          <w:fldChar w:fldCharType="begin"/>
        </w:r>
        <w:r>
          <w:instrText xml:space="preserve"> PAGEREF _Toc0067 \h </w:instrText>
        </w:r>
        <w:r>
          <w:fldChar w:fldCharType="separate"/>
        </w:r>
        <w:r>
          <w:t xml:space="preserve">59</w:t>
        </w:r>
        <w:r>
          <w:fldChar w:fldCharType="end"/>
        </w:r>
      </w:hyperlink>
    </w:p>
    <w:p>
      <w:pPr>
        <w:pStyle w:val="ndicedeilustraes"/>
      </w:pPr>
      <w:hyperlink w:anchor="_Toc0073" w:history="1">
        <w:r>
          <w:t xml:space="preserve">Figura 7: </w:t>
        </w:r>
        <w:r>
          <w:t xml:space="preserve">Família de curvas de torque do cabo para h de 16 a 32,886 mm, com K = 174,68 e X</w:t>
        </w:r>
        <w:r>
          <w:rPr>
            <w:vertAlign w:val="subscript"/>
          </w:rPr>
          <w:t xml:space="preserve">pose</w:t>
        </w:r>
        <w:r>
          <w:t xml:space="preserve"> = 37,383 mm congelados, e os 29 pontos extraídos da patente</w:t>
        </w:r>
        <w:r>
          <w:tab/>
        </w:r>
        <w:r>
          <w:fldChar w:fldCharType="begin"/>
        </w:r>
        <w:r>
          <w:instrText xml:space="preserve"> PAGEREF _Toc0073 \h </w:instrText>
        </w:r>
        <w:r>
          <w:fldChar w:fldCharType="separate"/>
        </w:r>
        <w:r>
          <w:t xml:space="preserve">63</w:t>
        </w:r>
        <w:r>
          <w:fldChar w:fldCharType="end"/>
        </w:r>
      </w:hyperlink>
    </w:p>
    <w:p>
      <w:pPr>
        <w:pStyle w:val="ndicedeilustraes"/>
      </w:pPr>
      <w:hyperlink w:anchor="_Toc0074" w:history="1">
        <w:r>
          <w:t xml:space="preserve">Figura 8: </w:t>
        </w:r>
        <w:r>
          <w:t xml:space="preserve">RMSE contra os pontos extraídos em função de h, com K congelado: faixa completa, em escala logarítmica, com os valores fisicamente viáveis, e ampliação em torno do mínimo, com os platôs de RMSE</w:t>
        </w:r>
        <w:r>
          <w:tab/>
        </w:r>
        <w:r>
          <w:fldChar w:fldCharType="begin"/>
        </w:r>
        <w:r>
          <w:instrText xml:space="preserve"> PAGEREF _Toc0074 \h </w:instrText>
        </w:r>
        <w:r>
          <w:fldChar w:fldCharType="separate"/>
        </w:r>
        <w:r>
          <w:t xml:space="preserve">63</w:t>
        </w:r>
        <w:r>
          <w:fldChar w:fldCharType="end"/>
        </w:r>
      </w:hyperlink>
    </w:p>
    <w:p>
      <w:pPr>
        <w:pStyle w:val="ndicedeilustraes"/>
      </w:pPr>
      <w:hyperlink w:anchor="_Toc0078" w:history="1">
        <w:r>
          <w:t xml:space="preserve">Figura 9: </w:t>
        </w:r>
        <w:r>
          <w:t xml:space="preserve">Torque do cabo e torque gravitacional normalizados pelos respectivos picos, em função da elevação anatômica (K = 174,68; h = 22,701 mm; X</w:t>
        </w:r>
        <w:r>
          <w:rPr>
            <w:vertAlign w:val="subscript"/>
          </w:rPr>
          <w:t xml:space="preserve">pose</w:t>
        </w:r>
        <w:r>
          <w:t xml:space="preserve"> = 37,383 mm)</w:t>
        </w:r>
        <w:r>
          <w:tab/>
        </w:r>
        <w:r>
          <w:fldChar w:fldCharType="begin"/>
        </w:r>
        <w:r>
          <w:instrText xml:space="preserve"> PAGEREF _Toc0078 \h </w:instrText>
        </w:r>
        <w:r>
          <w:fldChar w:fldCharType="separate"/>
        </w:r>
        <w:r>
          <w:t xml:space="preserve">66</w:t>
        </w:r>
        <w:r>
          <w:fldChar w:fldCharType="end"/>
        </w:r>
      </w:hyperlink>
    </w:p>
    <w:p>
      <w:pPr>
        <w:pStyle w:val="ndicedeilustraes"/>
      </w:pPr>
      <w:hyperlink w:anchor="_Toc0090" w:history="1">
        <w:r>
          <w:t xml:space="preserve">Figura 10: </w:t>
        </w:r>
        <w:r>
          <w:t xml:space="preserve">Identificação de s</w:t>
        </w:r>
        <w:r>
          <w:rPr>
            <w:vertAlign w:val="subscript"/>
          </w:rPr>
          <w:t xml:space="preserve">0</w:t>
        </w:r>
        <w:r>
          <w:t xml:space="preserve"> pelo espaçamento entre as curvas, com (a) o fator G</w:t>
        </w:r>
        <w:r>
          <w:rPr>
            <w:vertAlign w:val="subscript"/>
          </w:rPr>
          <w:t xml:space="preserve">i</w:t>
        </w:r>
        <w:r>
          <w:t xml:space="preserve"> de cada curva e (b) o fator G lido na Figura 16 da patente e a forma prevista pelo modelo, normalizados em 90°</w:t>
        </w:r>
        <w:r>
          <w:tab/>
        </w:r>
        <w:r>
          <w:fldChar w:fldCharType="begin"/>
        </w:r>
        <w:r>
          <w:instrText xml:space="preserve"> PAGEREF _Toc0090 \h </w:instrText>
        </w:r>
        <w:r>
          <w:fldChar w:fldCharType="separate"/>
        </w:r>
        <w:r>
          <w:t xml:space="preserve">75</w:t>
        </w:r>
        <w:r>
          <w:fldChar w:fldCharType="end"/>
        </w:r>
      </w:hyperlink>
    </w:p>
    <w:p>
      <w:pPr>
        <w:pStyle w:val="ndicedeilustraes"/>
      </w:pPr>
      <w:hyperlink w:anchor="_Toc0094" w:history="1">
        <w:r>
          <w:t xml:space="preserve">Figura 11: </w:t>
        </w:r>
        <w:r>
          <w:t xml:space="preserve">Pontos extraídos da Figura 16 da patente e razão calculada pelo ajuste de forma, com (a) escala c por curva e (b) escala c comum às três curvas</w:t>
        </w:r>
        <w:r>
          <w:tab/>
        </w:r>
        <w:r>
          <w:fldChar w:fldCharType="begin"/>
        </w:r>
        <w:r>
          <w:instrText xml:space="preserve"> PAGEREF _Toc0094 \h </w:instrText>
        </w:r>
        <w:r>
          <w:fldChar w:fldCharType="separate"/>
        </w:r>
        <w:r>
          <w:t xml:space="preserve">79</w:t>
        </w:r>
        <w:r>
          <w:fldChar w:fldCharType="end"/>
        </w:r>
      </w:hyperlink>
    </w:p>
    <w:p>
      <w:pPr>
        <w:pStyle w:val="ndicedeilustraes"/>
      </w:pPr>
      <w:hyperlink w:anchor="_Toc0101" w:history="1">
        <w:r>
          <w:t xml:space="preserve">Figura 12: </w:t>
        </w:r>
        <w:r>
          <w:t xml:space="preserve">Família de curvas em e</w:t>
        </w:r>
        <w:r>
          <w:rPr>
            <w:vertAlign w:val="subscript"/>
          </w:rPr>
          <w:t xml:space="preserve">c</w:t>
        </w:r>
        <w:r>
          <w:t xml:space="preserve">, com s</w:t>
        </w:r>
        <w:r>
          <w:rPr>
            <w:vertAlign w:val="subscript"/>
          </w:rPr>
          <w:t xml:space="preserve">0</w:t>
        </w:r>
        <w:r>
          <w:t xml:space="preserve"> = 287,190 mm, com (a) o torque por unidade de rigidez e (b) a razão entre o torque do elástico e o do peso com K = K</w:t>
        </w:r>
        <w:r>
          <w:rPr>
            <w:vertAlign w:val="subscript"/>
          </w:rPr>
          <w:t xml:space="preserve">40</w:t>
        </w:r>
        <w:r>
          <w:tab/>
        </w:r>
        <w:r>
          <w:fldChar w:fldCharType="begin"/>
        </w:r>
        <w:r>
          <w:instrText xml:space="preserve"> PAGEREF _Toc0101 \h </w:instrText>
        </w:r>
        <w:r>
          <w:fldChar w:fldCharType="separate"/>
        </w:r>
        <w:r>
          <w:t xml:space="preserve">83</w:t>
        </w:r>
        <w:r>
          <w:fldChar w:fldCharType="end"/>
        </w:r>
      </w:hyperlink>
    </w:p>
    <w:p>
      <w:pPr>
        <w:pStyle w:val="ndicedeilustraes"/>
      </w:pPr>
      <w:hyperlink w:anchor="_Toc0103" w:history="1">
        <w:r>
          <w:t xml:space="preserve">Figura 13: </w:t>
        </w:r>
        <w:r>
          <w:t xml:space="preserve">Torque do elástico e torque do peso normalizados pelos respectivos picos, em função da anteversão</w:t>
        </w:r>
        <w:r>
          <w:tab/>
        </w:r>
        <w:r>
          <w:fldChar w:fldCharType="begin"/>
        </w:r>
        <w:r>
          <w:instrText xml:space="preserve"> PAGEREF _Toc0103 \h </w:instrText>
        </w:r>
        <w:r>
          <w:fldChar w:fldCharType="separate"/>
        </w:r>
        <w:r>
          <w:t xml:space="preserve">84</w:t>
        </w:r>
        <w:r>
          <w:fldChar w:fldCharType="end"/>
        </w:r>
      </w:hyperlink>
    </w:p>
    <w:p>
      <w:pPr>
        <w:pStyle w:val="ndicedeilustraes"/>
      </w:pPr>
      <w:hyperlink w:anchor="_Toc0105" w:history="1">
        <w:r>
          <w:t xml:space="preserve">Figura 14: </w:t>
        </w:r>
        <w:r>
          <w:t xml:space="preserve">Torque do elástico com K = K</w:t>
        </w:r>
        <w:r>
          <w:rPr>
            <w:vertAlign w:val="subscript"/>
          </w:rPr>
          <w:t xml:space="preserve">40</w:t>
        </w:r>
        <w:r>
          <w:t xml:space="preserve"> no cenário de projeto, torque do peso do membro e do braço do exoesqueleto e alvo de 40%</w:t>
        </w:r>
        <w:r>
          <w:tab/>
        </w:r>
        <w:r>
          <w:fldChar w:fldCharType="begin"/>
        </w:r>
        <w:r>
          <w:instrText xml:space="preserve"> PAGEREF _Toc0105 \h </w:instrText>
        </w:r>
        <w:r>
          <w:fldChar w:fldCharType="separate"/>
        </w:r>
        <w:r>
          <w:t xml:space="preserve">85</w:t>
        </w:r>
        <w:r>
          <w:fldChar w:fldCharType="end"/>
        </w:r>
      </w:hyperlink>
      <w:r>
        <w:fldChar w:fldCharType="end"/>
      </w:r>
    </w:p>
    <w:p>
      <w:pPr>
        <w:keepNext/>
        <w:pageBreakBefore/>
        <w:spacing w:line="924" w:lineRule="exact"/>
        <w:ind w:firstLine="0"/>
      </w:pPr>
      <w:r>
        <w:rPr>
          <w:sz w:val="2"/>
          <w:szCs w:val="2"/>
        </w:rPr>
        <w:t xml:space="preserve"> </w:t>
      </w:r>
    </w:p>
    <w:p>
      <w:pPr>
        <w:pStyle w:val="TituloPreTextual"/>
      </w:pPr>
      <w:r>
        <w:t xml:space="preserve">Lista de Tabelas</w:t>
      </w:r>
    </w:p>
    <w:p>
      <w:pPr>
        <w:pStyle w:val="ndicedeilustraes"/>
      </w:pPr>
      <w:r>
        <w:fldChar w:fldCharType="begin"/>
      </w:r>
      <w:r>
        <w:instrText xml:space="preserve"> TOC \h \z \c "Tabela" </w:instrText>
      </w:r>
      <w:r>
        <w:fldChar w:fldCharType="separate"/>
      </w:r>
      <w:hyperlink w:anchor="_Toc0023" w:history="1">
        <w:r>
          <w:t xml:space="preserve">Tabela 1: </w:t>
        </w:r>
        <w:r>
          <w:t xml:space="preserve">Convenções angulares e de sinal</w:t>
        </w:r>
        <w:r>
          <w:tab/>
        </w:r>
        <w:r>
          <w:fldChar w:fldCharType="begin"/>
        </w:r>
        <w:r>
          <w:instrText xml:space="preserve"> PAGEREF _Toc0023 \h </w:instrText>
        </w:r>
        <w:r>
          <w:fldChar w:fldCharType="separate"/>
        </w:r>
        <w:r>
          <w:t xml:space="preserve">27</w:t>
        </w:r>
        <w:r>
          <w:fldChar w:fldCharType="end"/>
        </w:r>
      </w:hyperlink>
    </w:p>
    <w:p>
      <w:pPr>
        <w:pStyle w:val="ndicedeilustraes"/>
      </w:pPr>
      <w:hyperlink w:anchor="_Toc0037" w:history="1">
        <w:r>
          <w:t xml:space="preserve">Tabela 2: </w:t>
        </w:r>
        <w:r>
          <w:t xml:space="preserve">Fontes e arquivos utilizados na análise da EP 3 504 033 B1</w:t>
        </w:r>
        <w:r>
          <w:tab/>
        </w:r>
        <w:r>
          <w:fldChar w:fldCharType="begin"/>
        </w:r>
        <w:r>
          <w:instrText xml:space="preserve"> PAGEREF _Toc0037 \h </w:instrText>
        </w:r>
        <w:r>
          <w:fldChar w:fldCharType="separate"/>
        </w:r>
        <w:r>
          <w:t xml:space="preserve">37</w:t>
        </w:r>
        <w:r>
          <w:fldChar w:fldCharType="end"/>
        </w:r>
      </w:hyperlink>
    </w:p>
    <w:p>
      <w:pPr>
        <w:pStyle w:val="ndicedeilustraes"/>
      </w:pPr>
      <w:hyperlink w:anchor="_Toc0041" w:history="1">
        <w:r>
          <w:t xml:space="preserve">Tabela 3: </w:t>
        </w:r>
        <w:r>
          <w:t xml:space="preserve">Convenções angulares e de sinal do modelo da Ottobock</w:t>
        </w:r>
        <w:r>
          <w:tab/>
        </w:r>
        <w:r>
          <w:fldChar w:fldCharType="begin"/>
        </w:r>
        <w:r>
          <w:instrText xml:space="preserve"> PAGEREF _Toc0041 \h </w:instrText>
        </w:r>
        <w:r>
          <w:fldChar w:fldCharType="separate"/>
        </w:r>
        <w:r>
          <w:t xml:space="preserve">40</w:t>
        </w:r>
        <w:r>
          <w:fldChar w:fldCharType="end"/>
        </w:r>
      </w:hyperlink>
    </w:p>
    <w:p>
      <w:pPr>
        <w:pStyle w:val="ndicedeilustraes"/>
      </w:pPr>
      <w:hyperlink w:anchor="_Toc0058" w:history="1">
        <w:r>
          <w:t xml:space="preserve">Tabela 4: </w:t>
        </w:r>
        <w:r>
          <w:t xml:space="preserve">Grandezas medidas na reconstrução em CAD</w:t>
        </w:r>
        <w:r>
          <w:tab/>
        </w:r>
        <w:r>
          <w:fldChar w:fldCharType="begin"/>
        </w:r>
        <w:r>
          <w:instrText xml:space="preserve"> PAGEREF _Toc0058 \h </w:instrText>
        </w:r>
        <w:r>
          <w:fldChar w:fldCharType="separate"/>
        </w:r>
        <w:r>
          <w:t xml:space="preserve">55</w:t>
        </w:r>
        <w:r>
          <w:fldChar w:fldCharType="end"/>
        </w:r>
      </w:hyperlink>
    </w:p>
    <w:p>
      <w:pPr>
        <w:pStyle w:val="ndicedeilustraes"/>
      </w:pPr>
      <w:hyperlink w:anchor="_Toc0059" w:history="1">
        <w:r>
          <w:t xml:space="preserve">Tabela 5: </w:t>
        </w:r>
        <w:r>
          <w:t xml:space="preserve">Propriedades de massa do conjunto braço–exoesqueleto</w:t>
        </w:r>
        <w:r>
          <w:tab/>
        </w:r>
        <w:r>
          <w:fldChar w:fldCharType="begin"/>
        </w:r>
        <w:r>
          <w:instrText xml:space="preserve"> PAGEREF _Toc0059 \h </w:instrText>
        </w:r>
        <w:r>
          <w:fldChar w:fldCharType="separate"/>
        </w:r>
        <w:r>
          <w:t xml:space="preserve">55</w:t>
        </w:r>
        <w:r>
          <w:fldChar w:fldCharType="end"/>
        </w:r>
      </w:hyperlink>
    </w:p>
    <w:p>
      <w:pPr>
        <w:pStyle w:val="ndicedeilustraes"/>
      </w:pPr>
      <w:hyperlink w:anchor="_Toc0061" w:history="1">
        <w:r>
          <w:t xml:space="preserve">Tabela 6: </w:t>
        </w:r>
        <w:r>
          <w:t xml:space="preserve">Pontos extraídos da curva da patente e torque calculado pelo modelo</w:t>
        </w:r>
        <w:r>
          <w:tab/>
        </w:r>
        <w:r>
          <w:fldChar w:fldCharType="begin"/>
        </w:r>
        <w:r>
          <w:instrText xml:space="preserve"> PAGEREF _Toc0061 \h </w:instrText>
        </w:r>
        <w:r>
          <w:fldChar w:fldCharType="separate"/>
        </w:r>
        <w:r>
          <w:t xml:space="preserve">56</w:t>
        </w:r>
        <w:r>
          <w:fldChar w:fldCharType="end"/>
        </w:r>
      </w:hyperlink>
    </w:p>
    <w:p>
      <w:pPr>
        <w:pStyle w:val="ndicedeilustraes"/>
      </w:pPr>
      <w:hyperlink w:anchor="_Toc0063" w:history="1">
        <w:r>
          <w:t xml:space="preserve">Tabela 7: </w:t>
        </w:r>
        <w:r>
          <w:t xml:space="preserve">Verificações da cadeia de cálculo (h = 22,701 mm)</w:t>
        </w:r>
        <w:r>
          <w:tab/>
        </w:r>
        <w:r>
          <w:fldChar w:fldCharType="begin"/>
        </w:r>
        <w:r>
          <w:instrText xml:space="preserve"> PAGEREF _Toc0063 \h </w:instrText>
        </w:r>
        <w:r>
          <w:fldChar w:fldCharType="separate"/>
        </w:r>
        <w:r>
          <w:t xml:space="preserve">57</w:t>
        </w:r>
        <w:r>
          <w:fldChar w:fldCharType="end"/>
        </w:r>
      </w:hyperlink>
    </w:p>
    <w:p>
      <w:pPr>
        <w:pStyle w:val="ndicedeilustraes"/>
      </w:pPr>
      <w:hyperlink w:anchor="_Toc0065" w:history="1">
        <w:r>
          <w:t xml:space="preserve">Tabela 8: </w:t>
        </w:r>
        <w:r>
          <w:t xml:space="preserve">Parâmetros não publicados, origem e verificação</w:t>
        </w:r>
        <w:r>
          <w:tab/>
        </w:r>
        <w:r>
          <w:fldChar w:fldCharType="begin"/>
        </w:r>
        <w:r>
          <w:instrText xml:space="preserve"> PAGEREF _Toc0065 \h </w:instrText>
        </w:r>
        <w:r>
          <w:fldChar w:fldCharType="separate"/>
        </w:r>
        <w:r>
          <w:t xml:space="preserve">58</w:t>
        </w:r>
        <w:r>
          <w:fldChar w:fldCharType="end"/>
        </w:r>
      </w:hyperlink>
    </w:p>
    <w:p>
      <w:pPr>
        <w:pStyle w:val="ndicedeilustraes"/>
      </w:pPr>
      <w:hyperlink w:anchor="_Toc0068" w:history="1">
        <w:r>
          <w:t xml:space="preserve">Tabela 9: </w:t>
        </w:r>
        <w:r>
          <w:t xml:space="preserve">Indicadores de qualidade do ajuste à curva da patente</w:t>
        </w:r>
        <w:r>
          <w:tab/>
        </w:r>
        <w:r>
          <w:fldChar w:fldCharType="begin"/>
        </w:r>
        <w:r>
          <w:instrText xml:space="preserve"> PAGEREF _Toc0068 \h </w:instrText>
        </w:r>
        <w:r>
          <w:fldChar w:fldCharType="separate"/>
        </w:r>
        <w:r>
          <w:t xml:space="preserve">60</w:t>
        </w:r>
        <w:r>
          <w:fldChar w:fldCharType="end"/>
        </w:r>
      </w:hyperlink>
    </w:p>
    <w:p>
      <w:pPr>
        <w:pStyle w:val="ndicedeilustraes"/>
      </w:pPr>
      <w:hyperlink w:anchor="_Toc0069" w:history="1">
        <w:r>
          <w:t xml:space="preserve">Tabela 10: </w:t>
        </w:r>
        <w:r>
          <w:t xml:space="preserve">Zonas de sinal dos resíduos (modelo − extraído), em ordem de θ*</w:t>
        </w:r>
        <w:r>
          <w:tab/>
        </w:r>
        <w:r>
          <w:fldChar w:fldCharType="begin"/>
        </w:r>
        <w:r>
          <w:instrText xml:space="preserve"> PAGEREF _Toc0069 \h </w:instrText>
        </w:r>
        <w:r>
          <w:fldChar w:fldCharType="separate"/>
        </w:r>
        <w:r>
          <w:t xml:space="preserve">60</w:t>
        </w:r>
        <w:r>
          <w:fldChar w:fldCharType="end"/>
        </w:r>
      </w:hyperlink>
    </w:p>
    <w:p>
      <w:pPr>
        <w:pStyle w:val="ndicedeilustraes"/>
      </w:pPr>
      <w:hyperlink w:anchor="_Toc0071" w:history="1">
        <w:r>
          <w:t xml:space="preserve">Tabela 11: </w:t>
        </w:r>
        <w:r>
          <w:t xml:space="preserve">Grandezas do mecanismo na faixa de operação</w:t>
        </w:r>
        <w:r>
          <w:tab/>
        </w:r>
        <w:r>
          <w:fldChar w:fldCharType="begin"/>
        </w:r>
        <w:r>
          <w:instrText xml:space="preserve"> PAGEREF _Toc0071 \h </w:instrText>
        </w:r>
        <w:r>
          <w:fldChar w:fldCharType="separate"/>
        </w:r>
        <w:r>
          <w:t xml:space="preserve">61</w:t>
        </w:r>
        <w:r>
          <w:fldChar w:fldCharType="end"/>
        </w:r>
      </w:hyperlink>
    </w:p>
    <w:p>
      <w:pPr>
        <w:pStyle w:val="ndicedeilustraes"/>
      </w:pPr>
      <w:hyperlink w:anchor="_Toc0075" w:history="1">
        <w:r>
          <w:t xml:space="preserve">Tabela 12: </w:t>
        </w:r>
        <w:r>
          <w:t xml:space="preserve">Platôs de RMSE com K congelado</w:t>
        </w:r>
        <w:r>
          <w:tab/>
        </w:r>
        <w:r>
          <w:fldChar w:fldCharType="begin"/>
        </w:r>
        <w:r>
          <w:instrText xml:space="preserve"> PAGEREF _Toc0075 \h </w:instrText>
        </w:r>
        <w:r>
          <w:fldChar w:fldCharType="separate"/>
        </w:r>
        <w:r>
          <w:t xml:space="preserve">64</w:t>
        </w:r>
        <w:r>
          <w:fldChar w:fldCharType="end"/>
        </w:r>
      </w:hyperlink>
    </w:p>
    <w:p>
      <w:pPr>
        <w:pStyle w:val="ndicedeilustraes"/>
      </w:pPr>
      <w:hyperlink w:anchor="_Toc0076" w:history="1">
        <w:r>
          <w:t xml:space="preserve">Tabela 13: </w:t>
        </w:r>
        <w:r>
          <w:t xml:space="preserve">Valores notáveis de h na varredura com K congelado</w:t>
        </w:r>
        <w:r>
          <w:tab/>
        </w:r>
        <w:r>
          <w:fldChar w:fldCharType="begin"/>
        </w:r>
        <w:r>
          <w:instrText xml:space="preserve"> PAGEREF _Toc0076 \h </w:instrText>
        </w:r>
        <w:r>
          <w:fldChar w:fldCharType="separate"/>
        </w:r>
        <w:r>
          <w:t xml:space="preserve">65</w:t>
        </w:r>
        <w:r>
          <w:fldChar w:fldCharType="end"/>
        </w:r>
      </w:hyperlink>
    </w:p>
    <w:p>
      <w:pPr>
        <w:pStyle w:val="ndicedeilustraes"/>
      </w:pPr>
      <w:hyperlink w:anchor="_Toc0082" w:history="1">
        <w:r>
          <w:t xml:space="preserve">Tabela 14: </w:t>
        </w:r>
        <w:r>
          <w:t xml:space="preserve">Grandezas medidas no modelo em CAD e grandezas derivadas</w:t>
        </w:r>
        <w:r>
          <w:tab/>
        </w:r>
        <w:r>
          <w:fldChar w:fldCharType="begin"/>
        </w:r>
        <w:r>
          <w:instrText xml:space="preserve"> PAGEREF _Toc0082 \h </w:instrText>
        </w:r>
        <w:r>
          <w:fldChar w:fldCharType="separate"/>
        </w:r>
        <w:r>
          <w:t xml:space="preserve">68</w:t>
        </w:r>
        <w:r>
          <w:fldChar w:fldCharType="end"/>
        </w:r>
      </w:hyperlink>
    </w:p>
    <w:p>
      <w:pPr>
        <w:pStyle w:val="ndicedeilustraes"/>
      </w:pPr>
      <w:hyperlink w:anchor="_Toc0083" w:history="1">
        <w:r>
          <w:t xml:space="preserve">Tabela 15: </w:t>
        </w:r>
        <w:r>
          <w:t xml:space="preserve">Propriedades de massa do conjunto que gira com o braço em relação ao eixo da articulação 20</w:t>
        </w:r>
        <w:r>
          <w:tab/>
        </w:r>
        <w:r>
          <w:fldChar w:fldCharType="begin"/>
        </w:r>
        <w:r>
          <w:instrText xml:space="preserve"> PAGEREF _Toc0083 \h </w:instrText>
        </w:r>
        <w:r>
          <w:fldChar w:fldCharType="separate"/>
        </w:r>
        <w:r>
          <w:t xml:space="preserve">70</w:t>
        </w:r>
        <w:r>
          <w:fldChar w:fldCharType="end"/>
        </w:r>
      </w:hyperlink>
    </w:p>
    <w:p>
      <w:pPr>
        <w:pStyle w:val="ndicedeilustraes"/>
      </w:pPr>
      <w:hyperlink w:anchor="_Toc0085" w:history="1">
        <w:r>
          <w:t xml:space="preserve">Tabela 16: </w:t>
        </w:r>
        <w:r>
          <w:t xml:space="preserve">Pontos extraídos da Figura 16 da patente (razão em divisões da grade)</w:t>
        </w:r>
        <w:r>
          <w:tab/>
        </w:r>
        <w:r>
          <w:fldChar w:fldCharType="begin"/>
        </w:r>
        <w:r>
          <w:instrText xml:space="preserve"> PAGEREF _Toc0085 \h </w:instrText>
        </w:r>
        <w:r>
          <w:fldChar w:fldCharType="separate"/>
        </w:r>
        <w:r>
          <w:t xml:space="preserve">71</w:t>
        </w:r>
        <w:r>
          <w:fldChar w:fldCharType="end"/>
        </w:r>
      </w:hyperlink>
    </w:p>
    <w:p>
      <w:pPr>
        <w:pStyle w:val="ndicedeilustraes"/>
      </w:pPr>
      <w:hyperlink w:anchor="_Toc0087" w:history="1">
        <w:r>
          <w:t xml:space="preserve">Tabela 17: </w:t>
        </w:r>
        <w:r>
          <w:t xml:space="preserve">Verificações da cadeia de cálculo do modelo da Ottobock</w:t>
        </w:r>
        <w:r>
          <w:tab/>
        </w:r>
        <w:r>
          <w:fldChar w:fldCharType="begin"/>
        </w:r>
        <w:r>
          <w:instrText xml:space="preserve"> PAGEREF _Toc0087 \h </w:instrText>
        </w:r>
        <w:r>
          <w:fldChar w:fldCharType="separate"/>
        </w:r>
        <w:r>
          <w:t xml:space="preserve">73</w:t>
        </w:r>
        <w:r>
          <w:fldChar w:fldCharType="end"/>
        </w:r>
      </w:hyperlink>
    </w:p>
    <w:p>
      <w:pPr>
        <w:pStyle w:val="ndicedeilustraes"/>
      </w:pPr>
      <w:hyperlink w:anchor="_Toc0089" w:history="1">
        <w:r>
          <w:t xml:space="preserve">Tabela 18: </w:t>
        </w:r>
        <w:r>
          <w:t xml:space="preserve">Comprimento de referência s</w:t>
        </w:r>
        <w:r>
          <w:rPr>
            <w:vertAlign w:val="subscript"/>
          </w:rPr>
          <w:t xml:space="preserve">0</w:t>
        </w:r>
        <w:r>
          <w:t xml:space="preserve"> identificado pelo espaçamento entre as curvas da Figura 16 da patente</w:t>
        </w:r>
        <w:r>
          <w:tab/>
        </w:r>
        <w:r>
          <w:fldChar w:fldCharType="begin"/>
        </w:r>
        <w:r>
          <w:instrText xml:space="preserve"> PAGEREF _Toc0089 \h </w:instrText>
        </w:r>
        <w:r>
          <w:fldChar w:fldCharType="separate"/>
        </w:r>
        <w:r>
          <w:t xml:space="preserve">74</w:t>
        </w:r>
        <w:r>
          <w:fldChar w:fldCharType="end"/>
        </w:r>
      </w:hyperlink>
    </w:p>
    <w:p>
      <w:pPr>
        <w:pStyle w:val="ndicedeilustraes"/>
      </w:pPr>
      <w:hyperlink w:anchor="_Toc0092" w:history="1">
        <w:r>
          <w:t xml:space="preserve">Tabela 19: </w:t>
        </w:r>
        <w:r>
          <w:t xml:space="preserve">Ajuste de s</w:t>
        </w:r>
        <w:r>
          <w:rPr>
            <w:vertAlign w:val="subscript"/>
          </w:rPr>
          <w:t xml:space="preserve">0</w:t>
        </w:r>
        <w:r>
          <w:t xml:space="preserve"> à forma de cada curva da Figura 16 da patente</w:t>
        </w:r>
        <w:r>
          <w:tab/>
        </w:r>
        <w:r>
          <w:fldChar w:fldCharType="begin"/>
        </w:r>
        <w:r>
          <w:instrText xml:space="preserve"> PAGEREF _Toc0092 \h </w:instrText>
        </w:r>
        <w:r>
          <w:fldChar w:fldCharType="separate"/>
        </w:r>
        <w:r>
          <w:t xml:space="preserve">77</w:t>
        </w:r>
        <w:r>
          <w:fldChar w:fldCharType="end"/>
        </w:r>
      </w:hyperlink>
    </w:p>
    <w:p>
      <w:pPr>
        <w:pStyle w:val="ndicedeilustraes"/>
      </w:pPr>
      <w:hyperlink w:anchor="_Toc0093" w:history="1">
        <w:r>
          <w:t xml:space="preserve">Tabela 20: </w:t>
        </w:r>
        <w:r>
          <w:t xml:space="preserve">Ajuste conjunto com escala comum e ajuste com força constante</w:t>
        </w:r>
        <w:r>
          <w:tab/>
        </w:r>
        <w:r>
          <w:fldChar w:fldCharType="begin"/>
        </w:r>
        <w:r>
          <w:instrText xml:space="preserve"> PAGEREF _Toc0093 \h </w:instrText>
        </w:r>
        <w:r>
          <w:fldChar w:fldCharType="separate"/>
        </w:r>
        <w:r>
          <w:t xml:space="preserve">78</w:t>
        </w:r>
        <w:r>
          <w:fldChar w:fldCharType="end"/>
        </w:r>
      </w:hyperlink>
    </w:p>
    <w:p>
      <w:pPr>
        <w:pStyle w:val="ndicedeilustraes"/>
      </w:pPr>
      <w:hyperlink w:anchor="_Toc0096" w:history="1">
        <w:r>
          <w:t xml:space="preserve">Tabela 21: </w:t>
        </w:r>
        <w:r>
          <w:t xml:space="preserve">Parâmetros não publicados, origem e identificabilidade</w:t>
        </w:r>
        <w:r>
          <w:tab/>
        </w:r>
        <w:r>
          <w:fldChar w:fldCharType="begin"/>
        </w:r>
        <w:r>
          <w:instrText xml:space="preserve"> PAGEREF _Toc0096 \h </w:instrText>
        </w:r>
        <w:r>
          <w:fldChar w:fldCharType="separate"/>
        </w:r>
        <w:r>
          <w:t xml:space="preserve">80</w:t>
        </w:r>
        <w:r>
          <w:fldChar w:fldCharType="end"/>
        </w:r>
      </w:hyperlink>
    </w:p>
    <w:p>
      <w:pPr>
        <w:pStyle w:val="ndicedeilustraes"/>
      </w:pPr>
      <w:hyperlink w:anchor="_Toc0098" w:history="1">
        <w:r>
          <w:t xml:space="preserve">Tabela 22: </w:t>
        </w:r>
        <w:r>
          <w:t xml:space="preserve">Grandezas do circuito em ângulos representativos (e</w:t>
        </w:r>
        <w:r>
          <w:rPr>
            <w:vertAlign w:val="subscript"/>
          </w:rPr>
          <w:t xml:space="preserve">c</w:t>
        </w:r>
        <w:r>
          <w:t xml:space="preserve"> = 34,785 mm)</w:t>
        </w:r>
        <w:r>
          <w:tab/>
        </w:r>
        <w:r>
          <w:fldChar w:fldCharType="begin"/>
        </w:r>
        <w:r>
          <w:instrText xml:space="preserve"> PAGEREF _Toc0098 \h </w:instrText>
        </w:r>
        <w:r>
          <w:fldChar w:fldCharType="separate"/>
        </w:r>
        <w:r>
          <w:t xml:space="preserve">81</w:t>
        </w:r>
        <w:r>
          <w:fldChar w:fldCharType="end"/>
        </w:r>
      </w:hyperlink>
    </w:p>
    <w:p>
      <w:pPr>
        <w:pStyle w:val="ndicedeilustraes"/>
      </w:pPr>
      <w:hyperlink w:anchor="_Toc0100" w:history="1">
        <w:r>
          <w:t xml:space="preserve">Tabela 23: </w:t>
        </w:r>
        <w:r>
          <w:t xml:space="preserve">Família de curvas em e</w:t>
        </w:r>
        <w:r>
          <w:rPr>
            <w:vertAlign w:val="subscript"/>
          </w:rPr>
          <w:t xml:space="preserve">c</w:t>
        </w:r>
        <w:r>
          <w:t xml:space="preserve">, com s</w:t>
        </w:r>
        <w:r>
          <w:rPr>
            <w:vertAlign w:val="subscript"/>
          </w:rPr>
          <w:t xml:space="preserve">0</w:t>
        </w:r>
        <w:r>
          <w:t xml:space="preserve"> = 287,190 mm e K = 1,46670 N/mm</w:t>
        </w:r>
        <w:r>
          <w:tab/>
        </w:r>
        <w:r>
          <w:fldChar w:fldCharType="begin"/>
        </w:r>
        <w:r>
          <w:instrText xml:space="preserve"> PAGEREF _Toc0100 \h </w:instrText>
        </w:r>
        <w:r>
          <w:fldChar w:fldCharType="separate"/>
        </w:r>
        <w:r>
          <w:t xml:space="preserve">82</w:t>
        </w:r>
        <w:r>
          <w:fldChar w:fldCharType="end"/>
        </w:r>
      </w:hyperlink>
    </w:p>
    <w:p>
      <w:pPr>
        <w:pStyle w:val="ndicedeilustraes"/>
      </w:pPr>
      <w:hyperlink w:anchor="_Toc0104" w:history="1">
        <w:r>
          <w:t xml:space="preserve">Tabela 24: </w:t>
        </w:r>
        <w:r>
          <w:t xml:space="preserve">Cenário de projeto com s</w:t>
        </w:r>
        <w:r>
          <w:rPr>
            <w:vertAlign w:val="subscript"/>
          </w:rPr>
          <w:t xml:space="preserve">0</w:t>
        </w:r>
        <w:r>
          <w:t xml:space="preserve"> = 287,190 mm e K = K</w:t>
        </w:r>
        <w:r>
          <w:rPr>
            <w:vertAlign w:val="subscript"/>
          </w:rPr>
          <w:t xml:space="preserve">40</w:t>
        </w:r>
        <w:r>
          <w:t xml:space="preserve"> = 1,46670 N/mm</w:t>
        </w:r>
        <w:r>
          <w:tab/>
        </w:r>
        <w:r>
          <w:fldChar w:fldCharType="begin"/>
        </w:r>
        <w:r>
          <w:instrText xml:space="preserve"> PAGEREF _Toc0104 \h </w:instrText>
        </w:r>
        <w:r>
          <w:fldChar w:fldCharType="separate"/>
        </w:r>
        <w:r>
          <w:t xml:space="preserve">84</w:t>
        </w:r>
        <w:r>
          <w:fldChar w:fldCharType="end"/>
        </w:r>
      </w:hyperlink>
    </w:p>
    <w:p>
      <w:pPr>
        <w:pStyle w:val="ndicedeilustraes"/>
      </w:pPr>
      <w:hyperlink w:anchor="_Toc0107" w:history="1">
        <w:r>
          <w:t xml:space="preserve">Tabela 25: </w:t>
        </w:r>
        <w:r>
          <w:t xml:space="preserve">Pendências da análise da EP 3 504 033 B1</w:t>
        </w:r>
        <w:r>
          <w:tab/>
        </w:r>
        <w:r>
          <w:fldChar w:fldCharType="begin"/>
        </w:r>
        <w:r>
          <w:instrText xml:space="preserve"> PAGEREF _Toc0107 \h </w:instrText>
        </w:r>
        <w:r>
          <w:fldChar w:fldCharType="separate"/>
        </w:r>
        <w:r>
          <w:t xml:space="preserve">86</w:t>
        </w:r>
        <w:r>
          <w:fldChar w:fldCharType="end"/>
        </w:r>
      </w:hyperlink>
    </w:p>
    <w:p>
      <w:pPr>
        <w:pStyle w:val="ndicedeilustraes"/>
      </w:pPr>
      <w:hyperlink w:anchor="_Toc0109" w:history="1">
        <w:r>
          <w:t xml:space="preserve">Tabela 26: </w:t>
        </w:r>
        <w:r>
          <w:t xml:space="preserve">Comparação entre os dois dispositivos analisados</w:t>
        </w:r>
        <w:r>
          <w:tab/>
        </w:r>
        <w:r>
          <w:fldChar w:fldCharType="begin"/>
        </w:r>
        <w:r>
          <w:instrText xml:space="preserve"> PAGEREF _Toc0109 \h </w:instrText>
        </w:r>
        <w:r>
          <w:fldChar w:fldCharType="separate"/>
        </w:r>
        <w:r>
          <w:t xml:space="preserve">88</w:t>
        </w:r>
        <w:r>
          <w:fldChar w:fldCharType="end"/>
        </w:r>
      </w:hyperlink>
      <w:r>
        <w:fldChar w:fldCharType="end"/>
      </w:r>
    </w:p>
    <w:p>
      <w:pPr>
        <w:keepNext/>
        <w:pageBreakBefore/>
        <w:spacing w:line="924" w:lineRule="exact"/>
        <w:ind w:firstLine="0"/>
      </w:pPr>
      <w:r>
        <w:rPr>
          <w:sz w:val="2"/>
          <w:szCs w:val="2"/>
        </w:rPr>
        <w:t xml:space="preserve"> </w:t>
      </w:r>
    </w:p>
    <w:p>
      <w:pPr>
        <w:pStyle w:val="TituloPreTextual"/>
      </w:pPr>
      <w:r>
        <w:t xml:space="preserve">Sumário</w:t>
      </w:r>
    </w:p>
    <w:p>
      <w:pPr>
        <w:pStyle w:val="Sumrio1"/>
      </w:pPr>
      <w:r>
        <w:fldChar w:fldCharType="begin"/>
      </w:r>
      <w:r>
        <w:instrText xml:space="preserve"> TOC \o "2-3" \f \h \z </w:instrText>
      </w:r>
      <w:r>
        <w:fldChar w:fldCharType="separate"/>
      </w:r>
      <w:hyperlink w:anchor="_Toc0001" w:history="1">
        <w:r>
          <w:t xml:space="preserve">1</w:t>
        </w:r>
        <w:r>
          <w:tab/>
        </w:r>
        <w:r>
          <w:t xml:space="preserve">Introdução</w:t>
        </w:r>
        <w:r>
          <w:tab/>
        </w:r>
        <w:r>
          <w:fldChar w:fldCharType="begin"/>
        </w:r>
        <w:r>
          <w:instrText xml:space="preserve"> PAGEREF _Toc0001 \h </w:instrText>
        </w:r>
        <w:r>
          <w:fldChar w:fldCharType="separate"/>
        </w:r>
        <w:r>
          <w:t xml:space="preserve">11</w:t>
        </w:r>
        <w:r>
          <w:fldChar w:fldCharType="end"/>
        </w:r>
      </w:hyperlink>
    </w:p>
    <w:p>
      <w:pPr>
        <w:pStyle w:val="Sumrio2"/>
      </w:pPr>
      <w:hyperlink w:anchor="_Toc0002" w:history="1">
        <w:r>
          <w:t xml:space="preserve">1.1</w:t>
        </w:r>
        <w:r>
          <w:tab/>
        </w:r>
        <w:r>
          <w:t xml:space="preserve">Objetivos</w:t>
        </w:r>
        <w:r>
          <w:tab/>
        </w:r>
        <w:r>
          <w:fldChar w:fldCharType="begin"/>
        </w:r>
        <w:r>
          <w:instrText xml:space="preserve"> PAGEREF _Toc0002 \h </w:instrText>
        </w:r>
        <w:r>
          <w:fldChar w:fldCharType="separate"/>
        </w:r>
        <w:r>
          <w:t xml:space="preserve">12</w:t>
        </w:r>
        <w:r>
          <w:fldChar w:fldCharType="end"/>
        </w:r>
      </w:hyperlink>
    </w:p>
    <w:p>
      <w:pPr>
        <w:pStyle w:val="Sumrio3"/>
      </w:pPr>
      <w:hyperlink w:anchor="_Toc0003" w:history="1">
        <w:r>
          <w:t xml:space="preserve">1.1.1</w:t>
        </w:r>
        <w:r>
          <w:tab/>
        </w:r>
        <w:r>
          <w:t xml:space="preserve">Objetivo geral</w:t>
        </w:r>
        <w:r>
          <w:tab/>
        </w:r>
        <w:r>
          <w:fldChar w:fldCharType="begin"/>
        </w:r>
        <w:r>
          <w:instrText xml:space="preserve"> PAGEREF _Toc0003 \h </w:instrText>
        </w:r>
        <w:r>
          <w:fldChar w:fldCharType="separate"/>
        </w:r>
        <w:r>
          <w:t xml:space="preserve">12</w:t>
        </w:r>
        <w:r>
          <w:fldChar w:fldCharType="end"/>
        </w:r>
      </w:hyperlink>
    </w:p>
    <w:p>
      <w:pPr>
        <w:pStyle w:val="Sumrio3"/>
      </w:pPr>
      <w:hyperlink w:anchor="_Toc0004" w:history="1">
        <w:r>
          <w:t xml:space="preserve">1.1.2</w:t>
        </w:r>
        <w:r>
          <w:tab/>
        </w:r>
        <w:r>
          <w:t xml:space="preserve">Objetivos específicos</w:t>
        </w:r>
        <w:r>
          <w:tab/>
        </w:r>
        <w:r>
          <w:fldChar w:fldCharType="begin"/>
        </w:r>
        <w:r>
          <w:instrText xml:space="preserve"> PAGEREF _Toc0004 \h </w:instrText>
        </w:r>
        <w:r>
          <w:fldChar w:fldCharType="separate"/>
        </w:r>
        <w:r>
          <w:t xml:space="preserve">12</w:t>
        </w:r>
        <w:r>
          <w:fldChar w:fldCharType="end"/>
        </w:r>
      </w:hyperlink>
    </w:p>
    <w:p>
      <w:pPr>
        <w:pStyle w:val="Sumrio2"/>
      </w:pPr>
      <w:hyperlink w:anchor="_Toc0005" w:history="1">
        <w:r>
          <w:t xml:space="preserve">1.2</w:t>
        </w:r>
        <w:r>
          <w:tab/>
        </w:r>
        <w:r>
          <w:t xml:space="preserve">Justificativa</w:t>
        </w:r>
        <w:r>
          <w:tab/>
        </w:r>
        <w:r>
          <w:fldChar w:fldCharType="begin"/>
        </w:r>
        <w:r>
          <w:instrText xml:space="preserve"> PAGEREF _Toc0005 \h </w:instrText>
        </w:r>
        <w:r>
          <w:fldChar w:fldCharType="separate"/>
        </w:r>
        <w:r>
          <w:t xml:space="preserve">13</w:t>
        </w:r>
        <w:r>
          <w:fldChar w:fldCharType="end"/>
        </w:r>
      </w:hyperlink>
    </w:p>
    <w:p>
      <w:pPr>
        <w:pStyle w:val="Sumrio1"/>
      </w:pPr>
      <w:hyperlink w:anchor="_Toc0006" w:history="1">
        <w:r>
          <w:t xml:space="preserve">2</w:t>
        </w:r>
        <w:r>
          <w:tab/>
        </w:r>
        <w:r>
          <w:t xml:space="preserve">Fundamentação teórica</w:t>
        </w:r>
        <w:r>
          <w:tab/>
        </w:r>
        <w:r>
          <w:fldChar w:fldCharType="begin"/>
        </w:r>
        <w:r>
          <w:instrText xml:space="preserve"> PAGEREF _Toc0006 \h </w:instrText>
        </w:r>
        <w:r>
          <w:fldChar w:fldCharType="separate"/>
        </w:r>
        <w:r>
          <w:t xml:space="preserve">15</w:t>
        </w:r>
        <w:r>
          <w:fldChar w:fldCharType="end"/>
        </w:r>
      </w:hyperlink>
    </w:p>
    <w:p>
      <w:pPr>
        <w:pStyle w:val="Sumrio2"/>
      </w:pPr>
      <w:hyperlink w:anchor="_Toc0007" w:history="1">
        <w:r>
          <w:t xml:space="preserve">2.1</w:t>
        </w:r>
        <w:r>
          <w:tab/>
        </w:r>
        <w:r>
          <w:t xml:space="preserve">Carga do ombro no trabalho acima da cabeça</w:t>
        </w:r>
        <w:r>
          <w:tab/>
        </w:r>
        <w:r>
          <w:fldChar w:fldCharType="begin"/>
        </w:r>
        <w:r>
          <w:instrText xml:space="preserve"> PAGEREF _Toc0007 \h </w:instrText>
        </w:r>
        <w:r>
          <w:fldChar w:fldCharType="separate"/>
        </w:r>
        <w:r>
          <w:t xml:space="preserve">15</w:t>
        </w:r>
        <w:r>
          <w:fldChar w:fldCharType="end"/>
        </w:r>
      </w:hyperlink>
    </w:p>
    <w:p>
      <w:pPr>
        <w:pStyle w:val="Sumrio2"/>
      </w:pPr>
      <w:hyperlink w:anchor="_Toc0008" w:history="1">
        <w:r>
          <w:t xml:space="preserve">2.2</w:t>
        </w:r>
        <w:r>
          <w:tab/>
        </w:r>
        <w:r>
          <w:t xml:space="preserve">Exoesqueletos de membro superior</w:t>
        </w:r>
        <w:r>
          <w:tab/>
        </w:r>
        <w:r>
          <w:fldChar w:fldCharType="begin"/>
        </w:r>
        <w:r>
          <w:instrText xml:space="preserve"> PAGEREF _Toc0008 \h </w:instrText>
        </w:r>
        <w:r>
          <w:fldChar w:fldCharType="separate"/>
        </w:r>
        <w:r>
          <w:t xml:space="preserve">15</w:t>
        </w:r>
        <w:r>
          <w:fldChar w:fldCharType="end"/>
        </w:r>
      </w:hyperlink>
    </w:p>
    <w:p>
      <w:pPr>
        <w:pStyle w:val="Sumrio2"/>
      </w:pPr>
      <w:hyperlink w:anchor="_Toc0009" w:history="1">
        <w:r>
          <w:t xml:space="preserve">2.3</w:t>
        </w:r>
        <w:r>
          <w:tab/>
        </w:r>
        <w:r>
          <w:t xml:space="preserve">Compensação de gravidade em mecanismos passivos</w:t>
        </w:r>
        <w:r>
          <w:tab/>
        </w:r>
        <w:r>
          <w:fldChar w:fldCharType="begin"/>
        </w:r>
        <w:r>
          <w:instrText xml:space="preserve"> PAGEREF _Toc0009 \h </w:instrText>
        </w:r>
        <w:r>
          <w:fldChar w:fldCharType="separate"/>
        </w:r>
        <w:r>
          <w:t xml:space="preserve">16</w:t>
        </w:r>
        <w:r>
          <w:fldChar w:fldCharType="end"/>
        </w:r>
      </w:hyperlink>
    </w:p>
    <w:p>
      <w:pPr>
        <w:pStyle w:val="Sumrio2"/>
      </w:pPr>
      <w:hyperlink w:anchor="_Toc0010" w:history="1">
        <w:r>
          <w:t xml:space="preserve">2.4</w:t>
        </w:r>
        <w:r>
          <w:tab/>
        </w:r>
        <w:r>
          <w:t xml:space="preserve">Curva torque × ângulo e ajuste ao perfil gravitacional</w:t>
        </w:r>
        <w:r>
          <w:tab/>
        </w:r>
        <w:r>
          <w:fldChar w:fldCharType="begin"/>
        </w:r>
        <w:r>
          <w:instrText xml:space="preserve"> PAGEREF _Toc0010 \h </w:instrText>
        </w:r>
        <w:r>
          <w:fldChar w:fldCharType="separate"/>
        </w:r>
        <w:r>
          <w:t xml:space="preserve">17</w:t>
        </w:r>
        <w:r>
          <w:fldChar w:fldCharType="end"/>
        </w:r>
      </w:hyperlink>
    </w:p>
    <w:p>
      <w:pPr>
        <w:pStyle w:val="Sumrio2"/>
      </w:pPr>
      <w:hyperlink w:anchor="_Toc0011" w:history="1">
        <w:r>
          <w:t xml:space="preserve">2.5</w:t>
        </w:r>
        <w:r>
          <w:tab/>
        </w:r>
        <w:r>
          <w:t xml:space="preserve">Compatibilidade cinemática e forças de interface</w:t>
        </w:r>
        <w:r>
          <w:tab/>
        </w:r>
        <w:r>
          <w:fldChar w:fldCharType="begin"/>
        </w:r>
        <w:r>
          <w:instrText xml:space="preserve"> PAGEREF _Toc0011 \h </w:instrText>
        </w:r>
        <w:r>
          <w:fldChar w:fldCharType="separate"/>
        </w:r>
        <w:r>
          <w:t xml:space="preserve">18</w:t>
        </w:r>
        <w:r>
          <w:fldChar w:fldCharType="end"/>
        </w:r>
      </w:hyperlink>
    </w:p>
    <w:p>
      <w:pPr>
        <w:pStyle w:val="Sumrio2"/>
      </w:pPr>
      <w:hyperlink w:anchor="_Toc0012" w:history="1">
        <w:r>
          <w:t xml:space="preserve">2.6</w:t>
        </w:r>
        <w:r>
          <w:tab/>
        </w:r>
        <w:r>
          <w:t xml:space="preserve">Modelagem dinâmica multicorpos</w:t>
        </w:r>
        <w:r>
          <w:tab/>
        </w:r>
        <w:r>
          <w:fldChar w:fldCharType="begin"/>
        </w:r>
        <w:r>
          <w:instrText xml:space="preserve"> PAGEREF _Toc0012 \h </w:instrText>
        </w:r>
        <w:r>
          <w:fldChar w:fldCharType="separate"/>
        </w:r>
        <w:r>
          <w:t xml:space="preserve">19</w:t>
        </w:r>
        <w:r>
          <w:fldChar w:fldCharType="end"/>
        </w:r>
      </w:hyperlink>
    </w:p>
    <w:p>
      <w:pPr>
        <w:pStyle w:val="Sumrio2"/>
      </w:pPr>
      <w:hyperlink w:anchor="_Toc0013" w:history="1">
        <w:r>
          <w:t xml:space="preserve">2.7</w:t>
        </w:r>
        <w:r>
          <w:tab/>
        </w:r>
        <w:r>
          <w:t xml:space="preserve">Arquiteturas passivas de apoio ao ombro</w:t>
        </w:r>
        <w:r>
          <w:tab/>
        </w:r>
        <w:r>
          <w:fldChar w:fldCharType="begin"/>
        </w:r>
        <w:r>
          <w:instrText xml:space="preserve"> PAGEREF _Toc0013 \h </w:instrText>
        </w:r>
        <w:r>
          <w:fldChar w:fldCharType="separate"/>
        </w:r>
        <w:r>
          <w:t xml:space="preserve">19</w:t>
        </w:r>
        <w:r>
          <w:fldChar w:fldCharType="end"/>
        </w:r>
      </w:hyperlink>
    </w:p>
    <w:p>
      <w:pPr>
        <w:pStyle w:val="Sumrio2"/>
      </w:pPr>
      <w:hyperlink w:anchor="_Toc0014" w:history="1">
        <w:r>
          <w:t xml:space="preserve">2.8</w:t>
        </w:r>
        <w:r>
          <w:tab/>
        </w:r>
        <w:r>
          <w:t xml:space="preserve">Balanceamento estático por molas</w:t>
        </w:r>
        <w:r>
          <w:tab/>
        </w:r>
        <w:r>
          <w:fldChar w:fldCharType="begin"/>
        </w:r>
        <w:r>
          <w:instrText xml:space="preserve"> PAGEREF _Toc0014 \h </w:instrText>
        </w:r>
        <w:r>
          <w:fldChar w:fldCharType="separate"/>
        </w:r>
        <w:r>
          <w:t xml:space="preserve">20</w:t>
        </w:r>
        <w:r>
          <w:fldChar w:fldCharType="end"/>
        </w:r>
      </w:hyperlink>
    </w:p>
    <w:p>
      <w:pPr>
        <w:pStyle w:val="Sumrio2"/>
      </w:pPr>
      <w:hyperlink w:anchor="_Toc0015" w:history="1">
        <w:r>
          <w:t xml:space="preserve">2.9</w:t>
        </w:r>
        <w:r>
          <w:tab/>
        </w:r>
        <w:r>
          <w:t xml:space="preserve">Parâmetros inerciais do membro superior e transporte de eixos</w:t>
        </w:r>
        <w:r>
          <w:tab/>
        </w:r>
        <w:r>
          <w:fldChar w:fldCharType="begin"/>
        </w:r>
        <w:r>
          <w:instrText xml:space="preserve"> PAGEREF _Toc0015 \h </w:instrText>
        </w:r>
        <w:r>
          <w:fldChar w:fldCharType="separate"/>
        </w:r>
        <w:r>
          <w:t xml:space="preserve">21</w:t>
        </w:r>
        <w:r>
          <w:fldChar w:fldCharType="end"/>
        </w:r>
      </w:hyperlink>
    </w:p>
    <w:p>
      <w:pPr>
        <w:pStyle w:val="Sumrio2"/>
      </w:pPr>
      <w:hyperlink w:anchor="_Toc0016" w:history="1">
        <w:r>
          <w:t xml:space="preserve">2.10</w:t>
        </w:r>
        <w:r>
          <w:tab/>
        </w:r>
        <w:r>
          <w:t xml:space="preserve">Identificação de parâmetros a partir de curvas publicadas</w:t>
        </w:r>
        <w:r>
          <w:tab/>
        </w:r>
        <w:r>
          <w:fldChar w:fldCharType="begin"/>
        </w:r>
        <w:r>
          <w:instrText xml:space="preserve"> PAGEREF _Toc0016 \h </w:instrText>
        </w:r>
        <w:r>
          <w:fldChar w:fldCharType="separate"/>
        </w:r>
        <w:r>
          <w:t xml:space="preserve">22</w:t>
        </w:r>
        <w:r>
          <w:fldChar w:fldCharType="end"/>
        </w:r>
      </w:hyperlink>
    </w:p>
    <w:p>
      <w:pPr>
        <w:pStyle w:val="Sumrio2"/>
      </w:pPr>
      <w:hyperlink w:anchor="_Toc0017" w:history="1">
        <w:r>
          <w:t xml:space="preserve">2.11</w:t>
        </w:r>
        <w:r>
          <w:tab/>
        </w:r>
        <w:r>
          <w:t xml:space="preserve">Lacuna</w:t>
        </w:r>
        <w:r>
          <w:tab/>
        </w:r>
        <w:r>
          <w:fldChar w:fldCharType="begin"/>
        </w:r>
        <w:r>
          <w:instrText xml:space="preserve"> PAGEREF _Toc0017 \h </w:instrText>
        </w:r>
        <w:r>
          <w:fldChar w:fldCharType="separate"/>
        </w:r>
        <w:r>
          <w:t xml:space="preserve">22</w:t>
        </w:r>
        <w:r>
          <w:fldChar w:fldCharType="end"/>
        </w:r>
      </w:hyperlink>
    </w:p>
    <w:p>
      <w:pPr>
        <w:pStyle w:val="Sumrio1"/>
      </w:pPr>
      <w:hyperlink w:anchor="_Toc0018" w:history="1">
        <w:r>
          <w:t xml:space="preserve">3</w:t>
        </w:r>
        <w:r>
          <w:tab/>
        </w:r>
        <w:r>
          <w:t xml:space="preserve">Materiais e métodos</w:t>
        </w:r>
        <w:r>
          <w:tab/>
        </w:r>
        <w:r>
          <w:fldChar w:fldCharType="begin"/>
        </w:r>
        <w:r>
          <w:instrText xml:space="preserve"> PAGEREF _Toc0018 \h </w:instrText>
        </w:r>
        <w:r>
          <w:fldChar w:fldCharType="separate"/>
        </w:r>
        <w:r>
          <w:t xml:space="preserve">24</w:t>
        </w:r>
        <w:r>
          <w:fldChar w:fldCharType="end"/>
        </w:r>
      </w:hyperlink>
    </w:p>
    <w:p>
      <w:pPr>
        <w:pStyle w:val="Sumrio2"/>
      </w:pPr>
      <w:hyperlink w:anchor="_Toc0019" w:history="1">
        <w:r>
          <w:t xml:space="preserve">3.1</w:t>
        </w:r>
        <w:r>
          <w:tab/>
        </w:r>
        <w:r>
          <w:t xml:space="preserve">Exoesqueleto 1</w:t>
        </w:r>
        <w:r>
          <w:tab/>
        </w:r>
        <w:r>
          <w:fldChar w:fldCharType="begin"/>
        </w:r>
        <w:r>
          <w:instrText xml:space="preserve"> PAGEREF _Toc0019 \h </w:instrText>
        </w:r>
        <w:r>
          <w:fldChar w:fldCharType="separate"/>
        </w:r>
        <w:r>
          <w:t xml:space="preserve">25</w:t>
        </w:r>
        <w:r>
          <w:fldChar w:fldCharType="end"/>
        </w:r>
      </w:hyperlink>
    </w:p>
    <w:p>
      <w:pPr>
        <w:pStyle w:val="Sumrio3"/>
      </w:pPr>
      <w:hyperlink w:anchor="_Toc0020" w:history="1">
        <w:r>
          <w:t xml:space="preserve">3.1.1</w:t>
        </w:r>
        <w:r>
          <w:tab/>
        </w:r>
        <w:r>
          <w:t xml:space="preserve">Reconstrução geométrica em CAD</w:t>
        </w:r>
        <w:r>
          <w:tab/>
        </w:r>
        <w:r>
          <w:fldChar w:fldCharType="begin"/>
        </w:r>
        <w:r>
          <w:instrText xml:space="preserve"> PAGEREF _Toc0020 \h </w:instrText>
        </w:r>
        <w:r>
          <w:fldChar w:fldCharType="separate"/>
        </w:r>
        <w:r>
          <w:t xml:space="preserve">25</w:t>
        </w:r>
        <w:r>
          <w:fldChar w:fldCharType="end"/>
        </w:r>
      </w:hyperlink>
    </w:p>
    <w:p>
      <w:pPr>
        <w:pStyle w:val="Sumrio3"/>
      </w:pPr>
      <w:hyperlink w:anchor="_Toc0021" w:history="1">
        <w:r>
          <w:t xml:space="preserve">3.1.2</w:t>
        </w:r>
        <w:r>
          <w:tab/>
        </w:r>
        <w:r>
          <w:t xml:space="preserve">Parâmetros inerciais do membro e transporte ao eixo da junta</w:t>
        </w:r>
        <w:r>
          <w:tab/>
        </w:r>
        <w:r>
          <w:fldChar w:fldCharType="begin"/>
        </w:r>
        <w:r>
          <w:instrText xml:space="preserve"> PAGEREF _Toc0021 \h </w:instrText>
        </w:r>
        <w:r>
          <w:fldChar w:fldCharType="separate"/>
        </w:r>
        <w:r>
          <w:t xml:space="preserve">25</w:t>
        </w:r>
        <w:r>
          <w:fldChar w:fldCharType="end"/>
        </w:r>
      </w:hyperlink>
    </w:p>
    <w:p>
      <w:pPr>
        <w:pStyle w:val="Sumrio3"/>
      </w:pPr>
      <w:hyperlink w:anchor="_Toc0022" w:history="1">
        <w:r>
          <w:t xml:space="preserve">3.1.3</w:t>
        </w:r>
        <w:r>
          <w:tab/>
        </w:r>
        <w:r>
          <w:t xml:space="preserve">Referenciais e convenções angulares e de sinal</w:t>
        </w:r>
        <w:r>
          <w:tab/>
        </w:r>
        <w:r>
          <w:fldChar w:fldCharType="begin"/>
        </w:r>
        <w:r>
          <w:instrText xml:space="preserve"> PAGEREF _Toc0022 \h </w:instrText>
        </w:r>
        <w:r>
          <w:fldChar w:fldCharType="separate"/>
        </w:r>
        <w:r>
          <w:t xml:space="preserve">26</w:t>
        </w:r>
        <w:r>
          <w:fldChar w:fldCharType="end"/>
        </w:r>
      </w:hyperlink>
    </w:p>
    <w:p>
      <w:pPr>
        <w:pStyle w:val="Sumrio3"/>
      </w:pPr>
      <w:hyperlink w:anchor="_Toc0024" w:history="1">
        <w:r>
          <w:t xml:space="preserve">3.1.4</w:t>
        </w:r>
        <w:r>
          <w:tab/>
        </w:r>
        <w:r>
          <w:t xml:space="preserve">Equação de fechamento do circuito vetorial</w:t>
        </w:r>
        <w:r>
          <w:tab/>
        </w:r>
        <w:r>
          <w:fldChar w:fldCharType="begin"/>
        </w:r>
        <w:r>
          <w:instrText xml:space="preserve"> PAGEREF _Toc0024 \h </w:instrText>
        </w:r>
        <w:r>
          <w:fldChar w:fldCharType="separate"/>
        </w:r>
        <w:r>
          <w:t xml:space="preserve">27</w:t>
        </w:r>
        <w:r>
          <w:fldChar w:fldCharType="end"/>
        </w:r>
      </w:hyperlink>
    </w:p>
    <w:p>
      <w:pPr>
        <w:pStyle w:val="Sumrio3"/>
      </w:pPr>
      <w:hyperlink w:anchor="_Toc0027" w:history="1">
        <w:r>
          <w:t xml:space="preserve">3.1.5</w:t>
        </w:r>
        <w:r>
          <w:tab/>
        </w:r>
        <w:r>
          <w:t xml:space="preserve">Ponto de tangência, distância b, ângulo β e braço de momento</w:t>
        </w:r>
        <w:r>
          <w:tab/>
        </w:r>
        <w:r>
          <w:fldChar w:fldCharType="begin"/>
        </w:r>
        <w:r>
          <w:instrText xml:space="preserve"> PAGEREF _Toc0027 \h </w:instrText>
        </w:r>
        <w:r>
          <w:fldChar w:fldCharType="separate"/>
        </w:r>
        <w:r>
          <w:t xml:space="preserve">29</w:t>
        </w:r>
        <w:r>
          <w:fldChar w:fldCharType="end"/>
        </w:r>
      </w:hyperlink>
    </w:p>
    <w:p>
      <w:pPr>
        <w:pStyle w:val="Sumrio3"/>
      </w:pPr>
      <w:hyperlink w:anchor="_Toc0028" w:history="1">
        <w:r>
          <w:t xml:space="preserve">3.1.6</w:t>
        </w:r>
        <w:r>
          <w:tab/>
        </w:r>
        <w:r>
          <w:t xml:space="preserve">Caminho do cabo, lei da mola e torque</w:t>
        </w:r>
        <w:r>
          <w:tab/>
        </w:r>
        <w:r>
          <w:fldChar w:fldCharType="begin"/>
        </w:r>
        <w:r>
          <w:instrText xml:space="preserve"> PAGEREF _Toc0028 \h </w:instrText>
        </w:r>
        <w:r>
          <w:fldChar w:fldCharType="separate"/>
        </w:r>
        <w:r>
          <w:t xml:space="preserve">30</w:t>
        </w:r>
        <w:r>
          <w:fldChar w:fldCharType="end"/>
        </w:r>
      </w:hyperlink>
    </w:p>
    <w:p>
      <w:pPr>
        <w:pStyle w:val="Sumrio3"/>
      </w:pPr>
      <w:hyperlink w:anchor="_Toc0029" w:history="1">
        <w:r>
          <w:t xml:space="preserve">3.1.7</w:t>
        </w:r>
        <w:r>
          <w:tab/>
        </w:r>
        <w:r>
          <w:t xml:space="preserve">Ponto morto</w:t>
        </w:r>
        <w:r>
          <w:tab/>
        </w:r>
        <w:r>
          <w:fldChar w:fldCharType="begin"/>
        </w:r>
        <w:r>
          <w:instrText xml:space="preserve"> PAGEREF _Toc0029 \h </w:instrText>
        </w:r>
        <w:r>
          <w:fldChar w:fldCharType="separate"/>
        </w:r>
        <w:r>
          <w:t xml:space="preserve">30</w:t>
        </w:r>
        <w:r>
          <w:fldChar w:fldCharType="end"/>
        </w:r>
      </w:hyperlink>
    </w:p>
    <w:p>
      <w:pPr>
        <w:pStyle w:val="Sumrio3"/>
      </w:pPr>
      <w:hyperlink w:anchor="_Toc0030" w:history="1">
        <w:r>
          <w:t xml:space="preserve">3.1.8</w:t>
        </w:r>
        <w:r>
          <w:tab/>
        </w:r>
        <w:r>
          <w:t xml:space="preserve">Torque gravitacional</w:t>
        </w:r>
        <w:r>
          <w:tab/>
        </w:r>
        <w:r>
          <w:fldChar w:fldCharType="begin"/>
        </w:r>
        <w:r>
          <w:instrText xml:space="preserve"> PAGEREF _Toc0030 \h </w:instrText>
        </w:r>
        <w:r>
          <w:fldChar w:fldCharType="separate"/>
        </w:r>
        <w:r>
          <w:t xml:space="preserve">32</w:t>
        </w:r>
        <w:r>
          <w:fldChar w:fldCharType="end"/>
        </w:r>
      </w:hyperlink>
    </w:p>
    <w:p>
      <w:pPr>
        <w:pStyle w:val="Sumrio3"/>
      </w:pPr>
      <w:hyperlink w:anchor="_Toc0031" w:history="1">
        <w:r>
          <w:t xml:space="preserve">3.1.9</w:t>
        </w:r>
        <w:r>
          <w:tab/>
        </w:r>
        <w:r>
          <w:t xml:space="preserve">Dados da patente e identificação dos parâmetros</w:t>
        </w:r>
        <w:r>
          <w:tab/>
        </w:r>
        <w:r>
          <w:fldChar w:fldCharType="begin"/>
        </w:r>
        <w:r>
          <w:instrText xml:space="preserve"> PAGEREF _Toc0031 \h </w:instrText>
        </w:r>
        <w:r>
          <w:fldChar w:fldCharType="separate"/>
        </w:r>
        <w:r>
          <w:t xml:space="preserve">32</w:t>
        </w:r>
        <w:r>
          <w:fldChar w:fldCharType="end"/>
        </w:r>
      </w:hyperlink>
    </w:p>
    <w:p>
      <w:pPr>
        <w:pStyle w:val="Sumrio3"/>
      </w:pPr>
      <w:hyperlink w:anchor="_Toc0032" w:history="1">
        <w:r>
          <w:t xml:space="preserve">3.1.10</w:t>
        </w:r>
        <w:r>
          <w:tab/>
        </w:r>
        <w:r>
          <w:t xml:space="preserve">Varredura paramétrica de h com K congelado</w:t>
        </w:r>
        <w:r>
          <w:tab/>
        </w:r>
        <w:r>
          <w:fldChar w:fldCharType="begin"/>
        </w:r>
        <w:r>
          <w:instrText xml:space="preserve"> PAGEREF _Toc0032 \h </w:instrText>
        </w:r>
        <w:r>
          <w:fldChar w:fldCharType="separate"/>
        </w:r>
        <w:r>
          <w:t xml:space="preserve">33</w:t>
        </w:r>
        <w:r>
          <w:fldChar w:fldCharType="end"/>
        </w:r>
      </w:hyperlink>
    </w:p>
    <w:p>
      <w:pPr>
        <w:pStyle w:val="Sumrio3"/>
      </w:pPr>
      <w:hyperlink w:anchor="_Toc0033" w:history="1">
        <w:r>
          <w:t xml:space="preserve">3.1.11</w:t>
        </w:r>
        <w:r>
          <w:tab/>
        </w:r>
        <w:r>
          <w:t xml:space="preserve">Verificações numéricas e testes automatizados</w:t>
        </w:r>
        <w:r>
          <w:tab/>
        </w:r>
        <w:r>
          <w:fldChar w:fldCharType="begin"/>
        </w:r>
        <w:r>
          <w:instrText xml:space="preserve"> PAGEREF _Toc0033 \h </w:instrText>
        </w:r>
        <w:r>
          <w:fldChar w:fldCharType="separate"/>
        </w:r>
        <w:r>
          <w:t xml:space="preserve">34</w:t>
        </w:r>
        <w:r>
          <w:fldChar w:fldCharType="end"/>
        </w:r>
      </w:hyperlink>
    </w:p>
    <w:p>
      <w:pPr>
        <w:pStyle w:val="Sumrio3"/>
      </w:pPr>
      <w:hyperlink w:anchor="_Toc0034" w:history="1">
        <w:r>
          <w:t xml:space="preserve">3.1.12</w:t>
        </w:r>
        <w:r>
          <w:tab/>
        </w:r>
        <w:r>
          <w:t xml:space="preserve">Etapas dinâmicas previstas</w:t>
        </w:r>
        <w:r>
          <w:tab/>
        </w:r>
        <w:r>
          <w:fldChar w:fldCharType="begin"/>
        </w:r>
        <w:r>
          <w:instrText xml:space="preserve"> PAGEREF _Toc0034 \h </w:instrText>
        </w:r>
        <w:r>
          <w:fldChar w:fldCharType="separate"/>
        </w:r>
        <w:r>
          <w:t xml:space="preserve">34</w:t>
        </w:r>
        <w:r>
          <w:fldChar w:fldCharType="end"/>
        </w:r>
      </w:hyperlink>
    </w:p>
    <w:p>
      <w:pPr>
        <w:pStyle w:val="Sumrio3"/>
      </w:pPr>
      <w:hyperlink w:anchor="_Toc0035" w:history="1">
        <w:r>
          <w:t xml:space="preserve">3.1.13</w:t>
        </w:r>
        <w:r>
          <w:tab/>
        </w:r>
        <w:r>
          <w:t xml:space="preserve">Ferramentas e delimitação</w:t>
        </w:r>
        <w:r>
          <w:tab/>
        </w:r>
        <w:r>
          <w:fldChar w:fldCharType="begin"/>
        </w:r>
        <w:r>
          <w:instrText xml:space="preserve"> PAGEREF _Toc0035 \h </w:instrText>
        </w:r>
        <w:r>
          <w:fldChar w:fldCharType="separate"/>
        </w:r>
        <w:r>
          <w:t xml:space="preserve">35</w:t>
        </w:r>
        <w:r>
          <w:fldChar w:fldCharType="end"/>
        </w:r>
      </w:hyperlink>
    </w:p>
    <w:p>
      <w:pPr>
        <w:pStyle w:val="Sumrio2"/>
      </w:pPr>
      <w:hyperlink w:anchor="_Toc0036" w:history="1">
        <w:r>
          <w:t xml:space="preserve">3.2</w:t>
        </w:r>
        <w:r>
          <w:tab/>
        </w:r>
        <w:r>
          <w:t xml:space="preserve">Exoesqueleto 2</w:t>
        </w:r>
        <w:r>
          <w:tab/>
        </w:r>
        <w:r>
          <w:fldChar w:fldCharType="begin"/>
        </w:r>
        <w:r>
          <w:instrText xml:space="preserve"> PAGEREF _Toc0036 \h </w:instrText>
        </w:r>
        <w:r>
          <w:fldChar w:fldCharType="separate"/>
        </w:r>
        <w:r>
          <w:t xml:space="preserve">36</w:t>
        </w:r>
        <w:r>
          <w:fldChar w:fldCharType="end"/>
        </w:r>
      </w:hyperlink>
    </w:p>
    <w:p>
      <w:pPr>
        <w:pStyle w:val="Sumrio3"/>
      </w:pPr>
      <w:hyperlink w:anchor="_Toc0038" w:history="1">
        <w:r>
          <w:t xml:space="preserve">3.2.1</w:t>
        </w:r>
        <w:r>
          <w:tab/>
        </w:r>
        <w:r>
          <w:t xml:space="preserve">Reconstrução geométrica em CAD</w:t>
        </w:r>
        <w:r>
          <w:tab/>
        </w:r>
        <w:r>
          <w:fldChar w:fldCharType="begin"/>
        </w:r>
        <w:r>
          <w:instrText xml:space="preserve"> PAGEREF _Toc0038 \h </w:instrText>
        </w:r>
        <w:r>
          <w:fldChar w:fldCharType="separate"/>
        </w:r>
        <w:r>
          <w:t xml:space="preserve">37</w:t>
        </w:r>
        <w:r>
          <w:fldChar w:fldCharType="end"/>
        </w:r>
      </w:hyperlink>
    </w:p>
    <w:p>
      <w:pPr>
        <w:pStyle w:val="Sumrio3"/>
      </w:pPr>
      <w:hyperlink w:anchor="_Toc0039" w:history="1">
        <w:r>
          <w:t xml:space="preserve">3.2.2</w:t>
        </w:r>
        <w:r>
          <w:tab/>
        </w:r>
        <w:r>
          <w:t xml:space="preserve">Parâmetros inerciais do membro e transporte ao eixo da articulação 20</w:t>
        </w:r>
        <w:r>
          <w:tab/>
        </w:r>
        <w:r>
          <w:fldChar w:fldCharType="begin"/>
        </w:r>
        <w:r>
          <w:instrText xml:space="preserve"> PAGEREF _Toc0039 \h </w:instrText>
        </w:r>
        <w:r>
          <w:fldChar w:fldCharType="separate"/>
        </w:r>
        <w:r>
          <w:t xml:space="preserve">39</w:t>
        </w:r>
        <w:r>
          <w:fldChar w:fldCharType="end"/>
        </w:r>
      </w:hyperlink>
    </w:p>
    <w:p>
      <w:pPr>
        <w:pStyle w:val="Sumrio3"/>
      </w:pPr>
      <w:hyperlink w:anchor="_Toc0040" w:history="1">
        <w:r>
          <w:t xml:space="preserve">3.2.3</w:t>
        </w:r>
        <w:r>
          <w:tab/>
        </w:r>
        <w:r>
          <w:t xml:space="preserve">Referenciais e convenções angulares e de sinal</w:t>
        </w:r>
        <w:r>
          <w:tab/>
        </w:r>
        <w:r>
          <w:fldChar w:fldCharType="begin"/>
        </w:r>
        <w:r>
          <w:instrText xml:space="preserve"> PAGEREF _Toc0040 \h </w:instrText>
        </w:r>
        <w:r>
          <w:fldChar w:fldCharType="separate"/>
        </w:r>
        <w:r>
          <w:t xml:space="preserve">39</w:t>
        </w:r>
        <w:r>
          <w:fldChar w:fldCharType="end"/>
        </w:r>
      </w:hyperlink>
    </w:p>
    <w:p>
      <w:pPr>
        <w:pStyle w:val="Sumrio3"/>
      </w:pPr>
      <w:hyperlink w:anchor="_Toc0042" w:history="1">
        <w:r>
          <w:t xml:space="preserve">3.2.4</w:t>
        </w:r>
        <w:r>
          <w:tab/>
        </w:r>
        <w:r>
          <w:t xml:space="preserve">Equação de fechamento do circuito vetorial</w:t>
        </w:r>
        <w:r>
          <w:tab/>
        </w:r>
        <w:r>
          <w:fldChar w:fldCharType="begin"/>
        </w:r>
        <w:r>
          <w:instrText xml:space="preserve"> PAGEREF _Toc0042 \h </w:instrText>
        </w:r>
        <w:r>
          <w:fldChar w:fldCharType="separate"/>
        </w:r>
        <w:r>
          <w:t xml:space="preserve">41</w:t>
        </w:r>
        <w:r>
          <w:fldChar w:fldCharType="end"/>
        </w:r>
      </w:hyperlink>
    </w:p>
    <w:p>
      <w:pPr>
        <w:pStyle w:val="Sumrio3"/>
      </w:pPr>
      <w:hyperlink w:anchor="_Toc0043" w:history="1">
        <w:r>
          <w:t xml:space="preserve">3.2.5</w:t>
        </w:r>
        <w:r>
          <w:tab/>
        </w:r>
        <w:r>
          <w:t xml:space="preserve">Ponto de contato e troca de regime</w:t>
        </w:r>
        <w:r>
          <w:tab/>
        </w:r>
        <w:r>
          <w:fldChar w:fldCharType="begin"/>
        </w:r>
        <w:r>
          <w:instrText xml:space="preserve"> PAGEREF _Toc0043 \h </w:instrText>
        </w:r>
        <w:r>
          <w:fldChar w:fldCharType="separate"/>
        </w:r>
        <w:r>
          <w:t xml:space="preserve">43</w:t>
        </w:r>
        <w:r>
          <w:fldChar w:fldCharType="end"/>
        </w:r>
      </w:hyperlink>
    </w:p>
    <w:p>
      <w:pPr>
        <w:pStyle w:val="Sumrio3"/>
      </w:pPr>
      <w:hyperlink w:anchor="_Toc0046" w:history="1">
        <w:r>
          <w:t xml:space="preserve">3.2.6</w:t>
        </w:r>
        <w:r>
          <w:tab/>
        </w:r>
        <w:r>
          <w:t xml:space="preserve">Comprimento do elástico, lei da mola e torque</w:t>
        </w:r>
        <w:r>
          <w:tab/>
        </w:r>
        <w:r>
          <w:fldChar w:fldCharType="begin"/>
        </w:r>
        <w:r>
          <w:instrText xml:space="preserve"> PAGEREF _Toc0046 \h </w:instrText>
        </w:r>
        <w:r>
          <w:fldChar w:fldCharType="separate"/>
        </w:r>
        <w:r>
          <w:t xml:space="preserve">45</w:t>
        </w:r>
        <w:r>
          <w:fldChar w:fldCharType="end"/>
        </w:r>
      </w:hyperlink>
    </w:p>
    <w:p>
      <w:pPr>
        <w:pStyle w:val="Sumrio3"/>
      </w:pPr>
      <w:hyperlink w:anchor="_Toc0047" w:history="1">
        <w:r>
          <w:t xml:space="preserve">3.2.7</w:t>
        </w:r>
        <w:r>
          <w:tab/>
        </w:r>
        <w:r>
          <w:t xml:space="preserve">Faixa sem torque com o braço baixado</w:t>
        </w:r>
        <w:r>
          <w:tab/>
        </w:r>
        <w:r>
          <w:fldChar w:fldCharType="begin"/>
        </w:r>
        <w:r>
          <w:instrText xml:space="preserve"> PAGEREF _Toc0047 \h </w:instrText>
        </w:r>
        <w:r>
          <w:fldChar w:fldCharType="separate"/>
        </w:r>
        <w:r>
          <w:t xml:space="preserve">46</w:t>
        </w:r>
        <w:r>
          <w:fldChar w:fldCharType="end"/>
        </w:r>
      </w:hyperlink>
    </w:p>
    <w:p>
      <w:pPr>
        <w:pStyle w:val="Sumrio3"/>
      </w:pPr>
      <w:hyperlink w:anchor="_Toc0048" w:history="1">
        <w:r>
          <w:t xml:space="preserve">3.2.8</w:t>
        </w:r>
        <w:r>
          <w:tab/>
        </w:r>
        <w:r>
          <w:t xml:space="preserve">Torque gravitacional</w:t>
        </w:r>
        <w:r>
          <w:tab/>
        </w:r>
        <w:r>
          <w:fldChar w:fldCharType="begin"/>
        </w:r>
        <w:r>
          <w:instrText xml:space="preserve"> PAGEREF _Toc0048 \h </w:instrText>
        </w:r>
        <w:r>
          <w:fldChar w:fldCharType="separate"/>
        </w:r>
        <w:r>
          <w:t xml:space="preserve">46</w:t>
        </w:r>
        <w:r>
          <w:fldChar w:fldCharType="end"/>
        </w:r>
      </w:hyperlink>
    </w:p>
    <w:p>
      <w:pPr>
        <w:pStyle w:val="Sumrio3"/>
      </w:pPr>
      <w:hyperlink w:anchor="_Toc0049" w:history="1">
        <w:r>
          <w:t xml:space="preserve">3.2.9</w:t>
        </w:r>
        <w:r>
          <w:tab/>
        </w:r>
        <w:r>
          <w:t xml:space="preserve">Dados da patente e identificação dos parâmetros</w:t>
        </w:r>
        <w:r>
          <w:tab/>
        </w:r>
        <w:r>
          <w:fldChar w:fldCharType="begin"/>
        </w:r>
        <w:r>
          <w:instrText xml:space="preserve"> PAGEREF _Toc0049 \h </w:instrText>
        </w:r>
        <w:r>
          <w:fldChar w:fldCharType="separate"/>
        </w:r>
        <w:r>
          <w:t xml:space="preserve">47</w:t>
        </w:r>
        <w:r>
          <w:fldChar w:fldCharType="end"/>
        </w:r>
      </w:hyperlink>
    </w:p>
    <w:p>
      <w:pPr>
        <w:pStyle w:val="Sumrio3"/>
      </w:pPr>
      <w:hyperlink w:anchor="_Toc0051" w:history="1">
        <w:r>
          <w:t xml:space="preserve">3.2.10</w:t>
        </w:r>
        <w:r>
          <w:tab/>
        </w:r>
        <w:r>
          <w:t xml:space="preserve">Varredura paramétrica do trecho e</w:t>
        </w:r>
        <w:r>
          <w:rPr>
            <w:vertAlign w:val="subscript"/>
          </w:rPr>
          <w:t xml:space="preserve">c</w:t>
        </w:r>
        <w:r>
          <w:t xml:space="preserve"> da alavanca</w:t>
        </w:r>
        <w:r>
          <w:tab/>
        </w:r>
        <w:r>
          <w:fldChar w:fldCharType="begin"/>
        </w:r>
        <w:r>
          <w:instrText xml:space="preserve"> PAGEREF _Toc0051 \h </w:instrText>
        </w:r>
        <w:r>
          <w:fldChar w:fldCharType="separate"/>
        </w:r>
        <w:r>
          <w:t xml:space="preserve">51</w:t>
        </w:r>
        <w:r>
          <w:fldChar w:fldCharType="end"/>
        </w:r>
      </w:hyperlink>
    </w:p>
    <w:p>
      <w:pPr>
        <w:pStyle w:val="Sumrio3"/>
      </w:pPr>
      <w:hyperlink w:anchor="_Toc0052" w:history="1">
        <w:r>
          <w:t xml:space="preserve">3.2.11</w:t>
        </w:r>
        <w:r>
          <w:tab/>
        </w:r>
        <w:r>
          <w:t xml:space="preserve">Verificações numéricas</w:t>
        </w:r>
        <w:r>
          <w:tab/>
        </w:r>
        <w:r>
          <w:fldChar w:fldCharType="begin"/>
        </w:r>
        <w:r>
          <w:instrText xml:space="preserve"> PAGEREF _Toc0052 \h </w:instrText>
        </w:r>
        <w:r>
          <w:fldChar w:fldCharType="separate"/>
        </w:r>
        <w:r>
          <w:t xml:space="preserve">52</w:t>
        </w:r>
        <w:r>
          <w:fldChar w:fldCharType="end"/>
        </w:r>
      </w:hyperlink>
    </w:p>
    <w:p>
      <w:pPr>
        <w:pStyle w:val="Sumrio3"/>
      </w:pPr>
      <w:hyperlink w:anchor="_Toc0053" w:history="1">
        <w:r>
          <w:t xml:space="preserve">3.2.12</w:t>
        </w:r>
        <w:r>
          <w:tab/>
        </w:r>
        <w:r>
          <w:t xml:space="preserve">Etapas dinâmicas previstas</w:t>
        </w:r>
        <w:r>
          <w:tab/>
        </w:r>
        <w:r>
          <w:fldChar w:fldCharType="begin"/>
        </w:r>
        <w:r>
          <w:instrText xml:space="preserve"> PAGEREF _Toc0053 \h </w:instrText>
        </w:r>
        <w:r>
          <w:fldChar w:fldCharType="separate"/>
        </w:r>
        <w:r>
          <w:t xml:space="preserve">52</w:t>
        </w:r>
        <w:r>
          <w:fldChar w:fldCharType="end"/>
        </w:r>
      </w:hyperlink>
    </w:p>
    <w:p>
      <w:pPr>
        <w:pStyle w:val="Sumrio3"/>
      </w:pPr>
      <w:hyperlink w:anchor="_Toc0054" w:history="1">
        <w:r>
          <w:t xml:space="preserve">3.2.13</w:t>
        </w:r>
        <w:r>
          <w:tab/>
        </w:r>
        <w:r>
          <w:t xml:space="preserve">Ferramentas e delimitação</w:t>
        </w:r>
        <w:r>
          <w:tab/>
        </w:r>
        <w:r>
          <w:fldChar w:fldCharType="begin"/>
        </w:r>
        <w:r>
          <w:instrText xml:space="preserve"> PAGEREF _Toc0054 \h </w:instrText>
        </w:r>
        <w:r>
          <w:fldChar w:fldCharType="separate"/>
        </w:r>
        <w:r>
          <w:t xml:space="preserve">53</w:t>
        </w:r>
        <w:r>
          <w:fldChar w:fldCharType="end"/>
        </w:r>
      </w:hyperlink>
    </w:p>
    <w:p>
      <w:pPr>
        <w:pStyle w:val="Sumrio1"/>
      </w:pPr>
      <w:hyperlink w:anchor="_Toc0055" w:history="1">
        <w:r>
          <w:t xml:space="preserve">4</w:t>
        </w:r>
        <w:r>
          <w:tab/>
        </w:r>
        <w:r>
          <w:t xml:space="preserve">Resultados e discussão</w:t>
        </w:r>
        <w:r>
          <w:tab/>
        </w:r>
        <w:r>
          <w:fldChar w:fldCharType="begin"/>
        </w:r>
        <w:r>
          <w:instrText xml:space="preserve"> PAGEREF _Toc0055 \h </w:instrText>
        </w:r>
        <w:r>
          <w:fldChar w:fldCharType="separate"/>
        </w:r>
        <w:r>
          <w:t xml:space="preserve">54</w:t>
        </w:r>
        <w:r>
          <w:fldChar w:fldCharType="end"/>
        </w:r>
      </w:hyperlink>
    </w:p>
    <w:p>
      <w:pPr>
        <w:pStyle w:val="Sumrio2"/>
      </w:pPr>
      <w:hyperlink w:anchor="_Toc0056" w:history="1">
        <w:r>
          <w:t xml:space="preserve">4.1</w:t>
        </w:r>
        <w:r>
          <w:tab/>
        </w:r>
        <w:r>
          <w:t xml:space="preserve">Exoesqueleto 1</w:t>
        </w:r>
        <w:r>
          <w:tab/>
        </w:r>
        <w:r>
          <w:fldChar w:fldCharType="begin"/>
        </w:r>
        <w:r>
          <w:instrText xml:space="preserve"> PAGEREF _Toc0056 \h </w:instrText>
        </w:r>
        <w:r>
          <w:fldChar w:fldCharType="separate"/>
        </w:r>
        <w:r>
          <w:t xml:space="preserve">54</w:t>
        </w:r>
        <w:r>
          <w:fldChar w:fldCharType="end"/>
        </w:r>
      </w:hyperlink>
    </w:p>
    <w:p>
      <w:pPr>
        <w:pStyle w:val="Sumrio3"/>
      </w:pPr>
      <w:hyperlink w:anchor="_Toc0057" w:history="1">
        <w:r>
          <w:t xml:space="preserve">4.1.1</w:t>
        </w:r>
        <w:r>
          <w:tab/>
        </w:r>
        <w:r>
          <w:t xml:space="preserve">Geometria reconstruída e propriedades de massa</w:t>
        </w:r>
        <w:r>
          <w:tab/>
        </w:r>
        <w:r>
          <w:fldChar w:fldCharType="begin"/>
        </w:r>
        <w:r>
          <w:instrText xml:space="preserve"> PAGEREF _Toc0057 \h </w:instrText>
        </w:r>
        <w:r>
          <w:fldChar w:fldCharType="separate"/>
        </w:r>
        <w:r>
          <w:t xml:space="preserve">54</w:t>
        </w:r>
        <w:r>
          <w:fldChar w:fldCharType="end"/>
        </w:r>
      </w:hyperlink>
    </w:p>
    <w:p>
      <w:pPr>
        <w:pStyle w:val="Sumrio3"/>
      </w:pPr>
      <w:hyperlink w:anchor="_Toc0060" w:history="1">
        <w:r>
          <w:t xml:space="preserve">4.1.2</w:t>
        </w:r>
        <w:r>
          <w:tab/>
        </w:r>
        <w:r>
          <w:t xml:space="preserve">Dados extraídos da patente</w:t>
        </w:r>
        <w:r>
          <w:tab/>
        </w:r>
        <w:r>
          <w:fldChar w:fldCharType="begin"/>
        </w:r>
        <w:r>
          <w:instrText xml:space="preserve"> PAGEREF _Toc0060 \h </w:instrText>
        </w:r>
        <w:r>
          <w:fldChar w:fldCharType="separate"/>
        </w:r>
        <w:r>
          <w:t xml:space="preserve">56</w:t>
        </w:r>
        <w:r>
          <w:fldChar w:fldCharType="end"/>
        </w:r>
      </w:hyperlink>
    </w:p>
    <w:p>
      <w:pPr>
        <w:pStyle w:val="Sumrio3"/>
      </w:pPr>
      <w:hyperlink w:anchor="_Toc0062" w:history="1">
        <w:r>
          <w:t xml:space="preserve">4.1.3</w:t>
        </w:r>
        <w:r>
          <w:tab/>
        </w:r>
        <w:r>
          <w:t xml:space="preserve">Verificação da cadeia de cálculo</w:t>
        </w:r>
        <w:r>
          <w:tab/>
        </w:r>
        <w:r>
          <w:fldChar w:fldCharType="begin"/>
        </w:r>
        <w:r>
          <w:instrText xml:space="preserve"> PAGEREF _Toc0062 \h </w:instrText>
        </w:r>
        <w:r>
          <w:fldChar w:fldCharType="separate"/>
        </w:r>
        <w:r>
          <w:t xml:space="preserve">57</w:t>
        </w:r>
        <w:r>
          <w:fldChar w:fldCharType="end"/>
        </w:r>
      </w:hyperlink>
    </w:p>
    <w:p>
      <w:pPr>
        <w:pStyle w:val="Sumrio3"/>
      </w:pPr>
      <w:hyperlink w:anchor="_Toc0064" w:history="1">
        <w:r>
          <w:t xml:space="preserve">4.1.4</w:t>
        </w:r>
        <w:r>
          <w:tab/>
        </w:r>
        <w:r>
          <w:t xml:space="preserve">Parâmetros do modelo e reprodução da identificação</w:t>
        </w:r>
        <w:r>
          <w:tab/>
        </w:r>
        <w:r>
          <w:fldChar w:fldCharType="begin"/>
        </w:r>
        <w:r>
          <w:instrText xml:space="preserve"> PAGEREF _Toc0064 \h </w:instrText>
        </w:r>
        <w:r>
          <w:fldChar w:fldCharType="separate"/>
        </w:r>
        <w:r>
          <w:t xml:space="preserve">58</w:t>
        </w:r>
        <w:r>
          <w:fldChar w:fldCharType="end"/>
        </w:r>
      </w:hyperlink>
    </w:p>
    <w:p>
      <w:pPr>
        <w:pStyle w:val="Sumrio3"/>
      </w:pPr>
      <w:hyperlink w:anchor="_Toc0066" w:history="1">
        <w:r>
          <w:t xml:space="preserve">4.1.5</w:t>
        </w:r>
        <w:r>
          <w:tab/>
        </w:r>
        <w:r>
          <w:t xml:space="preserve">Qualidade do ajuste à curva da patente</w:t>
        </w:r>
        <w:r>
          <w:tab/>
        </w:r>
        <w:r>
          <w:fldChar w:fldCharType="begin"/>
        </w:r>
        <w:r>
          <w:instrText xml:space="preserve"> PAGEREF _Toc0066 \h </w:instrText>
        </w:r>
        <w:r>
          <w:fldChar w:fldCharType="separate"/>
        </w:r>
        <w:r>
          <w:t xml:space="preserve">59</w:t>
        </w:r>
        <w:r>
          <w:fldChar w:fldCharType="end"/>
        </w:r>
      </w:hyperlink>
    </w:p>
    <w:p>
      <w:pPr>
        <w:pStyle w:val="Sumrio3"/>
      </w:pPr>
      <w:hyperlink w:anchor="_Toc0070" w:history="1">
        <w:r>
          <w:t xml:space="preserve">4.1.6</w:t>
        </w:r>
        <w:r>
          <w:tab/>
        </w:r>
        <w:r>
          <w:t xml:space="preserve">Comportamento da mola e do mecanismo</w:t>
        </w:r>
        <w:r>
          <w:tab/>
        </w:r>
        <w:r>
          <w:fldChar w:fldCharType="begin"/>
        </w:r>
        <w:r>
          <w:instrText xml:space="preserve"> PAGEREF _Toc0070 \h </w:instrText>
        </w:r>
        <w:r>
          <w:fldChar w:fldCharType="separate"/>
        </w:r>
        <w:r>
          <w:t xml:space="preserve">61</w:t>
        </w:r>
        <w:r>
          <w:fldChar w:fldCharType="end"/>
        </w:r>
      </w:hyperlink>
    </w:p>
    <w:p>
      <w:pPr>
        <w:pStyle w:val="Sumrio3"/>
      </w:pPr>
      <w:hyperlink w:anchor="_Toc0072" w:history="1">
        <w:r>
          <w:t xml:space="preserve">4.1.7</w:t>
        </w:r>
        <w:r>
          <w:tab/>
        </w:r>
        <w:r>
          <w:t xml:space="preserve">Varredura paramétrica de h com K congelado</w:t>
        </w:r>
        <w:r>
          <w:tab/>
        </w:r>
        <w:r>
          <w:fldChar w:fldCharType="begin"/>
        </w:r>
        <w:r>
          <w:instrText xml:space="preserve"> PAGEREF _Toc0072 \h </w:instrText>
        </w:r>
        <w:r>
          <w:fldChar w:fldCharType="separate"/>
        </w:r>
        <w:r>
          <w:t xml:space="preserve">62</w:t>
        </w:r>
        <w:r>
          <w:fldChar w:fldCharType="end"/>
        </w:r>
      </w:hyperlink>
    </w:p>
    <w:p>
      <w:pPr>
        <w:pStyle w:val="Sumrio3"/>
      </w:pPr>
      <w:hyperlink w:anchor="_Toc0077" w:history="1">
        <w:r>
          <w:t xml:space="preserve">4.1.8</w:t>
        </w:r>
        <w:r>
          <w:tab/>
        </w:r>
        <w:r>
          <w:t xml:space="preserve">Confronto entre o torque do cabo e o torque gravitacional</w:t>
        </w:r>
        <w:r>
          <w:tab/>
        </w:r>
        <w:r>
          <w:fldChar w:fldCharType="begin"/>
        </w:r>
        <w:r>
          <w:instrText xml:space="preserve"> PAGEREF _Toc0077 \h </w:instrText>
        </w:r>
        <w:r>
          <w:fldChar w:fldCharType="separate"/>
        </w:r>
        <w:r>
          <w:t xml:space="preserve">65</w:t>
        </w:r>
        <w:r>
          <w:fldChar w:fldCharType="end"/>
        </w:r>
      </w:hyperlink>
    </w:p>
    <w:p>
      <w:pPr>
        <w:pStyle w:val="Sumrio3"/>
      </w:pPr>
      <w:hyperlink w:anchor="_Toc0079" w:history="1">
        <w:r>
          <w:t xml:space="preserve">4.1.9</w:t>
        </w:r>
        <w:r>
          <w:tab/>
        </w:r>
        <w:r>
          <w:t xml:space="preserve">Limitações dos resultados</w:t>
        </w:r>
        <w:r>
          <w:tab/>
        </w:r>
        <w:r>
          <w:fldChar w:fldCharType="begin"/>
        </w:r>
        <w:r>
          <w:instrText xml:space="preserve"> PAGEREF _Toc0079 \h </w:instrText>
        </w:r>
        <w:r>
          <w:fldChar w:fldCharType="separate"/>
        </w:r>
        <w:r>
          <w:t xml:space="preserve">67</w:t>
        </w:r>
        <w:r>
          <w:fldChar w:fldCharType="end"/>
        </w:r>
      </w:hyperlink>
    </w:p>
    <w:p>
      <w:pPr>
        <w:pStyle w:val="Sumrio2"/>
      </w:pPr>
      <w:hyperlink w:anchor="_Toc0080" w:history="1">
        <w:r>
          <w:t xml:space="preserve">4.2</w:t>
        </w:r>
        <w:r>
          <w:tab/>
        </w:r>
        <w:r>
          <w:t xml:space="preserve">Exoesqueleto 2</w:t>
        </w:r>
        <w:r>
          <w:tab/>
        </w:r>
        <w:r>
          <w:fldChar w:fldCharType="begin"/>
        </w:r>
        <w:r>
          <w:instrText xml:space="preserve"> PAGEREF _Toc0080 \h </w:instrText>
        </w:r>
        <w:r>
          <w:fldChar w:fldCharType="separate"/>
        </w:r>
        <w:r>
          <w:t xml:space="preserve">68</w:t>
        </w:r>
        <w:r>
          <w:fldChar w:fldCharType="end"/>
        </w:r>
      </w:hyperlink>
    </w:p>
    <w:p>
      <w:pPr>
        <w:pStyle w:val="Sumrio3"/>
      </w:pPr>
      <w:hyperlink w:anchor="_Toc0081" w:history="1">
        <w:r>
          <w:t xml:space="preserve">4.2.1</w:t>
        </w:r>
        <w:r>
          <w:tab/>
        </w:r>
        <w:r>
          <w:t xml:space="preserve">Geometria reconstruída e propriedades de massa</w:t>
        </w:r>
        <w:r>
          <w:tab/>
        </w:r>
        <w:r>
          <w:fldChar w:fldCharType="begin"/>
        </w:r>
        <w:r>
          <w:instrText xml:space="preserve"> PAGEREF _Toc0081 \h </w:instrText>
        </w:r>
        <w:r>
          <w:fldChar w:fldCharType="separate"/>
        </w:r>
        <w:r>
          <w:t xml:space="preserve">68</w:t>
        </w:r>
        <w:r>
          <w:fldChar w:fldCharType="end"/>
        </w:r>
      </w:hyperlink>
    </w:p>
    <w:p>
      <w:pPr>
        <w:pStyle w:val="Sumrio3"/>
      </w:pPr>
      <w:hyperlink w:anchor="_Toc0084" w:history="1">
        <w:r>
          <w:t xml:space="preserve">4.2.2</w:t>
        </w:r>
        <w:r>
          <w:tab/>
        </w:r>
        <w:r>
          <w:t xml:space="preserve">Dados extraídos da patente</w:t>
        </w:r>
        <w:r>
          <w:tab/>
        </w:r>
        <w:r>
          <w:fldChar w:fldCharType="begin"/>
        </w:r>
        <w:r>
          <w:instrText xml:space="preserve"> PAGEREF _Toc0084 \h </w:instrText>
        </w:r>
        <w:r>
          <w:fldChar w:fldCharType="separate"/>
        </w:r>
        <w:r>
          <w:t xml:space="preserve">71</w:t>
        </w:r>
        <w:r>
          <w:fldChar w:fldCharType="end"/>
        </w:r>
      </w:hyperlink>
    </w:p>
    <w:p>
      <w:pPr>
        <w:pStyle w:val="Sumrio3"/>
      </w:pPr>
      <w:hyperlink w:anchor="_Toc0086" w:history="1">
        <w:r>
          <w:t xml:space="preserve">4.2.3</w:t>
        </w:r>
        <w:r>
          <w:tab/>
        </w:r>
        <w:r>
          <w:t xml:space="preserve">Verificação da cadeia de cálculo</w:t>
        </w:r>
        <w:r>
          <w:tab/>
        </w:r>
        <w:r>
          <w:fldChar w:fldCharType="begin"/>
        </w:r>
        <w:r>
          <w:instrText xml:space="preserve"> PAGEREF _Toc0086 \h </w:instrText>
        </w:r>
        <w:r>
          <w:fldChar w:fldCharType="separate"/>
        </w:r>
        <w:r>
          <w:t xml:space="preserve">72</w:t>
        </w:r>
        <w:r>
          <w:fldChar w:fldCharType="end"/>
        </w:r>
      </w:hyperlink>
    </w:p>
    <w:p>
      <w:pPr>
        <w:pStyle w:val="Sumrio3"/>
      </w:pPr>
      <w:hyperlink w:anchor="_Toc0088" w:history="1">
        <w:r>
          <w:t xml:space="preserve">4.2.4</w:t>
        </w:r>
        <w:r>
          <w:tab/>
        </w:r>
        <w:r>
          <w:t xml:space="preserve">Identificação de s</w:t>
        </w:r>
        <w:r>
          <w:rPr>
            <w:vertAlign w:val="subscript"/>
          </w:rPr>
          <w:t xml:space="preserve">0</w:t>
        </w:r>
        <w:r>
          <w:t xml:space="preserve"> pelo espaçamento entre as curvas</w:t>
        </w:r>
        <w:r>
          <w:tab/>
        </w:r>
        <w:r>
          <w:fldChar w:fldCharType="begin"/>
        </w:r>
        <w:r>
          <w:instrText xml:space="preserve"> PAGEREF _Toc0088 \h </w:instrText>
        </w:r>
        <w:r>
          <w:fldChar w:fldCharType="separate"/>
        </w:r>
        <w:r>
          <w:t xml:space="preserve">73</w:t>
        </w:r>
        <w:r>
          <w:fldChar w:fldCharType="end"/>
        </w:r>
      </w:hyperlink>
    </w:p>
    <w:p>
      <w:pPr>
        <w:pStyle w:val="Sumrio3"/>
      </w:pPr>
      <w:hyperlink w:anchor="_Toc0091" w:history="1">
        <w:r>
          <w:t xml:space="preserve">4.2.5</w:t>
        </w:r>
        <w:r>
          <w:tab/>
        </w:r>
        <w:r>
          <w:t xml:space="preserve">Forma das curvas e ajuste de forma</w:t>
        </w:r>
        <w:r>
          <w:tab/>
        </w:r>
        <w:r>
          <w:fldChar w:fldCharType="begin"/>
        </w:r>
        <w:r>
          <w:instrText xml:space="preserve"> PAGEREF _Toc0091 \h </w:instrText>
        </w:r>
        <w:r>
          <w:fldChar w:fldCharType="separate"/>
        </w:r>
        <w:r>
          <w:t xml:space="preserve">76</w:t>
        </w:r>
        <w:r>
          <w:fldChar w:fldCharType="end"/>
        </w:r>
      </w:hyperlink>
    </w:p>
    <w:p>
      <w:pPr>
        <w:pStyle w:val="Sumrio3"/>
      </w:pPr>
      <w:hyperlink w:anchor="_Toc0095" w:history="1">
        <w:r>
          <w:t xml:space="preserve">4.2.6</w:t>
        </w:r>
        <w:r>
          <w:tab/>
        </w:r>
        <w:r>
          <w:t xml:space="preserve">Parâmetros do modelo</w:t>
        </w:r>
        <w:r>
          <w:tab/>
        </w:r>
        <w:r>
          <w:fldChar w:fldCharType="begin"/>
        </w:r>
        <w:r>
          <w:instrText xml:space="preserve"> PAGEREF _Toc0095 \h </w:instrText>
        </w:r>
        <w:r>
          <w:fldChar w:fldCharType="separate"/>
        </w:r>
        <w:r>
          <w:t xml:space="preserve">79</w:t>
        </w:r>
        <w:r>
          <w:fldChar w:fldCharType="end"/>
        </w:r>
      </w:hyperlink>
    </w:p>
    <w:p>
      <w:pPr>
        <w:pStyle w:val="Sumrio3"/>
      </w:pPr>
      <w:hyperlink w:anchor="_Toc0097" w:history="1">
        <w:r>
          <w:t xml:space="preserve">4.2.7</w:t>
        </w:r>
        <w:r>
          <w:tab/>
        </w:r>
        <w:r>
          <w:t xml:space="preserve">Comportamento do elástico e do mecanismo</w:t>
        </w:r>
        <w:r>
          <w:tab/>
        </w:r>
        <w:r>
          <w:fldChar w:fldCharType="begin"/>
        </w:r>
        <w:r>
          <w:instrText xml:space="preserve"> PAGEREF _Toc0097 \h </w:instrText>
        </w:r>
        <w:r>
          <w:fldChar w:fldCharType="separate"/>
        </w:r>
        <w:r>
          <w:t xml:space="preserve">80</w:t>
        </w:r>
        <w:r>
          <w:fldChar w:fldCharType="end"/>
        </w:r>
      </w:hyperlink>
    </w:p>
    <w:p>
      <w:pPr>
        <w:pStyle w:val="Sumrio3"/>
      </w:pPr>
      <w:hyperlink w:anchor="_Toc0099" w:history="1">
        <w:r>
          <w:t xml:space="preserve">4.2.8</w:t>
        </w:r>
        <w:r>
          <w:tab/>
        </w:r>
        <w:r>
          <w:t xml:space="preserve">Varredura paramétrica do trecho e</w:t>
        </w:r>
        <w:r>
          <w:rPr>
            <w:vertAlign w:val="subscript"/>
          </w:rPr>
          <w:t xml:space="preserve">c</w:t>
        </w:r>
        <w:r>
          <w:t xml:space="preserve"> da alavanca</w:t>
        </w:r>
        <w:r>
          <w:tab/>
        </w:r>
        <w:r>
          <w:fldChar w:fldCharType="begin"/>
        </w:r>
        <w:r>
          <w:instrText xml:space="preserve"> PAGEREF _Toc0099 \h </w:instrText>
        </w:r>
        <w:r>
          <w:fldChar w:fldCharType="separate"/>
        </w:r>
        <w:r>
          <w:t xml:space="preserve">81</w:t>
        </w:r>
        <w:r>
          <w:fldChar w:fldCharType="end"/>
        </w:r>
      </w:hyperlink>
    </w:p>
    <w:p>
      <w:pPr>
        <w:pStyle w:val="Sumrio3"/>
      </w:pPr>
      <w:hyperlink w:anchor="_Toc0102" w:history="1">
        <w:r>
          <w:t xml:space="preserve">4.2.9</w:t>
        </w:r>
        <w:r>
          <w:tab/>
        </w:r>
        <w:r>
          <w:t xml:space="preserve">Confronto com o torque gravitacional</w:t>
        </w:r>
        <w:r>
          <w:tab/>
        </w:r>
        <w:r>
          <w:fldChar w:fldCharType="begin"/>
        </w:r>
        <w:r>
          <w:instrText xml:space="preserve"> PAGEREF _Toc0102 \h </w:instrText>
        </w:r>
        <w:r>
          <w:fldChar w:fldCharType="separate"/>
        </w:r>
        <w:r>
          <w:t xml:space="preserve">83</w:t>
        </w:r>
        <w:r>
          <w:fldChar w:fldCharType="end"/>
        </w:r>
      </w:hyperlink>
    </w:p>
    <w:p>
      <w:pPr>
        <w:pStyle w:val="Sumrio3"/>
      </w:pPr>
      <w:hyperlink w:anchor="_Toc0106" w:history="1">
        <w:r>
          <w:t xml:space="preserve">4.2.10</w:t>
        </w:r>
        <w:r>
          <w:tab/>
        </w:r>
        <w:r>
          <w:t xml:space="preserve">Limitações dos resultados</w:t>
        </w:r>
        <w:r>
          <w:tab/>
        </w:r>
        <w:r>
          <w:fldChar w:fldCharType="begin"/>
        </w:r>
        <w:r>
          <w:instrText xml:space="preserve"> PAGEREF _Toc0106 \h </w:instrText>
        </w:r>
        <w:r>
          <w:fldChar w:fldCharType="separate"/>
        </w:r>
        <w:r>
          <w:t xml:space="preserve">85</w:t>
        </w:r>
        <w:r>
          <w:fldChar w:fldCharType="end"/>
        </w:r>
      </w:hyperlink>
    </w:p>
    <w:p>
      <w:pPr>
        <w:pStyle w:val="Sumrio3"/>
      </w:pPr>
      <w:hyperlink w:anchor="_Toc0108" w:history="1">
        <w:r>
          <w:t xml:space="preserve">4.2.11</w:t>
        </w:r>
        <w:r>
          <w:tab/>
        </w:r>
        <w:r>
          <w:t xml:space="preserve">Comparação com o exoesqueleto 1</w:t>
        </w:r>
        <w:r>
          <w:tab/>
        </w:r>
        <w:r>
          <w:fldChar w:fldCharType="begin"/>
        </w:r>
        <w:r>
          <w:instrText xml:space="preserve"> PAGEREF _Toc0108 \h </w:instrText>
        </w:r>
        <w:r>
          <w:fldChar w:fldCharType="separate"/>
        </w:r>
        <w:r>
          <w:t xml:space="preserve">87</w:t>
        </w:r>
        <w:r>
          <w:fldChar w:fldCharType="end"/>
        </w:r>
      </w:hyperlink>
    </w:p>
    <w:p>
      <w:pPr>
        <w:pStyle w:val="Sumrio1"/>
      </w:pPr>
      <w:hyperlink w:anchor="_Toc0110" w:history="1">
        <w:r>
          <w:t xml:space="preserve">5</w:t>
        </w:r>
        <w:r>
          <w:tab/>
        </w:r>
        <w:r>
          <w:t xml:space="preserve">Conclusão</w:t>
        </w:r>
        <w:r>
          <w:tab/>
        </w:r>
        <w:r>
          <w:fldChar w:fldCharType="begin"/>
        </w:r>
        <w:r>
          <w:instrText xml:space="preserve"> PAGEREF _Toc0110 \h </w:instrText>
        </w:r>
        <w:r>
          <w:fldChar w:fldCharType="separate"/>
        </w:r>
        <w:r>
          <w:t xml:space="preserve">90</w:t>
        </w:r>
        <w:r>
          <w:fldChar w:fldCharType="end"/>
        </w:r>
      </w:hyperlink>
    </w:p>
    <w:p>
      <w:pPr>
        <w:pStyle w:val="Sumrio2"/>
      </w:pPr>
      <w:hyperlink w:anchor="_Toc0111" w:history="1">
        <w:r>
          <w:t xml:space="preserve">5.1</w:t>
        </w:r>
        <w:r>
          <w:tab/>
        </w:r>
        <w:r>
          <w:t xml:space="preserve">Exoesqueleto 1</w:t>
        </w:r>
        <w:r>
          <w:tab/>
        </w:r>
        <w:r>
          <w:fldChar w:fldCharType="begin"/>
        </w:r>
        <w:r>
          <w:instrText xml:space="preserve"> PAGEREF _Toc0111 \h </w:instrText>
        </w:r>
        <w:r>
          <w:fldChar w:fldCharType="separate"/>
        </w:r>
        <w:r>
          <w:t xml:space="preserve">90</w:t>
        </w:r>
        <w:r>
          <w:fldChar w:fldCharType="end"/>
        </w:r>
      </w:hyperlink>
    </w:p>
    <w:p>
      <w:pPr>
        <w:pStyle w:val="Sumrio2"/>
      </w:pPr>
      <w:hyperlink w:anchor="_Toc0112" w:history="1">
        <w:r>
          <w:t xml:space="preserve">5.2</w:t>
        </w:r>
        <w:r>
          <w:tab/>
        </w:r>
        <w:r>
          <w:t xml:space="preserve">Exoesqueleto 2</w:t>
        </w:r>
        <w:r>
          <w:tab/>
        </w:r>
        <w:r>
          <w:fldChar w:fldCharType="begin"/>
        </w:r>
        <w:r>
          <w:instrText xml:space="preserve"> PAGEREF _Toc0112 \h </w:instrText>
        </w:r>
        <w:r>
          <w:fldChar w:fldCharType="separate"/>
        </w:r>
        <w:r>
          <w:t xml:space="preserve">91</w:t>
        </w:r>
        <w:r>
          <w:fldChar w:fldCharType="end"/>
        </w:r>
      </w:hyperlink>
    </w:p>
    <w:p>
      <w:pPr>
        <w:pStyle w:val="Sumrio1"/>
      </w:pPr>
      <w:hyperlink w:anchor="_Toc0113" w:history="1">
        <w:r>
          <w:t xml:space="preserve">Referências</w:t>
        </w:r>
        <w:r>
          <w:tab/>
        </w:r>
        <w:r>
          <w:fldChar w:fldCharType="begin"/>
        </w:r>
        <w:r>
          <w:instrText xml:space="preserve"> PAGEREF _Toc0113 \h </w:instrText>
        </w:r>
        <w:r>
          <w:fldChar w:fldCharType="separate"/>
        </w:r>
        <w:r>
          <w:t xml:space="preserve">94</w:t>
        </w:r>
        <w:r>
          <w:fldChar w:fldCharType="end"/>
        </w:r>
      </w:hyperlink>
      <w:r>
        <w:fldChar w:fldCharType="end"/>
      </w:r>
    </w:p>
    <w:p>
      <w:pPr>
        <w:spacing w:line="20" w:lineRule="exact"/>
        <w:sectPr>
          <w:type w:val="nextPage"/>
          <w:pgSz w:w="11906" w:h="16838"/>
          <w:pgMar w:top="1583" w:right="1134" w:bottom="1134" w:left="1701" w:header="892" w:footer="567" w:gutter="0"/>
          <w:cols w:space="708"/>
        </w:sectPr>
      </w:pPr>
    </w:p>
    <w:p>
      <w:pPr>
        <w:keepNext/>
        <w:spacing w:line="956" w:lineRule="exact"/>
        <w:ind w:firstLine="0"/>
      </w:pPr>
      <w:r>
        <w:rPr>
          <w:sz w:val="2"/>
          <w:szCs w:val="2"/>
        </w:rPr>
        <w:t xml:space="preserve"> </w:t>
      </w:r>
    </w:p>
    <w:p>
      <w:pPr>
        <w:pStyle w:val="Ttulo1"/>
      </w:pPr>
      <w:bookmarkStart w:id="1" w:name="_Toc0001"/>
      <w:r>
        <w:t xml:space="preserve">Capítulo 1</w:t>
      </w:r>
      <w:r>
        <w:br/>
      </w:r>
      <w:r>
        <w:t xml:space="preserve">Introdução</w:t>
      </w:r>
      <w:bookmarkEnd w:id="1"/>
      <w:r>
        <w:fldChar w:fldCharType="begin"/>
      </w:r>
      <w:r>
        <w:instrText xml:space="preserve"> TC "1	Introdução" \l 1 </w:instrText>
      </w:r>
      <w:r>
        <w:fldChar w:fldCharType="end"/>
      </w:r>
    </w:p>
    <w:p>
      <w:pPr>
        <w:pStyle w:val="SemRecuo"/>
      </w:pPr>
      <w:r>
        <w:t xml:space="preserve">Vários setores como: Montagem automotiva, construção civil, solda e manutenção industrial exigem do trabalhador a manutenção dos braços elevados, muitas vezes acima da linha dos ombros. A análise de </w:t>
      </w:r>
      <w:r>
        <w:t xml:space="preserve">van der Molen et al. (2017)</w:t>
      </w:r>
      <w:r>
        <w:t xml:space="preserve"> associa a elevação dos braços ao dobro do risco de distúrbios na articulação ombro, e </w:t>
      </w:r>
      <w:r>
        <w:t xml:space="preserve">Seidler et al. (2020)</w:t>
      </w:r>
      <w:r>
        <w:t xml:space="preserve"> estimam aumento de 21% no risco a cada mil horas de trabalho com as mãos acima dessa linha.</w:t>
      </w:r>
    </w:p>
    <w:p>
      <w:r>
        <w:t xml:space="preserve">Em 2025, no Brasil, foram concedidos 4,12 milhões afastamentos por incapacidade temporária, e as lesões do ombro (CID M75) ficaram entre as maiores causas, com 135.093 concessões </w:t>
      </w:r>
      <w:r>
        <w:t xml:space="preserve">(Agência Brasil, 2026)</w:t>
      </w:r>
      <w:r>
        <w:t xml:space="preserve">. Na série de 2008 a 2018, os distúrbios osteomusculares relacionados ao trabalho responderam por 786.923 benefícios acidentários, e o CID M75 foi a razão de afastamento mais frequente entre as mulheres </w:t>
      </w:r>
      <w:r>
        <w:t xml:space="preserve">(Manoel; Cavalcante, 2025)</w:t>
      </w:r>
      <w:r>
        <w:t xml:space="preserve">.</w:t>
      </w:r>
    </w:p>
    <w:p>
      <w:r>
        <w:t xml:space="preserve">Os exoesqueletos surgem, então, como uma das respostas a esse problema. Os modelos passivos, que devolvem ao usuário a energia armazenada em molas, são os modelos predominantes no meio industrial por serem leves, baratos e independentes de fonte externa de energia </w:t>
      </w:r>
      <w:r>
        <w:t xml:space="preserve">(de Looze et al., 2016; Reyes et al., 2023)</w:t>
      </w:r>
      <w:r>
        <w:t xml:space="preserve">. Revisões de estudos experimentais sugerem redução consistente da atividade dos deltoides e do trapézio durante o trabalho acima da cabeça </w:t>
      </w:r>
      <w:r>
        <w:t xml:space="preserve">(Bär et al., 2021; Moeller et al., 2022)</w:t>
      </w:r>
      <w:r>
        <w:t xml:space="preserve">.</w:t>
      </w:r>
    </w:p>
    <w:p>
      <w:r>
        <w:t xml:space="preserve">Em um dispositivo passivo o auxílio é consequência da geometria do mecanismo e da mola. O torque entregue é uma função do ângulo de elevação, e projetar o dispositivo significa aproximar essa curva do torque gravitacional do braço. Quando as duas curvas se afastam, o exoesqueleto ajuda demais em uma faixa e de menos em outra, provocando uma compensação com a musculatura do usuário </w:t>
      </w:r>
      <w:r>
        <w:t xml:space="preserve">(Nasr; Ferguson; McPhee, 2022)</w:t>
      </w:r>
      <w:r>
        <w:t xml:space="preserve">.</w:t>
      </w:r>
    </w:p>
    <w:p>
      <w:r>
        <w:t xml:space="preserve">Os modelos que chegaram ao mercado estão descritos em patentes, que detalham o mecanismo, mas não permitem quantificá-lo: apesar de conter as curvas de torque nos eixos, nenhuma delas informa massa, inércia ou rigidez. Avaliar um mecanismo desses exige reconstruir sua geometria e resolver o problema em duas etapas, o equilíbrio estático, que dimensiona a compensação de gravidade, e a dinâmica multicorpos, que expõe inércia, forças de Coriolis e atrito durante o movimento real.</w:t>
      </w:r>
    </w:p>
    <w:p>
      <w:r>
        <w:t xml:space="preserve">Este trabalho trata dessa lacuna: modelar e simular, de forma integrada, o comportamento estático e dinâmico de mecanismos passivos de apoio ao braço reconstruídos a partir de suas patentes, usando formulações amplamente conhecidas como a formulação de Lagrange e parâmetros antropométricos de referência.</w:t>
      </w:r>
    </w:p>
    <w:p>
      <w:r>
        <w:t xml:space="preserve">Nesta etapa, o procedimento foi aplicado a dois mecanismos de arquitetura distinta. O primeiro é o gerador de torque de mola, cabo e polia da US 9.889.554 B2 </w:t>
      </w:r>
      <w:r>
        <w:t xml:space="preserve">(van Engelhoven; Kazerooni, 2018)</w:t>
      </w:r>
      <w:r>
        <w:t xml:space="preserve">. O segundo é o dispositivo da EP 3 504 033 B1 </w:t>
      </w:r>
      <w:r>
        <w:t xml:space="preserve">(Ottobock, 2023)</w:t>
      </w:r>
      <w:r>
        <w:t xml:space="preserve">, em que um elemento elástico atua diretamente sobre uma alavanca solidária ao braço e um elemento de encosto junto à articulação reduz o torque com o braço baixado e o anula quando situado sobre o eixo de rotação. Os dois são tratados em seções separadas dos capítulos 3, 4 e 5, a primeira dedicada ao exoesqueleto 1 e a segunda ao exoesqueleto 2.</w:t>
      </w:r>
    </w:p>
    <w:p>
      <w:pPr>
        <w:pStyle w:val="Ttulo2"/>
      </w:pPr>
      <w:bookmarkStart w:id="2" w:name="_Toc0002"/>
      <w:r>
        <w:t xml:space="preserve">1.1</w:t>
      </w:r>
      <w:r>
        <w:tab/>
      </w:r>
      <w:r>
        <w:t xml:space="preserve">Objetivos</w:t>
      </w:r>
      <w:bookmarkEnd w:id="2"/>
    </w:p>
    <w:p>
      <w:pPr>
        <w:pStyle w:val="Ttulo3"/>
        <w:spacing w:before="286"/>
      </w:pPr>
      <w:bookmarkStart w:id="3" w:name="_Toc0003"/>
      <w:r>
        <w:t xml:space="preserve">1.1.1</w:t>
      </w:r>
      <w:r>
        <w:tab/>
      </w:r>
      <w:r>
        <w:t xml:space="preserve">Objetivo geral</w:t>
      </w:r>
      <w:bookmarkEnd w:id="3"/>
    </w:p>
    <w:p>
      <w:pPr>
        <w:pStyle w:val="SemRecuo"/>
      </w:pPr>
      <w:r>
        <w:t xml:space="preserve">Modelar e simular o comportamento estático e dinâmico de mecanismos passivos de apoio ao braço descritos em patentes, tomando como caso de referência o gerador de torque de mola da US 9.889.554 B2, US 9.737.374 B2 e da EP 3 504 033 B1 e comparar o torque entregue pelo mecanismo ao torque gravitacional do conjunto braço–exoesqueleto ao longo da faixa de elevação.</w:t>
      </w:r>
    </w:p>
    <w:p>
      <w:pPr>
        <w:pStyle w:val="Ttulo3"/>
      </w:pPr>
      <w:bookmarkStart w:id="4" w:name="_Toc0004"/>
      <w:r>
        <w:t xml:space="preserve">1.1.2</w:t>
      </w:r>
      <w:r>
        <w:tab/>
      </w:r>
      <w:r>
        <w:t xml:space="preserve">Objetivos específicos</w:t>
      </w:r>
      <w:bookmarkEnd w:id="4"/>
    </w:p>
    <w:p>
      <w:pPr>
        <w:pStyle w:val="ItemLista"/>
        <w:spacing w:before="0"/>
      </w:pPr>
      <w:r>
        <w:t xml:space="preserve">a)</w:t>
      </w:r>
      <w:r>
        <w:tab/>
      </w:r>
      <w:r>
        <w:t xml:space="preserve">reconstruir em CAD a geometria do gerador de torque a partir dos desenhos da patente e extrair massa, centro de massa e momentos de inércia de cada peça;</w:t>
      </w:r>
    </w:p>
    <w:p>
      <w:pPr>
        <w:pStyle w:val="ItemLista"/>
      </w:pPr>
      <w:r>
        <w:t xml:space="preserve">b)</w:t>
      </w:r>
      <w:r>
        <w:tab/>
      </w:r>
      <w:r>
        <w:t xml:space="preserve">estimar os parâmetros inerciais de braço, antebraço e mão segundo </w:t>
      </w:r>
      <w:r>
        <w:t xml:space="preserve">de Leva (1996)</w:t>
      </w:r>
      <w:r>
        <w:t xml:space="preserve"> e transportá-los ao eixo da junta pelo teorema dos eixos paralelos;</w:t>
      </w:r>
    </w:p>
    <w:p>
      <w:pPr>
        <w:pStyle w:val="ItemLista"/>
      </w:pPr>
      <w:r>
        <w:t xml:space="preserve">c)</w:t>
      </w:r>
      <w:r>
        <w:tab/>
      </w:r>
      <w:r>
        <w:t xml:space="preserve">formular a cinemática de circuito fechado do mecanismo, obtendo o comprimento do cabo, a condição de tangência na polia, o braço de momento e o torque em função do ângulo;</w:t>
      </w:r>
    </w:p>
    <w:p>
      <w:pPr>
        <w:pStyle w:val="ItemLista"/>
      </w:pPr>
      <w:r>
        <w:t xml:space="preserve">d)</w:t>
      </w:r>
      <w:r>
        <w:tab/>
      </w:r>
      <w:r>
        <w:t xml:space="preserve">identificar, por mínimos quadrados e sob restrições geométricas declaradas, os parâmetros que a patente não informa — posição da ancoragem, comprimento livre e rigidez da mola e calibração angular;</w:t>
      </w:r>
    </w:p>
    <w:p>
      <w:pPr>
        <w:pStyle w:val="ItemLista"/>
      </w:pPr>
      <w:r>
        <w:t xml:space="preserve">e)</w:t>
      </w:r>
      <w:r>
        <w:tab/>
      </w:r>
      <w:r>
        <w:t xml:space="preserve">calcular, de forma independente da cadeia do cabo, o torque gravitacional do conjunto braço–exoesqueleto e confrontar as duas curvas ao longo da faixa de elevação;</w:t>
      </w:r>
    </w:p>
    <w:p>
      <w:pPr>
        <w:pStyle w:val="ItemLista"/>
      </w:pPr>
      <w:r>
        <w:t xml:space="preserve">f)</w:t>
      </w:r>
      <w:r>
        <w:tab/>
      </w:r>
      <w:r>
        <w:t xml:space="preserve">obter a equação de movimento pela formulação de Lagrange e integrá-la numericamente, avaliando a resposta sob velocidades e acelerações transitórias;</w:t>
      </w:r>
    </w:p>
    <w:p>
      <w:pPr>
        <w:pStyle w:val="ItemLista"/>
      </w:pPr>
      <w:r>
        <w:t xml:space="preserve">g)</w:t>
      </w:r>
      <w:r>
        <w:tab/>
      </w:r>
      <w:r>
        <w:t xml:space="preserve">acoplar o modelo ao MBDyn por meio de força estrutural externa, com troca de dados via </w:t>
      </w:r>
      <w:r>
        <w:rPr>
          <w:i/>
          <w:iCs/>
        </w:rPr>
        <w:t xml:space="preserve">socket</w:t>
      </w:r>
      <w:r>
        <w:t xml:space="preserve">, para a simulação multicorpos do conjunto humano–exoesqueleto.</w:t>
      </w:r>
    </w:p>
    <w:p>
      <w:pPr>
        <w:spacing w:before="122"/>
      </w:pPr>
      <w:r>
        <w:t xml:space="preserve">Para o dispositivo da EP 3 504 033 B1, acrescentam-se os objetivos:</w:t>
      </w:r>
    </w:p>
    <w:p>
      <w:pPr>
        <w:pStyle w:val="ItemLista"/>
        <w:spacing w:before="178"/>
      </w:pPr>
      <w:r>
        <w:t xml:space="preserve">h)</w:t>
      </w:r>
      <w:r>
        <w:tab/>
      </w:r>
      <w:r>
        <w:t xml:space="preserve">aplicar a esse dispositivo a reconstrução, a composição inercial, a cinemática e o confronto com o torque gravitacional previstos nos itens a, b, c e e, substituindo o cabo e a polia por um circuito de dois regimes, com o elástico retilíneo ou apoiado no elemento de encosto junto à articulação;</w:t>
      </w:r>
    </w:p>
    <w:p>
      <w:pPr>
        <w:pStyle w:val="ItemLista"/>
      </w:pPr>
      <w:r>
        <w:t xml:space="preserve">i)</w:t>
      </w:r>
      <w:r>
        <w:tab/>
      </w:r>
      <w:r>
        <w:t xml:space="preserve">identificar o comprimento de referência do elástico a partir das três curvas de pré-tensão publicadas na patente, por um procedimento que não dependa da escala da ordenada nem da rigidez.</w:t>
      </w:r>
    </w:p>
    <w:p>
      <w:pPr>
        <w:pStyle w:val="Ttulo2"/>
      </w:pPr>
      <w:bookmarkStart w:id="5" w:name="_Toc0005"/>
      <w:r>
        <w:t xml:space="preserve">1.2</w:t>
      </w:r>
      <w:r>
        <w:tab/>
      </w:r>
      <w:r>
        <w:t xml:space="preserve">Justificativa</w:t>
      </w:r>
      <w:bookmarkEnd w:id="5"/>
    </w:p>
    <w:p>
      <w:pPr>
        <w:pStyle w:val="SemRecuo"/>
      </w:pPr>
      <w:r>
        <w:t xml:space="preserve">O auxílio de um exoesqueleto passivo depende apenas da geometria e da mola, parâmetros que são definidos durante o projeto e inalteráveis após a manufatura do modelo. Um modelo confiável permite estudar rigidez, pré-carga e posição dos suportes antes do protótipo físico, quando mudar ainda é barato, e permite comparar mecanismos concorrentes sobre a mesma base quantitativa — algo que as patentes, por si, não oferecem.</w:t>
      </w:r>
    </w:p>
    <w:p>
      <w:r>
        <w:t xml:space="preserve">A escolha de ferramentas livres, Python e MBDyn, torna o modelo reprodutível por outros grupos e extensível a sistemas multicorpos mais completos. E o tema tem endereço local: as lesões de ombro continuam entre as principais causas de afastamento no país, em setores que concentram trabalho acima da cabeça.</w:t>
      </w:r>
    </w:p>
    <w:p>
      <w:r>
        <w:t xml:space="preserve">O segundo dispositivo acrescenta ao trabalho um caso de teste do procedimento de identificação. A EP 3 504 033 B1 publica, na mesma figura, três curvas obtidas com o mesmo atuador e pré-tensões diferentes </w:t>
      </w:r>
      <w:r>
        <w:t xml:space="preserve">(Ottobock, 2023)</w:t>
      </w:r>
      <w:r>
        <w:t xml:space="preserve">. Essa redundância permite obter grandezas que uma única curva sem escala não determina e confrontar, sobre a mesma base de cálculo, duas arquiteturas que a seção 2.7 associa a produtos comerciais.</w:t>
      </w:r>
    </w:p>
    <w:p>
      <w:pPr>
        <w:spacing w:line="20" w:lineRule="exact"/>
        <w:sectPr>
          <w:headerReference w:type="default" r:id="rId10"/>
          <w:headerReference w:type="first" r:id="rId11"/>
          <w:type w:val="nextPage"/>
          <w:pgSz w:w="11906" w:h="16838"/>
          <w:pgMar w:top="1583" w:right="1134" w:bottom="1134" w:left="1701" w:header="892" w:footer="567" w:gutter="0"/>
          <w:cols w:space="708"/>
          <w:titlePg/>
        </w:sectPr>
      </w:pPr>
    </w:p>
    <w:p>
      <w:pPr>
        <w:keepNext/>
        <w:spacing w:line="956" w:lineRule="exact"/>
        <w:ind w:firstLine="0"/>
      </w:pPr>
      <w:r>
        <w:rPr>
          <w:sz w:val="2"/>
          <w:szCs w:val="2"/>
        </w:rPr>
        <w:t xml:space="preserve"> </w:t>
      </w:r>
    </w:p>
    <w:p>
      <w:pPr>
        <w:pStyle w:val="Ttulo1"/>
      </w:pPr>
      <w:bookmarkStart w:id="6" w:name="_Toc0006"/>
      <w:r>
        <w:t xml:space="preserve">Capítulo 2</w:t>
      </w:r>
      <w:r>
        <w:br/>
      </w:r>
      <w:r>
        <w:t xml:space="preserve">Fundamentação teórica</w:t>
      </w:r>
      <w:bookmarkEnd w:id="6"/>
      <w:r>
        <w:fldChar w:fldCharType="begin"/>
      </w:r>
      <w:r>
        <w:instrText xml:space="preserve"> TC "2	Fundamentação teórica" \l 1 </w:instrText>
      </w:r>
      <w:r>
        <w:fldChar w:fldCharType="end"/>
      </w:r>
    </w:p>
    <w:p>
      <w:pPr>
        <w:pStyle w:val="Ttulo2"/>
      </w:pPr>
      <w:bookmarkStart w:id="7" w:name="_Toc0007"/>
      <w:r>
        <w:t xml:space="preserve">2.1</w:t>
      </w:r>
      <w:r>
        <w:tab/>
      </w:r>
      <w:r>
        <w:t xml:space="preserve">Carga do ombro no trabalho acima da cabeça</w:t>
      </w:r>
      <w:bookmarkEnd w:id="7"/>
    </w:p>
    <w:p>
      <w:pPr>
        <w:pStyle w:val="SemRecuo"/>
      </w:pPr>
      <w:r>
        <w:t xml:space="preserve">Durante atividades que exigem a manutenção dos braços elevados, o sistema musculoesquelético é submetido a demandas intensas de torque articular </w:t>
      </w:r>
      <w:r>
        <w:t xml:space="preserve">(Moeller et al., 2022; Perry; Rosen; Burns, 2007)</w:t>
      </w:r>
      <w:r>
        <w:t xml:space="preserve">. A contração dos músculos flexores e abdutores para vencer a gravidade induz à fadiga precoce e eleva o risco de Distúrbios Osteomusculares Relacionados ao Trabalho (DORT).</w:t>
      </w:r>
    </w:p>
    <w:p>
      <w:r>
        <w:t xml:space="preserve">A evidência epidemiológica disponível indica relação dose-dependente entre a exposição postural e o desfecho clínico. A meta-análise de </w:t>
      </w:r>
      <w:r>
        <w:t xml:space="preserve">van der Molen et al. (2017)</w:t>
      </w:r>
      <w:r>
        <w:t xml:space="preserve"> atribui à elevação de braços e mãos a duplicação do risco de distúrbios específicos do ombro, enquanto </w:t>
      </w:r>
      <w:r>
        <w:t xml:space="preserve">Seidler et al. (2020)</w:t>
      </w:r>
      <w:r>
        <w:t xml:space="preserve"> quantificam acréscimo de 21% no risco a cada mil horas acumuladas de trabalho com as mãos acima da linha dos ombros — faixa angular na qual se intensifica a compressão subacromial sobre os tendões do manguito rotador.</w:t>
      </w:r>
    </w:p>
    <w:p>
      <w:r>
        <w:t xml:space="preserve">O torque exigido do ombro depende do ângulo de elevação (θ). Sob condições estáticas ou semiestáticas, o momento gravitacional sobre o conjunto braço–antebraço varia proporcionalmente ao seno do ângulo articular, com pico quando o segmento fica perpendicular ao vetor da gravidade, a 90° de elevação </w:t>
      </w:r>
      <w:r>
        <w:t xml:space="preserve">(Grazi et al., 2020; Palazzi et al., 2022)</w:t>
      </w:r>
      <w:r>
        <w:t xml:space="preserve">. É esse perfil que qualquer dispositivo de apoio precisa acompanhar.</w:t>
      </w:r>
    </w:p>
    <w:p>
      <w:pPr>
        <w:pStyle w:val="Ttulo2"/>
      </w:pPr>
      <w:bookmarkStart w:id="8" w:name="_Toc0008"/>
      <w:r>
        <w:t xml:space="preserve">2.2</w:t>
      </w:r>
      <w:r>
        <w:tab/>
      </w:r>
      <w:r>
        <w:t xml:space="preserve">Exoesqueletos de membro superior</w:t>
      </w:r>
      <w:bookmarkEnd w:id="8"/>
    </w:p>
    <w:p>
      <w:pPr>
        <w:pStyle w:val="SemRecuo"/>
      </w:pPr>
      <w:r>
        <w:t xml:space="preserve">Avanços na robótica e na biomecânica aceleraram o desenvolvimento de exoesqueletos que interagem com a estrutura musculoesquelética humana </w:t>
      </w:r>
      <w:r>
        <w:t xml:space="preserve">(Gull; Bai; Bak, 2020)</w:t>
      </w:r>
      <w:r>
        <w:t xml:space="preserve">. Na reabilitação, apoiam pacientes com sequelas neurológicas, como as do Acidente Vascular Cerebral </w:t>
      </w:r>
      <w:r>
        <w:t xml:space="preserve">(Barsotti et al., 2015; Bouteraa; Ben Abdallah, 2016; Zeiaee et al., 2017)</w:t>
      </w:r>
      <w:r>
        <w:t xml:space="preserve">; na indústria, reduzem a sobrecarga física de trabalhadores </w:t>
      </w:r>
      <w:r>
        <w:t xml:space="preserve">(Moeller et al., 2022; Spada et al., 2017)</w:t>
      </w:r>
      <w:r>
        <w:t xml:space="preserve">.</w:t>
      </w:r>
    </w:p>
    <w:p>
      <w:r>
        <w:t xml:space="preserve">Quanto à fonte de energia empregada, tais dispositivos classificam-se em ativos, que incorporam atuadores, sensores e malhas de controle </w:t>
      </w:r>
      <w:r>
        <w:t xml:space="preserve">(Perry; Rosen; Burns, 2007; Rahman et al., 2015)</w:t>
      </w:r>
      <w:r>
        <w:t xml:space="preserve">; passivos, que armazenam e restituem energia por meio de elementos elásticos, sem qualquer fonte externa de potência; e semipassivos, que regulam mecanicamente o nível de assistência sem, contudo, injetar energia no movimento </w:t>
      </w:r>
      <w:r>
        <w:t xml:space="preserve">(Grazi et al., 2020)</w:t>
      </w:r>
      <w:r>
        <w:t xml:space="preserve">. No contexto ocupacional de apoio ao ombro, as arquiteturas passivas predominam, e o estado da arte, os desafios abertos e as direções futuras de pesquisa desse grupo encontram-se sistematizados por </w:t>
      </w:r>
      <w:r>
        <w:t xml:space="preserve">Reyes et al. (2023)</w:t>
      </w:r>
      <w:r>
        <w:t xml:space="preserve">.</w:t>
      </w:r>
    </w:p>
    <w:p>
      <w:r>
        <w:t xml:space="preserve">No caso dos dispositivos ativos, o desempenho é condicionado tanto pela arquitetura mecânica quanto pela instrumentação responsável por estimar a intenção de movimento do usuário. </w:t>
      </w:r>
      <w:r>
        <w:t xml:space="preserve">Atia et al. (2018)</w:t>
      </w:r>
      <w:r>
        <w:t xml:space="preserve"> acompanham a cinemática do braço por unidades inerciais em protótipo de baixo custo, ao passo que </w:t>
      </w:r>
      <w:r>
        <w:t xml:space="preserve">Obukhov et al. (2025)</w:t>
      </w:r>
      <w:r>
        <w:t xml:space="preserve"> recorrem à fusão de eletromiografia, unidades inerciais e rastreadores de realidade virtual para classificar a atividade motora que comanda o exoesqueleto. Tal aparato instrumental inexiste nos dispositivos passivos, nos quais a assistência fica integralmente determinada na etapa de projeto do mecanismo — circunstância que confere ao modelo preditivo um peso que ele não teria em um sistema controlado.</w:t>
      </w:r>
    </w:p>
    <w:p>
      <w:r>
        <w:t xml:space="preserve">Os efeitos documentados pela literatura experimental apresentam direção consistente, porém magnitude variável: a meta-análise de </w:t>
      </w:r>
      <w:r>
        <w:t xml:space="preserve">Bär et al. (2021)</w:t>
      </w:r>
      <w:r>
        <w:t xml:space="preserve"> reúne as reduções de esforço físico agudo associadas ao uso de exoesqueletos ocupacionais, e </w:t>
      </w:r>
      <w:r>
        <w:t xml:space="preserve">Moeller et al. (2022)</w:t>
      </w:r>
      <w:r>
        <w:t xml:space="preserve"> registram diminuição da atividade de deltoide e trapézio na maioria dos 35 estudos revisados, acompanhada, entretanto, de efeitos indesejados quando o ajuste do dispositivo não corresponde à tarefa executada.</w:t>
      </w:r>
    </w:p>
    <w:p>
      <w:pPr>
        <w:pStyle w:val="Ttulo2"/>
      </w:pPr>
      <w:bookmarkStart w:id="9" w:name="_Toc0009"/>
      <w:r>
        <w:t xml:space="preserve">2.3</w:t>
      </w:r>
      <w:r>
        <w:tab/>
      </w:r>
      <w:r>
        <w:t xml:space="preserve">Compensação de gravidade em mecanismos passivos</w:t>
      </w:r>
      <w:bookmarkEnd w:id="9"/>
    </w:p>
    <w:p>
      <w:pPr>
        <w:pStyle w:val="SemRecuo"/>
      </w:pPr>
      <w:r>
        <w:t xml:space="preserve">A compensação de gravidade é problema clássico da síntese de mecanismos. </w:t>
      </w:r>
      <w:r>
        <w:t xml:space="preserve">Arakelian (2016)</w:t>
      </w:r>
      <w:r>
        <w:t xml:space="preserve"> sistematiza as soluções em três grupos, conforme a natureza da força compensadora: contrapesos, molas ou força ativa de um atuador auxiliar. </w:t>
      </w:r>
      <w:r>
        <w:t xml:space="preserve">Nguyen (2026)</w:t>
      </w:r>
      <w:r>
        <w:t xml:space="preserve"> atualiza o panorama das alternativas estritamente passivas e de seus limites de aplicação. Em exoesqueletos vestíveis, o contrapeso é inviável, e predomina a solução elástica, frequentemente associada a cabos, polias ou cames que moldam a curva de torque.</w:t>
      </w:r>
    </w:p>
    <w:p>
      <w:r>
        <w:t xml:space="preserve">A patente US 9.889.554 B2 </w:t>
      </w:r>
      <w:r>
        <w:t xml:space="preserve">(van Engelhoven; Kazerooni, 2018)</w:t>
      </w:r>
      <w:r>
        <w:t xml:space="preserve"> descreve um arranjo desse tipo: um elo proximal, solidário a uma base fixada ao tronco, articula-se com um elo distal que acompanha o braço, e um gerador de força de tração, formado por mola e cabo tensionado sobre uma polia, produz o torque de apoio. Abaixo de um ângulo de transição (</w:t>
      </w:r>
      <w:r>
        <w:rPr>
          <w:i/>
          <w:iCs/>
        </w:rPr>
        <w:t xml:space="preserve">toggle angle</w:t>
      </w:r>
      <w:r>
        <w:t xml:space="preserve">), uma protuberância junto à junta restringe o gerador de força, o torque cai a um valor residual e o braço recupera a liberdade de movimento.</w:t>
      </w:r>
    </w:p>
    <w:p>
      <w:r>
        <w:t xml:space="preserve">A patente EP 3 504 033 B1 </w:t>
      </w:r>
      <w:r>
        <w:t xml:space="preserve">(Ottobock, 2023)</w:t>
      </w:r>
      <w:r>
        <w:t xml:space="preserve"> trata o mesmo problema por outro caminho construtivo: a força de um atuador passivo é transmitida por um elemento rígido apoiado na pelve, e o elemento elástico atua diretamente sobre uma alavanca solidária ao braço, sem o arranjo de cabo e polia. A faixa sem torque com o braço baixado também não depende de uma protuberância: a partir de um ângulo ajustável, o elástico passa a se apoiar num elemento de encosto junto à articulação; com esse elemento sobre o eixo de rotação, as forças dos dois trechos do elástico passam pelo eixo e não produzem torque, embora o elástico continue tracionado </w:t>
      </w:r>
      <w:r>
        <w:t xml:space="preserve">(Ottobock, 2023)</w:t>
      </w:r>
      <w:r>
        <w:t xml:space="preserve">.</w:t>
      </w:r>
    </w:p>
    <w:p>
      <w:r>
        <w:t xml:space="preserve">Nenhum dos dois documentos, contudo, permite quantificar o torque: as curvas publicadas têm a abscissa em graus, mas a ordenada não tem unidade declarada na US 9.889.554 B2 e não tem sequer valores na EP 3 504 033 B1. Isso inviabiliza o aproveitamento direto dos dados publicados e motiva a reconstrução geométrica adotada neste trabalho.</w:t>
      </w:r>
    </w:p>
    <w:p>
      <w:pPr>
        <w:pStyle w:val="Ttulo2"/>
      </w:pPr>
      <w:bookmarkStart w:id="10" w:name="_Toc0010"/>
      <w:r>
        <w:t xml:space="preserve">2.4</w:t>
      </w:r>
      <w:r>
        <w:tab/>
      </w:r>
      <w:r>
        <w:t xml:space="preserve">Curva torque × ângulo e ajuste ao perfil gravitacional</w:t>
      </w:r>
      <w:bookmarkEnd w:id="10"/>
    </w:p>
    <w:p>
      <w:pPr>
        <w:pStyle w:val="SemRecuo"/>
      </w:pPr>
      <w:r>
        <w:t xml:space="preserve">O mapeamento da curva torque × ângulo gerada pelo mecanismo permite alinhar o perfil de suporte elástico à curva anatômica de carga do braço, otimizando a entrega de torque nas posições de maior exigência </w:t>
      </w:r>
      <w:r>
        <w:t xml:space="preserve">(Okabe; Brittes; Brito, 2026)</w:t>
      </w:r>
      <w:r>
        <w:t xml:space="preserve">. </w:t>
      </w:r>
      <w:r>
        <w:t xml:space="preserve">Palazzi et al. (2022)</w:t>
      </w:r>
      <w:r>
        <w:t xml:space="preserve"> mostram, em um exoesqueleto balanceado por gravidade, redução de 89% no torque de pico do ombro quando esse ajuste é bem resolvido.</w:t>
      </w:r>
    </w:p>
    <w:p>
      <w:r>
        <w:t xml:space="preserve">O ajuste, entretanto, encontra limite intrínseco à natureza passiva do dispositivo. </w:t>
      </w:r>
      <w:r>
        <w:t xml:space="preserve">Nasr, Ferguson e McPhee (2022)</w:t>
      </w:r>
      <w:r>
        <w:t xml:space="preserve"> otimizam mecanismos passivos de ombro mediante simulação dinâmica inversa e equações algébrico-diferenciais e concluem que um mecanismo dessa classe entrega torque específico para cada ângulo de elevação, condição que o torna adequado a uma tarefa e inadequado às demais. Daí decorrem as soluções semipassivas de assistência regulável </w:t>
      </w:r>
      <w:r>
        <w:t xml:space="preserve">(Grazi et al., 2020)</w:t>
      </w:r>
      <w:r>
        <w:t xml:space="preserve"> e as configurações ativo-passivas </w:t>
      </w:r>
      <w:r>
        <w:t xml:space="preserve">(Nasr; Bell; McPhee, 2023)</w:t>
      </w:r>
      <w:r>
        <w:t xml:space="preserve">; na primeira direção, </w:t>
      </w:r>
      <w:r>
        <w:t xml:space="preserve">Grazi et al. (2022)</w:t>
      </w:r>
      <w:r>
        <w:t xml:space="preserve"> regulam o nível de assistência em tempo real a partir dos sinais cinemáticos captados pelos próprios sensores embarcados no dispositivo.</w:t>
      </w:r>
    </w:p>
    <w:p>
      <w:r>
        <w:t xml:space="preserve">A EP 3 504 033 B1 explicita esse requisito na forma de preferências de projeto: nenhuma força abaixo de um ângulo do braço em relação à vertical, como 45°, 60° ou 90°, e força máxima entre 70° e 120°, de preferência em 90° </w:t>
      </w:r>
      <w:r>
        <w:t xml:space="preserve">(Ottobock, 2023)</w:t>
      </w:r>
      <w:r>
        <w:t xml:space="preserve">. A patente destaca, nas reivindicações, dois meios de ajustar a força, a pré-tensão do elemento elástico e a excentricidade do ponto de aplicação, e publica curvas para cada um deles; a descrição cita ainda o comprimento da mola sem carga, a posição do elemento de encosto junto à articulação e a troca de atuadores.</w:t>
      </w:r>
    </w:p>
    <w:p>
      <w:pPr>
        <w:pStyle w:val="Ttulo2"/>
      </w:pPr>
      <w:bookmarkStart w:id="11" w:name="_Toc0011"/>
      <w:r>
        <w:t xml:space="preserve">2.5</w:t>
      </w:r>
      <w:r>
        <w:tab/>
      </w:r>
      <w:r>
        <w:t xml:space="preserve">Compatibilidade cinemática e forças de interface</w:t>
      </w:r>
      <w:bookmarkEnd w:id="11"/>
    </w:p>
    <w:p>
      <w:pPr>
        <w:pStyle w:val="SemRecuo"/>
      </w:pPr>
      <w:r>
        <w:t xml:space="preserve">O membro superior tem arquitetura anatômica complexa, com destaque para o complexo do ombro, modelável como junta de três graus de rotação cujo centro glenoumeral se desloca durante a elevação do braço </w:t>
      </w:r>
      <w:r>
        <w:t xml:space="preserve">(Gopura; Kiguchi, 2009; Shen; Ferguson; Rosen, 2020)</w:t>
      </w:r>
      <w:r>
        <w:t xml:space="preserve">. Os desalinhamentos entre os eixos de rotação da estrutura e as articulações biológicas geram hiperestaticidade e, com ela, forças parasitas de cisalhamento e pressão excessiva nos apoios de fixação, comprometendo conforto e eficiência </w:t>
      </w:r>
      <w:r>
        <w:t xml:space="preserve">(Zeiaee et al., 2017)</w:t>
      </w:r>
      <w:r>
        <w:t xml:space="preserve">.</w:t>
      </w:r>
    </w:p>
    <w:p>
      <w:r>
        <w:t xml:space="preserve">Näf et al. (2018)</w:t>
      </w:r>
      <w:r>
        <w:t xml:space="preserve"> revisam nove categorias de estratégias de compensação de desalinhamento e as avaliam segundo o domínio de aplicação e os requisitos específicos de cada um, ao passo que </w:t>
      </w:r>
      <w:r>
        <w:t xml:space="preserve">Yoon et al. (2022)</w:t>
      </w:r>
      <w:r>
        <w:t xml:space="preserve"> demonstram que a otimização da posição das juntas de um exoesqueleto de ombro reduz simultaneamente a força de interação e o volume ocupado pela estrutura. Tais forças de contato constituem, precisamente, uma das grandezas de saída que o modelo desenvolvido neste trabalho se propõe a estimar.</w:t>
      </w:r>
    </w:p>
    <w:p>
      <w:r>
        <w:t xml:space="preserve">A EP 3 504 033 B1 trata a compatibilidade cinemática por outro caminho. A patente atribui ao estado da técnica o alinhamento dos eixos do dispositivo aos do ombro e observa que, mesmo assim, movimentos do tronco, da coluna e da cintura escapular não são acompanhados </w:t>
      </w:r>
      <w:r>
        <w:t xml:space="preserve">(Ottobock, 2023)</w:t>
      </w:r>
      <w:r>
        <w:t xml:space="preserve">. Em vez disso, o elemento de apoio do braço liga-se ao elemento de transmissão de força por uma única articulação, cujo eixo não coincide com o de abdução do ombro, e esse elemento pode girar em relação ao cinto pélvico. Com isso, a concha do braço tem três graus de liberdade de translação e três de rotação em relação ao contra-apoio, e a reação é levada à pelve, o que, segundo a patente, evita a compressão de partes moles e das costelas.</w:t>
      </w:r>
    </w:p>
    <w:p>
      <w:pPr>
        <w:pStyle w:val="Ttulo2"/>
      </w:pPr>
      <w:bookmarkStart w:id="12" w:name="_Toc0012"/>
      <w:r>
        <w:t xml:space="preserve">2.6</w:t>
      </w:r>
      <w:r>
        <w:tab/>
      </w:r>
      <w:r>
        <w:t xml:space="preserve">Modelagem dinâmica multicorpos</w:t>
      </w:r>
      <w:bookmarkEnd w:id="12"/>
    </w:p>
    <w:p>
      <w:pPr>
        <w:pStyle w:val="SemRecuo"/>
      </w:pPr>
      <w:r>
        <w:t xml:space="preserve">A análise de equilíbrio estático dimensiona a compensação de gravidade </w:t>
      </w:r>
      <w:r>
        <w:t xml:space="preserve">(Palazzi et al., 2022)</w:t>
      </w:r>
      <w:r>
        <w:t xml:space="preserve">, mas durante o movimento real ela é sobreposta por componentes dinâmicas: matriz de inércia M(θ), forças de Coriolis e centrífugas C(θ,θ'), atrito articular não linear com folga (</w:t>
      </w:r>
      <w:r>
        <w:rPr>
          <w:i/>
          <w:iCs/>
        </w:rPr>
        <w:t xml:space="preserve">backlash</w:t>
      </w:r>
      <w:r>
        <w:t xml:space="preserve">) e histerese nos mecanismos de transmissão </w:t>
      </w:r>
      <w:r>
        <w:t xml:space="preserve">(Rahman et al., 2015; Wang et al., 2022)</w:t>
      </w:r>
      <w:r>
        <w:t xml:space="preserve">. Daí a necessidade de estender o modelo a uma análise multicorpos, pela formulação de Euler-Lagrange ou por equações algébrico-diferenciais, avaliando o comportamento sob velocidades e acelerações transitórias.</w:t>
      </w:r>
    </w:p>
    <w:p>
      <w:r>
        <w:t xml:space="preserve">Os parâmetros inerciais dos segmentos corporais que alimentam essa formulação provêm de tabelas antropométricas: </w:t>
      </w:r>
      <w:r>
        <w:t xml:space="preserve">de Leva (1996)</w:t>
      </w:r>
      <w:r>
        <w:t xml:space="preserve"> ajusta os valores de Zatsiorsky e Seluyanov aos centros articulares, procedimento que viabiliza o transporte de massa e momentos de inércia ao eixo da junta do exoesqueleto pelo teorema dos eixos paralelos.</w:t>
      </w:r>
    </w:p>
    <w:p>
      <w:r>
        <w:t xml:space="preserve">O MBDyn, programa livre de dinâmica multicorpos desenvolvido no Politecnico di Milano, integra sistemas dessa natureza segundo a formulação apresentada por </w:t>
      </w:r>
      <w:r>
        <w:t xml:space="preserve">Masarati, Morandini e Mantegazza (2014)</w:t>
      </w:r>
      <w:r>
        <w:t xml:space="preserve"> e admite forças externas trocadas por </w:t>
      </w:r>
      <w:r>
        <w:rPr>
          <w:i/>
          <w:iCs/>
        </w:rPr>
        <w:t xml:space="preserve">socket</w:t>
      </w:r>
      <w:r>
        <w:t xml:space="preserve">, o que viabiliza o acoplamento com um modelo implementado em Python. Trabalhos recentes percorrem esse caminho: </w:t>
      </w:r>
      <w:r>
        <w:t xml:space="preserve">Nasr, Ferguson e McPhee (2022)</w:t>
      </w:r>
      <w:r>
        <w:t xml:space="preserve"> e </w:t>
      </w:r>
      <w:r>
        <w:t xml:space="preserve">Nasr, Bell e McPhee (2023)</w:t>
      </w:r>
      <w:r>
        <w:t xml:space="preserve"> modelam o conjunto humano–exoesqueleto como cadeia cinemática fechada, enquanto </w:t>
      </w:r>
      <w:r>
        <w:t xml:space="preserve">Musso, Oliveira e Bai (2022)</w:t>
      </w:r>
      <w:r>
        <w:t xml:space="preserve"> descrevem matematicamente um exoesqueleto passivo não rígido e o avaliam por simulação musculoesquelética.</w:t>
      </w:r>
    </w:p>
    <w:p>
      <w:pPr>
        <w:pStyle w:val="Ttulo2"/>
      </w:pPr>
      <w:bookmarkStart w:id="13" w:name="_Toc0013"/>
      <w:r>
        <w:t xml:space="preserve">2.7</w:t>
      </w:r>
      <w:r>
        <w:tab/>
      </w:r>
      <w:r>
        <w:t xml:space="preserve">Arquiteturas passivas de apoio ao ombro</w:t>
      </w:r>
      <w:bookmarkEnd w:id="13"/>
    </w:p>
    <w:p>
      <w:pPr>
        <w:pStyle w:val="SemRecuo"/>
      </w:pPr>
      <w:r>
        <w:t xml:space="preserve">Três arquiteturas comerciais consolidaram soluções distintas para esse mesmo problema. O shoulderX, desenvolvido na Universidade da Califórnia em Berkeley, gera o torque por conjunto mola–cabo–polia montado entre um elo proximal e um elo distal: a mola traciona um cabo que contorna a polia solidária ao elo distal, e uma protuberância junto à junta restringe o gerador de força além do ângulo de transição, instaurando a zona neutra em que o torque é praticamente nulo com o braço baixado </w:t>
      </w:r>
      <w:r>
        <w:t xml:space="preserve">(van Engelhoven; Kazerooni, 2018)</w:t>
      </w:r>
      <w:r>
        <w:t xml:space="preserve">.</w:t>
      </w:r>
    </w:p>
    <w:p>
      <w:r>
        <w:t xml:space="preserve">O Airframe, da Levitate Technologies, adota sistema adaptativo de apoio no qual o elemento elástico é progressivamente engajado à medida que o braço se eleva, transferindo-se a carga ao tronco e à cintura pélvica </w:t>
      </w:r>
      <w:r>
        <w:t xml:space="preserve">(Doyle, 2017)</w:t>
      </w:r>
      <w:r>
        <w:t xml:space="preserve">. Já o Paexo, da Ottobock, emprega elemento elástico atuando sobre braço de alavanca ajustável, de modo que o suporte é máximo com o braço próximo da horizontal e se anula com o braço junto ao corpo </w:t>
      </w:r>
      <w:r>
        <w:t xml:space="preserve">(Ottobock, 2023)</w:t>
      </w:r>
      <w:r>
        <w:t xml:space="preserve">. Apesar das diferenças construtivas, as três soluções perseguem idêntico objetivo funcional: sintetizar, por meio da geometria e de um único elemento elástico, perfil de torque que acompanhe o momento gravitacional do membro superior ao longo da elevação.</w:t>
      </w:r>
    </w:p>
    <w:p>
      <w:r>
        <w:t xml:space="preserve">Nas configurações das Figuras 1 e 18 da patente da Ottobock, a força de apoio é transmitida por uma barra que vai da articulação junto ao ombro a um cinto pélvico, e o elemento elástico, uma mola de tração ou um cabo elástico, liga essa barra a uma alavanca do elemento que acompanha o braço, sem cabo de transmissão nem polia; a descrição admite outras variantes, como o princípio do cabo Bowden e o uso de cames ou engrenagens </w:t>
      </w:r>
      <w:r>
        <w:t xml:space="preserve">(Ottobock, 2023)</w:t>
      </w:r>
      <w:r>
        <w:t xml:space="preserve">.</w:t>
      </w:r>
    </w:p>
    <w:p>
      <w:r>
        <w:t xml:space="preserve">A avaliação experimental desses dispositivos evidencia, contudo, que o ganho não é automático. </w:t>
      </w:r>
      <w:r>
        <w:t xml:space="preserve">Kim et al. (2018a)</w:t>
      </w:r>
      <w:r>
        <w:t xml:space="preserve"> relatam redução de até 45% no pico de atividade muscular do ombro em tarefas simuladas de furar e montar acima da cabeça, acompanhada de queda no tempo de execução e de aumento no número de erros; em trabalho complementar, os mesmos autores documentam efeitos não previstos sobre a cinemática do ombro, o equilíbrio postural e a carga na coluna </w:t>
      </w:r>
      <w:r>
        <w:t xml:space="preserve">(Kim et al., 2018b)</w:t>
      </w:r>
      <w:r>
        <w:t xml:space="preserve">. A leitura de projeto que daí decorre é direta: o benefício depende menos da magnitude do torque fornecido do que de sua distribuição angular, o que converte o requisito de projeto em uma curva τ(θ), e não em valor isolado de torque máximo.</w:t>
      </w:r>
    </w:p>
    <w:p>
      <w:pPr>
        <w:pStyle w:val="Ttulo2"/>
      </w:pPr>
      <w:bookmarkStart w:id="14" w:name="_Toc0014"/>
      <w:r>
        <w:t xml:space="preserve">2.8</w:t>
      </w:r>
      <w:r>
        <w:tab/>
      </w:r>
      <w:r>
        <w:t xml:space="preserve">Balanceamento estático por molas</w:t>
      </w:r>
      <w:bookmarkEnd w:id="14"/>
    </w:p>
    <w:p>
      <w:pPr>
        <w:pStyle w:val="SemRecuo"/>
      </w:pPr>
      <w:r>
        <w:t xml:space="preserve">A síntese de um perfil de torque por meio de molas dispõe de base teórica consolidada. </w:t>
      </w:r>
      <w:r>
        <w:t xml:space="preserve">Herder (2001)</w:t>
      </w:r>
      <w:r>
        <w:t xml:space="preserve"> formaliza os sistemas de energia nula, nos quais a soma das energias potenciais gravitacional e elástica permanece constante em toda a faixa de movimento, e demonstra que o balanceamento perfeito exige molas de comprimento livre nulo, obtidas na prática por arranjos de cabo e polia.</w:t>
      </w:r>
    </w:p>
    <w:p>
      <w:r>
        <w:t xml:space="preserve">Wu, Wang e Du (2016)</w:t>
      </w:r>
      <w:r>
        <w:t xml:space="preserve"> aplicam o princípio a um exoesqueleto de membro superior e relatam redução de 34,6% no consumo de potência em relação à configuração não balanceada. Em exoesqueletos vestíveis, porém, o balanceamento perfeito não constitui o alvo: as restrições de empacotamento, o curso admissível da mola e a exigência de anular o suporte com o braço baixado convertem o problema em exercício de projeto restrito, no qual se busca a melhor aproximação de um perfil desejado dentro de limites construtivos, e não a compensação integral do peso. Por essa razão, o torque de um mecanismo passivo resulta do produto entre a força elástica, função da extensão da mola, e o braço de momento do cabo, ambos dependentes da configuração de forma não linear.</w:t>
      </w:r>
    </w:p>
    <w:p>
      <w:r>
        <w:t xml:space="preserve">No dispositivo da EP 3 504 033 B1, o elástico liga diretamente a barra à alavanca, sem o arranjo de cabo e polia que, segundo </w:t>
      </w:r>
      <w:r>
        <w:t xml:space="preserve">Herder (2001)</w:t>
      </w:r>
      <w:r>
        <w:t xml:space="preserve">, aproxima a mola da condição de comprimento livre nulo. O perfil de torque resulta da variação simultânea do comprimento do elástico e do braço de alavanca com o ângulo, e o contato com o elemento de encosto introduz uma segunda configuração geométrica, de torque nulo ou reduzido, na faixa de braço baixado.</w:t>
      </w:r>
    </w:p>
    <w:p>
      <w:pPr>
        <w:pStyle w:val="Ttulo2"/>
      </w:pPr>
      <w:bookmarkStart w:id="15" w:name="_Toc0015"/>
      <w:r>
        <w:t xml:space="preserve">2.9</w:t>
      </w:r>
      <w:r>
        <w:tab/>
      </w:r>
      <w:r>
        <w:t xml:space="preserve">Parâmetros inerciais do membro superior e transporte de eixos</w:t>
      </w:r>
      <w:bookmarkEnd w:id="15"/>
    </w:p>
    <w:p>
      <w:pPr>
        <w:pStyle w:val="SemRecuo"/>
      </w:pPr>
      <w:r>
        <w:t xml:space="preserve">O cálculo do torque gravitacional e das equações de movimento pressupõe o conhecimento da massa, da posição do centro de massa e dos momentos de inércia de braço, antebraço e mão. </w:t>
      </w:r>
      <w:r>
        <w:t xml:space="preserve">De Leva (1996)</w:t>
      </w:r>
      <w:r>
        <w:t xml:space="preserve"> ajusta os dados de Zatsiorsky e Seluyanov, obtidos por varredura de raios gama, de modo que as posições de centro de massa e os raios de giração fiquem referenciados aos centros articulares usualmente adotados em biomecânica, e não aos marcos ósseos originais. Os valores são expressos como frações da massa corporal total e do comprimento do segmento, o que permite escalar o modelo para o indivíduo de referência adotado.</w:t>
      </w:r>
    </w:p>
    <w:p>
      <w:r>
        <w:t xml:space="preserve">Como tais parâmetros são fornecidos no centro de massa de cada segmento, sua transposição ao eixo da junta do exoesqueleto demanda o teorema dos eixos paralelos, segundo o qual o momento de inércia em eixo paralelo corresponde à soma do momento no centro de massa com o produto da massa pelo quadrado da distância entre os eixos. Cabe distinguir, nesse ponto, as duas grandezas que o procedimento alimenta: o momento estático do peso, dependente apenas da massa e do braço horizontal do centro de gravidade, e o momento de inércia, que descreve a resistência à aceleração angular e comparece exclusivamente na análise dinâmica.</w:t>
      </w:r>
    </w:p>
    <w:p>
      <w:pPr>
        <w:pStyle w:val="Ttulo2"/>
      </w:pPr>
      <w:bookmarkStart w:id="16" w:name="_Toc0016"/>
      <w:r>
        <w:t xml:space="preserve">2.10</w:t>
      </w:r>
      <w:r>
        <w:tab/>
      </w:r>
      <w:r>
        <w:t xml:space="preserve">Identificação de parâmetros a partir de curvas publicadas</w:t>
      </w:r>
      <w:bookmarkEnd w:id="16"/>
    </w:p>
    <w:p>
      <w:pPr>
        <w:pStyle w:val="SemRecuo"/>
      </w:pPr>
      <w:r>
        <w:t xml:space="preserve">Quando os parâmetros construtivos não são divulgados pelo fabricante, resta identificá-los a partir daquilo que a patente efetivamente publica. As curvas de torque dessas fontes são, em geral, qualitativas: a ordenada aparece rotulada apenas como torque, sem unidade declarada, circunstância que permite ajustar a forma do perfil, mas não convertê-lo em newton-metro sem dado adicional documentado.</w:t>
      </w:r>
    </w:p>
    <w:p>
      <w:r>
        <w:t xml:space="preserve">O procedimento usual consiste no ajuste por mínimos quadrados dos parâmetros desconhecidos contra os pontos extraídos da curva, sob restrições geométricas e de projeto explicitadas, avaliado por indicadores como a raiz do erro quadrático médio e o coeficiente de determinação. Dois cuidados distinguem um ajuste defensável de um exercício circular: a separação entre a etapa de identificação e a etapa de uso, com o congelamento dos parâmetros antes da avaliação do modelo, e a classificação de cada grandeza quanto à origem — medida, de literatura, identificada, derivada ou assumida — de modo que nenhum parâmetro ajustado seja apresentado como medida.</w:t>
      </w:r>
    </w:p>
    <w:p>
      <w:r>
        <w:t xml:space="preserve">Quando uma mesma figura reúne curvas do mesmo dispositivo que diferem por um único parâmetro, as razões entre elas eliminam os fatores comuns. Na EP 3 504 033 B1, três curvas foram obtidas com o mesmo atuador e pré-tensões diferentes; admitindo-se que a rigidez, a escala da ordenada, o braço de momento e o torque do peso sejam comuns às três, a razão entre duas curvas depende apenas do comprimento do elástico e das pré-tensões. Essa propriedade permite identificar o comprimento de referência do elástico sem conhecer a escala da ordenada e é a base do procedimento da seção 3.2.9.</w:t>
      </w:r>
    </w:p>
    <w:p>
      <w:pPr>
        <w:pStyle w:val="Ttulo2"/>
      </w:pPr>
      <w:bookmarkStart w:id="17" w:name="_Toc0017"/>
      <w:r>
        <w:t xml:space="preserve">2.11</w:t>
      </w:r>
      <w:r>
        <w:tab/>
      </w:r>
      <w:r>
        <w:t xml:space="preserve">Lacuna</w:t>
      </w:r>
      <w:bookmarkEnd w:id="17"/>
    </w:p>
    <w:p>
      <w:pPr>
        <w:pStyle w:val="SemRecuo"/>
      </w:pPr>
      <w:r>
        <w:t xml:space="preserve">A literatura revisada avalia, predominantemente, dispositivos já construídos, por meio de eletromiografia e questionários, ou otimiza mecanismos concebidos pelos próprios autores. Configura-se, assim, a ausência de uma comparação quantitativa entre os mecanismos passivos que efetivamente alcançaram o mercado, construída a partir da documentação pública de patente e conduzida do equilíbrio estático até a dinâmica multicorpos. É essa a contribuição pretendida pelo presente trabalho.</w:t>
      </w:r>
    </w:p>
    <w:p>
      <w:pPr>
        <w:spacing w:line="20" w:lineRule="exact"/>
        <w:sectPr>
          <w:headerReference w:type="default" r:id="rId12"/>
          <w:headerReference w:type="first" r:id="rId13"/>
          <w:type w:val="nextPage"/>
          <w:pgSz w:w="11906" w:h="16838"/>
          <w:pgMar w:top="1583" w:right="1134" w:bottom="1134" w:left="1701" w:header="892" w:footer="567" w:gutter="0"/>
          <w:cols w:space="708"/>
          <w:titlePg/>
        </w:sectPr>
      </w:pPr>
    </w:p>
    <w:p>
      <w:pPr>
        <w:keepNext/>
        <w:spacing w:line="956" w:lineRule="exact"/>
        <w:ind w:firstLine="0"/>
      </w:pPr>
      <w:r>
        <w:rPr>
          <w:sz w:val="2"/>
          <w:szCs w:val="2"/>
        </w:rPr>
        <w:t xml:space="preserve"> </w:t>
      </w:r>
    </w:p>
    <w:p>
      <w:pPr>
        <w:pStyle w:val="Ttulo1"/>
      </w:pPr>
      <w:bookmarkStart w:id="18" w:name="_Toc0018"/>
      <w:r>
        <w:t xml:space="preserve">Capítulo 3</w:t>
      </w:r>
      <w:r>
        <w:br/>
      </w:r>
      <w:r>
        <w:t xml:space="preserve">Materiais e métodos</w:t>
      </w:r>
      <w:bookmarkEnd w:id="18"/>
      <w:r>
        <w:fldChar w:fldCharType="begin"/>
      </w:r>
      <w:r>
        <w:instrText xml:space="preserve"> TC "3	Materiais e métodos" \l 1 </w:instrText>
      </w:r>
      <w:r>
        <w:fldChar w:fldCharType="end"/>
      </w:r>
    </w:p>
    <w:p>
      <w:pPr>
        <w:pStyle w:val="SemRecuo"/>
      </w:pPr>
      <w:r>
        <w:t xml:space="preserve">O trabalho é teórico-computacional. O procedimento parte da reconstrução geométrica do mecanismo e chega ao torque estático que ele entrega em função do ângulo, passando pela identificação dos parâmetros que a patente não publica. Ele foi concebido para os geradores de torque da US 9.889.554 B2, da US 9.737.374 B2 e da EP 3 504 033 B1, mas, nesta etapa do trabalho, foi executado para o gerador de torque da US 9.889.554 B2, ao qual se referem as seções 3.1, 4.1 e 5.1, e para o dispositivo da EP 3 504 033 B1, ao qual se referem as seções 3.2, 4.2 e 5.2.</w:t>
      </w:r>
    </w:p>
    <w:p>
      <w:r>
        <w:t xml:space="preserve">Cada grandeza empregada é classificada quanto à origem: medida no modelo em CAD, obtida da literatura, documental (lida em desenho ou documento, sem verificação independente), identificada por ajuste à curva da patente, derivada pelo modelo ou assumida como hipótese. A classificação impede que um parâmetro ajustado seja apresentado como medida e que uma hipótese de projeto seja apresentada como lei física.</w:t>
      </w:r>
    </w:p>
    <w:p>
      <w:r>
        <w:t xml:space="preserve">A cadeia de cálculo descrita nas seções 3.1.3 a 3.1.8 está implementada no arquivo torque_model.py, que contém os parâmetros congelados e não executa ajuste algum. Os números e as figuras da seção 4.1 são produzidos pelo script tcc_resultados.py, que importa esse modelo e chama suas funções com a posição da ancoragem sempre explícita, sem alterar nenhum parâmetro.</w:t>
      </w:r>
    </w:p>
    <w:p>
      <w:r>
        <w:t xml:space="preserve">A cadeia de cálculo do dispositivo da EP 3 504 033 B1, descrita nas seções 3.2.3 a 3.2.8, está implementada no arquivo torque_model_ottobock.py, e os números e as figuras da seção 4.2 são produzidos pelo script tcc_resultados_ottobock.py, que grava os valores citados em results/ottobock_tcc_numeros.json e as figuras em results/, na mesma organização usada por torque_model.py e tcc_resultados.py na seção 4.1. O script de resultados não altera parâmetro algum do modelo; as únicas identificações são as descritas na seção 3.2.9.</w:t>
      </w:r>
    </w:p>
    <w:p>
      <w:pPr>
        <w:pStyle w:val="Ttulo2"/>
      </w:pPr>
      <w:bookmarkStart w:id="19" w:name="_Toc0019"/>
      <w:r>
        <w:t xml:space="preserve">3.1</w:t>
      </w:r>
      <w:r>
        <w:tab/>
      </w:r>
      <w:r>
        <w:t xml:space="preserve">Exoesqueleto 1</w:t>
      </w:r>
      <w:bookmarkEnd w:id="19"/>
    </w:p>
    <w:p>
      <w:pPr>
        <w:pStyle w:val="Ttulo3"/>
        <w:spacing w:before="286"/>
      </w:pPr>
      <w:bookmarkStart w:id="20" w:name="_Toc0020"/>
      <w:r>
        <w:t xml:space="preserve">3.1.1</w:t>
      </w:r>
      <w:r>
        <w:tab/>
      </w:r>
      <w:r>
        <w:t xml:space="preserve">Reconstrução geométrica em CAD</w:t>
      </w:r>
      <w:bookmarkEnd w:id="20"/>
    </w:p>
    <w:p>
      <w:pPr>
        <w:pStyle w:val="SemRecuo"/>
      </w:pPr>
      <w:r>
        <w:t xml:space="preserve">A geometria do mecanismo foi reconstruída no Autodesk Fusion sobre os desenhos da patente, em especial a vista em corte do gerador de torque e o esquema simplificado que define o ângulo entre os elos e as distâncias características. Como as figuras de patente não são cotadas, o modelo foi escalado por um fator único, fixado pela razão entre o comprimento do elo distal reconstruído e o comprimento de segmento do indivíduo de referência.</w:t>
      </w:r>
    </w:p>
    <w:p>
      <w:r>
        <w:t xml:space="preserve">Da reconstrução saem as grandezas geométricas do mecanismo — distância do pivô ao centro do tambor, raio do tambor, componentes do vetor que liga o pivô à ancoragem do cabo e defasagem angular do desenho —, a pose de referência, com o respectivo comprimento da mola, e o comprimento útil do alojamento da mola. O mesmo modelo fornece massa, posição do centro de massa e momento de inércia de cada peça do exoesqueleto. Por dependerem do fator de escala e da interpretação de desenhos não cotados, essas grandezas são classificadas como medidas em CAD, e não como dimensões do dispositivo comercial.</w:t>
      </w:r>
    </w:p>
    <w:p>
      <w:pPr>
        <w:pStyle w:val="Ttulo3"/>
      </w:pPr>
      <w:bookmarkStart w:id="21" w:name="_Toc0021"/>
      <w:r>
        <w:t xml:space="preserve">3.1.2</w:t>
      </w:r>
      <w:r>
        <w:tab/>
      </w:r>
      <w:r>
        <w:t xml:space="preserve">Parâmetros inerciais do membro e transporte ao eixo da junta</w:t>
      </w:r>
      <w:bookmarkEnd w:id="21"/>
    </w:p>
    <w:p>
      <w:pPr>
        <w:pStyle w:val="SemRecuo"/>
      </w:pPr>
      <w:r>
        <w:t xml:space="preserve">Massa, posição do centro de massa e raios de giro de braço, antebraço e mão foram obtidos das tabelas de </w:t>
      </w:r>
      <w:r>
        <w:t xml:space="preserve">de Leva (1996)</w:t>
      </w:r>
      <w:r>
        <w:t xml:space="preserve"> para o indivíduo masculino de referência, com o cotovelo estendido. Os momentos de inércia de cada corpo, do membro e das peças do exoesqueleto, foram transportados ao eixo da junta pelo teorema de Steiner:</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sSubPr>
                    <m:ctrlPr>
                      <w:rPr>
                        <w:rFonts w:ascii="Cambria Math" w:hAnsi="Cambria Math"/>
                      </w:rPr>
                    </m:ctrlPr>
                  </m:sSubPr>
                  <m:e>
                    <m:r>
                      <w:rPr>
                        <w:rFonts w:ascii="Cambria Math" w:hAnsi="Cambria Math"/>
                        <w:lang w:val="pt-BR"/>
                      </w:rPr>
                      <m:t>I</m:t>
                    </m:r>
                  </m:e>
                  <m:sub>
                    <m:r>
                      <m:rPr>
                        <m:sty m:val="p"/>
                      </m:rPr>
                      <w:rPr>
                        <w:rFonts w:ascii="Cambria Math" w:hAnsi="Cambria Math"/>
                        <w:lang w:val="pt-BR"/>
                      </w:rPr>
                      <m:t>O</m:t>
                    </m:r>
                  </m:sub>
                </m:sSub>
                <m:r>
                  <m:rPr>
                    <m:sty m:val="p"/>
                  </m:rPr>
                  <w:rPr>
                    <w:rFonts w:ascii="Cambria Math" w:hAnsi="Cambria Math"/>
                    <w:lang w:val="pt-BR"/>
                  </w:rPr>
                  <m:t>=</m:t>
                </m:r>
                <m:sSub>
                  <m:sSubPr>
                    <m:ctrlPr>
                      <w:rPr>
                        <w:rFonts w:ascii="Cambria Math" w:hAnsi="Cambria Math"/>
                      </w:rPr>
                    </m:ctrlPr>
                  </m:sSubPr>
                  <m:e>
                    <m:r>
                      <w:rPr>
                        <w:rFonts w:ascii="Cambria Math" w:hAnsi="Cambria Math"/>
                        <w:lang w:val="pt-BR"/>
                      </w:rPr>
                      <m:t>I</m:t>
                    </m:r>
                  </m:e>
                  <m:sub>
                    <m:r>
                      <m:rPr>
                        <m:sty m:val="p"/>
                      </m:rPr>
                      <w:rPr>
                        <w:rFonts w:ascii="Cambria Math" w:hAnsi="Cambria Math"/>
                        <w:lang w:val="pt-BR"/>
                      </w:rPr>
                      <m:t>cm</m:t>
                    </m:r>
                  </m:sub>
                </m:sSub>
                <m:r>
                  <m:rPr>
                    <m:sty m:val="p"/>
                  </m:rPr>
                  <w:rPr>
                    <w:rFonts w:ascii="Cambria Math" w:hAnsi="Cambria Math"/>
                    <w:lang w:val="pt-BR"/>
                  </w:rPr>
                  <m:t>+</m:t>
                </m:r>
                <m:r>
                  <w:rPr>
                    <w:rFonts w:ascii="Cambria Math" w:hAnsi="Cambria Math"/>
                    <w:lang w:val="pt-BR"/>
                  </w:rPr>
                  <m:t>M</m:t>
                </m:r>
                <m:sSup>
                  <m:sSupPr>
                    <m:ctrlPr>
                      <w:rPr>
                        <w:rFonts w:ascii="Cambria Math" w:hAnsi="Cambria Math"/>
                      </w:rPr>
                    </m:ctrlPr>
                  </m:sSupPr>
                  <m:e>
                    <m:r>
                      <w:rPr>
                        <w:rFonts w:ascii="Cambria Math" w:hAnsi="Cambria Math"/>
                        <w:lang w:val="pt-BR"/>
                      </w:rPr>
                      <m:t>d</m:t>
                    </m:r>
                  </m:e>
                  <m:sup>
                    <m:r>
                      <m:rPr>
                        <m:sty m:val="p"/>
                      </m:rPr>
                      <w:rPr>
                        <w:rFonts w:ascii="Cambria Math" w:hAnsi="Cambria Math"/>
                        <w:lang w:val="pt-BR"/>
                      </w:rPr>
                      <m:t>2</m:t>
                    </m:r>
                  </m:sup>
                </m:sSup>
              </m:oMath>
            </m:oMathPara>
          </w:p>
        </w:tc>
        <w:tc>
          <w:tcPr>
            <w:tcW w:w="900" w:type="dxa"/>
            <w:vAlign w:val="center"/>
          </w:tcPr>
          <w:p>
            <w:pPr>
              <w:pStyle w:val="Equacao"/>
              <w:spacing w:before="150" w:after="150"/>
              <w:jc w:val="right"/>
            </w:pPr>
            <w:r>
              <w:t xml:space="preserve">(1)</w:t>
            </w:r>
          </w:p>
        </w:tc>
      </w:tr>
    </w:tbl>
    <w:p>
      <w:r>
        <w:t xml:space="preserve">em que I</w:t>
      </w:r>
      <w:r>
        <w:rPr>
          <w:vertAlign w:val="subscript"/>
        </w:rPr>
        <w:t xml:space="preserve">O</w:t>
      </w:r>
      <w:r>
        <w:t xml:space="preserve"> é o momento de inércia em relação ao eixo da junta, I</w:t>
      </w:r>
      <w:r>
        <w:rPr>
          <w:vertAlign w:val="subscript"/>
        </w:rPr>
        <w:t xml:space="preserve">cm</w:t>
      </w:r>
      <w:r>
        <w:t xml:space="preserve"> o momento de inércia em relação ao eixo paralelo que passa pelo centro de massa, M a massa e d a distância entre os dois eixos. A composição foi feita em planilha, construída para recalcular o conjunto quando qualquer entrada muda. Conforme a seção 2.9, o momento de inércia não participa do torque estático do peso, que depende apenas da massa e da posição do centro de massa (seção 3.1.8); ele se destina à etapa dinâmica prevista na seção 3.1.12.</w:t>
      </w:r>
    </w:p>
    <w:p>
      <w:pPr>
        <w:pStyle w:val="Ttulo3"/>
      </w:pPr>
      <w:bookmarkStart w:id="22" w:name="_Toc0022"/>
      <w:r>
        <w:t xml:space="preserve">3.1.3</w:t>
      </w:r>
      <w:r>
        <w:tab/>
      </w:r>
      <w:r>
        <w:t xml:space="preserve">Referenciais e convenções angulares e de sinal</w:t>
      </w:r>
      <w:bookmarkEnd w:id="22"/>
    </w:p>
    <w:p>
      <w:pPr>
        <w:pStyle w:val="SemRecuo"/>
      </w:pPr>
      <w:r>
        <w:t xml:space="preserve">O mecanismo é tratado como plano, com origem O no eixo da junta (pivô). Comprimentos são expressos em milímetros e ângulos em graus na entrada, com uma única conversão para radianos dentro das contas. Quatro ângulos aparecem no cálculo e são mantidos separados, por serem fonte recorrente de erro (Tabela 1). O ângulo interno θ* entre os elos é a variável independente do modelo, e q é sua versão referida ao desenho:</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w:rPr>
                    <w:rFonts w:ascii="Cambria Math" w:hAnsi="Cambria Math"/>
                    <w:lang w:val="pt-BR"/>
                  </w:rPr>
                  <m:t>q</m:t>
                </m:r>
                <m:r>
                  <m:rPr>
                    <m:sty m:val="p"/>
                  </m:rPr>
                  <w:rPr>
                    <w:rFonts w:ascii="Cambria Math" w:hAnsi="Cambria Math"/>
                    <w:lang w:val="pt-BR"/>
                  </w:rPr>
                  <m:t>=</m:t>
                </m:r>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r>
                  <m:rPr>
                    <m:sty m:val="p"/>
                  </m:rPr>
                  <w:rPr>
                    <w:rFonts w:ascii="Cambria Math" w:hAnsi="Cambria Math"/>
                    <w:lang w:val="pt-BR"/>
                  </w:rPr>
                  <m:t>-</m:t>
                </m:r>
                <m:f>
                  <m:fPr>
                    <m:ctrlPr>
                      <w:rPr>
                        <w:rFonts w:ascii="Cambria Math" w:hAnsi="Cambria Math"/>
                      </w:rPr>
                    </m:ctrlPr>
                  </m:fPr>
                  <m:num>
                    <m:r>
                      <w:rPr>
                        <w:rFonts w:ascii="Cambria Math" w:hAnsi="Cambria Math"/>
                        <w:lang w:val="pt-BR"/>
                      </w:rPr>
                      <m:t>π</m:t>
                    </m:r>
                  </m:num>
                  <m:den>
                    <m:r>
                      <m:rPr>
                        <m:sty m:val="p"/>
                      </m:rPr>
                      <w:rPr>
                        <w:rFonts w:ascii="Cambria Math" w:hAnsi="Cambria Math"/>
                        <w:lang w:val="pt-BR"/>
                      </w:rPr>
                      <m:t>2</m:t>
                    </m:r>
                  </m:den>
                </m:f>
                <m:r>
                  <m:rPr>
                    <m:sty m:val="p"/>
                  </m:rPr>
                  <w:rPr>
                    <w:rFonts w:ascii="Cambria Math" w:hAnsi="Cambria Math"/>
                    <w:lang w:val="pt-BR"/>
                  </w:rPr>
                  <m:t>-</m:t>
                </m:r>
                <m:r>
                  <w:rPr>
                    <w:rFonts w:ascii="Cambria Math" w:hAnsi="Cambria Math"/>
                    <w:lang w:val="pt-BR"/>
                  </w:rPr>
                  <m:t>α</m:t>
                </m:r>
              </m:oMath>
            </m:oMathPara>
          </w:p>
        </w:tc>
        <w:tc>
          <w:tcPr>
            <w:tcW w:w="900" w:type="dxa"/>
            <w:vAlign w:val="center"/>
          </w:tcPr>
          <w:p>
            <w:pPr>
              <w:pStyle w:val="Equacao"/>
              <w:spacing w:before="150" w:after="150"/>
              <w:jc w:val="right"/>
            </w:pPr>
            <w:r>
              <w:t xml:space="preserve">(2)</w:t>
            </w:r>
          </w:p>
        </w:tc>
      </w:tr>
    </w:tbl>
    <w:p>
      <w:r>
        <w:t xml:space="preserve">com θ* e a defasagem angular α do desenho convertidos para radianos. O ângulo φ</w:t>
      </w:r>
      <w:r>
        <w:rPr>
          <w:vertAlign w:val="subscript"/>
        </w:rPr>
        <w:t xml:space="preserve">pat</w:t>
      </w:r>
      <w:r>
        <w:t xml:space="preserve"> da curva publicada na patente, medido a partir da horizontal, e a elevação anatômica do braço, θ</w:t>
      </w:r>
      <w:r>
        <w:rPr>
          <w:vertAlign w:val="subscript"/>
        </w:rPr>
        <w:t xml:space="preserve">el</w:t>
      </w:r>
      <w:r>
        <w:t xml:space="preserve"> (denotada θ na seção 2.1), relacionam-se com θ* por</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r>
                  <m:rPr>
                    <m:sty m:val="p"/>
                  </m:rPr>
                  <w:rPr>
                    <w:rFonts w:ascii="Cambria Math" w:hAnsi="Cambria Math"/>
                    <w:lang w:val="pt-BR"/>
                  </w:rPr>
                  <m:t>=</m:t>
                </m:r>
                <m:sSub>
                  <m:sSubPr>
                    <m:ctrlPr>
                      <w:rPr>
                        <w:rFonts w:ascii="Cambria Math" w:hAnsi="Cambria Math"/>
                      </w:rPr>
                    </m:ctrlPr>
                  </m:sSubPr>
                  <m:e>
                    <m:r>
                      <w:rPr>
                        <w:rFonts w:ascii="Cambria Math" w:hAnsi="Cambria Math"/>
                        <w:lang w:val="pt-BR"/>
                      </w:rPr>
                      <m:t>θ</m:t>
                    </m:r>
                  </m:e>
                  <m:sub>
                    <m:r>
                      <m:rPr>
                        <m:sty m:val="p"/>
                      </m:rPr>
                      <w:rPr>
                        <w:rFonts w:ascii="Cambria Math" w:hAnsi="Cambria Math"/>
                        <w:lang w:val="pt-BR"/>
                      </w:rPr>
                      <m:t>off</m:t>
                    </m:r>
                  </m:sub>
                </m:sSub>
                <m:r>
                  <m:rPr>
                    <m:sty m:val="p"/>
                  </m:rPr>
                  <w:rPr>
                    <w:rFonts w:ascii="Cambria Math" w:hAnsi="Cambria Math"/>
                    <w:lang w:val="pt-BR"/>
                  </w:rPr>
                  <m:t>-</m:t>
                </m:r>
                <m:sSub>
                  <m:sSubPr>
                    <m:ctrlPr>
                      <w:rPr>
                        <w:rFonts w:ascii="Cambria Math" w:hAnsi="Cambria Math"/>
                      </w:rPr>
                    </m:ctrlPr>
                  </m:sSubPr>
                  <m:e>
                    <m:r>
                      <w:rPr>
                        <w:rFonts w:ascii="Cambria Math" w:hAnsi="Cambria Math"/>
                        <w:lang w:val="pt-BR"/>
                      </w:rPr>
                      <m:t>φ</m:t>
                    </m:r>
                  </m:e>
                  <m:sub>
                    <m:r>
                      <m:rPr>
                        <m:sty m:val="p"/>
                      </m:rPr>
                      <w:rPr>
                        <w:rFonts w:ascii="Cambria Math" w:hAnsi="Cambria Math"/>
                        <w:lang w:val="pt-BR"/>
                      </w:rPr>
                      <m:t>pat</m:t>
                    </m:r>
                  </m:sub>
                </m:sSub>
              </m:oMath>
            </m:oMathPara>
          </w:p>
        </w:tc>
        <w:tc>
          <w:tcPr>
            <w:tcW w:w="900" w:type="dxa"/>
            <w:vAlign w:val="center"/>
          </w:tcPr>
          <w:p>
            <w:pPr>
              <w:pStyle w:val="Equacao"/>
              <w:spacing w:before="150" w:after="150"/>
              <w:jc w:val="right"/>
            </w:pPr>
            <w:r>
              <w:t xml:space="preserve">(3)</w:t>
            </w:r>
          </w:p>
        </w:tc>
      </w:tr>
      <w:tr>
        <w:trPr>
          <w:cantSplit/>
        </w:trPr>
        <w:tc>
          <w:tcPr>
            <w:tcW w:w="8171" w:type="dxa"/>
            <w:vAlign w:val="center"/>
          </w:tcPr>
          <w:p>
            <w:pPr>
              <w:pStyle w:val="Equacao"/>
              <w:spacing w:before="150" w:after="150"/>
            </w:pPr>
            <m:oMathPara>
              <m:oMathParaPr>
                <m:jc m:val="center"/>
              </m:oMathParaPr>
              <m:oMath>
                <m:sSub>
                  <m:sSubPr>
                    <m:ctrlPr>
                      <w:rPr>
                        <w:rFonts w:ascii="Cambria Math" w:hAnsi="Cambria Math"/>
                      </w:rPr>
                    </m:ctrlPr>
                  </m:sSubPr>
                  <m:e>
                    <m:r>
                      <w:rPr>
                        <w:rFonts w:ascii="Cambria Math" w:hAnsi="Cambria Math"/>
                        <w:lang w:val="pt-BR"/>
                      </w:rPr>
                      <m:t>θ</m:t>
                    </m:r>
                  </m:e>
                  <m:sub>
                    <m:r>
                      <m:rPr>
                        <m:sty m:val="p"/>
                      </m:rPr>
                      <w:rPr>
                        <w:rFonts w:ascii="Cambria Math" w:hAnsi="Cambria Math"/>
                        <w:lang w:val="pt-BR"/>
                      </w:rPr>
                      <m:t>el</m:t>
                    </m:r>
                  </m:sub>
                </m:sSub>
                <m:r>
                  <m:rPr>
                    <m:sty m:val="p"/>
                  </m:rPr>
                  <w:rPr>
                    <w:rFonts w:ascii="Cambria Math" w:hAnsi="Cambria Math"/>
                    <w:lang w:val="pt-BR"/>
                  </w:rPr>
                  <m:t>=</m:t>
                </m:r>
                <m:sSub>
                  <m:sSubPr>
                    <m:ctrlPr>
                      <w:rPr>
                        <w:rFonts w:ascii="Cambria Math" w:hAnsi="Cambria Math"/>
                      </w:rPr>
                    </m:ctrlPr>
                  </m:sSubPr>
                  <m:e>
                    <m:r>
                      <w:rPr>
                        <w:rFonts w:ascii="Cambria Math" w:hAnsi="Cambria Math"/>
                        <w:lang w:val="pt-BR"/>
                      </w:rPr>
                      <m:t>φ</m:t>
                    </m:r>
                  </m:e>
                  <m:sub>
                    <m:r>
                      <m:rPr>
                        <m:sty m:val="p"/>
                      </m:rPr>
                      <w:rPr>
                        <w:rFonts w:ascii="Cambria Math" w:hAnsi="Cambria Math"/>
                        <w:lang w:val="pt-BR"/>
                      </w:rPr>
                      <m:t>pat</m:t>
                    </m:r>
                  </m:sub>
                </m:sSub>
                <m:r>
                  <m:rPr>
                    <m:sty m:val="p"/>
                  </m:rPr>
                  <w:rPr>
                    <w:rFonts w:ascii="Cambria Math" w:hAnsi="Cambria Math"/>
                    <w:lang w:val="pt-BR"/>
                  </w:rPr>
                  <m:t>+90°=223,017°-</m:t>
                </m:r>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oMath>
            </m:oMathPara>
          </w:p>
        </w:tc>
        <w:tc>
          <w:tcPr>
            <w:tcW w:w="900" w:type="dxa"/>
            <w:vAlign w:val="center"/>
          </w:tcPr>
          <w:p>
            <w:pPr>
              <w:pStyle w:val="Equacao"/>
              <w:spacing w:before="150" w:after="150"/>
              <w:jc w:val="right"/>
            </w:pPr>
            <w:r>
              <w:t xml:space="preserve">(4)</w:t>
            </w:r>
          </w:p>
        </w:tc>
      </w:tr>
    </w:tbl>
    <w:p>
      <w:r>
        <w:t xml:space="preserve">em que θ</w:t>
      </w:r>
      <w:r>
        <w:rPr>
          <w:vertAlign w:val="subscript"/>
        </w:rPr>
        <w:t xml:space="preserve">off</w:t>
      </w:r>
      <w:r>
        <w:t xml:space="preserve"> = 133,017° é a calibração angular identificada (seção 3.1.9). A faixa da patente, φ</w:t>
      </w:r>
      <w:r>
        <w:rPr>
          <w:vertAlign w:val="subscript"/>
        </w:rPr>
        <w:t xml:space="preserve">pat</w:t>
      </w:r>
      <w:r>
        <w:t xml:space="preserve"> de −60° a +90,1°, corresponde a θ* de 42,917° a 193,017° e a elevação de 30° a 180,1°; a elevação cresce quando θ* decresce. O ângulo φ</w:t>
      </w:r>
      <w:r>
        <w:rPr>
          <w:vertAlign w:val="subscript"/>
        </w:rPr>
        <w:t xml:space="preserve">pat</w:t>
      </w:r>
      <w:r>
        <w:t xml:space="preserve"> não deve ser confundido com φ, direção da linha do cabo calculada pelo modelo (seção 3.1.4).</w:t>
      </w:r>
    </w:p>
    <w:p>
      <w:r>
        <w:t xml:space="preserve">O torque τ do modelo é positivo no sentido anti-horário, isto é, no sentido de θ* crescente. A patente apresenta o torque do cabo positivo no sentido oposto, em que ele tende a elevar o braço; para uniformizar, a curva calculada comparada à da patente foi adotada −τ.</w:t>
      </w:r>
    </w:p>
    <w:p>
      <w:pPr>
        <w:pStyle w:val="Legenda"/>
        <w:spacing w:after="258"/>
        <w:jc w:val="center"/>
      </w:pPr>
      <w:bookmarkStart w:id="23" w:name="_Toc0023"/>
      <w:r>
        <w:t xml:space="preserve">Tabela </w:t>
      </w:r>
      <w:r>
        <w:fldChar w:fldCharType="begin"/>
      </w:r>
      <w:r>
        <w:instrText xml:space="preserve"> SEQ Tabela \* ARABIC </w:instrText>
      </w:r>
      <w:r>
        <w:fldChar w:fldCharType="separate"/>
      </w:r>
      <w:r>
        <w:t xml:space="preserve">1</w:t>
      </w:r>
      <w:r>
        <w:fldChar w:fldCharType="end"/>
      </w:r>
      <w:r>
        <w:t xml:space="preserve">: </w:t>
      </w:r>
      <w:r>
        <w:t xml:space="preserve">Convenções angulares e de sinal</w:t>
      </w:r>
      <w:bookmarkEnd w:id="23"/>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1280"/>
        <w:gridCol w:w="3095"/>
        <w:gridCol w:w="2702"/>
        <w:gridCol w:w="1994"/>
      </w:tblGrid>
      <w:tr>
        <w:trPr>
          <w:cantSplit/>
          <w:tblHeader/>
        </w:trPr>
        <w:tc>
          <w:tcPr>
            <w:tcW w:w="1280"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Símbolo</w:t>
            </w:r>
          </w:p>
        </w:tc>
        <w:tc>
          <w:tcPr>
            <w:tcW w:w="3095" w:type="dxa"/>
            <w:tcBorders>
              <w:top w:val="single" w:sz="8" w:space="0" w:color="000000"/>
              <w:bottom w:val="single" w:sz="4" w:space="0" w:color="000000"/>
            </w:tcBorders>
            <w:vAlign w:val="top"/>
          </w:tcPr>
          <w:p>
            <w:pPr>
              <w:pStyle w:val="TabelaTexto"/>
              <w:keepNext/>
              <w:jc w:val="center"/>
            </w:pPr>
            <w:r>
              <w:rPr>
                <w:b/>
                <w:bCs/>
                <w:sz w:val="22"/>
                <w:szCs w:val="22"/>
              </w:rPr>
              <w:t xml:space="preserve">Definição</w:t>
            </w:r>
          </w:p>
        </w:tc>
        <w:tc>
          <w:tcPr>
            <w:tcW w:w="2702" w:type="dxa"/>
            <w:tcBorders>
              <w:top w:val="single" w:sz="8" w:space="0" w:color="000000"/>
              <w:bottom w:val="single" w:sz="4" w:space="0" w:color="000000"/>
            </w:tcBorders>
            <w:vAlign w:val="top"/>
          </w:tcPr>
          <w:p>
            <w:pPr>
              <w:pStyle w:val="TabelaTexto"/>
              <w:keepNext/>
              <w:jc w:val="center"/>
            </w:pPr>
            <w:r>
              <w:rPr>
                <w:b/>
                <w:bCs/>
                <w:sz w:val="22"/>
                <w:szCs w:val="22"/>
              </w:rPr>
              <w:t xml:space="preserve">Relação</w:t>
            </w:r>
          </w:p>
        </w:tc>
        <w:tc>
          <w:tcPr>
            <w:tcW w:w="1994"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Uso</w:t>
            </w:r>
          </w:p>
        </w:tc>
      </w:tr>
      <w:tr>
        <w:trPr>
          <w:cantSplit/>
        </w:trPr>
        <w:tc>
          <w:tcPr>
            <w:tcW w:w="1280" w:type="dxa"/>
            <w:tcMar>
              <w:left w:w="0" w:type="dxa"/>
            </w:tcMar>
            <w:vAlign w:val="top"/>
          </w:tcPr>
          <w:p>
            <w:pPr>
              <w:pStyle w:val="TabelaTexto"/>
              <w:keepNext/>
              <w:jc w:val="center"/>
            </w:pPr>
            <w:r>
              <w:rPr>
                <w:sz w:val="22"/>
                <w:szCs w:val="22"/>
              </w:rPr>
              <w:t xml:space="preserve">θ*</w:t>
            </w:r>
          </w:p>
        </w:tc>
        <w:tc>
          <w:tcPr>
            <w:tcW w:w="3095" w:type="dxa"/>
            <w:vAlign w:val="top"/>
          </w:tcPr>
          <w:p>
            <w:pPr>
              <w:pStyle w:val="TabelaTexto"/>
              <w:keepNext/>
              <w:jc w:val="left"/>
            </w:pPr>
            <w:r>
              <w:rPr>
                <w:sz w:val="22"/>
                <w:szCs w:val="22"/>
              </w:rPr>
              <w:t xml:space="preserve">Ângulo interno do mecanismo, entre os elos</w:t>
            </w:r>
          </w:p>
        </w:tc>
        <w:tc>
          <w:tcPr>
            <w:tcW w:w="2702" w:type="dxa"/>
            <w:vAlign w:val="top"/>
          </w:tcPr>
          <w:p>
            <w:pPr>
              <w:pStyle w:val="TabelaTexto"/>
              <w:keepNext/>
              <w:jc w:val="left"/>
            </w:pPr>
            <w:r>
              <w:rPr>
                <w:sz w:val="22"/>
                <w:szCs w:val="22"/>
              </w:rPr>
              <w:t xml:space="preserve">Variável independente, em graus</w:t>
            </w:r>
          </w:p>
        </w:tc>
        <w:tc>
          <w:tcPr>
            <w:tcW w:w="1994" w:type="dxa"/>
            <w:tcMar>
              <w:right w:w="0" w:type="dxa"/>
            </w:tcMar>
            <w:vAlign w:val="top"/>
          </w:tcPr>
          <w:p>
            <w:pPr>
              <w:pStyle w:val="TabelaTexto"/>
              <w:keepNext/>
              <w:jc w:val="left"/>
            </w:pPr>
            <w:r>
              <w:rPr>
                <w:sz w:val="22"/>
                <w:szCs w:val="22"/>
              </w:rPr>
              <w:t xml:space="preserve">Toda a cadeia de cálculo</w:t>
            </w:r>
          </w:p>
        </w:tc>
      </w:tr>
      <w:tr>
        <w:trPr>
          <w:cantSplit/>
        </w:trPr>
        <w:tc>
          <w:tcPr>
            <w:tcW w:w="1280" w:type="dxa"/>
            <w:tcMar>
              <w:left w:w="0" w:type="dxa"/>
            </w:tcMar>
            <w:vAlign w:val="top"/>
          </w:tcPr>
          <w:p>
            <w:pPr>
              <w:pStyle w:val="TabelaTexto"/>
              <w:keepNext/>
              <w:jc w:val="center"/>
            </w:pPr>
            <w:r>
              <w:rPr>
                <w:sz w:val="22"/>
                <w:szCs w:val="22"/>
              </w:rPr>
              <w:t xml:space="preserve">q</w:t>
            </w:r>
          </w:p>
        </w:tc>
        <w:tc>
          <w:tcPr>
            <w:tcW w:w="3095" w:type="dxa"/>
            <w:vAlign w:val="top"/>
          </w:tcPr>
          <w:p>
            <w:pPr>
              <w:pStyle w:val="TabelaTexto"/>
              <w:keepNext/>
              <w:jc w:val="left"/>
            </w:pPr>
            <w:r>
              <w:rPr>
                <w:sz w:val="22"/>
                <w:szCs w:val="22"/>
              </w:rPr>
              <w:t xml:space="preserve">θ* referido ao desenho, em radianos</w:t>
            </w:r>
          </w:p>
        </w:tc>
        <w:tc>
          <w:tcPr>
            <w:tcW w:w="2702" w:type="dxa"/>
            <w:vAlign w:val="top"/>
          </w:tcPr>
          <w:p>
            <w:pPr>
              <w:pStyle w:val="TabelaTexto"/>
              <w:keepNext/>
              <w:jc w:val="left"/>
            </w:pPr>
            <w:r>
              <w:rPr>
                <w:sz w:val="22"/>
                <w:szCs w:val="22"/>
              </w:rPr>
              <w:t xml:space="preserve">Equação (2)</w:t>
            </w:r>
          </w:p>
        </w:tc>
        <w:tc>
          <w:tcPr>
            <w:tcW w:w="1994" w:type="dxa"/>
            <w:tcMar>
              <w:right w:w="0" w:type="dxa"/>
            </w:tcMar>
            <w:vAlign w:val="top"/>
          </w:tcPr>
          <w:p>
            <w:pPr>
              <w:pStyle w:val="TabelaTexto"/>
              <w:keepNext/>
              <w:jc w:val="left"/>
            </w:pPr>
            <w:r>
              <w:rPr>
                <w:sz w:val="22"/>
                <w:szCs w:val="22"/>
              </w:rPr>
              <w:t xml:space="preserve">Fechamento do circuito</w:t>
            </w:r>
          </w:p>
        </w:tc>
      </w:tr>
      <w:tr>
        <w:trPr>
          <w:cantSplit/>
        </w:trPr>
        <w:tc>
          <w:tcPr>
            <w:tcW w:w="1280" w:type="dxa"/>
            <w:tcMar>
              <w:left w:w="0" w:type="dxa"/>
            </w:tcMar>
            <w:vAlign w:val="top"/>
          </w:tcPr>
          <w:p>
            <w:pPr>
              <w:pStyle w:val="TabelaTexto"/>
              <w:keepNext/>
              <w:jc w:val="center"/>
            </w:pPr>
            <w:r>
              <w:rPr>
                <w:sz w:val="22"/>
                <w:szCs w:val="22"/>
              </w:rPr>
              <w:t xml:space="preserve">φ</w:t>
            </w:r>
          </w:p>
        </w:tc>
        <w:tc>
          <w:tcPr>
            <w:tcW w:w="3095" w:type="dxa"/>
            <w:vAlign w:val="top"/>
          </w:tcPr>
          <w:p>
            <w:pPr>
              <w:pStyle w:val="TabelaTexto"/>
              <w:keepNext/>
              <w:jc w:val="left"/>
            </w:pPr>
            <w:r>
              <w:rPr>
                <w:sz w:val="22"/>
                <w:szCs w:val="22"/>
              </w:rPr>
              <w:t xml:space="preserve">Direção da linha de ação do cabo</w:t>
            </w:r>
          </w:p>
        </w:tc>
        <w:tc>
          <w:tcPr>
            <w:tcW w:w="2702" w:type="dxa"/>
            <w:vAlign w:val="top"/>
          </w:tcPr>
          <w:p>
            <w:pPr>
              <w:pStyle w:val="TabelaTexto"/>
              <w:keepNext/>
              <w:jc w:val="left"/>
            </w:pPr>
            <w:r>
              <w:rPr>
                <w:sz w:val="22"/>
                <w:szCs w:val="22"/>
              </w:rPr>
              <w:t xml:space="preserve">Equação (8)</w:t>
            </w:r>
          </w:p>
        </w:tc>
        <w:tc>
          <w:tcPr>
            <w:tcW w:w="1994" w:type="dxa"/>
            <w:tcMar>
              <w:right w:w="0" w:type="dxa"/>
            </w:tcMar>
            <w:vAlign w:val="top"/>
          </w:tcPr>
          <w:p>
            <w:pPr>
              <w:pStyle w:val="TabelaTexto"/>
              <w:keepNext/>
              <w:jc w:val="left"/>
            </w:pPr>
            <w:r>
              <w:rPr>
                <w:sz w:val="22"/>
                <w:szCs w:val="22"/>
              </w:rPr>
              <w:t xml:space="preserve">Tangência, braço e força</w:t>
            </w:r>
          </w:p>
        </w:tc>
      </w:tr>
      <w:tr>
        <w:trPr>
          <w:cantSplit/>
        </w:trPr>
        <w:tc>
          <w:tcPr>
            <w:tcW w:w="1280" w:type="dxa"/>
            <w:tcMar>
              <w:left w:w="0" w:type="dxa"/>
            </w:tcMar>
            <w:vAlign w:val="top"/>
          </w:tcPr>
          <w:p>
            <w:pPr>
              <w:pStyle w:val="TabelaTexto"/>
              <w:keepNext/>
              <w:jc w:val="center"/>
            </w:pPr>
            <w:r>
              <w:rPr>
                <w:sz w:val="22"/>
                <w:szCs w:val="22"/>
              </w:rPr>
              <w:t xml:space="preserve">φ</w:t>
            </w:r>
            <w:r>
              <w:rPr>
                <w:sz w:val="22"/>
                <w:szCs w:val="22"/>
                <w:vertAlign w:val="subscript"/>
              </w:rPr>
              <w:t xml:space="preserve">pat</w:t>
            </w:r>
          </w:p>
        </w:tc>
        <w:tc>
          <w:tcPr>
            <w:tcW w:w="3095" w:type="dxa"/>
            <w:vAlign w:val="top"/>
          </w:tcPr>
          <w:p>
            <w:pPr>
              <w:pStyle w:val="TabelaTexto"/>
              <w:keepNext/>
              <w:jc w:val="left"/>
            </w:pPr>
            <w:r>
              <w:rPr>
                <w:sz w:val="22"/>
                <w:szCs w:val="22"/>
              </w:rPr>
              <w:t xml:space="preserve">Ângulo da curva publicada, a partir da horizontal</w:t>
            </w:r>
          </w:p>
        </w:tc>
        <w:tc>
          <w:tcPr>
            <w:tcW w:w="2702" w:type="dxa"/>
            <w:vAlign w:val="top"/>
          </w:tcPr>
          <w:p>
            <w:pPr>
              <w:pStyle w:val="TabelaTexto"/>
              <w:keepNext/>
              <w:jc w:val="left"/>
            </w:pPr>
            <w:r>
              <w:rPr>
                <w:sz w:val="22"/>
                <w:szCs w:val="22"/>
              </w:rPr>
              <w:t xml:space="preserve">θ* = θ</w:t>
            </w:r>
            <w:r>
              <w:rPr>
                <w:sz w:val="22"/>
                <w:szCs w:val="22"/>
                <w:vertAlign w:val="subscript"/>
              </w:rPr>
              <w:t xml:space="preserve">off</w:t>
            </w:r>
            <w:r>
              <w:rPr>
                <w:sz w:val="22"/>
                <w:szCs w:val="22"/>
              </w:rPr>
              <w:t xml:space="preserve"> − φ</w:t>
            </w:r>
            <w:r>
              <w:rPr>
                <w:sz w:val="22"/>
                <w:szCs w:val="22"/>
                <w:vertAlign w:val="subscript"/>
              </w:rPr>
              <w:t xml:space="preserve">pat</w:t>
            </w:r>
          </w:p>
        </w:tc>
        <w:tc>
          <w:tcPr>
            <w:tcW w:w="1994" w:type="dxa"/>
            <w:tcMar>
              <w:right w:w="0" w:type="dxa"/>
            </w:tcMar>
            <w:vAlign w:val="top"/>
          </w:tcPr>
          <w:p>
            <w:pPr>
              <w:pStyle w:val="TabelaTexto"/>
              <w:keepNext/>
              <w:jc w:val="left"/>
            </w:pPr>
            <w:r>
              <w:rPr>
                <w:sz w:val="22"/>
                <w:szCs w:val="22"/>
              </w:rPr>
              <w:t xml:space="preserve">Leitura da patente</w:t>
            </w:r>
          </w:p>
        </w:tc>
      </w:tr>
      <w:tr>
        <w:trPr>
          <w:cantSplit/>
        </w:trPr>
        <w:tc>
          <w:tcPr>
            <w:tcW w:w="1280" w:type="dxa"/>
            <w:tcMar>
              <w:left w:w="0" w:type="dxa"/>
            </w:tcMar>
            <w:vAlign w:val="top"/>
          </w:tcPr>
          <w:p>
            <w:pPr>
              <w:pStyle w:val="TabelaTexto"/>
              <w:keepNext/>
              <w:jc w:val="center"/>
            </w:pPr>
            <w:r>
              <w:rPr>
                <w:sz w:val="22"/>
                <w:szCs w:val="22"/>
              </w:rPr>
              <w:t xml:space="preserve">θ</w:t>
            </w:r>
            <w:r>
              <w:rPr>
                <w:sz w:val="22"/>
                <w:szCs w:val="22"/>
                <w:vertAlign w:val="subscript"/>
              </w:rPr>
              <w:t xml:space="preserve">el</w:t>
            </w:r>
          </w:p>
        </w:tc>
        <w:tc>
          <w:tcPr>
            <w:tcW w:w="3095" w:type="dxa"/>
            <w:vAlign w:val="top"/>
          </w:tcPr>
          <w:p>
            <w:pPr>
              <w:pStyle w:val="TabelaTexto"/>
              <w:keepNext/>
              <w:jc w:val="left"/>
            </w:pPr>
            <w:r>
              <w:rPr>
                <w:sz w:val="22"/>
                <w:szCs w:val="22"/>
              </w:rPr>
              <w:t xml:space="preserve">Elevação anatômica do braço</w:t>
            </w:r>
          </w:p>
        </w:tc>
        <w:tc>
          <w:tcPr>
            <w:tcW w:w="2702" w:type="dxa"/>
            <w:vAlign w:val="top"/>
          </w:tcPr>
          <w:p>
            <w:pPr>
              <w:pStyle w:val="TabelaTexto"/>
              <w:keepNext/>
              <w:jc w:val="left"/>
            </w:pPr>
            <w:r>
              <w:rPr>
                <w:sz w:val="22"/>
                <w:szCs w:val="22"/>
              </w:rPr>
              <w:t xml:space="preserve">θ</w:t>
            </w:r>
            <w:r>
              <w:rPr>
                <w:sz w:val="22"/>
                <w:szCs w:val="22"/>
                <w:vertAlign w:val="subscript"/>
              </w:rPr>
              <w:t xml:space="preserve">el</w:t>
            </w:r>
            <w:r>
              <w:rPr>
                <w:sz w:val="22"/>
                <w:szCs w:val="22"/>
              </w:rPr>
              <w:t xml:space="preserve"> = φ</w:t>
            </w:r>
            <w:r>
              <w:rPr>
                <w:sz w:val="22"/>
                <w:szCs w:val="22"/>
                <w:vertAlign w:val="subscript"/>
              </w:rPr>
              <w:t xml:space="preserve">pat</w:t>
            </w:r>
            <w:r>
              <w:rPr>
                <w:sz w:val="22"/>
                <w:szCs w:val="22"/>
              </w:rPr>
              <w:t xml:space="preserve"> + 90°</w:t>
            </w:r>
          </w:p>
        </w:tc>
        <w:tc>
          <w:tcPr>
            <w:tcW w:w="1994" w:type="dxa"/>
            <w:tcMar>
              <w:right w:w="0" w:type="dxa"/>
            </w:tcMar>
            <w:vAlign w:val="top"/>
          </w:tcPr>
          <w:p>
            <w:pPr>
              <w:pStyle w:val="TabelaTexto"/>
              <w:keepNext/>
              <w:jc w:val="left"/>
            </w:pPr>
            <w:r>
              <w:rPr>
                <w:sz w:val="22"/>
                <w:szCs w:val="22"/>
              </w:rPr>
              <w:t xml:space="preserve">Comparação com o peso</w:t>
            </w:r>
          </w:p>
        </w:tc>
      </w:tr>
      <w:tr>
        <w:trPr>
          <w:cantSplit/>
        </w:trPr>
        <w:tc>
          <w:tcPr>
            <w:tcW w:w="1280" w:type="dxa"/>
            <w:tcMar>
              <w:left w:w="0" w:type="dxa"/>
            </w:tcMar>
            <w:vAlign w:val="top"/>
          </w:tcPr>
          <w:p>
            <w:pPr>
              <w:pStyle w:val="TabelaTexto"/>
              <w:keepNext/>
              <w:jc w:val="center"/>
            </w:pPr>
            <w:r>
              <w:rPr>
                <w:sz w:val="22"/>
                <w:szCs w:val="22"/>
              </w:rPr>
              <w:t xml:space="preserve">ψ</w:t>
            </w:r>
          </w:p>
        </w:tc>
        <w:tc>
          <w:tcPr>
            <w:tcW w:w="3095" w:type="dxa"/>
            <w:vAlign w:val="top"/>
          </w:tcPr>
          <w:p>
            <w:pPr>
              <w:pStyle w:val="TabelaTexto"/>
              <w:keepNext/>
              <w:jc w:val="left"/>
            </w:pPr>
            <w:r>
              <w:rPr>
                <w:sz w:val="22"/>
                <w:szCs w:val="22"/>
              </w:rPr>
              <w:t xml:space="preserve">Ângulo entre o cabo e o elo pivô–tambor</w:t>
            </w:r>
          </w:p>
        </w:tc>
        <w:tc>
          <w:tcPr>
            <w:tcW w:w="2702" w:type="dxa"/>
            <w:vAlign w:val="top"/>
          </w:tcPr>
          <w:p>
            <w:pPr>
              <w:pStyle w:val="TabelaTexto"/>
              <w:keepNext/>
              <w:jc w:val="left"/>
            </w:pPr>
            <w:r>
              <w:rPr>
                <w:sz w:val="22"/>
                <w:szCs w:val="22"/>
              </w:rPr>
              <w:t xml:space="preserve">Equação (15)</w:t>
            </w:r>
          </w:p>
        </w:tc>
        <w:tc>
          <w:tcPr>
            <w:tcW w:w="1994" w:type="dxa"/>
            <w:tcMar>
              <w:right w:w="0" w:type="dxa"/>
            </w:tcMar>
            <w:vAlign w:val="top"/>
          </w:tcPr>
          <w:p>
            <w:pPr>
              <w:pStyle w:val="TabelaTexto"/>
              <w:keepNext/>
              <w:jc w:val="left"/>
            </w:pPr>
            <w:r>
              <w:rPr>
                <w:sz w:val="22"/>
                <w:szCs w:val="22"/>
              </w:rPr>
              <w:t xml:space="preserve">Arco enrolado no tambor</w:t>
            </w:r>
          </w:p>
        </w:tc>
      </w:tr>
      <w:tr>
        <w:trPr>
          <w:cantSplit/>
        </w:trPr>
        <w:tc>
          <w:tcPr>
            <w:tcW w:w="1280" w:type="dxa"/>
            <w:tcMar>
              <w:left w:w="0" w:type="dxa"/>
            </w:tcMar>
            <w:vAlign w:val="top"/>
          </w:tcPr>
          <w:p>
            <w:pPr>
              <w:pStyle w:val="TabelaTexto"/>
              <w:keepNext/>
              <w:jc w:val="center"/>
            </w:pPr>
            <w:r>
              <w:rPr>
                <w:sz w:val="22"/>
                <w:szCs w:val="22"/>
              </w:rPr>
              <w:t xml:space="preserve">τ</w:t>
            </w:r>
          </w:p>
        </w:tc>
        <w:tc>
          <w:tcPr>
            <w:tcW w:w="3095" w:type="dxa"/>
            <w:vAlign w:val="top"/>
          </w:tcPr>
          <w:p>
            <w:pPr>
              <w:pStyle w:val="TabelaTexto"/>
              <w:keepNext/>
              <w:jc w:val="left"/>
            </w:pPr>
            <w:r>
              <w:rPr>
                <w:sz w:val="22"/>
                <w:szCs w:val="22"/>
              </w:rPr>
              <w:t xml:space="preserve">Torque do cabo no modelo</w:t>
            </w:r>
          </w:p>
        </w:tc>
        <w:tc>
          <w:tcPr>
            <w:tcW w:w="2702" w:type="dxa"/>
            <w:vAlign w:val="top"/>
          </w:tcPr>
          <w:p>
            <w:pPr>
              <w:pStyle w:val="TabelaTexto"/>
              <w:keepNext/>
              <w:jc w:val="left"/>
            </w:pPr>
            <w:r>
              <w:rPr>
                <w:sz w:val="22"/>
                <w:szCs w:val="22"/>
              </w:rPr>
              <w:t xml:space="preserve">Positivo no sentido de θ* crescente</w:t>
            </w:r>
          </w:p>
        </w:tc>
        <w:tc>
          <w:tcPr>
            <w:tcW w:w="1994" w:type="dxa"/>
            <w:tcMar>
              <w:right w:w="0" w:type="dxa"/>
            </w:tcMar>
            <w:vAlign w:val="top"/>
          </w:tcPr>
          <w:p>
            <w:pPr>
              <w:pStyle w:val="TabelaTexto"/>
              <w:keepNext/>
              <w:jc w:val="left"/>
            </w:pPr>
            <w:r>
              <w:rPr>
                <w:sz w:val="22"/>
                <w:szCs w:val="22"/>
              </w:rPr>
              <w:t xml:space="preserve">Cadeia de cálculo</w:t>
            </w:r>
          </w:p>
        </w:tc>
      </w:tr>
      <w:tr>
        <w:trPr>
          <w:cantSplit/>
        </w:trPr>
        <w:tc>
          <w:tcPr>
            <w:tcW w:w="1280" w:type="dxa"/>
            <w:tcBorders>
              <w:bottom w:val="single" w:sz="8" w:space="0" w:color="000000"/>
            </w:tcBorders>
            <w:tcMar>
              <w:left w:w="0" w:type="dxa"/>
            </w:tcMar>
            <w:vAlign w:val="top"/>
          </w:tcPr>
          <w:p>
            <w:pPr>
              <w:pStyle w:val="TabelaTexto"/>
              <w:jc w:val="center"/>
            </w:pPr>
            <w:r>
              <w:rPr>
                <w:sz w:val="22"/>
                <w:szCs w:val="22"/>
              </w:rPr>
              <w:t xml:space="preserve">−τ</w:t>
            </w:r>
          </w:p>
        </w:tc>
        <w:tc>
          <w:tcPr>
            <w:tcW w:w="3095" w:type="dxa"/>
            <w:tcBorders>
              <w:bottom w:val="single" w:sz="8" w:space="0" w:color="000000"/>
            </w:tcBorders>
            <w:vAlign w:val="top"/>
          </w:tcPr>
          <w:p>
            <w:pPr>
              <w:pStyle w:val="TabelaTexto"/>
              <w:jc w:val="left"/>
            </w:pPr>
            <w:r>
              <w:rPr>
                <w:sz w:val="22"/>
                <w:szCs w:val="22"/>
              </w:rPr>
              <w:t xml:space="preserve">Torque do cabo na convenção da patente</w:t>
            </w:r>
          </w:p>
        </w:tc>
        <w:tc>
          <w:tcPr>
            <w:tcW w:w="2702" w:type="dxa"/>
            <w:tcBorders>
              <w:bottom w:val="single" w:sz="8" w:space="0" w:color="000000"/>
            </w:tcBorders>
            <w:vAlign w:val="top"/>
          </w:tcPr>
          <w:p>
            <w:pPr>
              <w:pStyle w:val="TabelaTexto"/>
              <w:jc w:val="left"/>
            </w:pPr>
            <w:r>
              <w:rPr>
                <w:sz w:val="22"/>
                <w:szCs w:val="22"/>
              </w:rPr>
              <w:t xml:space="preserve">Positivo quando tende a elevar o braço</w:t>
            </w:r>
          </w:p>
        </w:tc>
        <w:tc>
          <w:tcPr>
            <w:tcW w:w="1994" w:type="dxa"/>
            <w:tcBorders>
              <w:bottom w:val="single" w:sz="8" w:space="0" w:color="000000"/>
            </w:tcBorders>
            <w:tcMar>
              <w:right w:w="0" w:type="dxa"/>
            </w:tcMar>
            <w:vAlign w:val="top"/>
          </w:tcPr>
          <w:p>
            <w:pPr>
              <w:pStyle w:val="TabelaTexto"/>
              <w:jc w:val="left"/>
            </w:pPr>
            <w:r>
              <w:rPr>
                <w:sz w:val="22"/>
                <w:szCs w:val="22"/>
              </w:rPr>
              <w:t xml:space="preserve">Comparação com a patente</w:t>
            </w:r>
          </w:p>
        </w:tc>
      </w:tr>
    </w:tbl>
    <w:p>
      <w:pPr>
        <w:pStyle w:val="FonteNota"/>
      </w:pPr>
      <w:r>
        <w:rPr>
          <w:sz w:val="20"/>
          <w:szCs w:val="20"/>
        </w:rPr>
        <w:t xml:space="preserve">Fonte: elaborada pelo autor.</w:t>
      </w:r>
    </w:p>
    <w:p>
      <w:pPr>
        <w:pStyle w:val="Ttulo3"/>
      </w:pPr>
      <w:bookmarkStart w:id="24" w:name="_Toc0024"/>
      <w:r>
        <w:t xml:space="preserve">3.1.4</w:t>
      </w:r>
      <w:r>
        <w:tab/>
      </w:r>
      <w:r>
        <w:t xml:space="preserve">Equação de fechamento do circuito vetorial</w:t>
      </w:r>
      <w:bookmarkEnd w:id="24"/>
    </w:p>
    <w:p>
      <w:pPr>
        <w:pStyle w:val="SemRecuo"/>
      </w:pPr>
      <w:r>
        <w:t xml:space="preserve">A cinemática do gerador de torque é descrita por um circuito vetorial fechado (Figura 1), percorrido do pivô O até a ancoragem A do cabo, de A até o ponto de tangência T ao longo do vão livre do cabo, de T até o centro D do tambor e de D de volta a O ao longo do elo. O vetor fixo do pivô à ancoragem, no referencial do desenho, é</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rPr>
                    <m:sty m:val="b"/>
                  </m:rPr>
                  <w:rPr>
                    <w:rFonts w:ascii="Cambria Math" w:hAnsi="Cambria Math"/>
                    <w:lang w:val="pt-BR"/>
                  </w:rPr>
                  <m:t>B</m:t>
                </m:r>
                <m:r>
                  <m:rPr>
                    <m:sty m:val="p"/>
                  </m:rPr>
                  <w:rPr>
                    <w:rFonts w:ascii="Cambria Math" w:hAnsi="Cambria Math"/>
                    <w:lang w:val="pt-BR"/>
                  </w:rPr>
                  <m:t>=</m:t>
                </m:r>
                <m:d>
                  <m:dPr>
                    <m:ctrlPr>
                      <w:rPr>
                        <w:rFonts w:ascii="Cambria Math" w:hAnsi="Cambria Math"/>
                      </w:rPr>
                    </m:ctrlPr>
                  </m:dPr>
                  <m:e>
                    <m:r>
                      <w:rPr>
                        <w:rFonts w:ascii="Cambria Math" w:hAnsi="Cambria Math"/>
                        <w:lang w:val="pt-BR"/>
                      </w:rPr>
                      <m:t>h</m:t>
                    </m:r>
                    <m:func>
                      <m:funcPr>
                        <m:ctrlPr>
                          <w:rPr>
                            <w:rFonts w:ascii="Cambria Math" w:hAnsi="Cambria Math"/>
                          </w:rPr>
                        </m:ctrlPr>
                      </m:funcPr>
                      <m:fName>
                        <m:r>
                          <m:rPr>
                            <m:sty m:val="p"/>
                          </m:rPr>
                          <w:rPr>
                            <w:rFonts w:ascii="Cambria Math" w:hAnsi="Cambria Math"/>
                            <w:lang w:val="pt-BR"/>
                          </w:rPr>
                          <m:t>sin</m:t>
                        </m:r>
                      </m:fName>
                      <m:e>
                        <m:r>
                          <w:rPr>
                            <w:rFonts w:ascii="Cambria Math" w:hAnsi="Cambria Math"/>
                            <w:lang w:val="pt-BR"/>
                          </w:rPr>
                          <m:t>α</m:t>
                        </m:r>
                      </m:e>
                    </m:func>
                    <m:r>
                      <m:rPr>
                        <m:sty m:val="p"/>
                      </m:rPr>
                      <w:rPr>
                        <w:rFonts w:ascii="Cambria Math" w:hAnsi="Cambria Math"/>
                        <w:lang w:val="pt-BR"/>
                      </w:rPr>
                      <m:t>-</m:t>
                    </m:r>
                    <m:r>
                      <w:rPr>
                        <w:rFonts w:ascii="Cambria Math" w:hAnsi="Cambria Math"/>
                        <w:lang w:val="pt-BR"/>
                      </w:rPr>
                      <m:t>p</m:t>
                    </m:r>
                    <m:func>
                      <m:funcPr>
                        <m:ctrlPr>
                          <w:rPr>
                            <w:rFonts w:ascii="Cambria Math" w:hAnsi="Cambria Math"/>
                          </w:rPr>
                        </m:ctrlPr>
                      </m:funcPr>
                      <m:fName>
                        <m:r>
                          <m:rPr>
                            <m:sty m:val="p"/>
                          </m:rPr>
                          <w:rPr>
                            <w:rFonts w:ascii="Cambria Math" w:hAnsi="Cambria Math"/>
                            <w:lang w:val="pt-BR"/>
                          </w:rPr>
                          <m:t>cos</m:t>
                        </m:r>
                      </m:fName>
                      <m:e>
                        <m:r>
                          <w:rPr>
                            <w:rFonts w:ascii="Cambria Math" w:hAnsi="Cambria Math"/>
                            <w:lang w:val="pt-BR"/>
                          </w:rPr>
                          <m:t>α</m:t>
                        </m:r>
                      </m:e>
                    </m:func>
                    <m:r>
                      <m:rPr>
                        <m:sty m:val="p"/>
                      </m:rPr>
                      <w:rPr>
                        <w:rFonts w:ascii="Cambria Math" w:hAnsi="Cambria Math"/>
                        <w:lang w:val="pt-BR"/>
                      </w:rPr>
                      <m:t>,</m:t>
                    </m:r>
                    <m:r>
                      <m:rPr>
                        <m:sty m:val="p"/>
                      </m:rPr>
                      <w:rPr>
                        <w:rFonts w:ascii="Cambria Math" w:hAnsi="Cambria Math"/>
                        <w:lang w:val="pt-BR"/>
                      </w:rPr>
                      <m:t> </m:t>
                    </m:r>
                    <m:r>
                      <w:rPr>
                        <w:rFonts w:ascii="Cambria Math" w:hAnsi="Cambria Math"/>
                        <w:lang w:val="pt-BR"/>
                      </w:rPr>
                      <m:t>h</m:t>
                    </m:r>
                    <m:func>
                      <m:funcPr>
                        <m:ctrlPr>
                          <w:rPr>
                            <w:rFonts w:ascii="Cambria Math" w:hAnsi="Cambria Math"/>
                          </w:rPr>
                        </m:ctrlPr>
                      </m:funcPr>
                      <m:fName>
                        <m:r>
                          <m:rPr>
                            <m:sty m:val="p"/>
                          </m:rPr>
                          <w:rPr>
                            <w:rFonts w:ascii="Cambria Math" w:hAnsi="Cambria Math"/>
                            <w:lang w:val="pt-BR"/>
                          </w:rPr>
                          <m:t>cos</m:t>
                        </m:r>
                      </m:fName>
                      <m:e>
                        <m:r>
                          <w:rPr>
                            <w:rFonts w:ascii="Cambria Math" w:hAnsi="Cambria Math"/>
                            <w:lang w:val="pt-BR"/>
                          </w:rPr>
                          <m:t>α</m:t>
                        </m:r>
                      </m:e>
                    </m:func>
                    <m:r>
                      <m:rPr>
                        <m:sty m:val="p"/>
                      </m:rPr>
                      <w:rPr>
                        <w:rFonts w:ascii="Cambria Math" w:hAnsi="Cambria Math"/>
                        <w:lang w:val="pt-BR"/>
                      </w:rPr>
                      <m:t>+</m:t>
                    </m:r>
                    <m:r>
                      <w:rPr>
                        <w:rFonts w:ascii="Cambria Math" w:hAnsi="Cambria Math"/>
                        <w:lang w:val="pt-BR"/>
                      </w:rPr>
                      <m:t>p</m:t>
                    </m:r>
                    <m:func>
                      <m:funcPr>
                        <m:ctrlPr>
                          <w:rPr>
                            <w:rFonts w:ascii="Cambria Math" w:hAnsi="Cambria Math"/>
                          </w:rPr>
                        </m:ctrlPr>
                      </m:funcPr>
                      <m:fName>
                        <m:r>
                          <m:rPr>
                            <m:sty m:val="p"/>
                          </m:rPr>
                          <w:rPr>
                            <w:rFonts w:ascii="Cambria Math" w:hAnsi="Cambria Math"/>
                            <w:lang w:val="pt-BR"/>
                          </w:rPr>
                          <m:t>sin</m:t>
                        </m:r>
                      </m:fName>
                      <m:e>
                        <m:r>
                          <w:rPr>
                            <w:rFonts w:ascii="Cambria Math" w:hAnsi="Cambria Math"/>
                            <w:lang w:val="pt-BR"/>
                          </w:rPr>
                          <m:t>α</m:t>
                        </m:r>
                      </m:e>
                    </m:func>
                  </m:e>
                </m:d>
              </m:oMath>
            </m:oMathPara>
          </w:p>
        </w:tc>
        <w:tc>
          <w:tcPr>
            <w:tcW w:w="900" w:type="dxa"/>
            <w:vAlign w:val="center"/>
          </w:tcPr>
          <w:p>
            <w:pPr>
              <w:pStyle w:val="Equacao"/>
              <w:spacing w:before="150" w:after="150"/>
              <w:jc w:val="right"/>
            </w:pPr>
            <w:r>
              <w:t xml:space="preserve">(5)</w:t>
            </w:r>
          </w:p>
        </w:tc>
      </w:tr>
    </w:tbl>
    <w:p>
      <w:r>
        <w:t xml:space="preserve">em que h e p são as componentes desse vetor no referencial do elo proximal. A posição da ancoragem h é o parâmetro geométrico mais incerto do mecanismo e permanece explícita em todas as equações; a cota lida no CAD, H</w:t>
      </w:r>
      <w:r>
        <w:rPr>
          <w:vertAlign w:val="subscript"/>
        </w:rPr>
        <w:t xml:space="preserve">CAD</w:t>
      </w:r>
      <w:r>
        <w:t xml:space="preserve"> = 34,785 mm, é tratada como valor documental, e o valor adotado no modelo é H</w:t>
      </w:r>
      <w:r>
        <w:rPr>
          <w:vertAlign w:val="subscript"/>
        </w:rPr>
        <w:t xml:space="preserve">CAL</w:t>
      </w:r>
      <w:r>
        <w:t xml:space="preserve"> = 22,701 mm (seção 3.1.9). Com u(x) = (cos x, sen x) e u</w:t>
      </w:r>
      <w:r>
        <w:rPr>
          <w:vertAlign w:val="subscript"/>
        </w:rPr>
        <w:t xml:space="preserve">⊥</w:t>
      </w:r>
      <w:r>
        <w:t xml:space="preserve">(x) = (−sen x, cos x), o fechamento do circuito se escreve</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rPr>
                    <m:sty m:val="b"/>
                  </m:rPr>
                  <w:rPr>
                    <w:rFonts w:ascii="Cambria Math" w:hAnsi="Cambria Math"/>
                    <w:lang w:val="pt-BR"/>
                  </w:rPr>
                  <m:t>B</m:t>
                </m:r>
                <m:r>
                  <m:rPr>
                    <m:sty m:val="p"/>
                  </m:rPr>
                  <w:rPr>
                    <w:rFonts w:ascii="Cambria Math" w:hAnsi="Cambria Math"/>
                    <w:lang w:val="pt-BR"/>
                  </w:rPr>
                  <m:t>+</m:t>
                </m:r>
                <m:r>
                  <w:rPr>
                    <w:rFonts w:ascii="Cambria Math" w:hAnsi="Cambria Math"/>
                    <w:lang w:val="pt-BR"/>
                  </w:rPr>
                  <m:t>s</m:t>
                </m:r>
                <m:r>
                  <m:rPr>
                    <m:sty m:val="b"/>
                  </m:rPr>
                  <w:rPr>
                    <w:rFonts w:ascii="Cambria Math" w:hAnsi="Cambria Math"/>
                    <w:lang w:val="pt-BR"/>
                  </w:rPr>
                  <m:t>u</m:t>
                </m:r>
                <m:d>
                  <m:dPr>
                    <m:ctrlPr>
                      <w:rPr>
                        <w:rFonts w:ascii="Cambria Math" w:hAnsi="Cambria Math"/>
                      </w:rPr>
                    </m:ctrlPr>
                  </m:dPr>
                  <m:e>
                    <m:r>
                      <w:rPr>
                        <w:rFonts w:ascii="Cambria Math" w:hAnsi="Cambria Math"/>
                        <w:lang w:val="pt-BR"/>
                      </w:rPr>
                      <m:t>φ</m:t>
                    </m:r>
                  </m:e>
                </m:d>
                <m:r>
                  <m:rPr>
                    <m:sty m:val="p"/>
                  </m:rPr>
                  <w:rPr>
                    <w:rFonts w:ascii="Cambria Math" w:hAnsi="Cambria Math"/>
                    <w:lang w:val="pt-BR"/>
                  </w:rPr>
                  <m:t>+</m:t>
                </m:r>
                <m:r>
                  <w:rPr>
                    <w:rFonts w:ascii="Cambria Math" w:hAnsi="Cambria Math"/>
                    <w:lang w:val="pt-BR"/>
                  </w:rPr>
                  <m:t>R</m:t>
                </m:r>
                <m:sSup>
                  <m:sSupPr>
                    <m:ctrlPr>
                      <w:rPr>
                        <w:rFonts w:ascii="Cambria Math" w:hAnsi="Cambria Math"/>
                      </w:rPr>
                    </m:ctrlPr>
                  </m:sSupPr>
                  <m:e>
                    <m:r>
                      <m:rPr>
                        <m:sty m:val="b"/>
                      </m:rPr>
                      <w:rPr>
                        <w:rFonts w:ascii="Cambria Math" w:hAnsi="Cambria Math"/>
                        <w:lang w:val="pt-BR"/>
                      </w:rPr>
                      <m:t>u</m:t>
                    </m:r>
                  </m:e>
                  <m:sup>
                    <m:r>
                      <m:rPr>
                        <m:sty m:val="p"/>
                      </m:rPr>
                      <w:rPr>
                        <w:rFonts w:ascii="Cambria Math" w:hAnsi="Cambria Math"/>
                        <w:lang w:val="pt-BR"/>
                      </w:rPr>
                      <m:t>⊥</m:t>
                    </m:r>
                  </m:sup>
                </m:sSup>
                <m:d>
                  <m:dPr>
                    <m:ctrlPr>
                      <w:rPr>
                        <w:rFonts w:ascii="Cambria Math" w:hAnsi="Cambria Math"/>
                      </w:rPr>
                    </m:ctrlPr>
                  </m:dPr>
                  <m:e>
                    <m:r>
                      <w:rPr>
                        <w:rFonts w:ascii="Cambria Math" w:hAnsi="Cambria Math"/>
                        <w:lang w:val="pt-BR"/>
                      </w:rPr>
                      <m:t>φ</m:t>
                    </m:r>
                  </m:e>
                </m:d>
                <m:r>
                  <m:rPr>
                    <m:sty m:val="p"/>
                  </m:rPr>
                  <w:rPr>
                    <w:rFonts w:ascii="Cambria Math" w:hAnsi="Cambria Math"/>
                    <w:lang w:val="pt-BR"/>
                  </w:rPr>
                  <m:t>+</m:t>
                </m:r>
                <m:r>
                  <w:rPr>
                    <w:rFonts w:ascii="Cambria Math" w:hAnsi="Cambria Math"/>
                    <w:lang w:val="pt-BR"/>
                  </w:rPr>
                  <m:t>C</m:t>
                </m:r>
                <m:r>
                  <m:rPr>
                    <m:sty m:val="b"/>
                  </m:rPr>
                  <w:rPr>
                    <w:rFonts w:ascii="Cambria Math" w:hAnsi="Cambria Math"/>
                    <w:lang w:val="pt-BR"/>
                  </w:rPr>
                  <m:t>u</m:t>
                </m:r>
                <m:d>
                  <m:dPr>
                    <m:ctrlPr>
                      <w:rPr>
                        <w:rFonts w:ascii="Cambria Math" w:hAnsi="Cambria Math"/>
                      </w:rPr>
                    </m:ctrlPr>
                  </m:dPr>
                  <m:e>
                    <m:r>
                      <w:rPr>
                        <w:rFonts w:ascii="Cambria Math" w:hAnsi="Cambria Math"/>
                        <w:lang w:val="pt-BR"/>
                      </w:rPr>
                      <m:t>q</m:t>
                    </m:r>
                  </m:e>
                </m:d>
                <m:r>
                  <m:rPr>
                    <m:sty m:val="p"/>
                  </m:rPr>
                  <w:rPr>
                    <w:rFonts w:ascii="Cambria Math" w:hAnsi="Cambria Math"/>
                    <w:lang w:val="pt-BR"/>
                  </w:rPr>
                  <m:t>=</m:t>
                </m:r>
                <m:r>
                  <m:rPr>
                    <m:sty m:val="b"/>
                  </m:rPr>
                  <w:rPr>
                    <w:rFonts w:ascii="Cambria Math" w:hAnsi="Cambria Math"/>
                    <w:lang w:val="pt-BR"/>
                  </w:rPr>
                  <m:t>0</m:t>
                </m:r>
              </m:oMath>
            </m:oMathPara>
          </w:p>
        </w:tc>
        <w:tc>
          <w:tcPr>
            <w:tcW w:w="900" w:type="dxa"/>
            <w:vAlign w:val="center"/>
          </w:tcPr>
          <w:p>
            <w:pPr>
              <w:pStyle w:val="Equacao"/>
              <w:spacing w:before="150" w:after="150"/>
              <w:jc w:val="right"/>
            </w:pPr>
            <w:r>
              <w:t xml:space="preserve">(6)</w:t>
            </w:r>
          </w:p>
        </w:tc>
      </w:tr>
    </w:tbl>
    <w:p>
      <w:r>
        <w:t xml:space="preserve">em que s é o comprimento do vão livre do cabo, de A a T, R o raio do tambor e C a distância do pivô ao centro do tambor. As duas componentes da Equação (6) são as equações escalares de fechamento f</w:t>
      </w:r>
      <w:r>
        <w:rPr>
          <w:vertAlign w:val="subscript"/>
        </w:rPr>
        <w:t xml:space="preserve">1</w:t>
      </w:r>
      <w:r>
        <w:t xml:space="preserve"> = 0 e f</w:t>
      </w:r>
      <w:r>
        <w:rPr>
          <w:vertAlign w:val="subscript"/>
        </w:rPr>
        <w:t xml:space="preserve">2</w:t>
      </w:r>
      <w:r>
        <w:t xml:space="preserve"> = 0. Isolando-se os termos em φ, o lado esquerdo torna-se o vetor (s, R) girado de φ, o que permite resolver o sistema em forma fechada, sem procedimento iterativo:</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rPr>
                    <m:sty m:val="b"/>
                  </m:rPr>
                  <w:rPr>
                    <w:rFonts w:ascii="Cambria Math" w:hAnsi="Cambria Math"/>
                    <w:lang w:val="pt-BR"/>
                  </w:rPr>
                  <m:t>W</m:t>
                </m:r>
                <m:r>
                  <m:rPr>
                    <m:sty m:val="p"/>
                  </m:rPr>
                  <w:rPr>
                    <w:rFonts w:ascii="Cambria Math" w:hAnsi="Cambria Math"/>
                    <w:lang w:val="pt-BR"/>
                  </w:rPr>
                  <m:t>=-</m:t>
                </m:r>
                <m:d>
                  <m:dPr>
                    <m:ctrlPr>
                      <w:rPr>
                        <w:rFonts w:ascii="Cambria Math" w:hAnsi="Cambria Math"/>
                      </w:rPr>
                    </m:ctrlPr>
                  </m:dPr>
                  <m:e>
                    <m:r>
                      <m:rPr>
                        <m:sty m:val="b"/>
                      </m:rPr>
                      <w:rPr>
                        <w:rFonts w:ascii="Cambria Math" w:hAnsi="Cambria Math"/>
                        <w:lang w:val="pt-BR"/>
                      </w:rPr>
                      <m:t>B</m:t>
                    </m:r>
                    <m:r>
                      <m:rPr>
                        <m:sty m:val="p"/>
                      </m:rPr>
                      <w:rPr>
                        <w:rFonts w:ascii="Cambria Math" w:hAnsi="Cambria Math"/>
                        <w:lang w:val="pt-BR"/>
                      </w:rPr>
                      <m:t>+</m:t>
                    </m:r>
                    <m:r>
                      <w:rPr>
                        <w:rFonts w:ascii="Cambria Math" w:hAnsi="Cambria Math"/>
                        <w:lang w:val="pt-BR"/>
                      </w:rPr>
                      <m:t>C</m:t>
                    </m:r>
                    <m:r>
                      <m:rPr>
                        <m:sty m:val="b"/>
                      </m:rPr>
                      <w:rPr>
                        <w:rFonts w:ascii="Cambria Math" w:hAnsi="Cambria Math"/>
                        <w:lang w:val="pt-BR"/>
                      </w:rPr>
                      <m:t>u</m:t>
                    </m:r>
                    <m:d>
                      <m:dPr>
                        <m:ctrlPr>
                          <w:rPr>
                            <w:rFonts w:ascii="Cambria Math" w:hAnsi="Cambria Math"/>
                          </w:rPr>
                        </m:ctrlPr>
                      </m:dPr>
                      <m:e>
                        <m:r>
                          <w:rPr>
                            <w:rFonts w:ascii="Cambria Math" w:hAnsi="Cambria Math"/>
                            <w:lang w:val="pt-BR"/>
                          </w:rPr>
                          <m:t>q</m:t>
                        </m:r>
                      </m:e>
                    </m:d>
                  </m:e>
                </m:d>
                <m:r>
                  <m:rPr>
                    <m:sty m:val="p"/>
                  </m:rPr>
                  <w:rPr>
                    <w:rFonts w:ascii="Cambria Math" w:hAnsi="Cambria Math"/>
                    <w:lang w:val="pt-BR"/>
                  </w:rPr>
                  <m:t>,</m:t>
                </m:r>
                <m:r>
                  <m:rPr>
                    <m:sty m:val="p"/>
                  </m:rPr>
                  <w:rPr>
                    <w:rFonts w:ascii="Cambria Math" w:hAnsi="Cambria Math"/>
                    <w:lang w:val="pt-BR"/>
                  </w:rPr>
                  <m:t> </m:t>
                </m:r>
                <m:r>
                  <w:rPr>
                    <w:rFonts w:ascii="Cambria Math" w:hAnsi="Cambria Math"/>
                    <w:lang w:val="pt-BR"/>
                  </w:rPr>
                  <m:t>ρ</m:t>
                </m:r>
                <m:r>
                  <m:rPr>
                    <m:sty m:val="p"/>
                  </m:rPr>
                  <w:rPr>
                    <w:rFonts w:ascii="Cambria Math" w:hAnsi="Cambria Math"/>
                    <w:lang w:val="pt-BR"/>
                  </w:rPr>
                  <m:t>=</m:t>
                </m:r>
                <m:d>
                  <m:dPr>
                    <m:begChr m:val="|"/>
                    <m:endChr m:val="|"/>
                    <m:ctrlPr>
                      <w:rPr>
                        <w:rFonts w:ascii="Cambria Math" w:hAnsi="Cambria Math"/>
                      </w:rPr>
                    </m:ctrlPr>
                  </m:dPr>
                  <m:e>
                    <m:r>
                      <m:rPr>
                        <m:sty m:val="b"/>
                      </m:rPr>
                      <w:rPr>
                        <w:rFonts w:ascii="Cambria Math" w:hAnsi="Cambria Math"/>
                        <w:lang w:val="pt-BR"/>
                      </w:rPr>
                      <m:t>W</m:t>
                    </m:r>
                  </m:e>
                </m:d>
                <m:r>
                  <m:rPr>
                    <m:sty m:val="p"/>
                  </m:rPr>
                  <w:rPr>
                    <w:rFonts w:ascii="Cambria Math" w:hAnsi="Cambria Math"/>
                    <w:lang w:val="pt-BR"/>
                  </w:rPr>
                  <m:t>,</m:t>
                </m:r>
                <m:r>
                  <m:rPr>
                    <m:sty m:val="p"/>
                  </m:rPr>
                  <w:rPr>
                    <w:rFonts w:ascii="Cambria Math" w:hAnsi="Cambria Math"/>
                    <w:lang w:val="pt-BR"/>
                  </w:rPr>
                  <m:t> </m:t>
                </m:r>
                <m:r>
                  <w:rPr>
                    <w:rFonts w:ascii="Cambria Math" w:hAnsi="Cambria Math"/>
                    <w:lang w:val="pt-BR"/>
                  </w:rPr>
                  <m:t>s</m:t>
                </m:r>
                <m:r>
                  <m:rPr>
                    <m:sty m:val="p"/>
                  </m:rPr>
                  <w:rPr>
                    <w:rFonts w:ascii="Cambria Math" w:hAnsi="Cambria Math"/>
                    <w:lang w:val="pt-BR"/>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lang w:val="pt-BR"/>
                          </w:rPr>
                          <m:t>ρ</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r>
                          <w:rPr>
                            <w:rFonts w:ascii="Cambria Math" w:hAnsi="Cambria Math"/>
                            <w:lang w:val="pt-BR"/>
                          </w:rPr>
                          <m:t>R</m:t>
                        </m:r>
                      </m:e>
                      <m:sup>
                        <m:r>
                          <m:rPr>
                            <m:sty m:val="p"/>
                          </m:rPr>
                          <w:rPr>
                            <w:rFonts w:ascii="Cambria Math" w:hAnsi="Cambria Math"/>
                            <w:lang w:val="pt-BR"/>
                          </w:rPr>
                          <m:t>2</m:t>
                        </m:r>
                      </m:sup>
                    </m:sSup>
                  </m:e>
                </m:rad>
              </m:oMath>
            </m:oMathPara>
          </w:p>
        </w:tc>
        <w:tc>
          <w:tcPr>
            <w:tcW w:w="900" w:type="dxa"/>
            <w:vAlign w:val="center"/>
          </w:tcPr>
          <w:p>
            <w:pPr>
              <w:pStyle w:val="Equacao"/>
              <w:spacing w:before="150" w:after="150"/>
              <w:jc w:val="right"/>
            </w:pPr>
            <w:r>
              <w:t xml:space="preserve">(7)</w:t>
            </w:r>
          </w:p>
        </w:tc>
      </w:tr>
      <w:tr>
        <w:trPr>
          <w:cantSplit/>
        </w:trPr>
        <w:tc>
          <w:tcPr>
            <w:tcW w:w="8171" w:type="dxa"/>
            <w:vAlign w:val="center"/>
          </w:tcPr>
          <w:p>
            <w:pPr>
              <w:pStyle w:val="Equacao"/>
              <w:spacing w:before="150" w:after="150"/>
            </w:pPr>
            <m:oMathPara>
              <m:oMathParaPr>
                <m:jc m:val="center"/>
              </m:oMathParaPr>
              <m:oMath>
                <m:r>
                  <w:rPr>
                    <w:rFonts w:ascii="Cambria Math" w:hAnsi="Cambria Math"/>
                    <w:lang w:val="pt-BR"/>
                  </w:rPr>
                  <m:t>φ</m:t>
                </m:r>
                <m:r>
                  <m:rPr>
                    <m:sty m:val="p"/>
                  </m:rPr>
                  <w:rPr>
                    <w:rFonts w:ascii="Cambria Math" w:hAnsi="Cambria Math"/>
                    <w:lang w:val="pt-BR"/>
                  </w:rPr>
                  <m:t>=</m:t>
                </m:r>
                <m:func>
                  <m:funcPr>
                    <m:ctrlPr>
                      <w:rPr>
                        <w:rFonts w:ascii="Cambria Math" w:hAnsi="Cambria Math"/>
                      </w:rPr>
                    </m:ctrlPr>
                  </m:funcPr>
                  <m:fName>
                    <m:r>
                      <m:rPr>
                        <m:sty m:val="p"/>
                      </m:rPr>
                      <w:rPr>
                        <w:rFonts w:ascii="Cambria Math" w:hAnsi="Cambria Math"/>
                        <w:lang w:val="pt-BR"/>
                      </w:rPr>
                      <m:t>atan2</m:t>
                    </m:r>
                  </m:fName>
                  <m:e>
                    <m:d>
                      <m:dPr>
                        <m:ctrlPr>
                          <w:rPr>
                            <w:rFonts w:ascii="Cambria Math" w:hAnsi="Cambria Math"/>
                          </w:rPr>
                        </m:ctrlPr>
                      </m:dPr>
                      <m:e>
                        <m:sSub>
                          <m:sSubPr>
                            <m:ctrlPr>
                              <w:rPr>
                                <w:rFonts w:ascii="Cambria Math" w:hAnsi="Cambria Math"/>
                              </w:rPr>
                            </m:ctrlPr>
                          </m:sSubPr>
                          <m:e>
                            <m:r>
                              <w:rPr>
                                <w:rFonts w:ascii="Cambria Math" w:hAnsi="Cambria Math"/>
                                <w:lang w:val="pt-BR"/>
                              </w:rPr>
                              <m:t>W</m:t>
                            </m:r>
                          </m:e>
                          <m:sub>
                            <m:r>
                              <w:rPr>
                                <w:rFonts w:ascii="Cambria Math" w:hAnsi="Cambria Math"/>
                                <w:lang w:val="pt-BR"/>
                              </w:rPr>
                              <m:t>y</m:t>
                            </m:r>
                          </m:sub>
                        </m:sSub>
                        <m:r>
                          <m:rPr>
                            <m:sty m:val="p"/>
                          </m:rPr>
                          <w:rPr>
                            <w:rFonts w:ascii="Cambria Math" w:hAnsi="Cambria Math"/>
                            <w:lang w:val="pt-BR"/>
                          </w:rPr>
                          <m:t>,</m:t>
                        </m:r>
                        <m:sSub>
                          <m:sSubPr>
                            <m:ctrlPr>
                              <w:rPr>
                                <w:rFonts w:ascii="Cambria Math" w:hAnsi="Cambria Math"/>
                              </w:rPr>
                            </m:ctrlPr>
                          </m:sSubPr>
                          <m:e>
                            <m:r>
                              <w:rPr>
                                <w:rFonts w:ascii="Cambria Math" w:hAnsi="Cambria Math"/>
                                <w:lang w:val="pt-BR"/>
                              </w:rPr>
                              <m:t>W</m:t>
                            </m:r>
                          </m:e>
                          <m:sub>
                            <m:r>
                              <w:rPr>
                                <w:rFonts w:ascii="Cambria Math" w:hAnsi="Cambria Math"/>
                                <w:lang w:val="pt-BR"/>
                              </w:rPr>
                              <m:t>x</m:t>
                            </m:r>
                          </m:sub>
                        </m:sSub>
                      </m:e>
                    </m:d>
                  </m:e>
                </m:func>
                <m:r>
                  <m:rPr>
                    <m:sty m:val="p"/>
                  </m:rPr>
                  <w:rPr>
                    <w:rFonts w:ascii="Cambria Math" w:hAnsi="Cambria Math"/>
                    <w:lang w:val="pt-BR"/>
                  </w:rPr>
                  <m:t>-</m:t>
                </m:r>
                <m:func>
                  <m:funcPr>
                    <m:ctrlPr>
                      <w:rPr>
                        <w:rFonts w:ascii="Cambria Math" w:hAnsi="Cambria Math"/>
                      </w:rPr>
                    </m:ctrlPr>
                  </m:funcPr>
                  <m:fName>
                    <m:r>
                      <m:rPr>
                        <m:sty m:val="p"/>
                      </m:rPr>
                      <w:rPr>
                        <w:rFonts w:ascii="Cambria Math" w:hAnsi="Cambria Math"/>
                        <w:lang w:val="pt-BR"/>
                      </w:rPr>
                      <m:t>atan2</m:t>
                    </m:r>
                  </m:fName>
                  <m:e>
                    <m:d>
                      <m:dPr>
                        <m:ctrlPr>
                          <w:rPr>
                            <w:rFonts w:ascii="Cambria Math" w:hAnsi="Cambria Math"/>
                          </w:rPr>
                        </m:ctrlPr>
                      </m:dPr>
                      <m:e>
                        <m:r>
                          <w:rPr>
                            <w:rFonts w:ascii="Cambria Math" w:hAnsi="Cambria Math"/>
                            <w:lang w:val="pt-BR"/>
                          </w:rPr>
                          <m:t>R</m:t>
                        </m:r>
                        <m:r>
                          <m:rPr>
                            <m:sty m:val="p"/>
                          </m:rPr>
                          <w:rPr>
                            <w:rFonts w:ascii="Cambria Math" w:hAnsi="Cambria Math"/>
                            <w:lang w:val="pt-BR"/>
                          </w:rPr>
                          <m:t>,</m:t>
                        </m:r>
                        <m:r>
                          <w:rPr>
                            <w:rFonts w:ascii="Cambria Math" w:hAnsi="Cambria Math"/>
                            <w:lang w:val="pt-BR"/>
                          </w:rPr>
                          <m:t>s</m:t>
                        </m:r>
                      </m:e>
                    </m:d>
                  </m:e>
                </m:func>
              </m:oMath>
            </m:oMathPara>
          </w:p>
        </w:tc>
        <w:tc>
          <w:tcPr>
            <w:tcW w:w="900" w:type="dxa"/>
            <w:vAlign w:val="center"/>
          </w:tcPr>
          <w:p>
            <w:pPr>
              <w:pStyle w:val="Equacao"/>
              <w:spacing w:before="150" w:after="150"/>
              <w:jc w:val="right"/>
            </w:pPr>
            <w:r>
              <w:t xml:space="preserve">(8)</w:t>
            </w:r>
          </w:p>
        </w:tc>
      </w:tr>
    </w:tbl>
    <w:p>
      <w:r>
        <w:t xml:space="preserve">A grandeza ρ é a distância da ancoragem ao centro do tambor, e a tangente existe somente se ρ &gt; R, condição verificada em cada ponto calculado. A formulação original do autor para essa distância, obtida pela lei dos cossenos,</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sSubPr>
                    <m:ctrlPr>
                      <w:rPr>
                        <w:rFonts w:ascii="Cambria Math" w:hAnsi="Cambria Math"/>
                      </w:rPr>
                    </m:ctrlPr>
                  </m:sSubPr>
                  <m:e>
                    <m:r>
                      <w:rPr>
                        <w:rFonts w:ascii="Cambria Math" w:hAnsi="Cambria Math"/>
                        <w:lang w:val="pt-BR"/>
                      </w:rPr>
                      <m:t>ρ</m:t>
                    </m:r>
                  </m:e>
                  <m:sub>
                    <m:r>
                      <m:rPr>
                        <m:sty m:val="p"/>
                      </m:rPr>
                      <w:rPr>
                        <w:rFonts w:ascii="Cambria Math" w:hAnsi="Cambria Math"/>
                        <w:lang w:val="pt-BR"/>
                      </w:rPr>
                      <m:t>orig</m:t>
                    </m:r>
                  </m:sub>
                </m:sSub>
                <m:d>
                  <m:dPr>
                    <m:ctrlPr>
                      <w:rPr>
                        <w:rFonts w:ascii="Cambria Math" w:hAnsi="Cambria Math"/>
                      </w:rPr>
                    </m:ctrlPr>
                  </m:dPr>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d>
                <m:r>
                  <m:rPr>
                    <m:sty m:val="p"/>
                  </m:rPr>
                  <w:rPr>
                    <w:rFonts w:ascii="Cambria Math" w:hAnsi="Cambria Math"/>
                    <w:lang w:val="pt-BR"/>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lang w:val="pt-BR"/>
                          </w:rPr>
                          <m:t>h</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r>
                          <w:rPr>
                            <w:rFonts w:ascii="Cambria Math" w:hAnsi="Cambria Math"/>
                            <w:lang w:val="pt-BR"/>
                          </w:rPr>
                          <m:t>p</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r>
                          <w:rPr>
                            <w:rFonts w:ascii="Cambria Math" w:hAnsi="Cambria Math"/>
                            <w:lang w:val="pt-BR"/>
                          </w:rPr>
                          <m:t>C</m:t>
                        </m:r>
                      </m:e>
                      <m:sup>
                        <m:r>
                          <m:rPr>
                            <m:sty m:val="p"/>
                          </m:rPr>
                          <w:rPr>
                            <w:rFonts w:ascii="Cambria Math" w:hAnsi="Cambria Math"/>
                            <w:lang w:val="pt-BR"/>
                          </w:rPr>
                          <m:t>2</m:t>
                        </m:r>
                      </m:sup>
                    </m:sSup>
                    <m:r>
                      <m:rPr>
                        <m:sty m:val="p"/>
                      </m:rPr>
                      <w:rPr>
                        <w:rFonts w:ascii="Cambria Math" w:hAnsi="Cambria Math"/>
                        <w:lang w:val="pt-BR"/>
                      </w:rPr>
                      <m:t>+2</m:t>
                    </m:r>
                    <m:r>
                      <w:rPr>
                        <w:rFonts w:ascii="Cambria Math" w:hAnsi="Cambria Math"/>
                        <w:lang w:val="pt-BR"/>
                      </w:rPr>
                      <m:t>C</m:t>
                    </m:r>
                    <m:d>
                      <m:dPr>
                        <m:ctrlPr>
                          <w:rPr>
                            <w:rFonts w:ascii="Cambria Math" w:hAnsi="Cambria Math"/>
                          </w:rPr>
                        </m:ctrlPr>
                      </m:dPr>
                      <m:e>
                        <m:r>
                          <w:rPr>
                            <w:rFonts w:ascii="Cambria Math" w:hAnsi="Cambria Math"/>
                            <w:lang w:val="pt-BR"/>
                          </w:rPr>
                          <m:t>h</m:t>
                        </m:r>
                        <m:func>
                          <m:funcPr>
                            <m:ctrlPr>
                              <w:rPr>
                                <w:rFonts w:ascii="Cambria Math" w:hAnsi="Cambria Math"/>
                              </w:rPr>
                            </m:ctrlPr>
                          </m:funcPr>
                          <m:fName>
                            <m:r>
                              <m:rPr>
                                <m:sty m:val="p"/>
                              </m:rPr>
                              <w:rPr>
                                <w:rFonts w:ascii="Cambria Math" w:hAnsi="Cambria Math"/>
                                <w:lang w:val="pt-BR"/>
                              </w:rPr>
                              <m:t>cos</m:t>
                            </m:r>
                          </m:fName>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func>
                        <m:r>
                          <m:rPr>
                            <m:sty m:val="p"/>
                          </m:rPr>
                          <w:rPr>
                            <w:rFonts w:ascii="Cambria Math" w:hAnsi="Cambria Math"/>
                            <w:lang w:val="pt-BR"/>
                          </w:rPr>
                          <m:t>+</m:t>
                        </m:r>
                        <m:r>
                          <w:rPr>
                            <w:rFonts w:ascii="Cambria Math" w:hAnsi="Cambria Math"/>
                            <w:lang w:val="pt-BR"/>
                          </w:rPr>
                          <m:t>p</m:t>
                        </m:r>
                        <m:func>
                          <m:funcPr>
                            <m:ctrlPr>
                              <w:rPr>
                                <w:rFonts w:ascii="Cambria Math" w:hAnsi="Cambria Math"/>
                              </w:rPr>
                            </m:ctrlPr>
                          </m:funcPr>
                          <m:fName>
                            <m:r>
                              <m:rPr>
                                <m:sty m:val="p"/>
                              </m:rPr>
                              <w:rPr>
                                <w:rFonts w:ascii="Cambria Math" w:hAnsi="Cambria Math"/>
                                <w:lang w:val="pt-BR"/>
                              </w:rPr>
                              <m:t>sin</m:t>
                            </m:r>
                          </m:fName>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func>
                      </m:e>
                    </m:d>
                  </m:e>
                </m:rad>
              </m:oMath>
            </m:oMathPara>
          </w:p>
        </w:tc>
        <w:tc>
          <w:tcPr>
            <w:tcW w:w="900" w:type="dxa"/>
            <w:vAlign w:val="center"/>
          </w:tcPr>
          <w:p>
            <w:pPr>
              <w:pStyle w:val="Equacao"/>
              <w:spacing w:before="150" w:after="150"/>
              <w:jc w:val="right"/>
            </w:pPr>
            <w:r>
              <w:t xml:space="preserve">(9)</w:t>
            </w:r>
          </w:p>
        </w:tc>
      </w:tr>
    </w:tbl>
    <w:p>
      <w:r>
        <w:t xml:space="preserve">foi preservada no código como referência. Ela difere da Equação (7) pelo sinal do termo 2C(·) e equivale a ρ avaliado em θ* + 180°, com diferença numérica de 5,7 × 10</w:t>
      </w:r>
      <w:r>
        <w:rPr>
          <w:vertAlign w:val="superscript"/>
        </w:rPr>
        <w:t xml:space="preserve">−14</w:t>
      </w:r>
      <w:r>
        <w:t xml:space="preserve"> mm; por esse motivo, a cadeia de cálculo usa a Equação (7), deduzida diretamente do fechamento.</w:t>
      </w:r>
    </w:p>
    <w:p>
      <w:pPr>
        <w:pStyle w:val="Legenda"/>
        <w:jc w:val="both"/>
      </w:pPr>
      <w:bookmarkStart w:id="25" w:name="_Toc0025"/>
      <w:r>
        <w:t xml:space="preserve">Figura </w:t>
      </w:r>
      <w:r>
        <w:fldChar w:fldCharType="begin"/>
      </w:r>
      <w:r>
        <w:instrText xml:space="preserve"> SEQ Figura \* ARABIC </w:instrText>
      </w:r>
      <w:r>
        <w:fldChar w:fldCharType="separate"/>
      </w:r>
      <w:r>
        <w:t xml:space="preserve">1</w:t>
      </w:r>
      <w:r>
        <w:fldChar w:fldCharType="end"/>
      </w:r>
      <w:r>
        <w:t xml:space="preserve">: </w:t>
      </w:r>
      <w:r>
        <w:t xml:space="preserve">Circuito vetorial do gerador de torque na pose de referência (θ* = 115,017°, h = 22,701 mm)</w:t>
      </w:r>
      <w:bookmarkEnd w:id="25"/>
    </w:p>
    <w:p>
      <w:pPr>
        <w:pStyle w:val="Figura"/>
      </w:pPr>
      <w:r>
        <w:drawing>
          <wp:inline distT="0" distB="0" distL="0" distR="0">
            <wp:extent cx="5760000" cy="2246400"/>
            <wp:effectExtent l="0" t="0" r="0" b="0"/>
            <wp:docPr id="1" name="Imagem 1" descr="Circuito vetorial na pose de referência: pivô O, ancoragem A, centro do tambor D, ponto de tangência T, vão livre s, braço perpendicular m e distância b; à direita, ampliação da região do pivô."/>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pic:cNvPicPr/>
                  </pic:nvPicPr>
                  <pic:blipFill>
                    <a:blip r:embed="rId14"/>
                    <a:stretch>
                      <a:fillRect/>
                    </a:stretch>
                  </pic:blipFill>
                  <pic:spPr>
                    <a:xfrm>
                      <a:off x="0" y="0"/>
                      <a:ext cx="5760000" cy="2246400"/>
                    </a:xfrm>
                    <a:prstGeom prst="rect">
                      <a:avLst/>
                    </a:prstGeom>
                  </pic:spPr>
                </pic:pic>
              </a:graphicData>
            </a:graphic>
          </wp:inline>
        </w:drawing>
      </w:r>
    </w:p>
    <w:p>
      <w:pPr>
        <w:pStyle w:val="FonteNota"/>
      </w:pPr>
      <w:r>
        <w:rPr>
          <w:sz w:val="20"/>
          <w:szCs w:val="20"/>
        </w:rPr>
        <w:t xml:space="preserve">Fonte: elaborada pelo autor.</w:t>
      </w:r>
    </w:p>
    <w:p>
      <w:pPr>
        <w:pStyle w:val="FonteNota"/>
      </w:pPr>
      <w:r>
        <w:rPr>
          <w:sz w:val="20"/>
          <w:szCs w:val="20"/>
        </w:rPr>
        <w:t xml:space="preserve">Nota: O é o pivô, A a ancoragem do cabo, D o centro do tambor e T o ponto de tangência. O painel da direita amplia a região do pivô, onde se distinguem o vetor B e o braço m.</w:t>
      </w:r>
    </w:p>
    <w:p>
      <w:r>
        <w:t xml:space="preserve">A Figura 2 sobrepõe esse circuito à Figura 42 da patente, na mesma pose e com o mesmo h, alinhado pelo pivô 151, que faz o papel de O, e pelo centro do tambor 183, que faz o papel de D.</w:t>
      </w:r>
    </w:p>
    <w:p>
      <w:pPr>
        <w:pStyle w:val="Legenda"/>
        <w:jc w:val="both"/>
      </w:pPr>
      <w:bookmarkStart w:id="26" w:name="_Toc0026"/>
      <w:r>
        <w:t xml:space="preserve">Figura </w:t>
      </w:r>
      <w:r>
        <w:fldChar w:fldCharType="begin"/>
      </w:r>
      <w:r>
        <w:instrText xml:space="preserve"> SEQ Figura \* ARABIC </w:instrText>
      </w:r>
      <w:r>
        <w:fldChar w:fldCharType="separate"/>
      </w:r>
      <w:r>
        <w:t xml:space="preserve">2</w:t>
      </w:r>
      <w:r>
        <w:fldChar w:fldCharType="end"/>
      </w:r>
      <w:r>
        <w:t xml:space="preserve">: </w:t>
      </w:r>
      <w:r>
        <w:t xml:space="preserve">Circuito vetorial do gerador de torque sobreposto à Figura 42 da patente, na pose de referência (θ* = 115,017°, h = 22,701 mm)</w:t>
      </w:r>
      <w:bookmarkEnd w:id="26"/>
    </w:p>
    <w:p>
      <w:pPr>
        <w:pStyle w:val="Figura"/>
      </w:pPr>
      <w:r>
        <w:drawing>
          <wp:inline distT="0" distB="0" distL="0" distR="0">
            <wp:extent cx="5760000" cy="2649600"/>
            <wp:effectExtent l="0" t="0" r="0" b="0"/>
            <wp:docPr id="2" name="Imagem 2" descr="Figura 42 da US 9.889.554 B2 em cinza, vista em corte do gerador de torque, com o circuito vetorial do modelo sobreposto; à direita, ampliação da região do pivô."/>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pic:cNvPicPr/>
                  </pic:nvPicPr>
                  <pic:blipFill>
                    <a:blip r:embed="rId15"/>
                    <a:stretch>
                      <a:fillRect/>
                    </a:stretch>
                  </pic:blipFill>
                  <pic:spPr>
                    <a:xfrm>
                      <a:off x="0" y="0"/>
                      <a:ext cx="5760000" cy="2649600"/>
                    </a:xfrm>
                    <a:prstGeom prst="rect">
                      <a:avLst/>
                    </a:prstGeom>
                  </pic:spPr>
                </pic:pic>
              </a:graphicData>
            </a:graphic>
          </wp:inline>
        </w:drawing>
      </w:r>
    </w:p>
    <w:p>
      <w:pPr>
        <w:pStyle w:val="FonteNota"/>
      </w:pPr>
      <w:r>
        <w:rPr>
          <w:sz w:val="20"/>
          <w:szCs w:val="20"/>
        </w:rPr>
        <w:t xml:space="preserve">Fonte: adaptada da Figura 42 da US 9.889.554 B2 </w:t>
      </w:r>
      <w:r>
        <w:rPr>
          <w:sz w:val="20"/>
          <w:szCs w:val="20"/>
        </w:rPr>
        <w:t xml:space="preserve">(van Engelhoven; Kazerooni, 2018)</w:t>
      </w:r>
      <w:r>
        <w:rPr>
          <w:sz w:val="20"/>
          <w:szCs w:val="20"/>
        </w:rPr>
        <w:t xml:space="preserve">, com o circuito do modelo sobreposto pelo autor.</w:t>
      </w:r>
    </w:p>
    <w:p>
      <w:pPr>
        <w:pStyle w:val="FonteNota"/>
      </w:pPr>
      <w:r>
        <w:rPr>
          <w:sz w:val="20"/>
          <w:szCs w:val="20"/>
        </w:rPr>
        <w:t xml:space="preserve">Nota: desenho da patente em cinza; elementos do modelo como na Figura 1. O painel da direita amplia a região do pivô.</w:t>
      </w:r>
    </w:p>
    <w:p>
      <w:pPr>
        <w:pStyle w:val="Ttulo3"/>
      </w:pPr>
      <w:bookmarkStart w:id="27" w:name="_Toc0027"/>
      <w:r>
        <w:t xml:space="preserve">3.1.5</w:t>
      </w:r>
      <w:r>
        <w:tab/>
      </w:r>
      <w:r>
        <w:t xml:space="preserve">Ponto de tangência, distância b, ângulo β e braço de momento</w:t>
      </w:r>
      <w:bookmarkEnd w:id="27"/>
    </w:p>
    <w:p>
      <w:pPr>
        <w:pStyle w:val="SemRecuo"/>
      </w:pPr>
      <w:r>
        <w:t xml:space="preserve">O ponto em que o cabo deixa o tambor é</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rPr>
                    <m:sty m:val="b"/>
                  </m:rPr>
                  <w:rPr>
                    <w:rFonts w:ascii="Cambria Math" w:hAnsi="Cambria Math"/>
                    <w:lang w:val="pt-BR"/>
                  </w:rPr>
                  <m:t>T</m:t>
                </m:r>
                <m:r>
                  <m:rPr>
                    <m:sty m:val="p"/>
                  </m:rPr>
                  <w:rPr>
                    <w:rFonts w:ascii="Cambria Math" w:hAnsi="Cambria Math"/>
                    <w:lang w:val="pt-BR"/>
                  </w:rPr>
                  <m:t>=</m:t>
                </m:r>
                <m:r>
                  <m:rPr>
                    <m:sty m:val="b"/>
                  </m:rPr>
                  <w:rPr>
                    <w:rFonts w:ascii="Cambria Math" w:hAnsi="Cambria Math"/>
                    <w:lang w:val="pt-BR"/>
                  </w:rPr>
                  <m:t>D</m:t>
                </m:r>
                <m:r>
                  <m:rPr>
                    <m:sty m:val="p"/>
                  </m:rPr>
                  <w:rPr>
                    <w:rFonts w:ascii="Cambria Math" w:hAnsi="Cambria Math"/>
                    <w:lang w:val="pt-BR"/>
                  </w:rPr>
                  <m:t>+</m:t>
                </m:r>
                <m:r>
                  <w:rPr>
                    <w:rFonts w:ascii="Cambria Math" w:hAnsi="Cambria Math"/>
                    <w:lang w:val="pt-BR"/>
                  </w:rPr>
                  <m:t>R</m:t>
                </m:r>
                <m:d>
                  <m:dPr>
                    <m:ctrlPr>
                      <w:rPr>
                        <w:rFonts w:ascii="Cambria Math" w:hAnsi="Cambria Math"/>
                      </w:rPr>
                    </m:ctrlPr>
                  </m:dPr>
                  <m:e>
                    <m:func>
                      <m:funcPr>
                        <m:ctrlPr>
                          <w:rPr>
                            <w:rFonts w:ascii="Cambria Math" w:hAnsi="Cambria Math"/>
                          </w:rPr>
                        </m:ctrlPr>
                      </m:funcPr>
                      <m:fName>
                        <m:r>
                          <m:rPr>
                            <m:sty m:val="p"/>
                          </m:rPr>
                          <w:rPr>
                            <w:rFonts w:ascii="Cambria Math" w:hAnsi="Cambria Math"/>
                            <w:lang w:val="pt-BR"/>
                          </w:rPr>
                          <m:t>sen</m:t>
                        </m:r>
                      </m:fName>
                      <m:e>
                        <m:r>
                          <w:rPr>
                            <w:rFonts w:ascii="Cambria Math" w:hAnsi="Cambria Math"/>
                            <w:lang w:val="pt-BR"/>
                          </w:rPr>
                          <m:t>φ</m:t>
                        </m:r>
                      </m:e>
                    </m:func>
                    <m:r>
                      <m:rPr>
                        <m:sty m:val="p"/>
                      </m:rPr>
                      <w:rPr>
                        <w:rFonts w:ascii="Cambria Math" w:hAnsi="Cambria Math"/>
                        <w:lang w:val="pt-BR"/>
                      </w:rPr>
                      <m:t>,</m:t>
                    </m:r>
                    <m:r>
                      <m:rPr>
                        <m:sty m:val="p"/>
                      </m:rPr>
                      <w:rPr>
                        <w:rFonts w:ascii="Cambria Math" w:hAnsi="Cambria Math"/>
                        <w:lang w:val="pt-BR"/>
                      </w:rPr>
                      <m:t> </m:t>
                    </m:r>
                    <m:r>
                      <m:rPr>
                        <m:sty m:val="p"/>
                      </m:rPr>
                      <w:rPr>
                        <w:rFonts w:ascii="Cambria Math" w:hAnsi="Cambria Math"/>
                        <w:lang w:val="pt-BR"/>
                      </w:rPr>
                      <m:t>-</m:t>
                    </m:r>
                    <m:func>
                      <m:funcPr>
                        <m:ctrlPr>
                          <w:rPr>
                            <w:rFonts w:ascii="Cambria Math" w:hAnsi="Cambria Math"/>
                          </w:rPr>
                        </m:ctrlPr>
                      </m:funcPr>
                      <m:fName>
                        <m:r>
                          <m:rPr>
                            <m:sty m:val="p"/>
                          </m:rPr>
                          <w:rPr>
                            <w:rFonts w:ascii="Cambria Math" w:hAnsi="Cambria Math"/>
                            <w:lang w:val="pt-BR"/>
                          </w:rPr>
                          <m:t>cos</m:t>
                        </m:r>
                      </m:fName>
                      <m:e>
                        <m:r>
                          <w:rPr>
                            <w:rFonts w:ascii="Cambria Math" w:hAnsi="Cambria Math"/>
                            <w:lang w:val="pt-BR"/>
                          </w:rPr>
                          <m:t>φ</m:t>
                        </m:r>
                      </m:e>
                    </m:func>
                  </m:e>
                </m:d>
                <m:r>
                  <m:rPr>
                    <m:sty m:val="p"/>
                  </m:rPr>
                  <w:rPr>
                    <w:rFonts w:ascii="Cambria Math" w:hAnsi="Cambria Math"/>
                    <w:lang w:val="pt-BR"/>
                  </w:rPr>
                  <m:t>,</m:t>
                </m:r>
                <m:r>
                  <m:rPr>
                    <m:sty m:val="p"/>
                  </m:rPr>
                  <w:rPr>
                    <w:rFonts w:ascii="Cambria Math" w:hAnsi="Cambria Math"/>
                    <w:lang w:val="pt-BR"/>
                  </w:rPr>
                  <m:t> </m:t>
                </m:r>
                <m:r>
                  <m:rPr>
                    <m:sty m:val="b"/>
                  </m:rPr>
                  <w:rPr>
                    <w:rFonts w:ascii="Cambria Math" w:hAnsi="Cambria Math"/>
                    <w:lang w:val="pt-BR"/>
                  </w:rPr>
                  <m:t>D</m:t>
                </m:r>
                <m:r>
                  <m:rPr>
                    <m:sty m:val="p"/>
                  </m:rPr>
                  <w:rPr>
                    <w:rFonts w:ascii="Cambria Math" w:hAnsi="Cambria Math"/>
                    <w:lang w:val="pt-BR"/>
                  </w:rPr>
                  <m:t>=-</m:t>
                </m:r>
                <m:r>
                  <w:rPr>
                    <w:rFonts w:ascii="Cambria Math" w:hAnsi="Cambria Math"/>
                    <w:lang w:val="pt-BR"/>
                  </w:rPr>
                  <m:t>C</m:t>
                </m:r>
                <m:r>
                  <m:rPr>
                    <m:sty m:val="b"/>
                  </m:rPr>
                  <w:rPr>
                    <w:rFonts w:ascii="Cambria Math" w:hAnsi="Cambria Math"/>
                    <w:lang w:val="pt-BR"/>
                  </w:rPr>
                  <m:t>u</m:t>
                </m:r>
                <m:d>
                  <m:dPr>
                    <m:ctrlPr>
                      <w:rPr>
                        <w:rFonts w:ascii="Cambria Math" w:hAnsi="Cambria Math"/>
                      </w:rPr>
                    </m:ctrlPr>
                  </m:dPr>
                  <m:e>
                    <m:r>
                      <w:rPr>
                        <w:rFonts w:ascii="Cambria Math" w:hAnsi="Cambria Math"/>
                        <w:lang w:val="pt-BR"/>
                      </w:rPr>
                      <m:t>q</m:t>
                    </m:r>
                  </m:e>
                </m:d>
              </m:oMath>
            </m:oMathPara>
          </w:p>
        </w:tc>
        <w:tc>
          <w:tcPr>
            <w:tcW w:w="900" w:type="dxa"/>
            <w:vAlign w:val="center"/>
          </w:tcPr>
          <w:p>
            <w:pPr>
              <w:pStyle w:val="Equacao"/>
              <w:spacing w:before="150" w:after="150"/>
              <w:jc w:val="right"/>
            </w:pPr>
            <w:r>
              <w:t xml:space="preserve">(10)</w:t>
            </w:r>
          </w:p>
        </w:tc>
      </w:tr>
    </w:tbl>
    <w:p>
      <w:r>
        <w:t xml:space="preserve">Na formulação original do autor, o mesmo ponto é obtido a partir da distância b = |OT| e do ângulo β entre a linha do elo (de O a D) e o segmento OT, calculados pela lei dos cossenos nos triângulos pivô–ancoragem–tangência e pivô–tambor–tangência:</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p>
                  <m:sSupPr>
                    <m:ctrlPr>
                      <w:rPr>
                        <w:rFonts w:ascii="Cambria Math" w:hAnsi="Cambria Math"/>
                      </w:rPr>
                    </m:ctrlPr>
                  </m:sSupPr>
                  <m:e>
                    <m:r>
                      <w:rPr>
                        <w:rFonts w:ascii="Cambria Math" w:hAnsi="Cambria Math"/>
                        <w:lang w:val="pt-BR"/>
                      </w:rPr>
                      <m:t>b</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r>
                      <w:rPr>
                        <w:rFonts w:ascii="Cambria Math" w:hAnsi="Cambria Math"/>
                        <w:lang w:val="pt-BR"/>
                      </w:rPr>
                      <m:t>s</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d>
                      <m:dPr>
                        <m:begChr m:val="|"/>
                        <m:endChr m:val="|"/>
                        <m:ctrlPr>
                          <w:rPr>
                            <w:rFonts w:ascii="Cambria Math" w:hAnsi="Cambria Math"/>
                          </w:rPr>
                        </m:ctrlPr>
                      </m:dPr>
                      <m:e>
                        <m:r>
                          <m:rPr>
                            <m:sty m:val="b"/>
                          </m:rPr>
                          <w:rPr>
                            <w:rFonts w:ascii="Cambria Math" w:hAnsi="Cambria Math"/>
                            <w:lang w:val="pt-BR"/>
                          </w:rPr>
                          <m:t>B</m:t>
                        </m:r>
                      </m:e>
                    </m:d>
                  </m:e>
                  <m:sup>
                    <m:r>
                      <m:rPr>
                        <m:sty m:val="p"/>
                      </m:rPr>
                      <w:rPr>
                        <w:rFonts w:ascii="Cambria Math" w:hAnsi="Cambria Math"/>
                        <w:lang w:val="pt-BR"/>
                      </w:rPr>
                      <m:t>2</m:t>
                    </m:r>
                  </m:sup>
                </m:sSup>
                <m:r>
                  <m:rPr>
                    <m:sty m:val="p"/>
                  </m:rPr>
                  <w:rPr>
                    <w:rFonts w:ascii="Cambria Math" w:hAnsi="Cambria Math"/>
                    <w:lang w:val="pt-BR"/>
                  </w:rPr>
                  <m:t>+2</m:t>
                </m:r>
                <m:r>
                  <w:rPr>
                    <w:rFonts w:ascii="Cambria Math" w:hAnsi="Cambria Math"/>
                    <w:lang w:val="pt-BR"/>
                  </w:rPr>
                  <m:t>s</m:t>
                </m:r>
                <m:d>
                  <m:dPr>
                    <m:begChr m:val="|"/>
                    <m:endChr m:val="|"/>
                    <m:ctrlPr>
                      <w:rPr>
                        <w:rFonts w:ascii="Cambria Math" w:hAnsi="Cambria Math"/>
                      </w:rPr>
                    </m:ctrlPr>
                  </m:dPr>
                  <m:e>
                    <m:r>
                      <m:rPr>
                        <m:sty m:val="b"/>
                      </m:rPr>
                      <w:rPr>
                        <w:rFonts w:ascii="Cambria Math" w:hAnsi="Cambria Math"/>
                        <w:lang w:val="pt-BR"/>
                      </w:rPr>
                      <m:t>B</m:t>
                    </m:r>
                  </m:e>
                </m:d>
                <m:func>
                  <m:funcPr>
                    <m:ctrlPr>
                      <w:rPr>
                        <w:rFonts w:ascii="Cambria Math" w:hAnsi="Cambria Math"/>
                      </w:rPr>
                    </m:ctrlPr>
                  </m:funcPr>
                  <m:fName>
                    <m:r>
                      <m:rPr>
                        <m:sty m:val="p"/>
                      </m:rPr>
                      <w:rPr>
                        <w:rFonts w:ascii="Cambria Math" w:hAnsi="Cambria Math"/>
                        <w:lang w:val="pt-BR"/>
                      </w:rPr>
                      <m:t>cos</m:t>
                    </m:r>
                  </m:fName>
                  <m:e>
                    <m:d>
                      <m:dPr>
                        <m:ctrlPr>
                          <w:rPr>
                            <w:rFonts w:ascii="Cambria Math" w:hAnsi="Cambria Math"/>
                          </w:rPr>
                        </m:ctrlPr>
                      </m:dPr>
                      <m:e>
                        <m:r>
                          <w:rPr>
                            <w:rFonts w:ascii="Cambria Math" w:hAnsi="Cambria Math"/>
                            <w:lang w:val="pt-BR"/>
                          </w:rPr>
                          <m:t>φ</m:t>
                        </m:r>
                        <m:r>
                          <m:rPr>
                            <m:sty m:val="p"/>
                          </m:rPr>
                          <w:rPr>
                            <w:rFonts w:ascii="Cambria Math" w:hAnsi="Cambria Math"/>
                            <w:lang w:val="pt-BR"/>
                          </w:rPr>
                          <m:t>-</m:t>
                        </m:r>
                        <m:sSub>
                          <m:sSubPr>
                            <m:ctrlPr>
                              <w:rPr>
                                <w:rFonts w:ascii="Cambria Math" w:hAnsi="Cambria Math"/>
                              </w:rPr>
                            </m:ctrlPr>
                          </m:sSubPr>
                          <m:e>
                            <m:r>
                              <w:rPr>
                                <w:rFonts w:ascii="Cambria Math" w:hAnsi="Cambria Math"/>
                                <w:lang w:val="pt-BR"/>
                              </w:rPr>
                              <m:t>φ</m:t>
                            </m:r>
                          </m:e>
                          <m:sub>
                            <m:r>
                              <w:rPr>
                                <w:rFonts w:ascii="Cambria Math" w:hAnsi="Cambria Math"/>
                                <w:lang w:val="pt-BR"/>
                              </w:rPr>
                              <m:t>B</m:t>
                            </m:r>
                          </m:sub>
                        </m:sSub>
                      </m:e>
                    </m:d>
                  </m:e>
                </m:func>
              </m:oMath>
            </m:oMathPara>
          </w:p>
        </w:tc>
        <w:tc>
          <w:tcPr>
            <w:tcW w:w="900" w:type="dxa"/>
            <w:vAlign w:val="center"/>
          </w:tcPr>
          <w:p>
            <w:pPr>
              <w:pStyle w:val="Equacao"/>
              <w:spacing w:before="150" w:after="150"/>
              <w:jc w:val="right"/>
            </w:pPr>
            <w:r>
              <w:t xml:space="preserve">(11)</w:t>
            </w:r>
          </w:p>
        </w:tc>
      </w:tr>
      <w:tr>
        <w:trPr>
          <w:cantSplit/>
        </w:trPr>
        <w:tc>
          <w:tcPr>
            <w:tcW w:w="8171" w:type="dxa"/>
            <w:vAlign w:val="center"/>
          </w:tcPr>
          <w:p>
            <w:pPr>
              <w:pStyle w:val="Equacao"/>
              <w:spacing w:before="150" w:after="150"/>
            </w:pPr>
            <m:oMathPara>
              <m:oMathParaPr>
                <m:jc m:val="center"/>
              </m:oMathParaPr>
              <m:oMath>
                <m:func>
                  <m:funcPr>
                    <m:ctrlPr>
                      <w:rPr>
                        <w:rFonts w:ascii="Cambria Math" w:hAnsi="Cambria Math"/>
                      </w:rPr>
                    </m:ctrlPr>
                  </m:funcPr>
                  <m:fName>
                    <m:r>
                      <m:rPr>
                        <m:sty m:val="p"/>
                      </m:rPr>
                      <w:rPr>
                        <w:rFonts w:ascii="Cambria Math" w:hAnsi="Cambria Math"/>
                        <w:lang w:val="pt-BR"/>
                      </w:rPr>
                      <m:t>cos</m:t>
                    </m:r>
                  </m:fName>
                  <m:e>
                    <m:r>
                      <w:rPr>
                        <w:rFonts w:ascii="Cambria Math" w:hAnsi="Cambria Math"/>
                        <w:lang w:val="pt-BR"/>
                      </w:rPr>
                      <m:t>β</m:t>
                    </m:r>
                  </m:e>
                </m:func>
                <m:r>
                  <m:rPr>
                    <m:sty m:val="p"/>
                  </m:rPr>
                  <w:rPr>
                    <w:rFonts w:ascii="Cambria Math" w:hAnsi="Cambria Math"/>
                    <w:lang w:val="pt-BR"/>
                  </w:rPr>
                  <m:t>=</m:t>
                </m:r>
                <m:f>
                  <m:fPr>
                    <m:ctrlPr>
                      <w:rPr>
                        <w:rFonts w:ascii="Cambria Math" w:hAnsi="Cambria Math"/>
                      </w:rPr>
                    </m:ctrlPr>
                  </m:fPr>
                  <m:num>
                    <m:sSup>
                      <m:sSupPr>
                        <m:ctrlPr>
                          <w:rPr>
                            <w:rFonts w:ascii="Cambria Math" w:hAnsi="Cambria Math"/>
                          </w:rPr>
                        </m:ctrlPr>
                      </m:sSupPr>
                      <m:e>
                        <m:r>
                          <w:rPr>
                            <w:rFonts w:ascii="Cambria Math" w:hAnsi="Cambria Math"/>
                            <w:lang w:val="pt-BR"/>
                          </w:rPr>
                          <m:t>b</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r>
                          <w:rPr>
                            <w:rFonts w:ascii="Cambria Math" w:hAnsi="Cambria Math"/>
                            <w:lang w:val="pt-BR"/>
                          </w:rPr>
                          <m:t>C</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r>
                          <w:rPr>
                            <w:rFonts w:ascii="Cambria Math" w:hAnsi="Cambria Math"/>
                            <w:lang w:val="pt-BR"/>
                          </w:rPr>
                          <m:t>R</m:t>
                        </m:r>
                      </m:e>
                      <m:sup>
                        <m:r>
                          <m:rPr>
                            <m:sty m:val="p"/>
                          </m:rPr>
                          <w:rPr>
                            <w:rFonts w:ascii="Cambria Math" w:hAnsi="Cambria Math"/>
                            <w:lang w:val="pt-BR"/>
                          </w:rPr>
                          <m:t>2</m:t>
                        </m:r>
                      </m:sup>
                    </m:sSup>
                  </m:num>
                  <m:den>
                    <m:r>
                      <m:rPr>
                        <m:sty m:val="p"/>
                      </m:rPr>
                      <w:rPr>
                        <w:rFonts w:ascii="Cambria Math" w:hAnsi="Cambria Math"/>
                        <w:lang w:val="pt-BR"/>
                      </w:rPr>
                      <m:t>2</m:t>
                    </m:r>
                    <m:r>
                      <w:rPr>
                        <w:rFonts w:ascii="Cambria Math" w:hAnsi="Cambria Math"/>
                        <w:lang w:val="pt-BR"/>
                      </w:rPr>
                      <m:t>bC</m:t>
                    </m:r>
                  </m:den>
                </m:f>
              </m:oMath>
            </m:oMathPara>
          </w:p>
        </w:tc>
        <w:tc>
          <w:tcPr>
            <w:tcW w:w="900" w:type="dxa"/>
            <w:vAlign w:val="center"/>
          </w:tcPr>
          <w:p>
            <w:pPr>
              <w:pStyle w:val="Equacao"/>
              <w:spacing w:before="150" w:after="150"/>
              <w:jc w:val="right"/>
            </w:pPr>
            <w:r>
              <w:t xml:space="preserve">(12)</w:t>
            </w:r>
          </w:p>
        </w:tc>
      </w:tr>
      <w:tr>
        <w:trPr>
          <w:cantSplit/>
        </w:trPr>
        <w:tc>
          <w:tcPr>
            <w:tcW w:w="8171" w:type="dxa"/>
            <w:vAlign w:val="center"/>
          </w:tcPr>
          <w:p>
            <w:pPr>
              <w:pStyle w:val="Equacao"/>
              <w:spacing w:before="150" w:after="150"/>
            </w:pPr>
            <m:oMathPara>
              <m:oMathParaPr>
                <m:jc m:val="center"/>
              </m:oMathParaPr>
              <m:oMath>
                <m:r>
                  <m:rPr>
                    <m:sty m:val="b"/>
                  </m:rPr>
                  <w:rPr>
                    <w:rFonts w:ascii="Cambria Math" w:hAnsi="Cambria Math"/>
                    <w:lang w:val="pt-BR"/>
                  </w:rPr>
                  <m:t>T</m:t>
                </m:r>
                <m:r>
                  <m:rPr>
                    <m:sty m:val="p"/>
                  </m:rPr>
                  <w:rPr>
                    <w:rFonts w:ascii="Cambria Math" w:hAnsi="Cambria Math"/>
                    <w:lang w:val="pt-BR"/>
                  </w:rPr>
                  <m:t>=</m:t>
                </m:r>
                <m:r>
                  <w:rPr>
                    <w:rFonts w:ascii="Cambria Math" w:hAnsi="Cambria Math"/>
                    <w:lang w:val="pt-BR"/>
                  </w:rPr>
                  <m:t>b</m:t>
                </m:r>
                <m:d>
                  <m:dPr>
                    <m:ctrlPr>
                      <w:rPr>
                        <w:rFonts w:ascii="Cambria Math" w:hAnsi="Cambria Math"/>
                      </w:rPr>
                    </m:ctrlPr>
                  </m:dPr>
                  <m:e>
                    <m:r>
                      <m:rPr>
                        <m:sty m:val="p"/>
                      </m:rPr>
                      <w:rPr>
                        <w:rFonts w:ascii="Cambria Math" w:hAnsi="Cambria Math"/>
                        <w:lang w:val="pt-BR"/>
                      </w:rPr>
                      <m:t>-</m:t>
                    </m:r>
                    <m:func>
                      <m:funcPr>
                        <m:ctrlPr>
                          <w:rPr>
                            <w:rFonts w:ascii="Cambria Math" w:hAnsi="Cambria Math"/>
                          </w:rPr>
                        </m:ctrlPr>
                      </m:funcPr>
                      <m:fName>
                        <m:r>
                          <m:rPr>
                            <m:sty m:val="p"/>
                          </m:rPr>
                          <w:rPr>
                            <w:rFonts w:ascii="Cambria Math" w:hAnsi="Cambria Math"/>
                            <w:lang w:val="pt-BR"/>
                          </w:rPr>
                          <m:t>cos</m:t>
                        </m:r>
                      </m:fName>
                      <m:e>
                        <m:d>
                          <m:dPr>
                            <m:ctrlPr>
                              <w:rPr>
                                <w:rFonts w:ascii="Cambria Math" w:hAnsi="Cambria Math"/>
                              </w:rPr>
                            </m:ctrlPr>
                          </m:dPr>
                          <m:e>
                            <m:r>
                              <w:rPr>
                                <w:rFonts w:ascii="Cambria Math" w:hAnsi="Cambria Math"/>
                                <w:lang w:val="pt-BR"/>
                              </w:rPr>
                              <m:t>β</m:t>
                            </m:r>
                            <m:r>
                              <m:rPr>
                                <m:sty m:val="p"/>
                              </m:rPr>
                              <w:rPr>
                                <w:rFonts w:ascii="Cambria Math" w:hAnsi="Cambria Math"/>
                                <w:lang w:val="pt-BR"/>
                              </w:rPr>
                              <m:t>-</m:t>
                            </m:r>
                            <m:r>
                              <w:rPr>
                                <w:rFonts w:ascii="Cambria Math" w:hAnsi="Cambria Math"/>
                                <w:lang w:val="pt-BR"/>
                              </w:rPr>
                              <m:t>q</m:t>
                            </m:r>
                          </m:e>
                        </m:d>
                      </m:e>
                    </m:func>
                    <m:r>
                      <m:rPr>
                        <m:sty m:val="p"/>
                      </m:rPr>
                      <w:rPr>
                        <w:rFonts w:ascii="Cambria Math" w:hAnsi="Cambria Math"/>
                        <w:lang w:val="pt-BR"/>
                      </w:rPr>
                      <m:t>,</m:t>
                    </m:r>
                    <m:r>
                      <m:rPr>
                        <m:sty m:val="p"/>
                      </m:rPr>
                      <w:rPr>
                        <w:rFonts w:ascii="Cambria Math" w:hAnsi="Cambria Math"/>
                        <w:lang w:val="pt-BR"/>
                      </w:rPr>
                      <m:t> </m:t>
                    </m:r>
                    <m:func>
                      <m:funcPr>
                        <m:ctrlPr>
                          <w:rPr>
                            <w:rFonts w:ascii="Cambria Math" w:hAnsi="Cambria Math"/>
                          </w:rPr>
                        </m:ctrlPr>
                      </m:funcPr>
                      <m:fName>
                        <m:r>
                          <m:rPr>
                            <m:sty m:val="p"/>
                          </m:rPr>
                          <w:rPr>
                            <w:rFonts w:ascii="Cambria Math" w:hAnsi="Cambria Math"/>
                            <w:lang w:val="pt-BR"/>
                          </w:rPr>
                          <m:t>sen</m:t>
                        </m:r>
                      </m:fName>
                      <m:e>
                        <m:d>
                          <m:dPr>
                            <m:ctrlPr>
                              <w:rPr>
                                <w:rFonts w:ascii="Cambria Math" w:hAnsi="Cambria Math"/>
                              </w:rPr>
                            </m:ctrlPr>
                          </m:dPr>
                          <m:e>
                            <m:r>
                              <w:rPr>
                                <w:rFonts w:ascii="Cambria Math" w:hAnsi="Cambria Math"/>
                                <w:lang w:val="pt-BR"/>
                              </w:rPr>
                              <m:t>β</m:t>
                            </m:r>
                            <m:r>
                              <m:rPr>
                                <m:sty m:val="p"/>
                              </m:rPr>
                              <w:rPr>
                                <w:rFonts w:ascii="Cambria Math" w:hAnsi="Cambria Math"/>
                                <w:lang w:val="pt-BR"/>
                              </w:rPr>
                              <m:t>-</m:t>
                            </m:r>
                            <m:r>
                              <w:rPr>
                                <w:rFonts w:ascii="Cambria Math" w:hAnsi="Cambria Math"/>
                                <w:lang w:val="pt-BR"/>
                              </w:rPr>
                              <m:t>q</m:t>
                            </m:r>
                          </m:e>
                        </m:d>
                      </m:e>
                    </m:func>
                  </m:e>
                </m:d>
              </m:oMath>
            </m:oMathPara>
          </w:p>
        </w:tc>
        <w:tc>
          <w:tcPr>
            <w:tcW w:w="900" w:type="dxa"/>
            <w:vAlign w:val="center"/>
          </w:tcPr>
          <w:p>
            <w:pPr>
              <w:pStyle w:val="Equacao"/>
              <w:spacing w:before="150" w:after="150"/>
              <w:jc w:val="right"/>
            </w:pPr>
            <w:r>
              <w:t xml:space="preserve">(13)</w:t>
            </w:r>
          </w:p>
        </w:tc>
      </w:tr>
    </w:tbl>
    <w:p>
      <w:r>
        <w:t xml:space="preserve">em que φ</w:t>
      </w:r>
      <w:r>
        <w:rPr>
          <w:vertAlign w:val="subscript"/>
        </w:rPr>
        <w:t xml:space="preserve">B</w:t>
      </w:r>
      <w:r>
        <w:t xml:space="preserve"> = atan2(B</w:t>
      </w:r>
      <w:r>
        <w:rPr>
          <w:vertAlign w:val="subscript"/>
        </w:rPr>
        <w:t xml:space="preserve">y</w:t>
      </w:r>
      <w:r>
        <w:t xml:space="preserve">, B</w:t>
      </w:r>
      <w:r>
        <w:rPr>
          <w:vertAlign w:val="subscript"/>
        </w:rPr>
        <w:t xml:space="preserve">x</w:t>
      </w:r>
      <w:r>
        <w:t xml:space="preserve">) é a direção do vetor B. As duas vias são comparadas numericamente (seção 3.1.11), e a Equação (10) é a usada na cadeia por não depender do sinal de β. A distância b, entretanto, não é o braço de momento do cabo: como T pertence a uma circunferência de raio R centrada a C do pivô, b fica necessariamente entre C − R e C + R. O braço de momento é a distância perpendicular do pivô à linha de ação do cabo, que passa por A com direção u(φ):</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w:rPr>
                    <w:rFonts w:ascii="Cambria Math" w:hAnsi="Cambria Math"/>
                    <w:lang w:val="pt-BR"/>
                  </w:rPr>
                  <m:t>m</m:t>
                </m:r>
                <m:r>
                  <m:rPr>
                    <m:sty m:val="p"/>
                  </m:rPr>
                  <w:rPr>
                    <w:rFonts w:ascii="Cambria Math" w:hAnsi="Cambria Math"/>
                    <w:lang w:val="pt-BR"/>
                  </w:rPr>
                  <m:t>=</m:t>
                </m:r>
                <m:sSub>
                  <m:sSubPr>
                    <m:ctrlPr>
                      <w:rPr>
                        <w:rFonts w:ascii="Cambria Math" w:hAnsi="Cambria Math"/>
                      </w:rPr>
                    </m:ctrlPr>
                  </m:sSubPr>
                  <m:e>
                    <m:r>
                      <w:rPr>
                        <w:rFonts w:ascii="Cambria Math" w:hAnsi="Cambria Math"/>
                        <w:lang w:val="pt-BR"/>
                      </w:rPr>
                      <m:t>B</m:t>
                    </m:r>
                  </m:e>
                  <m:sub>
                    <m:r>
                      <w:rPr>
                        <w:rFonts w:ascii="Cambria Math" w:hAnsi="Cambria Math"/>
                        <w:lang w:val="pt-BR"/>
                      </w:rPr>
                      <m:t>x</m:t>
                    </m:r>
                  </m:sub>
                </m:sSub>
                <m:func>
                  <m:funcPr>
                    <m:ctrlPr>
                      <w:rPr>
                        <w:rFonts w:ascii="Cambria Math" w:hAnsi="Cambria Math"/>
                      </w:rPr>
                    </m:ctrlPr>
                  </m:funcPr>
                  <m:fName>
                    <m:r>
                      <m:rPr>
                        <m:sty m:val="p"/>
                      </m:rPr>
                      <w:rPr>
                        <w:rFonts w:ascii="Cambria Math" w:hAnsi="Cambria Math"/>
                        <w:lang w:val="pt-BR"/>
                      </w:rPr>
                      <m:t>sen</m:t>
                    </m:r>
                  </m:fName>
                  <m:e>
                    <m:r>
                      <w:rPr>
                        <w:rFonts w:ascii="Cambria Math" w:hAnsi="Cambria Math"/>
                        <w:lang w:val="pt-BR"/>
                      </w:rPr>
                      <m:t>φ</m:t>
                    </m:r>
                  </m:e>
                </m:func>
                <m:r>
                  <m:rPr>
                    <m:sty m:val="p"/>
                  </m:rPr>
                  <w:rPr>
                    <w:rFonts w:ascii="Cambria Math" w:hAnsi="Cambria Math"/>
                    <w:lang w:val="pt-BR"/>
                  </w:rPr>
                  <m:t>-</m:t>
                </m:r>
                <m:sSub>
                  <m:sSubPr>
                    <m:ctrlPr>
                      <w:rPr>
                        <w:rFonts w:ascii="Cambria Math" w:hAnsi="Cambria Math"/>
                      </w:rPr>
                    </m:ctrlPr>
                  </m:sSubPr>
                  <m:e>
                    <m:r>
                      <w:rPr>
                        <w:rFonts w:ascii="Cambria Math" w:hAnsi="Cambria Math"/>
                        <w:lang w:val="pt-BR"/>
                      </w:rPr>
                      <m:t>B</m:t>
                    </m:r>
                  </m:e>
                  <m:sub>
                    <m:r>
                      <w:rPr>
                        <w:rFonts w:ascii="Cambria Math" w:hAnsi="Cambria Math"/>
                        <w:lang w:val="pt-BR"/>
                      </w:rPr>
                      <m:t>y</m:t>
                    </m:r>
                  </m:sub>
                </m:sSub>
                <m:func>
                  <m:funcPr>
                    <m:ctrlPr>
                      <w:rPr>
                        <w:rFonts w:ascii="Cambria Math" w:hAnsi="Cambria Math"/>
                      </w:rPr>
                    </m:ctrlPr>
                  </m:funcPr>
                  <m:fName>
                    <m:r>
                      <m:rPr>
                        <m:sty m:val="p"/>
                      </m:rPr>
                      <w:rPr>
                        <w:rFonts w:ascii="Cambria Math" w:hAnsi="Cambria Math"/>
                        <w:lang w:val="pt-BR"/>
                      </w:rPr>
                      <m:t>cos</m:t>
                    </m:r>
                  </m:fName>
                  <m:e>
                    <m:r>
                      <w:rPr>
                        <w:rFonts w:ascii="Cambria Math" w:hAnsi="Cambria Math"/>
                        <w:lang w:val="pt-BR"/>
                      </w:rPr>
                      <m:t>φ</m:t>
                    </m:r>
                  </m:e>
                </m:func>
                <m:r>
                  <m:rPr>
                    <m:sty m:val="p"/>
                  </m:rPr>
                  <w:rPr>
                    <w:rFonts w:ascii="Cambria Math" w:hAnsi="Cambria Math"/>
                    <w:lang w:val="pt-BR"/>
                  </w:rPr>
                  <m:t>,</m:t>
                </m:r>
                <m:r>
                  <m:rPr>
                    <m:sty m:val="p"/>
                  </m:rPr>
                  <w:rPr>
                    <w:rFonts w:ascii="Cambria Math" w:hAnsi="Cambria Math"/>
                    <w:lang w:val="pt-BR"/>
                  </w:rPr>
                  <m:t> </m:t>
                </m:r>
                <m:d>
                  <m:dPr>
                    <m:begChr m:val="|"/>
                    <m:endChr m:val="|"/>
                    <m:ctrlPr>
                      <w:rPr>
                        <w:rFonts w:ascii="Cambria Math" w:hAnsi="Cambria Math"/>
                      </w:rPr>
                    </m:ctrlPr>
                  </m:dPr>
                  <m:e>
                    <m:r>
                      <w:rPr>
                        <w:rFonts w:ascii="Cambria Math" w:hAnsi="Cambria Math"/>
                        <w:lang w:val="pt-BR"/>
                      </w:rPr>
                      <m:t>m</m:t>
                    </m:r>
                  </m:e>
                </m:d>
                <m:r>
                  <m:rPr>
                    <m:sty m:val="p"/>
                  </m:rPr>
                  <w:rPr>
                    <w:rFonts w:ascii="Cambria Math" w:hAnsi="Cambria Math"/>
                    <w:lang w:val="pt-BR"/>
                  </w:rPr>
                  <m:t>≤</m:t>
                </m:r>
                <m:d>
                  <m:dPr>
                    <m:begChr m:val="|"/>
                    <m:endChr m:val="|"/>
                    <m:ctrlPr>
                      <w:rPr>
                        <w:rFonts w:ascii="Cambria Math" w:hAnsi="Cambria Math"/>
                      </w:rPr>
                    </m:ctrlPr>
                  </m:dPr>
                  <m:e>
                    <m:r>
                      <m:rPr>
                        <m:sty m:val="b"/>
                      </m:rPr>
                      <w:rPr>
                        <w:rFonts w:ascii="Cambria Math" w:hAnsi="Cambria Math"/>
                        <w:lang w:val="pt-BR"/>
                      </w:rPr>
                      <m:t>B</m:t>
                    </m:r>
                  </m:e>
                </m:d>
                <m:r>
                  <m:rPr>
                    <m:sty m:val="p"/>
                  </m:rPr>
                  <w:rPr>
                    <w:rFonts w:ascii="Cambria Math" w:hAnsi="Cambria Math"/>
                    <w:lang w:val="pt-BR"/>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lang w:val="pt-BR"/>
                          </w:rPr>
                          <m:t>h</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r>
                          <w:rPr>
                            <w:rFonts w:ascii="Cambria Math" w:hAnsi="Cambria Math"/>
                            <w:lang w:val="pt-BR"/>
                          </w:rPr>
                          <m:t>p</m:t>
                        </m:r>
                      </m:e>
                      <m:sup>
                        <m:r>
                          <m:rPr>
                            <m:sty m:val="p"/>
                          </m:rPr>
                          <w:rPr>
                            <w:rFonts w:ascii="Cambria Math" w:hAnsi="Cambria Math"/>
                            <w:lang w:val="pt-BR"/>
                          </w:rPr>
                          <m:t>2</m:t>
                        </m:r>
                      </m:sup>
                    </m:sSup>
                  </m:e>
                </m:rad>
              </m:oMath>
            </m:oMathPara>
          </w:p>
        </w:tc>
        <w:tc>
          <w:tcPr>
            <w:tcW w:w="900" w:type="dxa"/>
            <w:vAlign w:val="center"/>
          </w:tcPr>
          <w:p>
            <w:pPr>
              <w:pStyle w:val="Equacao"/>
              <w:spacing w:before="150" w:after="150"/>
              <w:jc w:val="right"/>
            </w:pPr>
            <w:r>
              <w:t xml:space="preserve">(14)</w:t>
            </w:r>
          </w:p>
        </w:tc>
      </w:tr>
    </w:tbl>
    <w:p>
      <w:r>
        <w:t xml:space="preserve">O braço m tem sinal, anula-se quando a linha do cabo passa pelo pivô (ponto morto, seção 3.1.7) e é limitado pelo comprimento |B| = |OA|, teto que decorre do traçado do cabo, e não do ajuste.</w:t>
      </w:r>
    </w:p>
    <w:p>
      <w:pPr>
        <w:pStyle w:val="Ttulo3"/>
      </w:pPr>
      <w:bookmarkStart w:id="28" w:name="_Toc0028"/>
      <w:r>
        <w:t xml:space="preserve">3.1.6</w:t>
      </w:r>
      <w:r>
        <w:tab/>
      </w:r>
      <w:r>
        <w:t xml:space="preserve">Caminho do cabo, lei da mola e torque</w:t>
      </w:r>
      <w:bookmarkEnd w:id="28"/>
    </w:p>
    <w:p>
      <w:pPr>
        <w:pStyle w:val="SemRecuo"/>
      </w:pPr>
      <w:r>
        <w:t xml:space="preserve">A mola é tracionada pelo cabo, que vai da ancoragem até o tambor, onde se enrola. Admitido cabo inextensível, a extensão da mola acompanha a variação do caminho total do cabo, composto pelo vão livre s e pelo arco enrolado no tambor, cujo comprimento varia com o ângulo porque o vão livre gira em relação ao elo distal. Sendo ψ o ângulo entre a direção do cabo e a direção do elo, reduzido ao intervalo (−π, π),</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w:rPr>
                    <w:rFonts w:ascii="Cambria Math" w:hAnsi="Cambria Math"/>
                    <w:lang w:val="pt-BR"/>
                  </w:rPr>
                  <m:t>ψ</m:t>
                </m:r>
                <m:r>
                  <m:rPr>
                    <m:sty m:val="p"/>
                  </m:rPr>
                  <w:rPr>
                    <w:rFonts w:ascii="Cambria Math" w:hAnsi="Cambria Math"/>
                    <w:lang w:val="pt-BR"/>
                  </w:rPr>
                  <m:t>=</m:t>
                </m:r>
                <m:r>
                  <w:rPr>
                    <w:rFonts w:ascii="Cambria Math" w:hAnsi="Cambria Math"/>
                    <w:lang w:val="pt-BR"/>
                  </w:rPr>
                  <m:t>φ</m:t>
                </m:r>
                <m:r>
                  <m:rPr>
                    <m:sty m:val="p"/>
                  </m:rPr>
                  <w:rPr>
                    <w:rFonts w:ascii="Cambria Math" w:hAnsi="Cambria Math"/>
                    <w:lang w:val="pt-BR"/>
                  </w:rPr>
                  <m:t>-</m:t>
                </m:r>
                <m:d>
                  <m:dPr>
                    <m:ctrlPr>
                      <w:rPr>
                        <w:rFonts w:ascii="Cambria Math" w:hAnsi="Cambria Math"/>
                      </w:rPr>
                    </m:ctrlPr>
                  </m:dPr>
                  <m:e>
                    <m:r>
                      <w:rPr>
                        <w:rFonts w:ascii="Cambria Math" w:hAnsi="Cambria Math"/>
                        <w:lang w:val="pt-BR"/>
                      </w:rPr>
                      <m:t>q</m:t>
                    </m:r>
                    <m:r>
                      <m:rPr>
                        <m:sty m:val="p"/>
                      </m:rPr>
                      <w:rPr>
                        <w:rFonts w:ascii="Cambria Math" w:hAnsi="Cambria Math"/>
                        <w:lang w:val="pt-BR"/>
                      </w:rPr>
                      <m:t>+</m:t>
                    </m:r>
                    <m:r>
                      <w:rPr>
                        <w:rFonts w:ascii="Cambria Math" w:hAnsi="Cambria Math"/>
                        <w:lang w:val="pt-BR"/>
                      </w:rPr>
                      <m:t>π</m:t>
                    </m:r>
                  </m:e>
                </m:d>
                <m:r>
                  <m:rPr>
                    <m:sty m:val="p"/>
                  </m:rPr>
                  <w:rPr>
                    <w:rFonts w:ascii="Cambria Math" w:hAnsi="Cambria Math"/>
                    <w:lang w:val="pt-BR"/>
                  </w:rPr>
                  <m:t>,</m:t>
                </m:r>
                <m:r>
                  <m:rPr>
                    <m:sty m:val="p"/>
                  </m:rPr>
                  <w:rPr>
                    <w:rFonts w:ascii="Cambria Math" w:hAnsi="Cambria Math"/>
                    <w:lang w:val="pt-BR"/>
                  </w:rPr>
                  <m:t> </m:t>
                </m:r>
                <m:r>
                  <w:rPr>
                    <w:rFonts w:ascii="Cambria Math" w:hAnsi="Cambria Math"/>
                    <w:lang w:val="pt-BR"/>
                  </w:rPr>
                  <m:t>ψ</m:t>
                </m:r>
                <m:r>
                  <m:rPr>
                    <m:sty m:val="p"/>
                  </m:rPr>
                  <w:rPr>
                    <w:rFonts w:ascii="Cambria Math" w:hAnsi="Cambria Math"/>
                    <w:lang w:val="pt-BR"/>
                  </w:rPr>
                  <m:t>∈(-π, π)</m:t>
                </m:r>
              </m:oMath>
            </m:oMathPara>
          </w:p>
        </w:tc>
        <w:tc>
          <w:tcPr>
            <w:tcW w:w="900" w:type="dxa"/>
            <w:vAlign w:val="center"/>
          </w:tcPr>
          <w:p>
            <w:pPr>
              <w:pStyle w:val="Equacao"/>
              <w:spacing w:before="150" w:after="150"/>
              <w:jc w:val="right"/>
            </w:pPr>
            <w:r>
              <w:t xml:space="preserve">(15)</w:t>
            </w:r>
          </w:p>
        </w:tc>
      </w:tr>
    </w:tbl>
    <w:p>
      <w:r>
        <w:t xml:space="preserve">o caminho variável do cabo é</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rPr>
                    <m:scr m:val="script"/>
                  </m:rPr>
                  <w:rPr>
                    <w:rFonts w:ascii="Cambria Math" w:hAnsi="Cambria Math"/>
                    <w:lang w:val="pt-BR"/>
                  </w:rPr>
                  <m:t>l</m:t>
                </m:r>
                <m:d>
                  <m:dPr>
                    <m:ctrlPr>
                      <w:rPr>
                        <w:rFonts w:ascii="Cambria Math" w:hAnsi="Cambria Math"/>
                      </w:rPr>
                    </m:ctrlPr>
                  </m:dPr>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d>
                <m:r>
                  <m:rPr>
                    <m:sty m:val="p"/>
                  </m:rPr>
                  <w:rPr>
                    <w:rFonts w:ascii="Cambria Math" w:hAnsi="Cambria Math"/>
                    <w:lang w:val="pt-BR"/>
                  </w:rPr>
                  <m:t>=</m:t>
                </m:r>
                <m:r>
                  <w:rPr>
                    <w:rFonts w:ascii="Cambria Math" w:hAnsi="Cambria Math"/>
                    <w:lang w:val="pt-BR"/>
                  </w:rPr>
                  <m:t>s</m:t>
                </m:r>
                <m:d>
                  <m:dPr>
                    <m:ctrlPr>
                      <w:rPr>
                        <w:rFonts w:ascii="Cambria Math" w:hAnsi="Cambria Math"/>
                      </w:rPr>
                    </m:ctrlPr>
                  </m:dPr>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d>
                <m:r>
                  <m:rPr>
                    <m:sty m:val="p"/>
                  </m:rPr>
                  <w:rPr>
                    <w:rFonts w:ascii="Cambria Math" w:hAnsi="Cambria Math"/>
                    <w:lang w:val="pt-BR"/>
                  </w:rPr>
                  <m:t>-</m:t>
                </m:r>
                <m:r>
                  <w:rPr>
                    <w:rFonts w:ascii="Cambria Math" w:hAnsi="Cambria Math"/>
                    <w:lang w:val="pt-BR"/>
                  </w:rPr>
                  <m:t>Rψ</m:t>
                </m:r>
                <m:d>
                  <m:dPr>
                    <m:ctrlPr>
                      <w:rPr>
                        <w:rFonts w:ascii="Cambria Math" w:hAnsi="Cambria Math"/>
                      </w:rPr>
                    </m:ctrlPr>
                  </m:dPr>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d>
              </m:oMath>
            </m:oMathPara>
          </w:p>
        </w:tc>
        <w:tc>
          <w:tcPr>
            <w:tcW w:w="900" w:type="dxa"/>
            <w:vAlign w:val="center"/>
          </w:tcPr>
          <w:p>
            <w:pPr>
              <w:pStyle w:val="Equacao"/>
              <w:spacing w:before="150" w:after="150"/>
              <w:jc w:val="right"/>
            </w:pPr>
            <w:r>
              <w:t xml:space="preserve">(16)</w:t>
            </w:r>
          </w:p>
        </w:tc>
      </w:tr>
    </w:tbl>
    <w:p>
      <w:r>
        <w:t xml:space="preserve">Entra no modelo apenas a parcela variável do enrolamento, um arco constante cancela-se na extensão da mola, porque o caminho e o comprimento de referência são calculados pela mesma expressão. O sinal do termo do arco foi fixado pelo princípio dos trabalhos virtuais. Em um mecanismo conservativo, sem atrito no tambor, o trabalho da tração no cabo iguala o do torque no elo, o que exige</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f>
                  <m:fPr>
                    <m:ctrlPr>
                      <w:rPr>
                        <w:rFonts w:ascii="Cambria Math" w:hAnsi="Cambria Math"/>
                      </w:rPr>
                    </m:ctrlPr>
                  </m:fPr>
                  <m:num>
                    <m:r>
                      <m:rPr>
                        <m:sty m:val="p"/>
                      </m:rPr>
                      <w:rPr>
                        <w:rFonts w:ascii="Cambria Math" w:hAnsi="Cambria Math"/>
                        <w:lang w:val="pt-BR"/>
                      </w:rPr>
                      <m:t>d</m:t>
                    </m:r>
                    <m:r>
                      <m:rPr>
                        <m:scr m:val="script"/>
                      </m:rPr>
                      <w:rPr>
                        <w:rFonts w:ascii="Cambria Math" w:hAnsi="Cambria Math"/>
                        <w:lang w:val="pt-BR"/>
                      </w:rPr>
                      <m:t>l</m:t>
                    </m:r>
                  </m:num>
                  <m:den>
                    <m:r>
                      <m:rPr>
                        <m:sty m:val="p"/>
                      </m:rPr>
                      <w:rPr>
                        <w:rFonts w:ascii="Cambria Math" w:hAnsi="Cambria Math"/>
                        <w:lang w:val="pt-BR"/>
                      </w:rPr>
                      <m:t>d</m:t>
                    </m:r>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den>
                </m:f>
                <m:r>
                  <m:rPr>
                    <m:sty m:val="p"/>
                  </m:rPr>
                  <w:rPr>
                    <w:rFonts w:ascii="Cambria Math" w:hAnsi="Cambria Math"/>
                    <w:lang w:val="pt-BR"/>
                  </w:rPr>
                  <m:t>=</m:t>
                </m:r>
                <m:r>
                  <w:rPr>
                    <w:rFonts w:ascii="Cambria Math" w:hAnsi="Cambria Math"/>
                    <w:lang w:val="pt-BR"/>
                  </w:rPr>
                  <m:t>m</m:t>
                </m:r>
              </m:oMath>
            </m:oMathPara>
          </w:p>
        </w:tc>
        <w:tc>
          <w:tcPr>
            <w:tcW w:w="900" w:type="dxa"/>
            <w:vAlign w:val="center"/>
          </w:tcPr>
          <w:p>
            <w:pPr>
              <w:pStyle w:val="Equacao"/>
              <w:spacing w:before="150" w:after="150"/>
              <w:jc w:val="right"/>
            </w:pPr>
            <w:r>
              <w:t xml:space="preserve">(17)</w:t>
            </w:r>
          </w:p>
        </w:tc>
      </w:tr>
    </w:tbl>
    <w:p>
      <w:r>
        <w:t xml:space="preserve">com θ* em radianos. A Equação (17) é verificada numericamente por diferenças finitas centradas (seção 3.1.11) e permite discriminar entre formulações do caminho do cabo: com o caminho igual apenas ao vão livre, ela não é satisfeita (seção 4.1.3).</w:t>
      </w:r>
    </w:p>
    <w:p>
      <w:r>
        <w:t xml:space="preserve">A extensão da mola é referida a um comprimento, e não a um ângulo. Sendo X</w:t>
      </w:r>
      <w:r>
        <w:rPr>
          <w:vertAlign w:val="subscript"/>
        </w:rPr>
        <w:t xml:space="preserve">pose</w:t>
      </w:r>
      <w:r>
        <w:t xml:space="preserve"> a extensão elástica da mola na pose de referência θ*</w:t>
      </w:r>
      <w:r>
        <w:rPr>
          <w:vertAlign w:val="subscript"/>
        </w:rPr>
        <w:t xml:space="preserve">pose</w:t>
      </w:r>
      <w:r>
        <w:t xml:space="preserve"> = 115,017°, o valor do caminho em que a mola atinge o comprimento livre é</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sSubPr>
                    <m:ctrlPr>
                      <w:rPr>
                        <w:rFonts w:ascii="Cambria Math" w:hAnsi="Cambria Math"/>
                      </w:rPr>
                    </m:ctrlPr>
                  </m:sSubPr>
                  <m:e>
                    <m:r>
                      <w:rPr>
                        <w:rFonts w:ascii="Cambria Math" w:hAnsi="Cambria Math"/>
                        <w:lang w:val="pt-BR"/>
                      </w:rPr>
                      <m:t>s</m:t>
                    </m:r>
                  </m:e>
                  <m:sub>
                    <m:r>
                      <m:rPr>
                        <m:sty m:val="p"/>
                      </m:rPr>
                      <w:rPr>
                        <w:rFonts w:ascii="Cambria Math" w:hAnsi="Cambria Math"/>
                        <w:lang w:val="pt-BR"/>
                      </w:rPr>
                      <m:t>0</m:t>
                    </m:r>
                  </m:sub>
                </m:sSub>
                <m:d>
                  <m:dPr>
                    <m:ctrlPr>
                      <w:rPr>
                        <w:rFonts w:ascii="Cambria Math" w:hAnsi="Cambria Math"/>
                      </w:rPr>
                    </m:ctrlPr>
                  </m:dPr>
                  <m:e>
                    <m:r>
                      <w:rPr>
                        <w:rFonts w:ascii="Cambria Math" w:hAnsi="Cambria Math"/>
                        <w:lang w:val="pt-BR"/>
                      </w:rPr>
                      <m:t>h</m:t>
                    </m:r>
                  </m:e>
                </m:d>
                <m:r>
                  <m:rPr>
                    <m:sty m:val="p"/>
                  </m:rPr>
                  <w:rPr>
                    <w:rFonts w:ascii="Cambria Math" w:hAnsi="Cambria Math"/>
                    <w:lang w:val="pt-BR"/>
                  </w:rPr>
                  <m:t>=</m:t>
                </m:r>
                <m:r>
                  <m:rPr>
                    <m:scr m:val="script"/>
                  </m:rPr>
                  <w:rPr>
                    <w:rFonts w:ascii="Cambria Math" w:hAnsi="Cambria Math"/>
                    <w:lang w:val="pt-BR"/>
                  </w:rPr>
                  <m:t>l</m:t>
                </m:r>
                <m:d>
                  <m:dPr>
                    <m:ctrlPr>
                      <w:rPr>
                        <w:rFonts w:ascii="Cambria Math" w:hAnsi="Cambria Math"/>
                      </w:rPr>
                    </m:ctrlPr>
                  </m:dPr>
                  <m:e>
                    <m:sSubSup>
                      <m:sSubSupPr>
                        <m:ctrlPr>
                          <w:rPr>
                            <w:rFonts w:ascii="Cambria Math" w:hAnsi="Cambria Math"/>
                          </w:rPr>
                        </m:ctrlPr>
                      </m:sSubSupPr>
                      <m:e>
                        <m:r>
                          <w:rPr>
                            <w:rFonts w:ascii="Cambria Math" w:hAnsi="Cambria Math"/>
                            <w:lang w:val="pt-BR"/>
                          </w:rPr>
                          <m:t>θ</m:t>
                        </m:r>
                      </m:e>
                      <m:sub>
                        <m:r>
                          <m:rPr>
                            <m:sty m:val="p"/>
                          </m:rPr>
                          <w:rPr>
                            <w:rFonts w:ascii="Cambria Math" w:hAnsi="Cambria Math"/>
                            <w:lang w:val="pt-BR"/>
                          </w:rPr>
                          <m:t>pose</m:t>
                        </m:r>
                      </m:sub>
                      <m:sup>
                        <m:r>
                          <m:rPr>
                            <m:sty m:val="p"/>
                          </m:rPr>
                          <w:rPr>
                            <w:rFonts w:ascii="Cambria Math" w:hAnsi="Cambria Math"/>
                            <w:lang w:val="pt-BR"/>
                          </w:rPr>
                          <m:t>*</m:t>
                        </m:r>
                      </m:sup>
                    </m:sSubSup>
                    <m:r>
                      <m:rPr>
                        <m:sty m:val="p"/>
                      </m:rPr>
                      <w:rPr>
                        <w:rFonts w:ascii="Cambria Math" w:hAnsi="Cambria Math"/>
                        <w:lang w:val="pt-BR"/>
                      </w:rPr>
                      <m:t>,</m:t>
                    </m:r>
                    <m:r>
                      <w:rPr>
                        <w:rFonts w:ascii="Cambria Math" w:hAnsi="Cambria Math"/>
                        <w:lang w:val="pt-BR"/>
                      </w:rPr>
                      <m:t>h</m:t>
                    </m:r>
                  </m:e>
                </m:d>
                <m:r>
                  <m:rPr>
                    <m:sty m:val="p"/>
                  </m:rPr>
                  <w:rPr>
                    <w:rFonts w:ascii="Cambria Math" w:hAnsi="Cambria Math"/>
                    <w:lang w:val="pt-BR"/>
                  </w:rPr>
                  <m:t>-</m:t>
                </m:r>
                <m:sSub>
                  <m:sSubPr>
                    <m:ctrlPr>
                      <w:rPr>
                        <w:rFonts w:ascii="Cambria Math" w:hAnsi="Cambria Math"/>
                      </w:rPr>
                    </m:ctrlPr>
                  </m:sSubPr>
                  <m:e>
                    <m:r>
                      <w:rPr>
                        <w:rFonts w:ascii="Cambria Math" w:hAnsi="Cambria Math"/>
                        <w:lang w:val="pt-BR"/>
                      </w:rPr>
                      <m:t>X</m:t>
                    </m:r>
                  </m:e>
                  <m:sub>
                    <m:r>
                      <m:rPr>
                        <m:sty m:val="p"/>
                      </m:rPr>
                      <w:rPr>
                        <w:rFonts w:ascii="Cambria Math" w:hAnsi="Cambria Math"/>
                        <w:lang w:val="pt-BR"/>
                      </w:rPr>
                      <m:t>pose</m:t>
                    </m:r>
                  </m:sub>
                </m:sSub>
              </m:oMath>
            </m:oMathPara>
          </w:p>
        </w:tc>
        <w:tc>
          <w:tcPr>
            <w:tcW w:w="900" w:type="dxa"/>
            <w:vAlign w:val="center"/>
          </w:tcPr>
          <w:p>
            <w:pPr>
              <w:pStyle w:val="Equacao"/>
              <w:spacing w:before="150" w:after="150"/>
              <w:jc w:val="right"/>
            </w:pPr>
            <w:r>
              <w:t xml:space="preserve">(18)</w:t>
            </w:r>
          </w:p>
        </w:tc>
      </w:tr>
      <w:tr>
        <w:trPr>
          <w:cantSplit/>
        </w:trPr>
        <w:tc>
          <w:tcPr>
            <w:tcW w:w="8171" w:type="dxa"/>
            <w:vAlign w:val="center"/>
          </w:tcPr>
          <w:p>
            <w:pPr>
              <w:pStyle w:val="Equacao"/>
              <w:spacing w:before="150" w:after="150"/>
            </w:pPr>
            <m:oMathPara>
              <m:oMathParaPr>
                <m:jc m:val="center"/>
              </m:oMathParaPr>
              <m:oMath>
                <m:r>
                  <w:rPr>
                    <w:rFonts w:ascii="Cambria Math" w:hAnsi="Cambria Math"/>
                    <w:lang w:val="pt-BR"/>
                  </w:rPr>
                  <m:t>δ</m:t>
                </m:r>
                <m:r>
                  <m:rPr>
                    <m:sty m:val="p"/>
                  </m:rPr>
                  <w:rPr>
                    <w:rFonts w:ascii="Cambria Math" w:hAnsi="Cambria Math"/>
                    <w:lang w:val="pt-BR"/>
                  </w:rPr>
                  <m:t>=</m:t>
                </m:r>
                <m:func>
                  <m:funcPr>
                    <m:ctrlPr>
                      <w:rPr>
                        <w:rFonts w:ascii="Cambria Math" w:hAnsi="Cambria Math"/>
                      </w:rPr>
                    </m:ctrlPr>
                  </m:funcPr>
                  <m:fName>
                    <m:r>
                      <m:rPr>
                        <m:sty m:val="p"/>
                      </m:rPr>
                      <w:rPr>
                        <w:rFonts w:ascii="Cambria Math" w:hAnsi="Cambria Math"/>
                        <w:lang w:val="pt-BR"/>
                      </w:rPr>
                      <m:t>max</m:t>
                    </m:r>
                  </m:fName>
                  <m:e>
                    <m:d>
                      <m:dPr>
                        <m:ctrlPr>
                          <w:rPr>
                            <w:rFonts w:ascii="Cambria Math" w:hAnsi="Cambria Math"/>
                          </w:rPr>
                        </m:ctrlPr>
                      </m:dPr>
                      <m:e>
                        <m:r>
                          <m:rPr>
                            <m:scr m:val="script"/>
                          </m:rPr>
                          <w:rPr>
                            <w:rFonts w:ascii="Cambria Math" w:hAnsi="Cambria Math"/>
                            <w:lang w:val="pt-BR"/>
                          </w:rPr>
                          <m:t>l</m:t>
                        </m:r>
                        <m:r>
                          <m:rPr>
                            <m:sty m:val="p"/>
                          </m:rPr>
                          <w:rPr>
                            <w:rFonts w:ascii="Cambria Math" w:hAnsi="Cambria Math"/>
                            <w:lang w:val="pt-BR"/>
                          </w:rPr>
                          <m:t>-</m:t>
                        </m:r>
                        <m:sSub>
                          <m:sSubPr>
                            <m:ctrlPr>
                              <w:rPr>
                                <w:rFonts w:ascii="Cambria Math" w:hAnsi="Cambria Math"/>
                              </w:rPr>
                            </m:ctrlPr>
                          </m:sSubPr>
                          <m:e>
                            <m:r>
                              <w:rPr>
                                <w:rFonts w:ascii="Cambria Math" w:hAnsi="Cambria Math"/>
                                <w:lang w:val="pt-BR"/>
                              </w:rPr>
                              <m:t>s</m:t>
                            </m:r>
                          </m:e>
                          <m:sub>
                            <m:r>
                              <m:rPr>
                                <m:sty m:val="p"/>
                              </m:rPr>
                              <w:rPr>
                                <w:rFonts w:ascii="Cambria Math" w:hAnsi="Cambria Math"/>
                                <w:lang w:val="pt-BR"/>
                              </w:rPr>
                              <m:t>0</m:t>
                            </m:r>
                          </m:sub>
                        </m:sSub>
                        <m:r>
                          <m:rPr>
                            <m:sty m:val="p"/>
                          </m:rPr>
                          <w:rPr>
                            <w:rFonts w:ascii="Cambria Math" w:hAnsi="Cambria Math"/>
                            <w:lang w:val="pt-BR"/>
                          </w:rPr>
                          <m:t>,</m:t>
                        </m:r>
                        <m:r>
                          <m:rPr>
                            <m:sty m:val="p"/>
                          </m:rPr>
                          <w:rPr>
                            <w:rFonts w:ascii="Cambria Math" w:hAnsi="Cambria Math"/>
                            <w:lang w:val="pt-BR"/>
                          </w:rPr>
                          <m:t> </m:t>
                        </m:r>
                        <m:r>
                          <m:rPr>
                            <m:sty m:val="p"/>
                          </m:rPr>
                          <w:rPr>
                            <w:rFonts w:ascii="Cambria Math" w:hAnsi="Cambria Math"/>
                            <w:lang w:val="pt-BR"/>
                          </w:rPr>
                          <m:t>0</m:t>
                        </m:r>
                      </m:e>
                    </m:d>
                  </m:e>
                </m:func>
                <m:r>
                  <m:rPr>
                    <m:sty m:val="p"/>
                  </m:rPr>
                  <w:rPr>
                    <w:rFonts w:ascii="Cambria Math" w:hAnsi="Cambria Math"/>
                    <w:lang w:val="pt-BR"/>
                  </w:rPr>
                  <m:t>,</m:t>
                </m:r>
                <m:r>
                  <m:rPr>
                    <m:sty m:val="p"/>
                  </m:rPr>
                  <w:rPr>
                    <w:rFonts w:ascii="Cambria Math" w:hAnsi="Cambria Math"/>
                    <w:lang w:val="pt-BR"/>
                  </w:rPr>
                  <m:t> </m:t>
                </m:r>
                <m:r>
                  <w:rPr>
                    <w:rFonts w:ascii="Cambria Math" w:hAnsi="Cambria Math"/>
                    <w:lang w:val="pt-BR"/>
                  </w:rPr>
                  <m:t>F</m:t>
                </m:r>
                <m:r>
                  <m:rPr>
                    <m:sty m:val="p"/>
                  </m:rPr>
                  <w:rPr>
                    <w:rFonts w:ascii="Cambria Math" w:hAnsi="Cambria Math"/>
                    <w:lang w:val="pt-BR"/>
                  </w:rPr>
                  <m:t>=</m:t>
                </m:r>
                <m:r>
                  <w:rPr>
                    <w:rFonts w:ascii="Cambria Math" w:hAnsi="Cambria Math"/>
                    <w:lang w:val="pt-BR"/>
                  </w:rPr>
                  <m:t>Kδ</m:t>
                </m:r>
              </m:oMath>
            </m:oMathPara>
          </w:p>
        </w:tc>
        <w:tc>
          <w:tcPr>
            <w:tcW w:w="900" w:type="dxa"/>
            <w:vAlign w:val="center"/>
          </w:tcPr>
          <w:p>
            <w:pPr>
              <w:pStyle w:val="Equacao"/>
              <w:spacing w:before="150" w:after="150"/>
              <w:jc w:val="right"/>
            </w:pPr>
            <w:r>
              <w:t xml:space="preserve">(19)</w:t>
            </w:r>
          </w:p>
        </w:tc>
      </w:tr>
    </w:tbl>
    <w:p>
      <w:r>
        <w:t xml:space="preserve">em que δ é a extensão elástica, F a tração no cabo e K a rigidez da mola. A extensão é limitada a valores não negativos porque o cabo traciona, mas não empurra. O comprimento livre L</w:t>
      </w:r>
      <w:r>
        <w:rPr>
          <w:vertAlign w:val="subscript"/>
        </w:rPr>
        <w:t xml:space="preserve">livre</w:t>
      </w:r>
      <w:r>
        <w:t xml:space="preserve"> e o comprimento na pose L</w:t>
      </w:r>
      <w:r>
        <w:rPr>
          <w:vertAlign w:val="subscript"/>
        </w:rPr>
        <w:t xml:space="preserve">pose</w:t>
      </w:r>
      <w:r>
        <w:t xml:space="preserve"> entram no modelo somente pela diferença X</w:t>
      </w:r>
      <w:r>
        <w:rPr>
          <w:vertAlign w:val="subscript"/>
        </w:rPr>
        <w:t xml:space="preserve">pose</w:t>
      </w:r>
      <w:r>
        <w:t xml:space="preserve"> = L</w:t>
      </w:r>
      <w:r>
        <w:rPr>
          <w:vertAlign w:val="subscript"/>
        </w:rPr>
        <w:t xml:space="preserve">pose</w:t>
      </w:r>
      <w:r>
        <w:t xml:space="preserve"> − L</w:t>
      </w:r>
      <w:r>
        <w:rPr>
          <w:vertAlign w:val="subscript"/>
        </w:rPr>
        <w:t xml:space="preserve">livre</w:t>
      </w:r>
      <w:r>
        <w:t xml:space="preserve">: qualquer par com a mesma diferença produz a mesma curva de torque.</w:t>
      </w:r>
    </w:p>
    <w:p>
      <w:r>
        <w:t xml:space="preserve">A força do cabo atua sobre o tambor no ponto T, com direção oposta a u(φ), e o torque em relação ao pivô é o produto vetorial plano</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rPr>
                    <m:sty m:val="b"/>
                  </m:rPr>
                  <w:rPr>
                    <w:rFonts w:ascii="Cambria Math" w:hAnsi="Cambria Math"/>
                    <w:lang w:val="pt-BR"/>
                  </w:rPr>
                  <m:t>V</m:t>
                </m:r>
                <m:r>
                  <m:rPr>
                    <m:sty m:val="p"/>
                  </m:rPr>
                  <w:rPr>
                    <w:rFonts w:ascii="Cambria Math" w:hAnsi="Cambria Math"/>
                    <w:lang w:val="pt-BR"/>
                  </w:rPr>
                  <m:t>=-</m:t>
                </m:r>
                <m:r>
                  <w:rPr>
                    <w:rFonts w:ascii="Cambria Math" w:hAnsi="Cambria Math"/>
                    <w:lang w:val="pt-BR"/>
                  </w:rPr>
                  <m:t>F</m:t>
                </m:r>
                <m:r>
                  <m:rPr>
                    <m:sty m:val="b"/>
                  </m:rPr>
                  <w:rPr>
                    <w:rFonts w:ascii="Cambria Math" w:hAnsi="Cambria Math"/>
                    <w:lang w:val="pt-BR"/>
                  </w:rPr>
                  <m:t>u</m:t>
                </m:r>
                <m:d>
                  <m:dPr>
                    <m:ctrlPr>
                      <w:rPr>
                        <w:rFonts w:ascii="Cambria Math" w:hAnsi="Cambria Math"/>
                      </w:rPr>
                    </m:ctrlPr>
                  </m:dPr>
                  <m:e>
                    <m:r>
                      <w:rPr>
                        <w:rFonts w:ascii="Cambria Math" w:hAnsi="Cambria Math"/>
                        <w:lang w:val="pt-BR"/>
                      </w:rPr>
                      <m:t>φ</m:t>
                    </m:r>
                  </m:e>
                </m:d>
                <m:r>
                  <m:rPr>
                    <m:sty m:val="p"/>
                  </m:rPr>
                  <w:rPr>
                    <w:rFonts w:ascii="Cambria Math" w:hAnsi="Cambria Math"/>
                    <w:lang w:val="pt-BR"/>
                  </w:rPr>
                  <m:t>,</m:t>
                </m:r>
                <m:r>
                  <m:rPr>
                    <m:sty m:val="p"/>
                  </m:rPr>
                  <w:rPr>
                    <w:rFonts w:ascii="Cambria Math" w:hAnsi="Cambria Math"/>
                    <w:lang w:val="pt-BR"/>
                  </w:rPr>
                  <m:t> </m:t>
                </m:r>
                <m:r>
                  <w:rPr>
                    <w:rFonts w:ascii="Cambria Math" w:hAnsi="Cambria Math"/>
                    <w:lang w:val="pt-BR"/>
                  </w:rPr>
                  <m:t>τ</m:t>
                </m:r>
                <m:r>
                  <m:rPr>
                    <m:sty m:val="p"/>
                  </m:rPr>
                  <w:rPr>
                    <w:rFonts w:ascii="Cambria Math" w:hAnsi="Cambria Math"/>
                    <w:lang w:val="pt-BR"/>
                  </w:rPr>
                  <m:t>=</m:t>
                </m:r>
                <m:f>
                  <m:fPr>
                    <m:ctrlPr>
                      <w:rPr>
                        <w:rFonts w:ascii="Cambria Math" w:hAnsi="Cambria Math"/>
                      </w:rPr>
                    </m:ctrlPr>
                  </m:fPr>
                  <m:num>
                    <m:sSub>
                      <m:sSubPr>
                        <m:ctrlPr>
                          <w:rPr>
                            <w:rFonts w:ascii="Cambria Math" w:hAnsi="Cambria Math"/>
                          </w:rPr>
                        </m:ctrlPr>
                      </m:sSubPr>
                      <m:e>
                        <m:r>
                          <w:rPr>
                            <w:rFonts w:ascii="Cambria Math" w:hAnsi="Cambria Math"/>
                            <w:lang w:val="pt-BR"/>
                          </w:rPr>
                          <m:t>T</m:t>
                        </m:r>
                      </m:e>
                      <m:sub>
                        <m:r>
                          <w:rPr>
                            <w:rFonts w:ascii="Cambria Math" w:hAnsi="Cambria Math"/>
                            <w:lang w:val="pt-BR"/>
                          </w:rPr>
                          <m:t>x</m:t>
                        </m:r>
                      </m:sub>
                    </m:sSub>
                    <m:sSub>
                      <m:sSubPr>
                        <m:ctrlPr>
                          <w:rPr>
                            <w:rFonts w:ascii="Cambria Math" w:hAnsi="Cambria Math"/>
                          </w:rPr>
                        </m:ctrlPr>
                      </m:sSubPr>
                      <m:e>
                        <m:r>
                          <w:rPr>
                            <w:rFonts w:ascii="Cambria Math" w:hAnsi="Cambria Math"/>
                            <w:lang w:val="pt-BR"/>
                          </w:rPr>
                          <m:t>V</m:t>
                        </m:r>
                      </m:e>
                      <m:sub>
                        <m:r>
                          <w:rPr>
                            <w:rFonts w:ascii="Cambria Math" w:hAnsi="Cambria Math"/>
                            <w:lang w:val="pt-BR"/>
                          </w:rPr>
                          <m:t>y</m:t>
                        </m:r>
                      </m:sub>
                    </m:sSub>
                    <m:r>
                      <m:rPr>
                        <m:sty m:val="p"/>
                      </m:rPr>
                      <w:rPr>
                        <w:rFonts w:ascii="Cambria Math" w:hAnsi="Cambria Math"/>
                        <w:lang w:val="pt-BR"/>
                      </w:rPr>
                      <m:t>-</m:t>
                    </m:r>
                    <m:sSub>
                      <m:sSubPr>
                        <m:ctrlPr>
                          <w:rPr>
                            <w:rFonts w:ascii="Cambria Math" w:hAnsi="Cambria Math"/>
                          </w:rPr>
                        </m:ctrlPr>
                      </m:sSubPr>
                      <m:e>
                        <m:r>
                          <w:rPr>
                            <w:rFonts w:ascii="Cambria Math" w:hAnsi="Cambria Math"/>
                            <w:lang w:val="pt-BR"/>
                          </w:rPr>
                          <m:t>T</m:t>
                        </m:r>
                      </m:e>
                      <m:sub>
                        <m:r>
                          <w:rPr>
                            <w:rFonts w:ascii="Cambria Math" w:hAnsi="Cambria Math"/>
                            <w:lang w:val="pt-BR"/>
                          </w:rPr>
                          <m:t>y</m:t>
                        </m:r>
                      </m:sub>
                    </m:sSub>
                    <m:sSub>
                      <m:sSubPr>
                        <m:ctrlPr>
                          <w:rPr>
                            <w:rFonts w:ascii="Cambria Math" w:hAnsi="Cambria Math"/>
                          </w:rPr>
                        </m:ctrlPr>
                      </m:sSubPr>
                      <m:e>
                        <m:r>
                          <w:rPr>
                            <w:rFonts w:ascii="Cambria Math" w:hAnsi="Cambria Math"/>
                            <w:lang w:val="pt-BR"/>
                          </w:rPr>
                          <m:t>V</m:t>
                        </m:r>
                      </m:e>
                      <m:sub>
                        <m:r>
                          <w:rPr>
                            <w:rFonts w:ascii="Cambria Math" w:hAnsi="Cambria Math"/>
                            <w:lang w:val="pt-BR"/>
                          </w:rPr>
                          <m:t>x</m:t>
                        </m:r>
                      </m:sub>
                    </m:sSub>
                  </m:num>
                  <m:den>
                    <m:r>
                      <m:rPr>
                        <m:sty m:val="p"/>
                      </m:rPr>
                      <w:rPr>
                        <w:rFonts w:ascii="Cambria Math" w:hAnsi="Cambria Math"/>
                        <w:lang w:val="pt-BR"/>
                      </w:rPr>
                      <m:t>1000</m:t>
                    </m:r>
                  </m:den>
                </m:f>
                <m:r>
                  <m:rPr>
                    <m:sty m:val="p"/>
                  </m:rPr>
                  <w:rPr>
                    <w:rFonts w:ascii="Cambria Math" w:hAnsi="Cambria Math"/>
                    <w:lang w:val="pt-BR"/>
                  </w:rPr>
                  <m:t>=-</m:t>
                </m:r>
                <m:f>
                  <m:fPr>
                    <m:ctrlPr>
                      <w:rPr>
                        <w:rFonts w:ascii="Cambria Math" w:hAnsi="Cambria Math"/>
                      </w:rPr>
                    </m:ctrlPr>
                  </m:fPr>
                  <m:num>
                    <m:r>
                      <w:rPr>
                        <w:rFonts w:ascii="Cambria Math" w:hAnsi="Cambria Math"/>
                        <w:lang w:val="pt-BR"/>
                      </w:rPr>
                      <m:t>Fm</m:t>
                    </m:r>
                  </m:num>
                  <m:den>
                    <m:r>
                      <m:rPr>
                        <m:sty m:val="p"/>
                      </m:rPr>
                      <w:rPr>
                        <w:rFonts w:ascii="Cambria Math" w:hAnsi="Cambria Math"/>
                        <w:lang w:val="pt-BR"/>
                      </w:rPr>
                      <m:t>1000</m:t>
                    </m:r>
                  </m:den>
                </m:f>
              </m:oMath>
            </m:oMathPara>
          </w:p>
        </w:tc>
        <w:tc>
          <w:tcPr>
            <w:tcW w:w="900" w:type="dxa"/>
            <w:vAlign w:val="center"/>
          </w:tcPr>
          <w:p>
            <w:pPr>
              <w:pStyle w:val="Equacao"/>
              <w:spacing w:before="150" w:after="150"/>
              <w:jc w:val="right"/>
            </w:pPr>
            <w:r>
              <w:t xml:space="preserve">(20)</w:t>
            </w:r>
          </w:p>
        </w:tc>
      </w:tr>
    </w:tbl>
    <w:p>
      <w:r>
        <w:t xml:space="preserve">A identidade τ = −F m/1000 decorre de T e A estarem sobre a mesma linha de ação e é verificada numericamente (seção 3.1.11). O fator 1/1000 vem da formulação original, em que os comprimentos estão em milímetros. Como K é identificado contra a curva publicada (seção 3.1.9), cuja ordenada não tem unidade declarada, o torque do cabo é expresso na unidade da própria curva, denotada u.p. (unidade da patente). A unidade de K é, portanto, aquela que faz K δ m/1000 resultar em u.p.; ela só seria N/mm se u.p. correspondesse a N·m, o que não pode ser afirmado com os dados disponíveis (seção 4.1.6).</w:t>
      </w:r>
    </w:p>
    <w:p>
      <w:pPr>
        <w:pStyle w:val="Ttulo3"/>
      </w:pPr>
      <w:bookmarkStart w:id="29" w:name="_Toc0029"/>
      <w:r>
        <w:t xml:space="preserve">3.1.7</w:t>
      </w:r>
      <w:r>
        <w:tab/>
      </w:r>
      <w:r>
        <w:t xml:space="preserve">Ponto morto</w:t>
      </w:r>
      <w:bookmarkEnd w:id="29"/>
    </w:p>
    <w:p>
      <w:pPr>
        <w:pStyle w:val="SemRecuo"/>
      </w:pPr>
      <w:r>
        <w:t xml:space="preserve">O torque do cabo se anula quando a linha de ação passa pelo pivô (m = 0). Da geometria do circuito, esse ponto morto tem forma fechada em função de h, formulação original do autor aqui escrita com a notação desta seção:</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Sup>
                  <m:sSubSupPr>
                    <m:ctrlPr>
                      <w:rPr>
                        <w:rFonts w:ascii="Cambria Math" w:hAnsi="Cambria Math"/>
                      </w:rPr>
                    </m:ctrlPr>
                  </m:sSubSupPr>
                  <m:e>
                    <m:r>
                      <w:rPr>
                        <w:rFonts w:ascii="Cambria Math" w:hAnsi="Cambria Math"/>
                        <w:lang w:val="pt-BR"/>
                      </w:rPr>
                      <m:t>θ</m:t>
                    </m:r>
                  </m:e>
                  <m:sub>
                    <m:r>
                      <m:rPr>
                        <m:sty m:val="p"/>
                      </m:rPr>
                      <w:rPr>
                        <w:rFonts w:ascii="Cambria Math" w:hAnsi="Cambria Math"/>
                        <w:lang w:val="pt-BR"/>
                      </w:rPr>
                      <m:t>pm</m:t>
                    </m:r>
                  </m:sub>
                  <m:sup>
                    <m:r>
                      <m:rPr>
                        <m:sty m:val="p"/>
                      </m:rPr>
                      <w:rPr>
                        <w:rFonts w:ascii="Cambria Math" w:hAnsi="Cambria Math"/>
                        <w:lang w:val="pt-BR"/>
                      </w:rPr>
                      <m:t>*</m:t>
                    </m:r>
                  </m:sup>
                </m:sSubSup>
                <m:d>
                  <m:dPr>
                    <m:ctrlPr>
                      <w:rPr>
                        <w:rFonts w:ascii="Cambria Math" w:hAnsi="Cambria Math"/>
                      </w:rPr>
                    </m:ctrlPr>
                  </m:dPr>
                  <m:e>
                    <m:r>
                      <w:rPr>
                        <w:rFonts w:ascii="Cambria Math" w:hAnsi="Cambria Math"/>
                        <w:lang w:val="pt-BR"/>
                      </w:rPr>
                      <m:t>h</m:t>
                    </m:r>
                  </m:e>
                </m:d>
                <m:r>
                  <m:rPr>
                    <m:sty m:val="p"/>
                  </m:rPr>
                  <w:rPr>
                    <w:rFonts w:ascii="Cambria Math" w:hAnsi="Cambria Math"/>
                    <w:lang w:val="pt-BR"/>
                  </w:rPr>
                  <m:t>=180°+</m:t>
                </m:r>
                <m:func>
                  <m:funcPr>
                    <m:ctrlPr>
                      <w:rPr>
                        <w:rFonts w:ascii="Cambria Math" w:hAnsi="Cambria Math"/>
                      </w:rPr>
                    </m:ctrlPr>
                  </m:funcPr>
                  <m:fName>
                    <m:r>
                      <m:rPr>
                        <m:sty m:val="p"/>
                      </m:rPr>
                      <w:rPr>
                        <w:rFonts w:ascii="Cambria Math" w:hAnsi="Cambria Math"/>
                        <w:lang w:val="pt-BR"/>
                      </w:rPr>
                      <m:t>atan2</m:t>
                    </m:r>
                  </m:fName>
                  <m:e>
                    <m:d>
                      <m:dPr>
                        <m:ctrlPr>
                          <w:rPr>
                            <w:rFonts w:ascii="Cambria Math" w:hAnsi="Cambria Math"/>
                          </w:rPr>
                        </m:ctrlPr>
                      </m:dPr>
                      <m:e>
                        <m:r>
                          <w:rPr>
                            <w:rFonts w:ascii="Cambria Math" w:hAnsi="Cambria Math"/>
                            <w:lang w:val="pt-BR"/>
                          </w:rPr>
                          <m:t>p</m:t>
                        </m:r>
                        <m:r>
                          <m:rPr>
                            <m:sty m:val="p"/>
                          </m:rPr>
                          <w:rPr>
                            <w:rFonts w:ascii="Cambria Math" w:hAnsi="Cambria Math"/>
                            <w:lang w:val="pt-BR"/>
                          </w:rPr>
                          <m:t>,</m:t>
                        </m:r>
                        <m:r>
                          <w:rPr>
                            <w:rFonts w:ascii="Cambria Math" w:hAnsi="Cambria Math"/>
                            <w:lang w:val="pt-BR"/>
                          </w:rPr>
                          <m:t>h</m:t>
                        </m:r>
                      </m:e>
                    </m:d>
                  </m:e>
                </m:func>
                <m:r>
                  <m:rPr>
                    <m:sty m:val="p"/>
                  </m:rPr>
                  <w:rPr>
                    <w:rFonts w:ascii="Cambria Math" w:hAnsi="Cambria Math"/>
                    <w:lang w:val="pt-BR"/>
                  </w:rPr>
                  <m:t>+</m:t>
                </m:r>
                <m:func>
                  <m:funcPr>
                    <m:ctrlPr>
                      <w:rPr>
                        <w:rFonts w:ascii="Cambria Math" w:hAnsi="Cambria Math"/>
                      </w:rPr>
                    </m:ctrlPr>
                  </m:funcPr>
                  <m:fName>
                    <m:r>
                      <m:rPr>
                        <m:sty m:val="p"/>
                      </m:rPr>
                      <w:rPr>
                        <w:rFonts w:ascii="Cambria Math" w:hAnsi="Cambria Math"/>
                        <w:lang w:val="pt-BR"/>
                      </w:rPr>
                      <m:t>arcsen</m:t>
                    </m:r>
                  </m:fName>
                  <m:e>
                    <m:d>
                      <m:dPr>
                        <m:ctrlPr>
                          <w:rPr>
                            <w:rFonts w:ascii="Cambria Math" w:hAnsi="Cambria Math"/>
                          </w:rPr>
                        </m:ctrlPr>
                      </m:dPr>
                      <m:e>
                        <m:f>
                          <m:fPr>
                            <m:ctrlPr>
                              <w:rPr>
                                <w:rFonts w:ascii="Cambria Math" w:hAnsi="Cambria Math"/>
                              </w:rPr>
                            </m:ctrlPr>
                          </m:fPr>
                          <m:num>
                            <m:r>
                              <w:rPr>
                                <w:rFonts w:ascii="Cambria Math" w:hAnsi="Cambria Math"/>
                                <w:lang w:val="pt-BR"/>
                              </w:rPr>
                              <m:t>R</m:t>
                            </m:r>
                          </m:num>
                          <m:den>
                            <m:r>
                              <w:rPr>
                                <w:rFonts w:ascii="Cambria Math" w:hAnsi="Cambria Math"/>
                                <w:lang w:val="pt-BR"/>
                              </w:rPr>
                              <m:t>C</m:t>
                            </m:r>
                          </m:den>
                        </m:f>
                      </m:e>
                    </m:d>
                  </m:e>
                </m:func>
              </m:oMath>
            </m:oMathPara>
          </w:p>
        </w:tc>
        <w:tc>
          <w:tcPr>
            <w:tcW w:w="900" w:type="dxa"/>
            <w:vAlign w:val="center"/>
          </w:tcPr>
          <w:p>
            <w:pPr>
              <w:pStyle w:val="Equacao"/>
              <w:spacing w:before="150" w:after="150"/>
              <w:jc w:val="right"/>
            </w:pPr>
            <w:r>
              <w:t xml:space="preserve">(21)</w:t>
            </w:r>
          </w:p>
        </w:tc>
      </w:tr>
    </w:tbl>
    <w:p>
      <w:r>
        <w:t xml:space="preserve">Como θ*</w:t>
      </w:r>
      <w:r>
        <w:rPr>
          <w:vertAlign w:val="subscript"/>
        </w:rPr>
        <w:t xml:space="preserve">pm</w:t>
      </w:r>
      <w:r>
        <w:t xml:space="preserve"> é monótono em h, a Equação (21) admite inversão analítica:</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w:rPr>
                    <w:rFonts w:ascii="Cambria Math" w:hAnsi="Cambria Math"/>
                    <w:lang w:val="pt-BR"/>
                  </w:rPr>
                  <m:t>h</m:t>
                </m:r>
                <m:r>
                  <m:rPr>
                    <m:sty m:val="p"/>
                  </m:rPr>
                  <w:rPr>
                    <w:rFonts w:ascii="Cambria Math" w:hAnsi="Cambria Math"/>
                    <w:lang w:val="pt-BR"/>
                  </w:rPr>
                  <m:t>=</m:t>
                </m:r>
                <m:f>
                  <m:fPr>
                    <m:ctrlPr>
                      <w:rPr>
                        <w:rFonts w:ascii="Cambria Math" w:hAnsi="Cambria Math"/>
                      </w:rPr>
                    </m:ctrlPr>
                  </m:fPr>
                  <m:num>
                    <m:r>
                      <w:rPr>
                        <w:rFonts w:ascii="Cambria Math" w:hAnsi="Cambria Math"/>
                        <w:lang w:val="pt-BR"/>
                      </w:rPr>
                      <m:t>p</m:t>
                    </m:r>
                  </m:num>
                  <m:den>
                    <m:func>
                      <m:funcPr>
                        <m:ctrlPr>
                          <w:rPr>
                            <w:rFonts w:ascii="Cambria Math" w:hAnsi="Cambria Math"/>
                          </w:rPr>
                        </m:ctrlPr>
                      </m:funcPr>
                      <m:fName>
                        <m:r>
                          <m:rPr>
                            <m:sty m:val="p"/>
                          </m:rPr>
                          <w:rPr>
                            <w:rFonts w:ascii="Cambria Math" w:hAnsi="Cambria Math"/>
                            <w:lang w:val="pt-BR"/>
                          </w:rPr>
                          <m:t>tan</m:t>
                        </m:r>
                      </m:fName>
                      <m:e>
                        <m:d>
                          <m:dPr>
                            <m:ctrlPr>
                              <w:rPr>
                                <w:rFonts w:ascii="Cambria Math" w:hAnsi="Cambria Math"/>
                              </w:rPr>
                            </m:ctrlPr>
                          </m:dPr>
                          <m:e>
                            <m:sSubSup>
                              <m:sSubSupPr>
                                <m:ctrlPr>
                                  <w:rPr>
                                    <w:rFonts w:ascii="Cambria Math" w:hAnsi="Cambria Math"/>
                                  </w:rPr>
                                </m:ctrlPr>
                              </m:sSubSupPr>
                              <m:e>
                                <m:r>
                                  <w:rPr>
                                    <w:rFonts w:ascii="Cambria Math" w:hAnsi="Cambria Math"/>
                                    <w:lang w:val="pt-BR"/>
                                  </w:rPr>
                                  <m:t>θ</m:t>
                                </m:r>
                              </m:e>
                              <m:sub>
                                <m:r>
                                  <m:rPr>
                                    <m:sty m:val="p"/>
                                  </m:rPr>
                                  <w:rPr>
                                    <w:rFonts w:ascii="Cambria Math" w:hAnsi="Cambria Math"/>
                                    <w:lang w:val="pt-BR"/>
                                  </w:rPr>
                                  <m:t>pm</m:t>
                                </m:r>
                              </m:sub>
                              <m:sup>
                                <m:r>
                                  <m:rPr>
                                    <m:sty m:val="p"/>
                                  </m:rPr>
                                  <w:rPr>
                                    <w:rFonts w:ascii="Cambria Math" w:hAnsi="Cambria Math"/>
                                    <w:lang w:val="pt-BR"/>
                                  </w:rPr>
                                  <m:t>*</m:t>
                                </m:r>
                              </m:sup>
                            </m:sSubSup>
                            <m:r>
                              <m:rPr>
                                <m:sty m:val="p"/>
                              </m:rPr>
                              <w:rPr>
                                <w:rFonts w:ascii="Cambria Math" w:hAnsi="Cambria Math"/>
                                <w:lang w:val="pt-BR"/>
                              </w:rPr>
                              <m:t>-180°-</m:t>
                            </m:r>
                            <m:func>
                              <m:funcPr>
                                <m:ctrlPr>
                                  <w:rPr>
                                    <w:rFonts w:ascii="Cambria Math" w:hAnsi="Cambria Math"/>
                                  </w:rPr>
                                </m:ctrlPr>
                              </m:funcPr>
                              <m:fName>
                                <m:r>
                                  <m:rPr>
                                    <m:sty m:val="p"/>
                                  </m:rPr>
                                  <w:rPr>
                                    <w:rFonts w:ascii="Cambria Math" w:hAnsi="Cambria Math"/>
                                    <w:lang w:val="pt-BR"/>
                                  </w:rPr>
                                  <m:t>arcsen</m:t>
                                </m:r>
                              </m:fName>
                              <m:e>
                                <m:d>
                                  <m:dPr>
                                    <m:ctrlPr>
                                      <w:rPr>
                                        <w:rFonts w:ascii="Cambria Math" w:hAnsi="Cambria Math"/>
                                      </w:rPr>
                                    </m:ctrlPr>
                                  </m:dPr>
                                  <m:e>
                                    <m:f>
                                      <m:fPr>
                                        <m:ctrlPr>
                                          <w:rPr>
                                            <w:rFonts w:ascii="Cambria Math" w:hAnsi="Cambria Math"/>
                                          </w:rPr>
                                        </m:ctrlPr>
                                      </m:fPr>
                                      <m:num>
                                        <m:r>
                                          <w:rPr>
                                            <w:rFonts w:ascii="Cambria Math" w:hAnsi="Cambria Math"/>
                                            <w:lang w:val="pt-BR"/>
                                          </w:rPr>
                                          <m:t>R</m:t>
                                        </m:r>
                                      </m:num>
                                      <m:den>
                                        <m:r>
                                          <w:rPr>
                                            <w:rFonts w:ascii="Cambria Math" w:hAnsi="Cambria Math"/>
                                            <w:lang w:val="pt-BR"/>
                                          </w:rPr>
                                          <m:t>C</m:t>
                                        </m:r>
                                      </m:den>
                                    </m:f>
                                  </m:e>
                                </m:d>
                              </m:e>
                            </m:func>
                          </m:e>
                        </m:d>
                      </m:e>
                    </m:func>
                  </m:den>
                </m:f>
              </m:oMath>
            </m:oMathPara>
          </w:p>
        </w:tc>
        <w:tc>
          <w:tcPr>
            <w:tcW w:w="900" w:type="dxa"/>
            <w:vAlign w:val="center"/>
          </w:tcPr>
          <w:p>
            <w:pPr>
              <w:pStyle w:val="Equacao"/>
              <w:spacing w:before="150" w:after="150"/>
              <w:jc w:val="right"/>
            </w:pPr>
            <w:r>
              <w:t xml:space="preserve">(22)</w:t>
            </w:r>
          </w:p>
        </w:tc>
      </w:tr>
    </w:tbl>
    <w:p>
      <w:r>
        <w:t xml:space="preserve">Para h &gt; 0, o termo atan2(p, h) fica entre 0° e 90°, de modo que a inversão só é válida quando o argumento da tangente pertence a esse intervalo; fora dele, a Equação (22) devolve um ramo espúrio, identificado pela substituição do resultado na Equação (21). A forma fechada é conferida contra a raiz de m(θ*) = 0 obtida por bissecção. Depois do ponto morto, o torque do cabo troca de sinal; o modelo não representa a protuberância que, na patente, restringe o gerador de força além do ângulo de transição (seção 2.3).</w:t>
      </w:r>
    </w:p>
    <w:p>
      <w:pPr>
        <w:pStyle w:val="Ttulo3"/>
      </w:pPr>
      <w:bookmarkStart w:id="30" w:name="_Toc0030"/>
      <w:r>
        <w:t xml:space="preserve">3.1.8</w:t>
      </w:r>
      <w:r>
        <w:tab/>
      </w:r>
      <w:r>
        <w:t xml:space="preserve">Torque gravitacional</w:t>
      </w:r>
      <w:bookmarkEnd w:id="30"/>
    </w:p>
    <w:p>
      <w:pPr>
        <w:pStyle w:val="SemRecuo"/>
      </w:pPr>
      <w:r>
        <w:t xml:space="preserve">O torque estático do peso do conjunto braço–exoesqueleto em relação ao pivô é calculado de forma independente da cadeia do cabo: não usa K, X</w:t>
      </w:r>
      <w:r>
        <w:rPr>
          <w:vertAlign w:val="subscript"/>
        </w:rPr>
        <w:t xml:space="preserve">pose</w:t>
      </w:r>
      <w:r>
        <w:t xml:space="preserve"> nem h. O centro de massa (x</w:t>
      </w:r>
      <w:r>
        <w:rPr>
          <w:vertAlign w:val="subscript"/>
        </w:rPr>
        <w:t xml:space="preserve">cm</w:t>
      </w:r>
      <w:r>
        <w:t xml:space="preserve">, y</w:t>
      </w:r>
      <w:r>
        <w:rPr>
          <w:vertAlign w:val="subscript"/>
        </w:rPr>
        <w:t xml:space="preserve">cm</w:t>
      </w:r>
      <w:r>
        <w:t xml:space="preserve">), dado na pose de referência no referencial do desenho (Tabela 5), gira com o elo, e o desenho gira ainda α + 90° − θ</w:t>
      </w:r>
      <w:r>
        <w:rPr>
          <w:vertAlign w:val="subscript"/>
        </w:rPr>
        <w:t xml:space="preserve">off</w:t>
      </w:r>
      <w:r>
        <w:t xml:space="preserve"> = −22,589° para alinhar sua vertical com a da configuração calibrada:</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w:rPr>
                    <w:rFonts w:ascii="Cambria Math" w:hAnsi="Cambria Math"/>
                    <w:lang w:val="pt-BR"/>
                  </w:rPr>
                  <m:t>γ</m:t>
                </m:r>
                <m:r>
                  <m:rPr>
                    <m:sty m:val="p"/>
                  </m:rPr>
                  <w:rPr>
                    <w:rFonts w:ascii="Cambria Math" w:hAnsi="Cambria Math"/>
                    <w:lang w:val="pt-BR"/>
                  </w:rPr>
                  <m:t>=</m:t>
                </m:r>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r>
                  <m:rPr>
                    <m:sty m:val="p"/>
                  </m:rPr>
                  <w:rPr>
                    <w:rFonts w:ascii="Cambria Math" w:hAnsi="Cambria Math"/>
                    <w:lang w:val="pt-BR"/>
                  </w:rPr>
                  <m:t>-</m:t>
                </m:r>
                <m:sSubSup>
                  <m:sSubSupPr>
                    <m:ctrlPr>
                      <w:rPr>
                        <w:rFonts w:ascii="Cambria Math" w:hAnsi="Cambria Math"/>
                      </w:rPr>
                    </m:ctrlPr>
                  </m:sSubSupPr>
                  <m:e>
                    <m:r>
                      <w:rPr>
                        <w:rFonts w:ascii="Cambria Math" w:hAnsi="Cambria Math"/>
                        <w:lang w:val="pt-BR"/>
                      </w:rPr>
                      <m:t>θ</m:t>
                    </m:r>
                  </m:e>
                  <m:sub>
                    <m:r>
                      <m:rPr>
                        <m:sty m:val="p"/>
                      </m:rPr>
                      <w:rPr>
                        <w:rFonts w:ascii="Cambria Math" w:hAnsi="Cambria Math"/>
                        <w:lang w:val="pt-BR"/>
                      </w:rPr>
                      <m:t>pose</m:t>
                    </m:r>
                  </m:sub>
                  <m:sup>
                    <m:r>
                      <m:rPr>
                        <m:sty m:val="p"/>
                      </m:rPr>
                      <w:rPr>
                        <w:rFonts w:ascii="Cambria Math" w:hAnsi="Cambria Math"/>
                        <w:lang w:val="pt-BR"/>
                      </w:rPr>
                      <m:t>*</m:t>
                    </m:r>
                  </m:sup>
                </m:sSubSup>
                <m:r>
                  <m:rPr>
                    <m:sty m:val="p"/>
                  </m:rPr>
                  <w:rPr>
                    <w:rFonts w:ascii="Cambria Math" w:hAnsi="Cambria Math"/>
                    <w:lang w:val="pt-BR"/>
                  </w:rPr>
                  <m:t>+</m:t>
                </m:r>
                <m:r>
                  <w:rPr>
                    <w:rFonts w:ascii="Cambria Math" w:hAnsi="Cambria Math"/>
                    <w:lang w:val="pt-BR"/>
                  </w:rPr>
                  <m:t>α</m:t>
                </m:r>
                <m:r>
                  <m:rPr>
                    <m:sty m:val="p"/>
                  </m:rPr>
                  <w:rPr>
                    <w:rFonts w:ascii="Cambria Math" w:hAnsi="Cambria Math"/>
                    <w:lang w:val="pt-BR"/>
                  </w:rPr>
                  <m:t>+90°-</m:t>
                </m:r>
                <m:sSub>
                  <m:sSubPr>
                    <m:ctrlPr>
                      <w:rPr>
                        <w:rFonts w:ascii="Cambria Math" w:hAnsi="Cambria Math"/>
                      </w:rPr>
                    </m:ctrlPr>
                  </m:sSubPr>
                  <m:e>
                    <m:r>
                      <w:rPr>
                        <w:rFonts w:ascii="Cambria Math" w:hAnsi="Cambria Math"/>
                        <w:lang w:val="pt-BR"/>
                      </w:rPr>
                      <m:t>θ</m:t>
                    </m:r>
                  </m:e>
                  <m:sub>
                    <m:r>
                      <m:rPr>
                        <m:sty m:val="p"/>
                      </m:rPr>
                      <w:rPr>
                        <w:rFonts w:ascii="Cambria Math" w:hAnsi="Cambria Math"/>
                        <w:lang w:val="pt-BR"/>
                      </w:rPr>
                      <m:t>off</m:t>
                    </m:r>
                  </m:sub>
                </m:sSub>
                <m:r>
                  <m:rPr>
                    <m:sty m:val="p"/>
                  </m:rPr>
                  <w:rPr>
                    <w:rFonts w:ascii="Cambria Math" w:hAnsi="Cambria Math"/>
                    <w:lang w:val="pt-BR"/>
                  </w:rPr>
                  <m:t>,</m:t>
                </m:r>
                <m:r>
                  <m:rPr>
                    <m:sty m:val="p"/>
                  </m:rPr>
                  <w:rPr>
                    <w:rFonts w:ascii="Cambria Math" w:hAnsi="Cambria Math"/>
                    <w:lang w:val="pt-BR"/>
                  </w:rPr>
                  <m:t> </m:t>
                </m:r>
                <m:sSub>
                  <m:sSubPr>
                    <m:ctrlPr>
                      <w:rPr>
                        <w:rFonts w:ascii="Cambria Math" w:hAnsi="Cambria Math"/>
                      </w:rPr>
                    </m:ctrlPr>
                  </m:sSubPr>
                  <m:e>
                    <m:r>
                      <w:rPr>
                        <w:rFonts w:ascii="Cambria Math" w:hAnsi="Cambria Math"/>
                        <w:lang w:val="pt-BR"/>
                      </w:rPr>
                      <m:t>x</m:t>
                    </m:r>
                  </m:e>
                  <m:sub>
                    <m:r>
                      <w:rPr>
                        <w:rFonts w:ascii="Cambria Math" w:hAnsi="Cambria Math"/>
                        <w:lang w:val="pt-BR"/>
                      </w:rPr>
                      <m:t>g</m:t>
                    </m:r>
                  </m:sub>
                </m:sSub>
                <m:r>
                  <m:rPr>
                    <m:sty m:val="p"/>
                  </m:rPr>
                  <w:rPr>
                    <w:rFonts w:ascii="Cambria Math" w:hAnsi="Cambria Math"/>
                    <w:lang w:val="pt-BR"/>
                  </w:rPr>
                  <m:t>=</m:t>
                </m:r>
                <m:sSub>
                  <m:sSubPr>
                    <m:ctrlPr>
                      <w:rPr>
                        <w:rFonts w:ascii="Cambria Math" w:hAnsi="Cambria Math"/>
                      </w:rPr>
                    </m:ctrlPr>
                  </m:sSubPr>
                  <m:e>
                    <m:r>
                      <w:rPr>
                        <w:rFonts w:ascii="Cambria Math" w:hAnsi="Cambria Math"/>
                        <w:lang w:val="pt-BR"/>
                      </w:rPr>
                      <m:t>x</m:t>
                    </m:r>
                  </m:e>
                  <m:sub>
                    <m:r>
                      <m:rPr>
                        <m:sty m:val="p"/>
                      </m:rPr>
                      <w:rPr>
                        <w:rFonts w:ascii="Cambria Math" w:hAnsi="Cambria Math"/>
                        <w:lang w:val="pt-BR"/>
                      </w:rPr>
                      <m:t>cm</m:t>
                    </m:r>
                  </m:sub>
                </m:sSub>
                <m:func>
                  <m:funcPr>
                    <m:ctrlPr>
                      <w:rPr>
                        <w:rFonts w:ascii="Cambria Math" w:hAnsi="Cambria Math"/>
                      </w:rPr>
                    </m:ctrlPr>
                  </m:funcPr>
                  <m:fName>
                    <m:r>
                      <m:rPr>
                        <m:sty m:val="p"/>
                      </m:rPr>
                      <w:rPr>
                        <w:rFonts w:ascii="Cambria Math" w:hAnsi="Cambria Math"/>
                        <w:lang w:val="pt-BR"/>
                      </w:rPr>
                      <m:t>cos</m:t>
                    </m:r>
                  </m:fName>
                  <m:e>
                    <m:r>
                      <w:rPr>
                        <w:rFonts w:ascii="Cambria Math" w:hAnsi="Cambria Math"/>
                        <w:lang w:val="pt-BR"/>
                      </w:rPr>
                      <m:t>γ</m:t>
                    </m:r>
                  </m:e>
                </m:func>
                <m:r>
                  <m:rPr>
                    <m:sty m:val="p"/>
                  </m:rPr>
                  <w:rPr>
                    <w:rFonts w:ascii="Cambria Math" w:hAnsi="Cambria Math"/>
                    <w:lang w:val="pt-BR"/>
                  </w:rPr>
                  <m:t>-</m:t>
                </m:r>
                <m:sSub>
                  <m:sSubPr>
                    <m:ctrlPr>
                      <w:rPr>
                        <w:rFonts w:ascii="Cambria Math" w:hAnsi="Cambria Math"/>
                      </w:rPr>
                    </m:ctrlPr>
                  </m:sSubPr>
                  <m:e>
                    <m:r>
                      <w:rPr>
                        <w:rFonts w:ascii="Cambria Math" w:hAnsi="Cambria Math"/>
                        <w:lang w:val="pt-BR"/>
                      </w:rPr>
                      <m:t>y</m:t>
                    </m:r>
                  </m:e>
                  <m:sub>
                    <m:r>
                      <m:rPr>
                        <m:sty m:val="p"/>
                      </m:rPr>
                      <w:rPr>
                        <w:rFonts w:ascii="Cambria Math" w:hAnsi="Cambria Math"/>
                        <w:lang w:val="pt-BR"/>
                      </w:rPr>
                      <m:t>cm</m:t>
                    </m:r>
                  </m:sub>
                </m:sSub>
                <m:func>
                  <m:funcPr>
                    <m:ctrlPr>
                      <w:rPr>
                        <w:rFonts w:ascii="Cambria Math" w:hAnsi="Cambria Math"/>
                      </w:rPr>
                    </m:ctrlPr>
                  </m:funcPr>
                  <m:fName>
                    <m:r>
                      <m:rPr>
                        <m:sty m:val="p"/>
                      </m:rPr>
                      <w:rPr>
                        <w:rFonts w:ascii="Cambria Math" w:hAnsi="Cambria Math"/>
                        <w:lang w:val="pt-BR"/>
                      </w:rPr>
                      <m:t>sen</m:t>
                    </m:r>
                  </m:fName>
                  <m:e>
                    <m:r>
                      <w:rPr>
                        <w:rFonts w:ascii="Cambria Math" w:hAnsi="Cambria Math"/>
                        <w:lang w:val="pt-BR"/>
                      </w:rPr>
                      <m:t>γ</m:t>
                    </m:r>
                  </m:e>
                </m:func>
              </m:oMath>
            </m:oMathPara>
          </w:p>
        </w:tc>
        <w:tc>
          <w:tcPr>
            <w:tcW w:w="900" w:type="dxa"/>
            <w:vAlign w:val="center"/>
          </w:tcPr>
          <w:p>
            <w:pPr>
              <w:pStyle w:val="Equacao"/>
              <w:spacing w:before="150" w:after="150"/>
              <w:jc w:val="right"/>
            </w:pPr>
            <w:r>
              <w:t xml:space="preserve">(23)</w:t>
            </w:r>
          </w:p>
        </w:tc>
      </w:tr>
      <w:tr>
        <w:trPr>
          <w:cantSplit/>
        </w:trPr>
        <w:tc>
          <w:tcPr>
            <w:tcW w:w="8171" w:type="dxa"/>
            <w:vAlign w:val="center"/>
          </w:tcPr>
          <w:p>
            <w:pPr>
              <w:pStyle w:val="Equacao"/>
              <w:spacing w:before="150" w:after="150"/>
            </w:pPr>
            <m:oMathPara>
              <m:oMathParaPr>
                <m:jc m:val="center"/>
              </m:oMathParaPr>
              <m:oMath>
                <m:sSub>
                  <m:sSubPr>
                    <m:ctrlPr>
                      <w:rPr>
                        <w:rFonts w:ascii="Cambria Math" w:hAnsi="Cambria Math"/>
                      </w:rPr>
                    </m:ctrlPr>
                  </m:sSubPr>
                  <m:e>
                    <m:r>
                      <w:rPr>
                        <w:rFonts w:ascii="Cambria Math" w:hAnsi="Cambria Math"/>
                        <w:lang w:val="pt-BR"/>
                      </w:rPr>
                      <m:t>τ</m:t>
                    </m:r>
                  </m:e>
                  <m:sub>
                    <m:r>
                      <w:rPr>
                        <w:rFonts w:ascii="Cambria Math" w:hAnsi="Cambria Math"/>
                        <w:lang w:val="pt-BR"/>
                      </w:rPr>
                      <m:t>g</m:t>
                    </m:r>
                  </m:sub>
                </m:sSub>
                <m:r>
                  <m:rPr>
                    <m:sty m:val="p"/>
                  </m:rPr>
                  <w:rPr>
                    <w:rFonts w:ascii="Cambria Math" w:hAnsi="Cambria Math"/>
                    <w:lang w:val="pt-BR"/>
                  </w:rPr>
                  <m:t>=</m:t>
                </m:r>
                <m:f>
                  <m:fPr>
                    <m:ctrlPr>
                      <w:rPr>
                        <w:rFonts w:ascii="Cambria Math" w:hAnsi="Cambria Math"/>
                      </w:rPr>
                    </m:ctrlPr>
                  </m:fPr>
                  <m:num>
                    <m:r>
                      <w:rPr>
                        <w:rFonts w:ascii="Cambria Math" w:hAnsi="Cambria Math"/>
                        <w:lang w:val="pt-BR"/>
                      </w:rPr>
                      <m:t>Mg</m:t>
                    </m:r>
                    <m:d>
                      <m:dPr>
                        <m:begChr m:val="|"/>
                        <m:endChr m:val="|"/>
                        <m:ctrlPr>
                          <w:rPr>
                            <w:rFonts w:ascii="Cambria Math" w:hAnsi="Cambria Math"/>
                          </w:rPr>
                        </m:ctrlPr>
                      </m:dPr>
                      <m:e>
                        <m:sSub>
                          <m:sSubPr>
                            <m:ctrlPr>
                              <w:rPr>
                                <w:rFonts w:ascii="Cambria Math" w:hAnsi="Cambria Math"/>
                              </w:rPr>
                            </m:ctrlPr>
                          </m:sSubPr>
                          <m:e>
                            <m:r>
                              <w:rPr>
                                <w:rFonts w:ascii="Cambria Math" w:hAnsi="Cambria Math"/>
                                <w:lang w:val="pt-BR"/>
                              </w:rPr>
                              <m:t>x</m:t>
                            </m:r>
                          </m:e>
                          <m:sub>
                            <m:r>
                              <w:rPr>
                                <w:rFonts w:ascii="Cambria Math" w:hAnsi="Cambria Math"/>
                                <w:lang w:val="pt-BR"/>
                              </w:rPr>
                              <m:t>g</m:t>
                            </m:r>
                          </m:sub>
                        </m:sSub>
                      </m:e>
                    </m:d>
                  </m:num>
                  <m:den>
                    <m:r>
                      <m:rPr>
                        <m:sty m:val="p"/>
                      </m:rPr>
                      <w:rPr>
                        <w:rFonts w:ascii="Cambria Math" w:hAnsi="Cambria Math"/>
                        <w:lang w:val="pt-BR"/>
                      </w:rPr>
                      <m:t>1000</m:t>
                    </m:r>
                  </m:den>
                </m:f>
              </m:oMath>
            </m:oMathPara>
          </w:p>
        </w:tc>
        <w:tc>
          <w:tcPr>
            <w:tcW w:w="900" w:type="dxa"/>
            <w:vAlign w:val="center"/>
          </w:tcPr>
          <w:p>
            <w:pPr>
              <w:pStyle w:val="Equacao"/>
              <w:spacing w:before="150" w:after="150"/>
              <w:jc w:val="right"/>
            </w:pPr>
            <w:r>
              <w:t xml:space="preserve">(24)</w:t>
            </w:r>
          </w:p>
        </w:tc>
      </w:tr>
    </w:tbl>
    <w:p>
      <w:r>
        <w:t xml:space="preserve">em que M é a massa do conjunto, g = 9,80665 m/s</w:t>
      </w:r>
      <w:r>
        <w:rPr>
          <w:vertAlign w:val="superscript"/>
        </w:rPr>
        <w:t xml:space="preserve">2</w:t>
      </w:r>
      <w:r>
        <w:t xml:space="preserve"> e x</w:t>
      </w:r>
      <w:r>
        <w:rPr>
          <w:vertAlign w:val="subscript"/>
        </w:rPr>
        <w:t xml:space="preserve">g</w:t>
      </w:r>
      <w:r>
        <w:t xml:space="preserve">, em milímetros, é o braço horizontal do centro de massa. O torque gravitacional resulta em N·m, unidade física, ao contrário do torque do cabo. O módulo na Equação (24) desconsidera o sentido do torque, cuja troca ocorre apenas no início da faixa (seção 4.1.8).</w:t>
      </w:r>
    </w:p>
    <w:p>
      <w:pPr>
        <w:pStyle w:val="Ttulo3"/>
      </w:pPr>
      <w:bookmarkStart w:id="31" w:name="_Toc0031"/>
      <w:r>
        <w:t xml:space="preserve">3.1.9</w:t>
      </w:r>
      <w:r>
        <w:tab/>
      </w:r>
      <w:r>
        <w:t xml:space="preserve">Dados da patente e identificação dos parâmetros</w:t>
      </w:r>
      <w:bookmarkEnd w:id="31"/>
    </w:p>
    <w:p>
      <w:pPr>
        <w:pStyle w:val="SemRecuo"/>
      </w:pPr>
      <w:r>
        <w:t xml:space="preserve">A referência de comparação é a curva torque × ângulo, Figura 56 do gerador de torque publicada na US 9.889.554 B2, da qual foram extraídos 29 pontos, registrados em θ* e listados na Tabela 6 na ordem da extração.</w:t>
      </w:r>
    </w:p>
    <w:p>
      <w:r>
        <w:t xml:space="preserve">A patente não informa rigidez, pré-carga, comprimento livre nem posição exata da ancoragem. Os parâmetros não publicados do modelo são a calibração angular θ</w:t>
      </w:r>
      <w:r>
        <w:rPr>
          <w:vertAlign w:val="subscript"/>
        </w:rPr>
        <w:t xml:space="preserve">off</w:t>
      </w:r>
      <w:r>
        <w:t xml:space="preserve">, a posição da ancoragem h, a extensão da mola na pose X</w:t>
      </w:r>
      <w:r>
        <w:rPr>
          <w:vertAlign w:val="subscript"/>
        </w:rPr>
        <w:t xml:space="preserve">pose</w:t>
      </w:r>
      <w:r>
        <w:t xml:space="preserve"> e a rigidez K. Eles foram identificados por mínimos quadrados contra os 29 pontos extraídos em etapa anterior do trabalho e estão congelados no modelo vigente, que não executa ajuste algum. O script dessa etapa e a restrição de projeto então considerada para h não estão registrados no repositório; por isso, a identificação foi reproduzida nesta revisão apenas na parte verificável, descrita a seguir (resultados na seção 4.1.4).</w:t>
      </w:r>
    </w:p>
    <w:p>
      <w:r>
        <w:t xml:space="preserve">A rigidez tem forma fechada. Como a extensão δ não depende de K, o torque é exatamente linear em K, τ(θ*; h, K) = K τ(θ*; h, 1). Sendo y</w:t>
      </w:r>
      <w:r>
        <w:rPr>
          <w:vertAlign w:val="subscript"/>
        </w:rPr>
        <w:t xml:space="preserve">i</w:t>
      </w:r>
      <w:r>
        <w:t xml:space="preserve"> os N = 29 valores extraídos e g</w:t>
      </w:r>
      <w:r>
        <w:rPr>
          <w:vertAlign w:val="subscript"/>
        </w:rPr>
        <w:t xml:space="preserve">i</w:t>
      </w:r>
      <w:r>
        <w:t xml:space="preserve"> = −τ(θ*</w:t>
      </w:r>
      <w:r>
        <w:rPr>
          <w:vertAlign w:val="subscript"/>
        </w:rPr>
        <w:t xml:space="preserve">i</w:t>
      </w:r>
      <w:r>
        <w:t xml:space="preserve">; h, 1), o valor de K que minimiza a soma dos quadrados dos resíduos é</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w:rPr>
                    <w:rFonts w:ascii="Cambria Math" w:hAnsi="Cambria Math"/>
                    <w:lang w:val="pt-BR"/>
                  </w:rPr>
                  <m:t>K</m:t>
                </m:r>
                <m:r>
                  <m:rPr>
                    <m:sty m:val="p"/>
                  </m:rPr>
                  <w:rPr>
                    <w:rFonts w:ascii="Cambria Math" w:hAnsi="Cambria Math"/>
                    <w:lang w:val="pt-BR"/>
                  </w:rPr>
                  <m:t>=</m:t>
                </m:r>
                <m:f>
                  <m:fPr>
                    <m:ctrlPr>
                      <w:rPr>
                        <w:rFonts w:ascii="Cambria Math" w:hAnsi="Cambria Math"/>
                      </w:rPr>
                    </m:ctrlPr>
                  </m:fPr>
                  <m:num>
                    <m:nary>
                      <m:naryPr>
                        <m:chr m:val="∑"/>
                        <m:limLoc m:val="undOvr"/>
                        <m:ctrlPr>
                          <w:rPr>
                            <w:rFonts w:ascii="Cambria Math" w:hAnsi="Cambria Math"/>
                          </w:rPr>
                        </m:ctrlPr>
                      </m:naryPr>
                      <m:sub>
                        <m:r>
                          <w:rPr>
                            <w:rFonts w:ascii="Cambria Math" w:hAnsi="Cambria Math"/>
                            <w:lang w:val="pt-BR"/>
                          </w:rPr>
                          <m:t>i</m:t>
                        </m:r>
                        <m:r>
                          <m:rPr>
                            <m:sty m:val="p"/>
                          </m:rPr>
                          <w:rPr>
                            <w:rFonts w:ascii="Cambria Math" w:hAnsi="Cambria Math"/>
                            <w:lang w:val="pt-BR"/>
                          </w:rPr>
                          <m:t>=1</m:t>
                        </m:r>
                      </m:sub>
                      <m:sup>
                        <m:r>
                          <w:rPr>
                            <w:rFonts w:ascii="Cambria Math" w:hAnsi="Cambria Math"/>
                            <w:lang w:val="pt-BR"/>
                          </w:rPr>
                          <m:t>N</m:t>
                        </m:r>
                      </m:sup>
                      <m:e>
                        <m:sSub>
                          <m:sSubPr>
                            <m:ctrlPr>
                              <w:rPr>
                                <w:rFonts w:ascii="Cambria Math" w:hAnsi="Cambria Math"/>
                              </w:rPr>
                            </m:ctrlPr>
                          </m:sSubPr>
                          <m:e>
                            <m:r>
                              <w:rPr>
                                <w:rFonts w:ascii="Cambria Math" w:hAnsi="Cambria Math"/>
                                <w:lang w:val="pt-BR"/>
                              </w:rPr>
                              <m:t>g</m:t>
                            </m:r>
                          </m:e>
                          <m:sub>
                            <m:r>
                              <w:rPr>
                                <w:rFonts w:ascii="Cambria Math" w:hAnsi="Cambria Math"/>
                                <w:lang w:val="pt-BR"/>
                              </w:rPr>
                              <m:t>i</m:t>
                            </m:r>
                          </m:sub>
                        </m:sSub>
                        <m:sSub>
                          <m:sSubPr>
                            <m:ctrlPr>
                              <w:rPr>
                                <w:rFonts w:ascii="Cambria Math" w:hAnsi="Cambria Math"/>
                              </w:rPr>
                            </m:ctrlPr>
                          </m:sSubPr>
                          <m:e>
                            <m:r>
                              <w:rPr>
                                <w:rFonts w:ascii="Cambria Math" w:hAnsi="Cambria Math"/>
                                <w:lang w:val="pt-BR"/>
                              </w:rPr>
                              <m:t>y</m:t>
                            </m:r>
                          </m:e>
                          <m:sub>
                            <m:r>
                              <w:rPr>
                                <w:rFonts w:ascii="Cambria Math" w:hAnsi="Cambria Math"/>
                                <w:lang w:val="pt-BR"/>
                              </w:rPr>
                              <m:t>i</m:t>
                            </m:r>
                          </m:sub>
                        </m:sSub>
                      </m:e>
                    </m:nary>
                  </m:num>
                  <m:den>
                    <m:nary>
                      <m:naryPr>
                        <m:chr m:val="∑"/>
                        <m:limLoc m:val="undOvr"/>
                        <m:ctrlPr>
                          <w:rPr>
                            <w:rFonts w:ascii="Cambria Math" w:hAnsi="Cambria Math"/>
                          </w:rPr>
                        </m:ctrlPr>
                      </m:naryPr>
                      <m:sub>
                        <m:r>
                          <w:rPr>
                            <w:rFonts w:ascii="Cambria Math" w:hAnsi="Cambria Math"/>
                            <w:lang w:val="pt-BR"/>
                          </w:rPr>
                          <m:t>i</m:t>
                        </m:r>
                        <m:r>
                          <m:rPr>
                            <m:sty m:val="p"/>
                          </m:rPr>
                          <w:rPr>
                            <w:rFonts w:ascii="Cambria Math" w:hAnsi="Cambria Math"/>
                            <w:lang w:val="pt-BR"/>
                          </w:rPr>
                          <m:t>=1</m:t>
                        </m:r>
                      </m:sub>
                      <m:sup>
                        <m:r>
                          <w:rPr>
                            <w:rFonts w:ascii="Cambria Math" w:hAnsi="Cambria Math"/>
                            <w:lang w:val="pt-BR"/>
                          </w:rPr>
                          <m:t>N</m:t>
                        </m:r>
                      </m:sup>
                      <m:e>
                        <m:sSup>
                          <m:sSupPr>
                            <m:ctrlPr>
                              <w:rPr>
                                <w:rFonts w:ascii="Cambria Math" w:hAnsi="Cambria Math"/>
                              </w:rPr>
                            </m:ctrlPr>
                          </m:sSupPr>
                          <m:e>
                            <m:sSub>
                              <m:sSubPr>
                                <m:ctrlPr>
                                  <w:rPr>
                                    <w:rFonts w:ascii="Cambria Math" w:hAnsi="Cambria Math"/>
                                  </w:rPr>
                                </m:ctrlPr>
                              </m:sSubPr>
                              <m:e>
                                <m:r>
                                  <w:rPr>
                                    <w:rFonts w:ascii="Cambria Math" w:hAnsi="Cambria Math"/>
                                    <w:lang w:val="pt-BR"/>
                                  </w:rPr>
                                  <m:t>g</m:t>
                                </m:r>
                              </m:e>
                              <m:sub>
                                <m:r>
                                  <w:rPr>
                                    <w:rFonts w:ascii="Cambria Math" w:hAnsi="Cambria Math"/>
                                    <w:lang w:val="pt-BR"/>
                                  </w:rPr>
                                  <m:t>i</m:t>
                                </m:r>
                              </m:sub>
                            </m:sSub>
                          </m:e>
                          <m:sup>
                            <m:r>
                              <m:rPr>
                                <m:sty m:val="p"/>
                              </m:rPr>
                              <w:rPr>
                                <w:rFonts w:ascii="Cambria Math" w:hAnsi="Cambria Math"/>
                                <w:lang w:val="pt-BR"/>
                              </w:rPr>
                              <m:t>2</m:t>
                            </m:r>
                          </m:sup>
                        </m:sSup>
                      </m:e>
                    </m:nary>
                  </m:den>
                </m:f>
              </m:oMath>
            </m:oMathPara>
          </w:p>
        </w:tc>
        <w:tc>
          <w:tcPr>
            <w:tcW w:w="900" w:type="dxa"/>
            <w:vAlign w:val="center"/>
          </w:tcPr>
          <w:p>
            <w:pPr>
              <w:pStyle w:val="Equacao"/>
              <w:spacing w:before="150" w:after="150"/>
              <w:jc w:val="right"/>
            </w:pPr>
            <w:r>
              <w:t xml:space="preserve">(25)</w:t>
            </w:r>
          </w:p>
        </w:tc>
      </w:tr>
    </w:tbl>
    <w:p>
      <w:r>
        <w:t xml:space="preserve">Com h e θ</w:t>
      </w:r>
      <w:r>
        <w:rPr>
          <w:vertAlign w:val="subscript"/>
        </w:rPr>
        <w:t xml:space="preserve">off</w:t>
      </w:r>
      <w:r>
        <w:t xml:space="preserve"> fixados, X</w:t>
      </w:r>
      <w:r>
        <w:rPr>
          <w:vertAlign w:val="subscript"/>
        </w:rPr>
        <w:t xml:space="preserve">pose</w:t>
      </w:r>
      <w:r>
        <w:t xml:space="preserve"> foi reidentificado por varredura unidimensional, em passo de 0,001 mm, com K dado pela Equação (25) em cada valor. A qualidade do ajuste é avaliada pela raiz do erro quadrático médio (RMSE), pelo erro absoluto médio (MAE), pelo erro máximo e pelo coeficiente de determinação R</w:t>
      </w:r>
      <w:r>
        <w:rPr>
          <w:vertAlign w:val="superscript"/>
        </w:rPr>
        <w:t xml:space="preserve">2</w:t>
      </w:r>
      <w:r>
        <w:t xml:space="preserve">, com resíduo e</w:t>
      </w:r>
      <w:r>
        <w:rPr>
          <w:vertAlign w:val="subscript"/>
        </w:rPr>
        <w:t xml:space="preserve">i</w:t>
      </w:r>
      <w:r>
        <w:t xml:space="preserve"> = ŷ</w:t>
      </w:r>
      <w:r>
        <w:rPr>
          <w:vertAlign w:val="subscript"/>
        </w:rPr>
        <w:t xml:space="preserve">i</w:t>
      </w:r>
      <w:r>
        <w:t xml:space="preserve"> − y</w:t>
      </w:r>
      <w:r>
        <w:rPr>
          <w:vertAlign w:val="subscript"/>
        </w:rPr>
        <w:t xml:space="preserve">i</w:t>
      </w:r>
      <w:r>
        <w:t xml:space="preserve">, em que ŷ</w:t>
      </w:r>
      <w:r>
        <w:rPr>
          <w:vertAlign w:val="subscript"/>
        </w:rPr>
        <w:t xml:space="preserve">i</w:t>
      </w:r>
      <w:r>
        <w:t xml:space="preserve"> é o torque calculado na convenção da patente, −τ:</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rPr>
                    <m:sty m:val="p"/>
                  </m:rPr>
                  <w:rPr>
                    <w:rFonts w:ascii="Cambria Math" w:hAnsi="Cambria Math"/>
                    <w:lang w:val="pt-BR"/>
                  </w:rPr>
                  <m:t>RMSE=</m:t>
                </m:r>
                <m:rad>
                  <m:radPr>
                    <m:degHide m:val="1"/>
                    <m:ctrlPr>
                      <w:rPr>
                        <w:rFonts w:ascii="Cambria Math" w:hAnsi="Cambria Math"/>
                      </w:rPr>
                    </m:ctrlPr>
                  </m:radPr>
                  <m:deg/>
                  <m:e>
                    <m:f>
                      <m:fPr>
                        <m:ctrlPr>
                          <w:rPr>
                            <w:rFonts w:ascii="Cambria Math" w:hAnsi="Cambria Math"/>
                          </w:rPr>
                        </m:ctrlPr>
                      </m:fPr>
                      <m:num>
                        <m:r>
                          <m:rPr>
                            <m:sty m:val="p"/>
                          </m:rPr>
                          <w:rPr>
                            <w:rFonts w:ascii="Cambria Math" w:hAnsi="Cambria Math"/>
                            <w:lang w:val="pt-BR"/>
                          </w:rPr>
                          <m:t>1</m:t>
                        </m:r>
                      </m:num>
                      <m:den>
                        <m:r>
                          <w:rPr>
                            <w:rFonts w:ascii="Cambria Math" w:hAnsi="Cambria Math"/>
                            <w:lang w:val="pt-BR"/>
                          </w:rPr>
                          <m:t>N</m:t>
                        </m:r>
                      </m:den>
                    </m:f>
                    <m:nary>
                      <m:naryPr>
                        <m:chr m:val="∑"/>
                        <m:limLoc m:val="undOvr"/>
                        <m:ctrlPr>
                          <w:rPr>
                            <w:rFonts w:ascii="Cambria Math" w:hAnsi="Cambria Math"/>
                          </w:rPr>
                        </m:ctrlPr>
                      </m:naryPr>
                      <m:sub>
                        <m:r>
                          <w:rPr>
                            <w:rFonts w:ascii="Cambria Math" w:hAnsi="Cambria Math"/>
                            <w:lang w:val="pt-BR"/>
                          </w:rPr>
                          <m:t>i</m:t>
                        </m:r>
                        <m:r>
                          <m:rPr>
                            <m:sty m:val="p"/>
                          </m:rPr>
                          <w:rPr>
                            <w:rFonts w:ascii="Cambria Math" w:hAnsi="Cambria Math"/>
                            <w:lang w:val="pt-BR"/>
                          </w:rPr>
                          <m:t>=1</m:t>
                        </m:r>
                      </m:sub>
                      <m:sup>
                        <m:r>
                          <w:rPr>
                            <w:rFonts w:ascii="Cambria Math" w:hAnsi="Cambria Math"/>
                            <w:lang w:val="pt-BR"/>
                          </w:rPr>
                          <m:t>N</m:t>
                        </m:r>
                      </m:sup>
                      <m:e>
                        <m:sSup>
                          <m:sSupPr>
                            <m:ctrlPr>
                              <w:rPr>
                                <w:rFonts w:ascii="Cambria Math" w:hAnsi="Cambria Math"/>
                              </w:rPr>
                            </m:ctrlPr>
                          </m:sSupPr>
                          <m:e>
                            <m:sSub>
                              <m:sSubPr>
                                <m:ctrlPr>
                                  <w:rPr>
                                    <w:rFonts w:ascii="Cambria Math" w:hAnsi="Cambria Math"/>
                                  </w:rPr>
                                </m:ctrlPr>
                              </m:sSubPr>
                              <m:e>
                                <m:r>
                                  <w:rPr>
                                    <w:rFonts w:ascii="Cambria Math" w:hAnsi="Cambria Math"/>
                                    <w:lang w:val="pt-BR"/>
                                  </w:rPr>
                                  <m:t>e</m:t>
                                </m:r>
                              </m:e>
                              <m:sub>
                                <m:r>
                                  <w:rPr>
                                    <w:rFonts w:ascii="Cambria Math" w:hAnsi="Cambria Math"/>
                                    <w:lang w:val="pt-BR"/>
                                  </w:rPr>
                                  <m:t>i</m:t>
                                </m:r>
                              </m:sub>
                            </m:sSub>
                          </m:e>
                          <m:sup>
                            <m:r>
                              <m:rPr>
                                <m:sty m:val="p"/>
                              </m:rPr>
                              <w:rPr>
                                <w:rFonts w:ascii="Cambria Math" w:hAnsi="Cambria Math"/>
                                <w:lang w:val="pt-BR"/>
                              </w:rPr>
                              <m:t>2</m:t>
                            </m:r>
                          </m:sup>
                        </m:sSup>
                      </m:e>
                    </m:nary>
                  </m:e>
                </m:rad>
                <m:r>
                  <m:rPr>
                    <m:sty m:val="p"/>
                  </m:rPr>
                  <w:rPr>
                    <w:rFonts w:ascii="Cambria Math" w:hAnsi="Cambria Math"/>
                    <w:lang w:val="pt-BR"/>
                  </w:rPr>
                  <m:t>,</m:t>
                </m:r>
                <m:r>
                  <m:rPr>
                    <m:sty m:val="p"/>
                  </m:rPr>
                  <w:rPr>
                    <w:rFonts w:ascii="Cambria Math" w:hAnsi="Cambria Math"/>
                    <w:lang w:val="pt-BR"/>
                  </w:rPr>
                  <m:t> </m:t>
                </m:r>
                <m:r>
                  <m:rPr>
                    <m:sty m:val="p"/>
                  </m:rPr>
                  <w:rPr>
                    <w:rFonts w:ascii="Cambria Math" w:hAnsi="Cambria Math"/>
                    <w:lang w:val="pt-BR"/>
                  </w:rPr>
                  <m:t>MAE=</m:t>
                </m:r>
                <m:f>
                  <m:fPr>
                    <m:ctrlPr>
                      <w:rPr>
                        <w:rFonts w:ascii="Cambria Math" w:hAnsi="Cambria Math"/>
                      </w:rPr>
                    </m:ctrlPr>
                  </m:fPr>
                  <m:num>
                    <m:r>
                      <m:rPr>
                        <m:sty m:val="p"/>
                      </m:rPr>
                      <w:rPr>
                        <w:rFonts w:ascii="Cambria Math" w:hAnsi="Cambria Math"/>
                        <w:lang w:val="pt-BR"/>
                      </w:rPr>
                      <m:t>1</m:t>
                    </m:r>
                  </m:num>
                  <m:den>
                    <m:r>
                      <w:rPr>
                        <w:rFonts w:ascii="Cambria Math" w:hAnsi="Cambria Math"/>
                        <w:lang w:val="pt-BR"/>
                      </w:rPr>
                      <m:t>N</m:t>
                    </m:r>
                  </m:den>
                </m:f>
                <m:nary>
                  <m:naryPr>
                    <m:chr m:val="∑"/>
                    <m:limLoc m:val="undOvr"/>
                    <m:ctrlPr>
                      <w:rPr>
                        <w:rFonts w:ascii="Cambria Math" w:hAnsi="Cambria Math"/>
                      </w:rPr>
                    </m:ctrlPr>
                  </m:naryPr>
                  <m:sub>
                    <m:r>
                      <w:rPr>
                        <w:rFonts w:ascii="Cambria Math" w:hAnsi="Cambria Math"/>
                        <w:lang w:val="pt-BR"/>
                      </w:rPr>
                      <m:t>i</m:t>
                    </m:r>
                    <m:r>
                      <m:rPr>
                        <m:sty m:val="p"/>
                      </m:rPr>
                      <w:rPr>
                        <w:rFonts w:ascii="Cambria Math" w:hAnsi="Cambria Math"/>
                        <w:lang w:val="pt-BR"/>
                      </w:rPr>
                      <m:t>=1</m:t>
                    </m:r>
                  </m:sub>
                  <m:sup>
                    <m:r>
                      <w:rPr>
                        <w:rFonts w:ascii="Cambria Math" w:hAnsi="Cambria Math"/>
                        <w:lang w:val="pt-BR"/>
                      </w:rPr>
                      <m:t>N</m:t>
                    </m:r>
                  </m:sup>
                  <m:e>
                    <m:d>
                      <m:dPr>
                        <m:begChr m:val="|"/>
                        <m:endChr m:val="|"/>
                        <m:ctrlPr>
                          <w:rPr>
                            <w:rFonts w:ascii="Cambria Math" w:hAnsi="Cambria Math"/>
                          </w:rPr>
                        </m:ctrlPr>
                      </m:dPr>
                      <m:e>
                        <m:sSub>
                          <m:sSubPr>
                            <m:ctrlPr>
                              <w:rPr>
                                <w:rFonts w:ascii="Cambria Math" w:hAnsi="Cambria Math"/>
                              </w:rPr>
                            </m:ctrlPr>
                          </m:sSubPr>
                          <m:e>
                            <m:r>
                              <w:rPr>
                                <w:rFonts w:ascii="Cambria Math" w:hAnsi="Cambria Math"/>
                                <w:lang w:val="pt-BR"/>
                              </w:rPr>
                              <m:t>e</m:t>
                            </m:r>
                          </m:e>
                          <m:sub>
                            <m:r>
                              <w:rPr>
                                <w:rFonts w:ascii="Cambria Math" w:hAnsi="Cambria Math"/>
                                <w:lang w:val="pt-BR"/>
                              </w:rPr>
                              <m:t>i</m:t>
                            </m:r>
                          </m:sub>
                        </m:sSub>
                      </m:e>
                    </m:d>
                  </m:e>
                </m:nary>
                <m:r>
                  <m:rPr>
                    <m:sty m:val="p"/>
                  </m:rPr>
                  <w:rPr>
                    <w:rFonts w:ascii="Cambria Math" w:hAnsi="Cambria Math"/>
                    <w:lang w:val="pt-BR"/>
                  </w:rPr>
                  <m:t>,</m:t>
                </m:r>
                <m:r>
                  <m:rPr>
                    <m:sty m:val="p"/>
                  </m:rPr>
                  <w:rPr>
                    <w:rFonts w:ascii="Cambria Math" w:hAnsi="Cambria Math"/>
                    <w:lang w:val="pt-BR"/>
                  </w:rPr>
                  <m:t> </m:t>
                </m:r>
                <m:sSup>
                  <m:sSupPr>
                    <m:ctrlPr>
                      <w:rPr>
                        <w:rFonts w:ascii="Cambria Math" w:hAnsi="Cambria Math"/>
                      </w:rPr>
                    </m:ctrlPr>
                  </m:sSupPr>
                  <m:e>
                    <m:r>
                      <w:rPr>
                        <w:rFonts w:ascii="Cambria Math" w:hAnsi="Cambria Math"/>
                        <w:lang w:val="pt-BR"/>
                      </w:rPr>
                      <m:t>R</m:t>
                    </m:r>
                  </m:e>
                  <m:sup>
                    <m:r>
                      <m:rPr>
                        <m:sty m:val="p"/>
                      </m:rPr>
                      <w:rPr>
                        <w:rFonts w:ascii="Cambria Math" w:hAnsi="Cambria Math"/>
                        <w:lang w:val="pt-BR"/>
                      </w:rPr>
                      <m:t>2</m:t>
                    </m:r>
                  </m:sup>
                </m:sSup>
                <m:r>
                  <m:rPr>
                    <m:sty m:val="p"/>
                  </m:rPr>
                  <w:rPr>
                    <w:rFonts w:ascii="Cambria Math" w:hAnsi="Cambria Math"/>
                    <w:lang w:val="pt-BR"/>
                  </w:rPr>
                  <m:t>=1-</m:t>
                </m:r>
                <m:f>
                  <m:fPr>
                    <m:ctrlPr>
                      <w:rPr>
                        <w:rFonts w:ascii="Cambria Math" w:hAnsi="Cambria Math"/>
                      </w:rPr>
                    </m:ctrlPr>
                  </m:fPr>
                  <m:num>
                    <m:nary>
                      <m:naryPr>
                        <m:chr m:val="∑"/>
                        <m:limLoc m:val="undOvr"/>
                        <m:ctrlPr>
                          <w:rPr>
                            <w:rFonts w:ascii="Cambria Math" w:hAnsi="Cambria Math"/>
                          </w:rPr>
                        </m:ctrlPr>
                      </m:naryPr>
                      <m:sub>
                        <m:r>
                          <w:rPr>
                            <w:rFonts w:ascii="Cambria Math" w:hAnsi="Cambria Math"/>
                            <w:lang w:val="pt-BR"/>
                          </w:rPr>
                          <m:t>i</m:t>
                        </m:r>
                        <m:r>
                          <m:rPr>
                            <m:sty m:val="p"/>
                          </m:rPr>
                          <w:rPr>
                            <w:rFonts w:ascii="Cambria Math" w:hAnsi="Cambria Math"/>
                            <w:lang w:val="pt-BR"/>
                          </w:rPr>
                          <m:t>=1</m:t>
                        </m:r>
                      </m:sub>
                      <m:sup>
                        <m:r>
                          <w:rPr>
                            <w:rFonts w:ascii="Cambria Math" w:hAnsi="Cambria Math"/>
                            <w:lang w:val="pt-BR"/>
                          </w:rPr>
                          <m:t>N</m:t>
                        </m:r>
                      </m:sup>
                      <m:e>
                        <m:sSup>
                          <m:sSupPr>
                            <m:ctrlPr>
                              <w:rPr>
                                <w:rFonts w:ascii="Cambria Math" w:hAnsi="Cambria Math"/>
                              </w:rPr>
                            </m:ctrlPr>
                          </m:sSupPr>
                          <m:e>
                            <m:sSub>
                              <m:sSubPr>
                                <m:ctrlPr>
                                  <w:rPr>
                                    <w:rFonts w:ascii="Cambria Math" w:hAnsi="Cambria Math"/>
                                  </w:rPr>
                                </m:ctrlPr>
                              </m:sSubPr>
                              <m:e>
                                <m:r>
                                  <w:rPr>
                                    <w:rFonts w:ascii="Cambria Math" w:hAnsi="Cambria Math"/>
                                    <w:lang w:val="pt-BR"/>
                                  </w:rPr>
                                  <m:t>e</m:t>
                                </m:r>
                              </m:e>
                              <m:sub>
                                <m:r>
                                  <w:rPr>
                                    <w:rFonts w:ascii="Cambria Math" w:hAnsi="Cambria Math"/>
                                    <w:lang w:val="pt-BR"/>
                                  </w:rPr>
                                  <m:t>i</m:t>
                                </m:r>
                              </m:sub>
                            </m:sSub>
                          </m:e>
                          <m:sup>
                            <m:r>
                              <m:rPr>
                                <m:sty m:val="p"/>
                              </m:rPr>
                              <w:rPr>
                                <w:rFonts w:ascii="Cambria Math" w:hAnsi="Cambria Math"/>
                                <w:lang w:val="pt-BR"/>
                              </w:rPr>
                              <m:t>2</m:t>
                            </m:r>
                          </m:sup>
                        </m:sSup>
                      </m:e>
                    </m:nary>
                  </m:num>
                  <m:den>
                    <m:nary>
                      <m:naryPr>
                        <m:chr m:val="∑"/>
                        <m:limLoc m:val="undOvr"/>
                        <m:ctrlPr>
                          <w:rPr>
                            <w:rFonts w:ascii="Cambria Math" w:hAnsi="Cambria Math"/>
                          </w:rPr>
                        </m:ctrlPr>
                      </m:naryPr>
                      <m:sub>
                        <m:r>
                          <w:rPr>
                            <w:rFonts w:ascii="Cambria Math" w:hAnsi="Cambria Math"/>
                            <w:lang w:val="pt-BR"/>
                          </w:rPr>
                          <m:t>i</m:t>
                        </m:r>
                        <m:r>
                          <m:rPr>
                            <m:sty m:val="p"/>
                          </m:rPr>
                          <w:rPr>
                            <w:rFonts w:ascii="Cambria Math" w:hAnsi="Cambria Math"/>
                            <w:lang w:val="pt-BR"/>
                          </w:rPr>
                          <m:t>=1</m:t>
                        </m:r>
                      </m:sub>
                      <m:sup>
                        <m:r>
                          <w:rPr>
                            <w:rFonts w:ascii="Cambria Math" w:hAnsi="Cambria Math"/>
                            <w:lang w:val="pt-BR"/>
                          </w:rPr>
                          <m:t>N</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lang w:val="pt-BR"/>
                                      </w:rPr>
                                      <m:t>y</m:t>
                                    </m:r>
                                  </m:e>
                                  <m:sub>
                                    <m:r>
                                      <w:rPr>
                                        <w:rFonts w:ascii="Cambria Math" w:hAnsi="Cambria Math"/>
                                        <w:lang w:val="pt-BR"/>
                                      </w:rPr>
                                      <m:t>i</m:t>
                                    </m:r>
                                  </m:sub>
                                </m:sSub>
                                <m:r>
                                  <m:rPr>
                                    <m:sty m:val="p"/>
                                  </m:rPr>
                                  <w:rPr>
                                    <w:rFonts w:ascii="Cambria Math" w:hAnsi="Cambria Math"/>
                                    <w:lang w:val="pt-BR"/>
                                  </w:rPr>
                                  <m:t>-</m:t>
                                </m:r>
                                <m:bar>
                                  <m:barPr>
                                    <m:pos m:val="top"/>
                                    <m:ctrlPr>
                                      <w:rPr>
                                        <w:rFonts w:ascii="Cambria Math" w:hAnsi="Cambria Math"/>
                                      </w:rPr>
                                    </m:ctrlPr>
                                  </m:barPr>
                                  <m:e>
                                    <m:r>
                                      <w:rPr>
                                        <w:rFonts w:ascii="Cambria Math" w:hAnsi="Cambria Math"/>
                                        <w:lang w:val="pt-BR"/>
                                      </w:rPr>
                                      <m:t>y</m:t>
                                    </m:r>
                                  </m:e>
                                </m:bar>
                              </m:e>
                            </m:d>
                          </m:e>
                          <m:sup>
                            <m:r>
                              <m:rPr>
                                <m:sty m:val="p"/>
                              </m:rPr>
                              <w:rPr>
                                <w:rFonts w:ascii="Cambria Math" w:hAnsi="Cambria Math"/>
                                <w:lang w:val="pt-BR"/>
                              </w:rPr>
                              <m:t>2</m:t>
                            </m:r>
                          </m:sup>
                        </m:sSup>
                      </m:e>
                    </m:nary>
                  </m:den>
                </m:f>
              </m:oMath>
            </m:oMathPara>
          </w:p>
        </w:tc>
        <w:tc>
          <w:tcPr>
            <w:tcW w:w="900" w:type="dxa"/>
            <w:vAlign w:val="center"/>
          </w:tcPr>
          <w:p>
            <w:pPr>
              <w:pStyle w:val="Equacao"/>
              <w:spacing w:before="150" w:after="150"/>
              <w:jc w:val="right"/>
            </w:pPr>
            <w:r>
              <w:t xml:space="preserve">(26)</w:t>
            </w:r>
          </w:p>
        </w:tc>
      </w:tr>
    </w:tbl>
    <w:p>
      <w:r>
        <w:t xml:space="preserve">O RMSE mede a aderência à curva extraída, e não a validade física. Duas formulações só são comparadas por ele depois de ambas satisfazerem as verificações físicas da seção 3.1.11; essa regra decide, no capítulo 4, a adoção do caminho completo do cabo, apesar de o caminho sem o arco produzir RMSE menor.</w:t>
      </w:r>
    </w:p>
    <w:p>
      <w:pPr>
        <w:pStyle w:val="Ttulo3"/>
      </w:pPr>
      <w:bookmarkStart w:id="32" w:name="_Toc0032"/>
      <w:r>
        <w:t xml:space="preserve">3.1.10</w:t>
      </w:r>
      <w:r>
        <w:tab/>
      </w:r>
      <w:r>
        <w:t xml:space="preserve">Varredura paramétrica de h com K congelado</w:t>
      </w:r>
      <w:bookmarkEnd w:id="32"/>
    </w:p>
    <w:p>
      <w:pPr>
        <w:pStyle w:val="SemRecuo"/>
      </w:pPr>
      <w:r>
        <w:t xml:space="preserve">Para separar o que a curva extraída informa sobre h do que a geometria impõe, h foi varrido de 8 a 60 mm, em passo de 0,005 mm, com o acréscimo dos valores exatos H</w:t>
      </w:r>
      <w:r>
        <w:rPr>
          <w:vertAlign w:val="subscript"/>
        </w:rPr>
        <w:t xml:space="preserve">CAL</w:t>
      </w:r>
      <w:r>
        <w:t xml:space="preserve"> e H</w:t>
      </w:r>
      <w:r>
        <w:rPr>
          <w:vertAlign w:val="subscript"/>
        </w:rPr>
        <w:t xml:space="preserve">CAD</w:t>
      </w:r>
      <w:r>
        <w:t xml:space="preserve">, num total de 10.403 valores. A varredura é um diagnóstico, não uma otimização: K permanece congelado em 174,68 em todos os valores de h, não é reidentificado por h, e nenhum parâmetro do modelo é substituído pelo resultado.</w:t>
      </w:r>
    </w:p>
    <w:p>
      <w:r>
        <w:t xml:space="preserve">Ao variar h, a referência s</w:t>
      </w:r>
      <w:r>
        <w:rPr>
          <w:vertAlign w:val="subscript"/>
        </w:rPr>
        <w:t xml:space="preserve">0</w:t>
      </w:r>
      <w:r>
        <w:t xml:space="preserve">(h) da Equação (18) é recalculada de modo que a extensão da mola na pose permaneça X</w:t>
      </w:r>
      <w:r>
        <w:rPr>
          <w:vertAlign w:val="subscript"/>
        </w:rPr>
        <w:t xml:space="preserve">pose</w:t>
      </w:r>
      <w:r>
        <w:t xml:space="preserve"> = 37,383 mm, preservando a pré-tensão de montagem. Essa ancoragem é uma escolha de modelagem, que isola o efeito de h do efeito da montagem.</w:t>
      </w:r>
    </w:p>
    <w:p>
      <w:r>
        <w:t xml:space="preserve">Para cada h são calculados o RMSE contra os 29 pontos extraídos, que representam exclusivamente o torque do cabo, e três critérios de validade física independentes da curva extraída: (i) tração, isto é, extensão da mola não negativa em toda a faixa de operação, calculada sem a limitação da Equação (19), para que o afrouxamento do cabo apareça como extensão negativa; (ii) fechamento, isto é, existência de tangente ao tambor (ρ &gt; R) em toda a faixa; e (iii) trabalho virtual, isto é, resíduo da Equação (17) inferior a 10</w:t>
      </w:r>
      <w:r>
        <w:rPr>
          <w:vertAlign w:val="superscript"/>
        </w:rPr>
        <w:t xml:space="preserve">−6</w:t>
      </w:r>
      <w:r>
        <w:t xml:space="preserve"> mm/rad. O torque gravitacional não entra em nenhum critério da varredura.</w:t>
      </w:r>
    </w:p>
    <w:p>
      <w:r>
        <w:t xml:space="preserve">O ângulo de enrolamento ψ não é critério de validade. Um valor nulo de ψ significa arco de enrolamento nulo, e não cabo fora do tambor; a permanência do cabo no tambor é garantida pela tangência, critério (ii).</w:t>
      </w:r>
    </w:p>
    <w:p>
      <w:r>
        <w:t xml:space="preserve">Da varredura derivam o valor de h de menor RMSE; os platôs de RMSE, intervalos de h em que o RMSE não excede 1,01, 1,05, 1,10 e 2 vezes o mínimo; a degradação do ajuste, valores de h em que o RMSE ultrapassa 2 e 10 vezes o mínimo; a fronteira de tração, obtida por bissecção; e o valor de h em que o ponto morto entra na faixa de operação, dado pela Equação (22). Uma família de curvas para sete valores de h e seus nós, ângulos em que as curvas quase coincidem, completam a análise.</w:t>
      </w:r>
    </w:p>
    <w:p>
      <w:pPr>
        <w:pStyle w:val="Ttulo3"/>
      </w:pPr>
      <w:bookmarkStart w:id="33" w:name="_Toc0033"/>
      <w:r>
        <w:t xml:space="preserve">3.1.11</w:t>
      </w:r>
      <w:r>
        <w:tab/>
      </w:r>
      <w:r>
        <w:t xml:space="preserve">Verificações numéricas e testes automatizados</w:t>
      </w:r>
      <w:bookmarkEnd w:id="33"/>
    </w:p>
    <w:p>
      <w:pPr>
        <w:pStyle w:val="SemRecuo"/>
      </w:pPr>
      <w:r>
        <w:t xml:space="preserve">A cadeia de cálculo é conferida a cada execução do modelo por seis verificações automáticas: os resíduos f</w:t>
      </w:r>
      <w:r>
        <w:rPr>
          <w:vertAlign w:val="subscript"/>
        </w:rPr>
        <w:t xml:space="preserve">1</w:t>
      </w:r>
      <w:r>
        <w:t xml:space="preserve"> e f</w:t>
      </w:r>
      <w:r>
        <w:rPr>
          <w:vertAlign w:val="subscript"/>
        </w:rPr>
        <w:t xml:space="preserve">2</w:t>
      </w:r>
      <w:r>
        <w:t xml:space="preserve"> da Equação (6); a identidade τ = −F m/1000 da Equação (20); a coincidência das Equações (10) e (13) para o ponto de tangência; a coincidência da Equação (21) com a raiz de m(θ*) = 0 obtida por bissecção; o resíduo da Equação (17), calculado por diferenças finitas centradas com passo de 10</w:t>
      </w:r>
      <w:r>
        <w:rPr>
          <w:vertAlign w:val="superscript"/>
        </w:rPr>
        <w:t xml:space="preserve">−4</w:t>
      </w:r>
      <w:r>
        <w:t xml:space="preserve"> grau em 2.001 pontos da faixa; e a identidade X</w:t>
      </w:r>
      <w:r>
        <w:rPr>
          <w:vertAlign w:val="subscript"/>
        </w:rPr>
        <w:t xml:space="preserve">pose</w:t>
      </w:r>
      <w:r>
        <w:t xml:space="preserve"> = L</w:t>
      </w:r>
      <w:r>
        <w:rPr>
          <w:vertAlign w:val="subscript"/>
        </w:rPr>
        <w:t xml:space="preserve">pose</w:t>
      </w:r>
      <w:r>
        <w:t xml:space="preserve"> − L</w:t>
      </w:r>
      <w:r>
        <w:rPr>
          <w:vertAlign w:val="subscript"/>
        </w:rPr>
        <w:t xml:space="preserve">livre</w:t>
      </w:r>
      <w:r>
        <w:t xml:space="preserve">. Cada verificação tem tolerância declarada, e o modelo interrompe a execução se alguma delas for violada.</w:t>
      </w:r>
    </w:p>
    <w:p>
      <w:r>
        <w:t xml:space="preserve">O projeto mantém, além disso, testes automatizados executados com o pytest. Eles verificam, entre outros pontos, que os 29 pontos são carregados na ordem da extração, que o torque é linear em K, que a posição da ancoragem é argumento obrigatório de toda a cadeia, que a formulação s − Rψ é a única das testadas que satisfaz o trabalho virtual, que o enrolamento não é usado como critério de validade e que a varredura não reidentifica K por h.</w:t>
      </w:r>
    </w:p>
    <w:p>
      <w:pPr>
        <w:pStyle w:val="Ttulo3"/>
      </w:pPr>
      <w:bookmarkStart w:id="34" w:name="_Toc0034"/>
      <w:r>
        <w:t xml:space="preserve">3.1.12</w:t>
      </w:r>
      <w:r>
        <w:tab/>
      </w:r>
      <w:r>
        <w:t xml:space="preserve">Etapas dinâmicas previstas</w:t>
      </w:r>
      <w:bookmarkEnd w:id="34"/>
    </w:p>
    <w:p>
      <w:pPr>
        <w:pStyle w:val="SemRecuo"/>
      </w:pPr>
      <w:r>
        <w:t xml:space="preserve">Os objetivos específicos f e g preveem a obtenção da equação de movimento pela formulação de Lagrange, sua integração numérica e o acoplamento do modelo ao MBDyn. Essas etapas não foram executadas nesta fase do trabalho, e o capítulo 4 não apresenta nenhum resultado dinâmico. O procedimento previsto é registrado a seguir.</w:t>
      </w:r>
    </w:p>
    <w:p>
      <w:r>
        <w:t xml:space="preserve">O sistema seria tratado como mecanismo plano de um grau de liberdade, a rotação do conjunto membro–elo distal em torno do eixo da junta, com coordenada generalizada θ*. A energia cinética seria escrita com o momento de inércia I</w:t>
      </w:r>
      <w:r>
        <w:rPr>
          <w:vertAlign w:val="subscript"/>
        </w:rPr>
        <w:t xml:space="preserve">O</w:t>
      </w:r>
      <w:r>
        <w:t xml:space="preserve"> da Equação (1), e a energia potencial reuniria a parcela gravitacional e a parcela elástica V</w:t>
      </w:r>
      <w:r>
        <w:rPr>
          <w:vertAlign w:val="subscript"/>
        </w:rPr>
        <w:t xml:space="preserve">e</w:t>
      </w:r>
      <w:r>
        <w:t xml:space="preserve"> = K δ</w:t>
      </w:r>
      <w:r>
        <w:rPr>
          <w:vertAlign w:val="superscript"/>
        </w:rPr>
        <w:t xml:space="preserve">2</w:t>
      </w:r>
      <w:r>
        <w:t xml:space="preserve">/2. Pela Equação (17), ∂V</w:t>
      </w:r>
      <w:r>
        <w:rPr>
          <w:vertAlign w:val="subscript"/>
        </w:rPr>
        <w:t xml:space="preserve">e</w:t>
      </w:r>
      <w:r>
        <w:t xml:space="preserve">/∂θ* = K δ m, de modo que a força generalizada elástica coincide, a menos do fator 1/1000, com o torque do cabo da Equação (20). A equação de movimento teria a forma</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sSubPr>
                    <m:ctrlPr>
                      <w:rPr>
                        <w:rFonts w:ascii="Cambria Math" w:hAnsi="Cambria Math"/>
                      </w:rPr>
                    </m:ctrlPr>
                  </m:sSubPr>
                  <m:e>
                    <m:r>
                      <w:rPr>
                        <w:rFonts w:ascii="Cambria Math" w:hAnsi="Cambria Math"/>
                        <w:lang w:val="pt-BR"/>
                      </w:rPr>
                      <m:t>I</m:t>
                    </m:r>
                  </m:e>
                  <m:sub>
                    <m:r>
                      <m:rPr>
                        <m:sty m:val="p"/>
                      </m:rPr>
                      <w:rPr>
                        <w:rFonts w:ascii="Cambria Math" w:hAnsi="Cambria Math"/>
                        <w:lang w:val="pt-BR"/>
                      </w:rPr>
                      <m:t>O</m:t>
                    </m:r>
                  </m:sub>
                </m:sSub>
                <m:sSup>
                  <m:sSupPr>
                    <m:ctrlPr>
                      <w:rPr>
                        <w:rFonts w:ascii="Cambria Math" w:hAnsi="Cambria Math"/>
                      </w:rPr>
                    </m:ctrlPr>
                  </m:sSupPr>
                  <m:e>
                    <m:acc>
                      <m:accPr>
                        <m:chr m:val="̈"/>
                        <m:ctrlPr>
                          <w:rPr>
                            <w:rFonts w:ascii="Cambria Math" w:hAnsi="Cambria Math"/>
                          </w:rPr>
                        </m:ctrlPr>
                      </m:accPr>
                      <m:e>
                        <m:r>
                          <w:rPr>
                            <w:rFonts w:ascii="Cambria Math" w:hAnsi="Cambria Math"/>
                            <w:lang w:val="pt-BR"/>
                          </w:rPr>
                          <m:t>θ</m:t>
                        </m:r>
                      </m:e>
                    </m:acc>
                  </m:e>
                  <m:sup>
                    <m:r>
                      <m:rPr>
                        <m:sty m:val="p"/>
                      </m:rPr>
                      <w:rPr>
                        <w:rFonts w:ascii="Cambria Math" w:hAnsi="Cambria Math"/>
                        <w:lang w:val="pt-BR"/>
                      </w:rPr>
                      <m:t>*</m:t>
                    </m:r>
                  </m:sup>
                </m:sSup>
                <m:r>
                  <m:rPr>
                    <m:sty m:val="p"/>
                  </m:rPr>
                  <w:rPr>
                    <w:rFonts w:ascii="Cambria Math" w:hAnsi="Cambria Math"/>
                    <w:lang w:val="pt-BR"/>
                  </w:rPr>
                  <m:t>=</m:t>
                </m:r>
                <m:r>
                  <w:rPr>
                    <w:rFonts w:ascii="Cambria Math" w:hAnsi="Cambria Math"/>
                    <w:lang w:val="pt-BR"/>
                  </w:rPr>
                  <m:t>τ</m:t>
                </m:r>
                <m:d>
                  <m:dPr>
                    <m:ctrlPr>
                      <w:rPr>
                        <w:rFonts w:ascii="Cambria Math" w:hAnsi="Cambria Math"/>
                      </w:rPr>
                    </m:ctrlPr>
                  </m:dPr>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d>
                <m:r>
                  <m:rPr>
                    <m:sty m:val="p"/>
                  </m:rPr>
                  <w:rPr>
                    <w:rFonts w:ascii="Cambria Math" w:hAnsi="Cambria Math"/>
                    <w:lang w:val="pt-BR"/>
                  </w:rPr>
                  <m:t>+</m:t>
                </m:r>
                <m:sSub>
                  <m:sSubPr>
                    <m:ctrlPr>
                      <w:rPr>
                        <w:rFonts w:ascii="Cambria Math" w:hAnsi="Cambria Math"/>
                      </w:rPr>
                    </m:ctrlPr>
                  </m:sSubPr>
                  <m:e>
                    <m:r>
                      <w:rPr>
                        <w:rFonts w:ascii="Cambria Math" w:hAnsi="Cambria Math"/>
                        <w:lang w:val="pt-BR"/>
                      </w:rPr>
                      <m:t>τ</m:t>
                    </m:r>
                  </m:e>
                  <m:sub>
                    <m:r>
                      <m:rPr>
                        <m:sty m:val="p"/>
                      </m:rPr>
                      <w:rPr>
                        <w:rFonts w:ascii="Cambria Math" w:hAnsi="Cambria Math"/>
                        <w:lang w:val="pt-BR"/>
                      </w:rPr>
                      <m:t>g,s</m:t>
                    </m:r>
                  </m:sub>
                </m:sSub>
                <m:d>
                  <m:dPr>
                    <m:ctrlPr>
                      <w:rPr>
                        <w:rFonts w:ascii="Cambria Math" w:hAnsi="Cambria Math"/>
                      </w:rPr>
                    </m:ctrlPr>
                  </m:dPr>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d>
                <m:r>
                  <m:rPr>
                    <m:sty m:val="p"/>
                  </m:rPr>
                  <w:rPr>
                    <w:rFonts w:ascii="Cambria Math" w:hAnsi="Cambria Math"/>
                    <w:lang w:val="pt-BR"/>
                  </w:rPr>
                  <m:t>+</m:t>
                </m:r>
                <m:sSub>
                  <m:sSubPr>
                    <m:ctrlPr>
                      <w:rPr>
                        <w:rFonts w:ascii="Cambria Math" w:hAnsi="Cambria Math"/>
                      </w:rPr>
                    </m:ctrlPr>
                  </m:sSubPr>
                  <m:e>
                    <m:r>
                      <w:rPr>
                        <w:rFonts w:ascii="Cambria Math" w:hAnsi="Cambria Math"/>
                        <w:lang w:val="pt-BR"/>
                      </w:rPr>
                      <m:t>Q</m:t>
                    </m:r>
                  </m:e>
                  <m:sub>
                    <m:r>
                      <m:rPr>
                        <m:sty m:val="p"/>
                      </m:rPr>
                      <w:rPr>
                        <w:rFonts w:ascii="Cambria Math" w:hAnsi="Cambria Math"/>
                        <w:lang w:val="pt-BR"/>
                      </w:rPr>
                      <m:t>nc</m:t>
                    </m:r>
                  </m:sub>
                </m:sSub>
              </m:oMath>
            </m:oMathPara>
          </w:p>
        </w:tc>
        <w:tc>
          <w:tcPr>
            <w:tcW w:w="900" w:type="dxa"/>
            <w:vAlign w:val="center"/>
          </w:tcPr>
          <w:p>
            <w:pPr>
              <w:pStyle w:val="Equacao"/>
              <w:spacing w:before="150" w:after="150"/>
              <w:jc w:val="right"/>
            </w:pPr>
            <w:r>
              <w:t xml:space="preserve">(27)</w:t>
            </w:r>
          </w:p>
        </w:tc>
      </w:tr>
    </w:tbl>
    <w:p>
      <w:r>
        <w:t xml:space="preserve">em que τ</w:t>
      </w:r>
      <w:r>
        <w:rPr>
          <w:vertAlign w:val="subscript"/>
        </w:rPr>
        <w:t xml:space="preserve">g,s</w:t>
      </w:r>
      <w:r>
        <w:t xml:space="preserve"> é o torque gravitacional com sinal e Q</w:t>
      </w:r>
      <w:r>
        <w:rPr>
          <w:vertAlign w:val="subscript"/>
        </w:rPr>
        <w:t xml:space="preserve">nc</w:t>
      </w:r>
      <w:r>
        <w:t xml:space="preserve"> reúne os esforços não conservativos, como o atrito. A verificação prevista compreende a conservação da energia na ausência de dissipação, a recuperação do resultado estático quando as velocidades tendem a zero e a consistência entre o braço de momento e a derivada do caminho do cabo, esta última já cumprida no modelo estático (seção 4.1.3). No acoplamento ao MBDyn, que integra o sistema multicorpos pela formulação de </w:t>
      </w:r>
      <w:r>
        <w:t xml:space="preserve">Masarati, Morandini e Mantegazza (2014)</w:t>
      </w:r>
      <w:r>
        <w:t xml:space="preserve">, o gerador de torque entraria como força externa, com troca de configuração e de torque por socket a cada passo de integração, e a comparação com a integração própria, sob as mesmas condições iniciais, serviria de validação cruzada.</w:t>
      </w:r>
    </w:p>
    <w:p>
      <w:r>
        <w:t xml:space="preserve">As duas etapas dependem de um pré-requisito ainda não satisfeito: a Equação (27) soma o torque do cabo ao torque gravitacional e exige ambos na mesma unidade física. Enquanto K estiver referido à ordenada sem unidade da patente, a integração da equação de movimento não tem significado físico.</w:t>
      </w:r>
    </w:p>
    <w:p>
      <w:pPr>
        <w:pStyle w:val="Ttulo3"/>
      </w:pPr>
      <w:bookmarkStart w:id="35" w:name="_Toc0035"/>
      <w:r>
        <w:t xml:space="preserve">3.1.13</w:t>
      </w:r>
      <w:r>
        <w:tab/>
      </w:r>
      <w:r>
        <w:t xml:space="preserve">Ferramentas e delimitação</w:t>
      </w:r>
      <w:bookmarkEnd w:id="35"/>
    </w:p>
    <w:p>
      <w:pPr>
        <w:pStyle w:val="SemRecuo"/>
      </w:pPr>
      <w:r>
        <w:t xml:space="preserve">Foram empregados o Autodesk Fusion, para a reconstrução geométrica e a extração das propriedades de massa; uma planilha eletrônica, para o transporte de eixos e a composição inercial; e a linguagem Python, com a biblioteca NumPy </w:t>
      </w:r>
      <w:r>
        <w:t xml:space="preserve">(Harris et al., 2020)</w:t>
      </w:r>
      <w:r>
        <w:t xml:space="preserve"> para o cálculo vetorizado, a biblioteca Matplotlib </w:t>
      </w:r>
      <w:r>
        <w:t xml:space="preserve">(Hunter, 2007)</w:t>
      </w:r>
      <w:r>
        <w:t xml:space="preserve"> para as figuras e o pytest para os testes automatizados. A identificação não depende de biblioteca de otimização: K tem forma fechada, Equação (25), e as demais grandezas são obtidas por varredura direta e por bissecção. O MBDyn, previsto para a simulação multicorpos, não foi empregado nesta etapa.</w:t>
      </w:r>
    </w:p>
    <w:p>
      <w:r>
        <w:t xml:space="preserve">Não integram o escopo a avaliação experimental com participantes humanos, a eletromiografia, a análise de conforto e usabilidade, a fabricação e o ensaio de protótipo e o dimensionamento estrutural dos elos. O modelo é plano e admite cabo inextensível, tambor sem atrito e mola linear sem tração inicial, F = K δ. Os parâmetros antropométricos correspondem ao indivíduo de referência adotado, e o torque gravitacional é calculado para o membro superior estendido, sem ferramenta na mão. O modelo não representa a protuberância que, na patente, cria a zona neutra após o ângulo de transição.</w:t>
      </w:r>
    </w:p>
    <w:p>
      <w:pPr>
        <w:pStyle w:val="Ttulo2"/>
      </w:pPr>
      <w:bookmarkStart w:id="36" w:name="_Toc0036"/>
      <w:r>
        <w:t xml:space="preserve">3.2</w:t>
      </w:r>
      <w:r>
        <w:tab/>
      </w:r>
      <w:r>
        <w:t xml:space="preserve">Exoesqueleto 2</w:t>
      </w:r>
      <w:bookmarkEnd w:id="36"/>
    </w:p>
    <w:p>
      <w:pPr>
        <w:pStyle w:val="SemRecuo"/>
      </w:pPr>
      <w:r>
        <w:t xml:space="preserve">As seções 3.2.1 a 3.2.13 aplicam à EP 3 504 033 B1 </w:t>
      </w:r>
      <w:r>
        <w:t xml:space="preserve">(Ottobock, 2023)</w:t>
      </w:r>
      <w:r>
        <w:t xml:space="preserve"> o procedimento das seções 3.1.1 a 3.1.13, que foi executado para o gerador de torque da US 9.889.554 B2, com a mesma numeração: a seção 3.2.k corresponde à seção 3.1.k. Quando uma etapa não se aplica ao mecanismo da Ottobock ou não pôde ser concluída com os dados disponíveis, a própria seção registra o motivo.</w:t>
      </w:r>
    </w:p>
    <w:p>
      <w:r>
        <w:t xml:space="preserve">A classificação de origem é a da introdução deste capítulo: medida no modelo em CAD, obtida da literatura, documental, identificada por ajuste, derivada pelo modelo ou assumida como hipótese.</w:t>
      </w:r>
    </w:p>
    <w:p>
      <w:r>
        <w:t xml:space="preserve">A análise usou os documentos e arquivos da Tabela 2. A patente foi lida no documento B1 completo, de 44 páginas, com a descrição, as reivindicações em alemão, inglês e francês e as 29 figuras, que ocupam as páginas 22 a 43 como imagens bitonais de 300 ppp. Os dados bibliográficos conferem com a referência listada: pedido europeu 18729947.4, depositado em 6 jun. 2018 (PCT/EP2018/064910, publicado como WO 2018/224555), prioridade alemã DE 10 2017 112 436, de 6 jun. 2017, e menção da concessão publicada em 29 mar. 2023.</w:t>
      </w:r>
    </w:p>
    <w:p>
      <w:pPr>
        <w:pStyle w:val="Legenda"/>
        <w:spacing w:after="258"/>
        <w:jc w:val="center"/>
      </w:pPr>
      <w:bookmarkStart w:id="37" w:name="_Toc0037"/>
      <w:r>
        <w:t xml:space="preserve">Tabela </w:t>
      </w:r>
      <w:r>
        <w:fldChar w:fldCharType="begin"/>
      </w:r>
      <w:r>
        <w:instrText xml:space="preserve"> SEQ Tabela \* ARABIC </w:instrText>
      </w:r>
      <w:r>
        <w:fldChar w:fldCharType="separate"/>
      </w:r>
      <w:r>
        <w:t xml:space="preserve">2</w:t>
      </w:r>
      <w:r>
        <w:fldChar w:fldCharType="end"/>
      </w:r>
      <w:r>
        <w:t xml:space="preserve">: </w:t>
      </w:r>
      <w:r>
        <w:t xml:space="preserve">Fontes e arquivos utilizados na análise da EP 3 504 033 B1</w:t>
      </w:r>
      <w:bookmarkEnd w:id="37"/>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1904"/>
        <w:gridCol w:w="3059"/>
        <w:gridCol w:w="1578"/>
        <w:gridCol w:w="2530"/>
      </w:tblGrid>
      <w:tr>
        <w:trPr>
          <w:cantSplit/>
          <w:tblHeader/>
        </w:trPr>
        <w:tc>
          <w:tcPr>
            <w:tcW w:w="1904"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Fonte</w:t>
            </w:r>
          </w:p>
        </w:tc>
        <w:tc>
          <w:tcPr>
            <w:tcW w:w="3059" w:type="dxa"/>
            <w:tcBorders>
              <w:top w:val="single" w:sz="8" w:space="0" w:color="000000"/>
              <w:bottom w:val="single" w:sz="4" w:space="0" w:color="000000"/>
            </w:tcBorders>
            <w:vAlign w:val="top"/>
          </w:tcPr>
          <w:p>
            <w:pPr>
              <w:pStyle w:val="TabelaTexto"/>
              <w:keepNext/>
              <w:jc w:val="center"/>
            </w:pPr>
            <w:r>
              <w:rPr>
                <w:b/>
                <w:bCs/>
                <w:sz w:val="22"/>
                <w:szCs w:val="22"/>
              </w:rPr>
              <w:t xml:space="preserve">Conteúdo utilizado</w:t>
            </w:r>
          </w:p>
        </w:tc>
        <w:tc>
          <w:tcPr>
            <w:tcW w:w="1578" w:type="dxa"/>
            <w:tcBorders>
              <w:top w:val="single" w:sz="8" w:space="0" w:color="000000"/>
              <w:bottom w:val="single" w:sz="4" w:space="0" w:color="000000"/>
            </w:tcBorders>
            <w:vAlign w:val="top"/>
          </w:tcPr>
          <w:p>
            <w:pPr>
              <w:pStyle w:val="TabelaTexto"/>
              <w:keepNext/>
              <w:jc w:val="center"/>
            </w:pPr>
            <w:r>
              <w:rPr>
                <w:b/>
                <w:bCs/>
                <w:sz w:val="22"/>
                <w:szCs w:val="22"/>
              </w:rPr>
              <w:t xml:space="preserve">Classificação</w:t>
            </w:r>
          </w:p>
        </w:tc>
        <w:tc>
          <w:tcPr>
            <w:tcW w:w="2530"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Verificação nesta análise</w:t>
            </w:r>
          </w:p>
        </w:tc>
      </w:tr>
      <w:tr>
        <w:trPr>
          <w:cantSplit/>
        </w:trPr>
        <w:tc>
          <w:tcPr>
            <w:tcW w:w="1904" w:type="dxa"/>
            <w:tcMar>
              <w:left w:w="0" w:type="dxa"/>
            </w:tcMar>
            <w:vAlign w:val="top"/>
          </w:tcPr>
          <w:p>
            <w:pPr>
              <w:pStyle w:val="TabelaTexto"/>
              <w:keepNext/>
              <w:jc w:val="left"/>
            </w:pPr>
            <w:r>
              <w:rPr>
                <w:sz w:val="22"/>
                <w:szCs w:val="22"/>
              </w:rPr>
              <w:t xml:space="preserve">EP 3 504 033 B1, documento B1 em PDF </w:t>
            </w:r>
            <w:r>
              <w:rPr>
                <w:sz w:val="22"/>
                <w:szCs w:val="22"/>
              </w:rPr>
              <w:t xml:space="preserve">(Ottobock, 2023)</w:t>
            </w:r>
          </w:p>
        </w:tc>
        <w:tc>
          <w:tcPr>
            <w:tcW w:w="3059" w:type="dxa"/>
            <w:vAlign w:val="top"/>
          </w:tcPr>
          <w:p>
            <w:pPr>
              <w:pStyle w:val="TabelaTexto"/>
              <w:keepNext/>
              <w:jc w:val="left"/>
            </w:pPr>
            <w:r>
              <w:rPr>
                <w:sz w:val="22"/>
                <w:szCs w:val="22"/>
              </w:rPr>
              <w:t xml:space="preserve">Arquitetura e numeração dos elementos; Figuras 1, 16, 17, 18, 22, 24 e 42 da patente</w:t>
            </w:r>
          </w:p>
        </w:tc>
        <w:tc>
          <w:tcPr>
            <w:tcW w:w="1578" w:type="dxa"/>
            <w:vAlign w:val="top"/>
          </w:tcPr>
          <w:p>
            <w:pPr>
              <w:pStyle w:val="TabelaTexto"/>
              <w:keepNext/>
              <w:jc w:val="left"/>
            </w:pPr>
            <w:r>
              <w:rPr>
                <w:sz w:val="22"/>
                <w:szCs w:val="22"/>
              </w:rPr>
              <w:t xml:space="preserve">Documental</w:t>
            </w:r>
          </w:p>
        </w:tc>
        <w:tc>
          <w:tcPr>
            <w:tcW w:w="2530" w:type="dxa"/>
            <w:tcMar>
              <w:right w:w="0" w:type="dxa"/>
            </w:tcMar>
            <w:vAlign w:val="top"/>
          </w:tcPr>
          <w:p>
            <w:pPr>
              <w:pStyle w:val="TabelaTexto"/>
              <w:keepNext/>
              <w:jc w:val="left"/>
            </w:pPr>
            <w:r>
              <w:rPr>
                <w:sz w:val="22"/>
                <w:szCs w:val="22"/>
              </w:rPr>
              <w:t xml:space="preserve">Lida integralmente; trechos citados conferidos no original em alemão</w:t>
            </w:r>
          </w:p>
        </w:tc>
      </w:tr>
      <w:tr>
        <w:trPr>
          <w:cantSplit/>
        </w:trPr>
        <w:tc>
          <w:tcPr>
            <w:tcW w:w="1904" w:type="dxa"/>
            <w:tcMar>
              <w:left w:w="0" w:type="dxa"/>
            </w:tcMar>
            <w:vAlign w:val="top"/>
          </w:tcPr>
          <w:p>
            <w:pPr>
              <w:pStyle w:val="TabelaTexto"/>
              <w:keepNext/>
              <w:jc w:val="left"/>
            </w:pPr>
            <w:r>
              <w:rPr>
                <w:sz w:val="22"/>
                <w:szCs w:val="22"/>
              </w:rPr>
              <w:t xml:space="preserve">Modelo em CAD do autor (Autodesk Fusion)</w:t>
            </w:r>
          </w:p>
        </w:tc>
        <w:tc>
          <w:tcPr>
            <w:tcW w:w="3059" w:type="dxa"/>
            <w:vAlign w:val="top"/>
          </w:tcPr>
          <w:p>
            <w:pPr>
              <w:pStyle w:val="TabelaTexto"/>
              <w:keepNext/>
              <w:jc w:val="left"/>
            </w:pPr>
            <w:r>
              <w:rPr>
                <w:sz w:val="22"/>
                <w:szCs w:val="22"/>
              </w:rPr>
              <w:t xml:space="preserve">Grandezas da Tabela 14; massa, centro de massa e momento de inércia do braço do exoesqueleto (elemento 8)</w:t>
            </w:r>
          </w:p>
        </w:tc>
        <w:tc>
          <w:tcPr>
            <w:tcW w:w="1578" w:type="dxa"/>
            <w:vAlign w:val="top"/>
          </w:tcPr>
          <w:p>
            <w:pPr>
              <w:pStyle w:val="TabelaTexto"/>
              <w:keepNext/>
              <w:jc w:val="left"/>
            </w:pPr>
            <w:r>
              <w:rPr>
                <w:sz w:val="22"/>
                <w:szCs w:val="22"/>
              </w:rPr>
              <w:t xml:space="preserve">Medida em CAD</w:t>
            </w:r>
          </w:p>
        </w:tc>
        <w:tc>
          <w:tcPr>
            <w:tcW w:w="2530" w:type="dxa"/>
            <w:tcMar>
              <w:right w:w="0" w:type="dxa"/>
            </w:tcMar>
            <w:vAlign w:val="top"/>
          </w:tcPr>
          <w:p>
            <w:pPr>
              <w:pStyle w:val="TabelaTexto"/>
              <w:keepNext/>
              <w:jc w:val="left"/>
            </w:pPr>
            <w:r>
              <w:rPr>
                <w:sz w:val="22"/>
                <w:szCs w:val="22"/>
              </w:rPr>
              <w:t xml:space="preserve">Arquivo do modelo ausente do repositório; valores usados como informados, sem conferência independente</w:t>
            </w:r>
          </w:p>
        </w:tc>
      </w:tr>
      <w:tr>
        <w:trPr>
          <w:cantSplit/>
        </w:trPr>
        <w:tc>
          <w:tcPr>
            <w:tcW w:w="1904" w:type="dxa"/>
            <w:tcMar>
              <w:left w:w="0" w:type="dxa"/>
            </w:tcMar>
            <w:vAlign w:val="top"/>
          </w:tcPr>
          <w:p>
            <w:pPr>
              <w:pStyle w:val="TabelaTexto"/>
              <w:keepNext/>
              <w:jc w:val="left"/>
            </w:pPr>
            <w:r>
              <w:rPr>
                <w:sz w:val="22"/>
                <w:szCs w:val="22"/>
              </w:rPr>
              <w:t xml:space="preserve">Planilha inercia_steiner_junta20_ottobock.xlsx, do autor</w:t>
            </w:r>
          </w:p>
        </w:tc>
        <w:tc>
          <w:tcPr>
            <w:tcW w:w="3059" w:type="dxa"/>
            <w:vAlign w:val="top"/>
          </w:tcPr>
          <w:p>
            <w:pPr>
              <w:pStyle w:val="TabelaTexto"/>
              <w:keepNext/>
              <w:jc w:val="left"/>
            </w:pPr>
            <w:r>
              <w:rPr>
                <w:sz w:val="22"/>
                <w:szCs w:val="22"/>
              </w:rPr>
              <w:t xml:space="preserve">Composição inercial do membro humano e do braço do exoesqueleto</w:t>
            </w:r>
          </w:p>
        </w:tc>
        <w:tc>
          <w:tcPr>
            <w:tcW w:w="1578" w:type="dxa"/>
            <w:vAlign w:val="top"/>
          </w:tcPr>
          <w:p>
            <w:pPr>
              <w:pStyle w:val="TabelaTexto"/>
              <w:keepNext/>
              <w:jc w:val="left"/>
            </w:pPr>
            <w:r>
              <w:rPr>
                <w:sz w:val="22"/>
                <w:szCs w:val="22"/>
              </w:rPr>
              <w:t xml:space="preserve">Literatura (de Leva) e medida em CAD</w:t>
            </w:r>
          </w:p>
        </w:tc>
        <w:tc>
          <w:tcPr>
            <w:tcW w:w="2530" w:type="dxa"/>
            <w:tcMar>
              <w:right w:w="0" w:type="dxa"/>
            </w:tcMar>
            <w:vAlign w:val="top"/>
          </w:tcPr>
          <w:p>
            <w:pPr>
              <w:pStyle w:val="TabelaTexto"/>
              <w:keepNext/>
              <w:jc w:val="left"/>
            </w:pPr>
            <w:r>
              <w:rPr>
                <w:sz w:val="22"/>
                <w:szCs w:val="22"/>
              </w:rPr>
              <w:t xml:space="preserve">Fórmulas lidas; valores do membro humano reproduzidos pelo modelo (seção 4.2.1)</w:t>
            </w:r>
          </w:p>
        </w:tc>
      </w:tr>
      <w:tr>
        <w:trPr>
          <w:cantSplit/>
        </w:trPr>
        <w:tc>
          <w:tcPr>
            <w:tcW w:w="1904" w:type="dxa"/>
            <w:tcMar>
              <w:left w:w="0" w:type="dxa"/>
            </w:tcMar>
            <w:vAlign w:val="top"/>
          </w:tcPr>
          <w:p>
            <w:pPr>
              <w:pStyle w:val="TabelaTexto"/>
              <w:keepNext/>
              <w:jc w:val="left"/>
            </w:pPr>
            <w:r>
              <w:rPr>
                <w:sz w:val="22"/>
                <w:szCs w:val="22"/>
              </w:rPr>
              <w:t xml:space="preserve">Arquivo fig16_curvas.csv, digitalização do autor</w:t>
            </w:r>
          </w:p>
        </w:tc>
        <w:tc>
          <w:tcPr>
            <w:tcW w:w="3059" w:type="dxa"/>
            <w:vAlign w:val="top"/>
          </w:tcPr>
          <w:p>
            <w:pPr>
              <w:pStyle w:val="TabelaTexto"/>
              <w:keepNext/>
              <w:jc w:val="left"/>
            </w:pPr>
            <w:r>
              <w:rPr>
                <w:sz w:val="22"/>
                <w:szCs w:val="22"/>
              </w:rPr>
              <w:t xml:space="preserve">146 pontos das três curvas da Figura 16 da patente</w:t>
            </w:r>
          </w:p>
        </w:tc>
        <w:tc>
          <w:tcPr>
            <w:tcW w:w="1578" w:type="dxa"/>
            <w:vAlign w:val="top"/>
          </w:tcPr>
          <w:p>
            <w:pPr>
              <w:pStyle w:val="TabelaTexto"/>
              <w:keepNext/>
              <w:jc w:val="left"/>
            </w:pPr>
            <w:r>
              <w:rPr>
                <w:sz w:val="22"/>
                <w:szCs w:val="22"/>
              </w:rPr>
              <w:t xml:space="preserve">Documental (extração)</w:t>
            </w:r>
          </w:p>
        </w:tc>
        <w:tc>
          <w:tcPr>
            <w:tcW w:w="2530" w:type="dxa"/>
            <w:tcMar>
              <w:right w:w="0" w:type="dxa"/>
            </w:tcMar>
            <w:vAlign w:val="top"/>
          </w:tcPr>
          <w:p>
            <w:pPr>
              <w:pStyle w:val="TabelaTexto"/>
              <w:keepNext/>
              <w:jc w:val="left"/>
            </w:pPr>
            <w:r>
              <w:rPr>
                <w:sz w:val="22"/>
                <w:szCs w:val="22"/>
              </w:rPr>
              <w:t xml:space="preserve">Arquivo lido; procedimento registrado apenas no cabeçalho do arquivo</w:t>
            </w:r>
          </w:p>
        </w:tc>
      </w:tr>
      <w:tr>
        <w:trPr>
          <w:cantSplit/>
        </w:trPr>
        <w:tc>
          <w:tcPr>
            <w:tcW w:w="1904" w:type="dxa"/>
            <w:tcMar>
              <w:left w:w="0" w:type="dxa"/>
            </w:tcMar>
            <w:vAlign w:val="top"/>
          </w:tcPr>
          <w:p>
            <w:pPr>
              <w:pStyle w:val="TabelaTexto"/>
              <w:keepNext/>
              <w:jc w:val="left"/>
            </w:pPr>
            <w:r>
              <w:rPr>
                <w:sz w:val="22"/>
                <w:szCs w:val="22"/>
              </w:rPr>
              <w:t xml:space="preserve">torque_model_ottobock.py e tcc_resultados_ottobock.py</w:t>
            </w:r>
          </w:p>
        </w:tc>
        <w:tc>
          <w:tcPr>
            <w:tcW w:w="3059" w:type="dxa"/>
            <w:vAlign w:val="top"/>
          </w:tcPr>
          <w:p>
            <w:pPr>
              <w:pStyle w:val="TabelaTexto"/>
              <w:keepNext/>
              <w:jc w:val="left"/>
            </w:pPr>
            <w:r>
              <w:rPr>
                <w:sz w:val="22"/>
                <w:szCs w:val="22"/>
              </w:rPr>
              <w:t xml:space="preserve">Cadeia de cálculo, identificações, verificações, números e figuras da seção 4.2</w:t>
            </w:r>
          </w:p>
        </w:tc>
        <w:tc>
          <w:tcPr>
            <w:tcW w:w="1578" w:type="dxa"/>
            <w:vAlign w:val="top"/>
          </w:tcPr>
          <w:p>
            <w:pPr>
              <w:pStyle w:val="TabelaTexto"/>
              <w:keepNext/>
              <w:jc w:val="left"/>
            </w:pPr>
            <w:r>
              <w:rPr>
                <w:sz w:val="22"/>
                <w:szCs w:val="22"/>
              </w:rPr>
              <w:t xml:space="preserve">Derivada pelo modelo</w:t>
            </w:r>
          </w:p>
        </w:tc>
        <w:tc>
          <w:tcPr>
            <w:tcW w:w="2530" w:type="dxa"/>
            <w:tcMar>
              <w:right w:w="0" w:type="dxa"/>
            </w:tcMar>
            <w:vAlign w:val="top"/>
          </w:tcPr>
          <w:p>
            <w:pPr>
              <w:pStyle w:val="TabelaTexto"/>
              <w:keepNext/>
              <w:jc w:val="left"/>
            </w:pPr>
            <w:r>
              <w:rPr>
                <w:sz w:val="22"/>
                <w:szCs w:val="22"/>
              </w:rPr>
              <w:t xml:space="preserve">Executados nesta análise</w:t>
            </w:r>
          </w:p>
        </w:tc>
      </w:tr>
      <w:tr>
        <w:trPr>
          <w:cantSplit/>
        </w:trPr>
        <w:tc>
          <w:tcPr>
            <w:tcW w:w="1904" w:type="dxa"/>
            <w:tcBorders>
              <w:bottom w:val="single" w:sz="8" w:space="0" w:color="000000"/>
            </w:tcBorders>
            <w:tcMar>
              <w:left w:w="0" w:type="dxa"/>
            </w:tcMar>
            <w:vAlign w:val="top"/>
          </w:tcPr>
          <w:p>
            <w:pPr>
              <w:pStyle w:val="TabelaTexto"/>
              <w:jc w:val="left"/>
            </w:pPr>
            <w:r>
              <w:rPr>
                <w:sz w:val="22"/>
                <w:szCs w:val="22"/>
              </w:rPr>
              <w:t xml:space="preserve">torque_model.py e tcc_resultados.py</w:t>
            </w:r>
          </w:p>
        </w:tc>
        <w:tc>
          <w:tcPr>
            <w:tcW w:w="3059" w:type="dxa"/>
            <w:tcBorders>
              <w:bottom w:val="single" w:sz="8" w:space="0" w:color="000000"/>
            </w:tcBorders>
            <w:vAlign w:val="top"/>
          </w:tcPr>
          <w:p>
            <w:pPr>
              <w:pStyle w:val="TabelaTexto"/>
              <w:jc w:val="left"/>
            </w:pPr>
            <w:r>
              <w:rPr>
                <w:sz w:val="22"/>
                <w:szCs w:val="22"/>
              </w:rPr>
              <w:t xml:space="preserve">Organização do modelo e dos resultados da seção 4.1</w:t>
            </w:r>
          </w:p>
        </w:tc>
        <w:tc>
          <w:tcPr>
            <w:tcW w:w="1578" w:type="dxa"/>
            <w:tcBorders>
              <w:bottom w:val="single" w:sz="8" w:space="0" w:color="000000"/>
            </w:tcBorders>
            <w:vAlign w:val="top"/>
          </w:tcPr>
          <w:p>
            <w:pPr>
              <w:pStyle w:val="TabelaTexto"/>
              <w:jc w:val="left"/>
            </w:pPr>
            <w:r>
              <w:rPr>
                <w:sz w:val="22"/>
                <w:szCs w:val="22"/>
              </w:rPr>
              <w:t xml:space="preserve">Referência metodológica</w:t>
            </w:r>
          </w:p>
        </w:tc>
        <w:tc>
          <w:tcPr>
            <w:tcW w:w="2530" w:type="dxa"/>
            <w:tcBorders>
              <w:bottom w:val="single" w:sz="8" w:space="0" w:color="000000"/>
            </w:tcBorders>
            <w:tcMar>
              <w:right w:w="0" w:type="dxa"/>
            </w:tcMar>
            <w:vAlign w:val="top"/>
          </w:tcPr>
          <w:p>
            <w:pPr>
              <w:pStyle w:val="TabelaTexto"/>
              <w:jc w:val="left"/>
            </w:pPr>
            <w:r>
              <w:rPr>
                <w:sz w:val="22"/>
                <w:szCs w:val="22"/>
              </w:rPr>
              <w:t xml:space="preserve">Presentes no repositório; não alterados</w:t>
            </w:r>
          </w:p>
        </w:tc>
      </w:tr>
    </w:tbl>
    <w:p>
      <w:pPr>
        <w:pStyle w:val="FonteNota"/>
      </w:pPr>
      <w:r>
        <w:rPr>
          <w:sz w:val="20"/>
          <w:szCs w:val="20"/>
        </w:rPr>
        <w:t xml:space="preserve">Fonte: elaborada pelo autor.</w:t>
      </w:r>
    </w:p>
    <w:p>
      <w:pPr>
        <w:pStyle w:val="Ttulo3"/>
      </w:pPr>
      <w:bookmarkStart w:id="38" w:name="_Toc0038"/>
      <w:r>
        <w:t xml:space="preserve">3.2.1</w:t>
      </w:r>
      <w:r>
        <w:tab/>
      </w:r>
      <w:r>
        <w:t xml:space="preserve">Reconstrução geométrica em CAD</w:t>
      </w:r>
      <w:bookmarkEnd w:id="38"/>
    </w:p>
    <w:p>
      <w:pPr>
        <w:pStyle w:val="SemRecuo"/>
      </w:pPr>
      <w:r>
        <w:t xml:space="preserve">A reconstrução parte da arquitetura descrita na patente. A EP 3 504 033 B1 descreve um dispositivo de apoio de pelo menos um braço do usuário. O elemento de apoio do braço (6), formado por um elemento distanciador (8) e uma concha (10) e fixado ao braço por uma braçadeira (12), liga-se por uma articulação (20) à extremidade superior de um elemento de transmissão de força (18), uma barra telescópica no exemplo da Figura 1 da patente. A extremidade inferior da barra apoia-se, por uma articulação esférica (22), num elemento de contra-apoio (16) em forma de cinto pélvico, de modo que a reação à força de apoio é levada à pelve. Com o dispositivo vestido, a articulação 20 fica aproximadamente na altura da articulação do ombro.</w:t>
      </w:r>
    </w:p>
    <w:p>
      <w:r>
        <w:t xml:space="preserve">O atuador passivo (26) é uma mola de tração na Figura 1 da patente e um cabo ou fio elástico na Figura 18 da patente. Uma de suas extremidades fica presa à barra 18, e a outra atua sobre um elemento de alavanca (28) do elemento distanciador 8, de modo que a força é aplicada excentricamente em relação ao eixo da articulação 20. A força pode ser alterada pela pré-tensão do atuador ou pela excentricidade do ponto de aplicação. A Figura 24 da patente mostra o ponto de ataque (82) deslocado com uma chave de fenda em relação ao eixo da articulação, e a patente prevê ainda a regulagem do comprimento do braço de alavanca por um parafuso.</w:t>
      </w:r>
    </w:p>
    <w:p>
      <w:r>
        <w:t xml:space="preserve">O elemento 78, chamado na patente de Anlageelement e aqui de elemento de encosto, fica junto à articulação 20 e encosta no elemento elástico a partir de um ângulo predeterminado entre o elemento de apoio do braço e a barra (Figura 22 da patente). A partir do contato, a direção da força deixa de ser a da reta entre os dois pontos de fixação do elástico e passa a depender do ponto de contato. A patente prefere o elemento 78 exatamente sobre o eixo da articulação 20; nesse caso, os dois trechos em que o elástico fica dividido exercem forças radiais ao eixo e não produzem torque, e o braço desce sem assistência. O ângulo de contato é ajustável. Esse é o mecanismo da faixa sem torque com o braço baixado, que no gerador da US 9.889.554 B2 resulta da protuberância descrita na seção 2.3.</w:t>
      </w:r>
    </w:p>
    <w:p>
      <w:r>
        <w:t xml:space="preserve">Como preferência, a patente indica que nenhuma força seja aplicada até que o braço ultrapasse um ângulo em relação à vertical, com 45°, 60° ou 90° como exemplos, e que a força máxima ocorra entre 70° e 120°, de preferência em 90°. O documento não traz cotas do mecanismo nem rigidez, pré-tensão ou dimensões do elemento elástico. Os dados numéricos que contém são a largura de 3,0 cm ± 1,0 cm, de preferência 3,5 cm ± 0,2 cm, da extremidade livre do cinto, o afastamento lateral mínimo de 5 cm entre o contra-apoio e a linha média da coluna, limites de 1,1 a 5,0 para a razão entre a distância da articulação ao contra-apoio e a distância da braçadeira à articulação e as escalas angulares das Figuras 16 e 17 da patente, nenhum deles utilizável como dimensão do gerador de torque.</w:t>
      </w:r>
    </w:p>
    <w:p>
      <w:r>
        <w:t xml:space="preserve">Essas informações confirmam o que as seções 2.3 e 2.7 dizem do mecanismo: a força é transmitida por um elemento rígido apoiado na pelve, e o elemento elástico atua sobre um braço de alavanca ajustável. O nome comercial do produto não aparece na patente, de modo que a associação com o Paexo, feita na seção 2.7, não pode ser conferida no documento. A configuração analisada não tem cabo, polia nem tambor: o elástico liga diretamente a barra à alavanca, e a faixa sem torque resulta do contato com o elemento 78. Por isso, as relações de tangência, de caminho do cabo e de ponto morto das seções 3.1.4 a 3.1.7 não se aplicam e são substituídas pelas das seções 3.2.4 a 3.2.7, de mesma numeração.</w:t>
      </w:r>
    </w:p>
    <w:p>
      <w:r>
        <w:t xml:space="preserve">O dispositivo admite abdução, adução e movimentos do tronco. O modelo é plano, restrito ao plano sagital, e representa somente a anteversão, que é o movimento das Figuras 16 e 17 da patente.</w:t>
      </w:r>
    </w:p>
    <w:p>
      <w:r>
        <w:t xml:space="preserve">O circuito do mecanismo foi fechado no modelo em CAD do Autodesk Fusion, e as grandezas medidas nesse modelo, com as derivadas delas, estão na Tabela 14 (seção 4.2.1). Para o gerador da US 9.889.554 B2, a seção 4.1.1 registra o fator de escala de 0,870 e o critério que o fixou. Para a Ottobock, o arquivo do modelo e o critério de escala não constam do repositório, e as medições não têm, por isso, conferência independente. A planilha de composição inercial identifica o modelo como Ottobock iX Shoulder Air; como a patente não nomeia o produto, a correspondência entre esse produto, o modelo em CAD e os desenhos da patente não está documentada. As grandezas são tratadas como medidas em CAD, nos termos da seção 3.1.1, e não como dimensões do dispositivo comercial.</w:t>
      </w:r>
    </w:p>
    <w:p>
      <w:pPr>
        <w:pStyle w:val="Ttulo3"/>
      </w:pPr>
      <w:bookmarkStart w:id="39" w:name="_Toc0039"/>
      <w:r>
        <w:t xml:space="preserve">3.2.2</w:t>
      </w:r>
      <w:r>
        <w:tab/>
      </w:r>
      <w:r>
        <w:t xml:space="preserve">Parâmetros inerciais do membro e transporte ao eixo da articulação 20</w:t>
      </w:r>
      <w:bookmarkEnd w:id="39"/>
    </w:p>
    <w:p>
      <w:pPr>
        <w:pStyle w:val="SemRecuo"/>
      </w:pPr>
      <w:r>
        <w:t xml:space="preserve">O membro humano segue </w:t>
      </w:r>
      <w:r>
        <w:t xml:space="preserve">de Leva (1996)</w:t>
      </w:r>
      <w:r>
        <w:t xml:space="preserve">, com o mesmo indivíduo de referência da seção 4.1: homem de 73,0 kg e 1,741 m, com o cotovelo estendido. Braço, antebraço e mão estão em série a partir de O, alinhados ao eixo do braço; os comprimentos escalam com a estatura dividida por 1,741 m, e as massas são as frações tabeladas da massa corporal. O momento de inércia de cada segmento no centro de massa é M</w:t>
      </w:r>
      <w:r>
        <w:rPr>
          <w:vertAlign w:val="subscript"/>
        </w:rPr>
        <w:t xml:space="preserve">s</w:t>
      </w:r>
      <w:r>
        <w:t xml:space="preserve"> (k L)</w:t>
      </w:r>
      <w:r>
        <w:rPr>
          <w:vertAlign w:val="superscript"/>
        </w:rPr>
        <w:t xml:space="preserve">2</w:t>
      </w:r>
      <w:r>
        <w:t xml:space="preserve">, com M</w:t>
      </w:r>
      <w:r>
        <w:rPr>
          <w:vertAlign w:val="subscript"/>
        </w:rPr>
        <w:t xml:space="preserve">s</w:t>
      </w:r>
      <w:r>
        <w:t xml:space="preserve"> a massa do segmento e k o raio de giração transversal em fração do comprimento L, e o transporte ao eixo usa a Equação (1). A Tabela 15, na seção 4.2.1, reúne os resultados, que coincidem com os da planilha do autor.</w:t>
      </w:r>
    </w:p>
    <w:p>
      <w:pPr>
        <w:pStyle w:val="Ttulo3"/>
      </w:pPr>
      <w:bookmarkStart w:id="40" w:name="_Toc0040"/>
      <w:r>
        <w:t xml:space="preserve">3.2.3</w:t>
      </w:r>
      <w:r>
        <w:tab/>
      </w:r>
      <w:r>
        <w:t xml:space="preserve">Referenciais e convenções angulares e de sinal</w:t>
      </w:r>
      <w:bookmarkEnd w:id="40"/>
    </w:p>
    <w:p>
      <w:pPr>
        <w:pStyle w:val="SemRecuo"/>
      </w:pPr>
      <w:r>
        <w:t xml:space="preserve">O mecanismo é tratado como plano, com origem O no eixo da articulação 20, admitido coincidente com o centro do ombro, eixo x anterior e eixo y para cima. Os ângulos são medidos a partir de +x, no sentido anti-horário, com u(x) = (cos x, sen x), como na seção 3.1.4. Comprimentos estão em milímetros, e os ângulos entram em graus e são convertidos para radianos uma única vez.</w:t>
      </w:r>
    </w:p>
    <w:p>
      <w:r>
        <w:t xml:space="preserve">A variável independente é a anteversão do braço, θ</w:t>
      </w:r>
      <w:r>
        <w:rPr>
          <w:vertAlign w:val="subscript"/>
        </w:rPr>
        <w:t xml:space="preserve">el</w:t>
      </w:r>
      <w:r>
        <w:t xml:space="preserve">, com 0° para o braço pendente e 90° para o braço horizontal à frente. É a grandeza da abscissa das Figuras 16 e 17 da patente, definida nesses termos pela própria patente. Por isso, ao contrário da seção 3.1.3, o ângulo da patente não precisa ser convertido em elevação anatômica. O modelo admite, porém, que o giro do elemento de apoio do braço em relação à barra 18 seja igual à anteversão, o que supõe o eixo da articulação 20 no centro do ombro e a barra 18 fixa em relação ao tronco. A patente situa a articulação na altura do ombro, na região da escápula e afastada para trás do corpo com o braço pendente, com eixo que não coincide com o de abdução do ombro, e admite que a orientação da barra 18 mude com o movimento do braço. O documento não informa a relação entre o giro da articulação e a anteversão, e as comparações angulares com as Figuras 16 e 17 da patente dependem dessa hipótese. O eixo do braço aponta na direção θ</w:t>
      </w:r>
      <w:r>
        <w:rPr>
          <w:vertAlign w:val="subscript"/>
        </w:rPr>
        <w:t xml:space="preserve">el</w:t>
      </w:r>
      <w:r>
        <w:t xml:space="preserve"> − 90°. A alavanca é representada pelo segmento OP, de comprimento </w:t>
      </w:r>
      <w:r>
        <w:rPr>
          <w:i/>
          <w:iCs/>
        </w:rPr>
        <w:t xml:space="preserve">e</w:t>
      </w:r>
      <w:r>
        <w:t xml:space="preserve"> e direção q (seção 3.2.4); o ângulo q, variável interna da cinemática, relaciona-se com θ</w:t>
      </w:r>
      <w:r>
        <w:rPr>
          <w:vertAlign w:val="subscript"/>
        </w:rPr>
        <w:t xml:space="preserve">el</w:t>
      </w:r>
      <w:r>
        <w:t xml:space="preserve"> por</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t>q</m:t>
                </m:r>
                <m:r>
                  <m:rPr>
                    <m:sty m:val="p"/>
                  </m:rPr>
                  <m:t>=</m:t>
                </m:r>
                <m:sSub>
                  <m:e>
                    <m:r>
                      <m:t>θ</m:t>
                    </m:r>
                  </m:e>
                  <m:sub>
                    <m:r>
                      <m:rPr>
                        <m:sty m:val="p"/>
                      </m:rPr>
                      <m:t>e</m:t>
                    </m:r>
                    <m:r>
                      <m:rPr>
                        <m:sty m:val="p"/>
                      </m:rPr>
                      <m:t>l</m:t>
                    </m:r>
                  </m:sub>
                </m:sSub>
                <m:r>
                  <m:rPr>
                    <m:sty m:val="p"/>
                  </m:rPr>
                  <m:t>+</m:t>
                </m:r>
                <m:sSup>
                  <m:e>
                    <m:r>
                      <m:t>90</m:t>
                    </m:r>
                  </m:e>
                  <m:sup>
                    <m:r>
                      <m:rPr>
                        <m:sty m:val="p"/>
                      </m:rPr>
                      <m:t>∘</m:t>
                    </m:r>
                  </m:sup>
                </m:sSup>
                <m:r>
                  <m:rPr>
                    <m:sty m:val="p"/>
                  </m:rPr>
                  <m:t>+</m:t>
                </m:r>
                <m:sSub>
                  <m:e>
                    <m:r>
                      <m:t>q</m:t>
                    </m:r>
                  </m:e>
                  <m:sub>
                    <m:r>
                      <m:t>0</m:t>
                    </m:r>
                  </m:sub>
                </m:sSub>
              </m:oMath>
            </m:oMathPara>
          </w:p>
        </w:tc>
        <w:tc>
          <w:tcPr>
            <w:tcW w:w="900" w:type="dxa"/>
            <w:vAlign w:val="center"/>
          </w:tcPr>
          <w:p>
            <w:pPr>
              <w:pStyle w:val="Equacao"/>
              <w:spacing w:before="150" w:after="150"/>
              <w:jc w:val="right"/>
            </w:pPr>
            <w:r>
              <w:t xml:space="preserve">(28)</w:t>
            </w:r>
          </w:p>
        </w:tc>
      </w:tr>
      <w:tr>
        <w:trPr>
          <w:cantSplit/>
        </w:trPr>
        <w:tc>
          <w:tcPr>
            <w:tcW w:w="8171" w:type="dxa"/>
            <w:vAlign w:val="center"/>
          </w:tcPr>
          <w:p>
            <w:pPr>
              <w:pStyle w:val="Equacao"/>
              <w:spacing w:before="150" w:after="150"/>
            </w:pPr>
            <m:oMathPara>
              <m:oMathParaPr>
                <m:jc m:val="center"/>
              </m:oMathParaPr>
              <m:oMath>
                <m:sSub>
                  <m:e>
                    <m:r>
                      <m:t>q</m:t>
                    </m:r>
                  </m:e>
                  <m:sub>
                    <m:r>
                      <m:t>0</m:t>
                    </m:r>
                  </m:sub>
                </m:sSub>
                <m:r>
                  <m:rPr>
                    <m:sty m:val="p"/>
                  </m:rPr>
                  <m:t>=</m:t>
                </m:r>
                <m:sSub>
                  <m:e>
                    <m:r>
                      <m:t>q</m:t>
                    </m:r>
                  </m:e>
                  <m:sub>
                    <m:r>
                      <m:rPr>
                        <m:sty m:val="p"/>
                      </m:rPr>
                      <m:t>p</m:t>
                    </m:r>
                    <m:r>
                      <m:rPr>
                        <m:sty m:val="p"/>
                      </m:rPr>
                      <m:t>o</m:t>
                    </m:r>
                    <m:r>
                      <m:rPr>
                        <m:sty m:val="p"/>
                      </m:rPr>
                      <m:t>s</m:t>
                    </m:r>
                    <m:r>
                      <m:rPr>
                        <m:sty m:val="p"/>
                      </m:rPr>
                      <m:t>e</m:t>
                    </m:r>
                  </m:sub>
                </m:sSub>
                <m:r>
                  <m:rPr>
                    <m:sty m:val="p"/>
                  </m:rPr>
                  <m:t>−</m:t>
                </m:r>
                <m:d>
                  <m:dPr>
                    <m:begChr m:val="("/>
                    <m:sepChr m:val=""/>
                    <m:endChr m:val=")"/>
                    <m:grow/>
                  </m:dPr>
                  <m:e>
                    <m:sSup>
                      <m:e>
                        <m:r>
                          <m:t>180</m:t>
                        </m:r>
                      </m:e>
                      <m:sup>
                        <m:r>
                          <m:rPr>
                            <m:sty m:val="p"/>
                          </m:rPr>
                          <m:t>∘</m:t>
                        </m:r>
                      </m:sup>
                    </m:sSup>
                    <m:r>
                      <m:rPr>
                        <m:sty m:val="p"/>
                      </m:rPr>
                      <m:t>+</m:t>
                    </m:r>
                    <m:sSub>
                      <m:e>
                        <m:r>
                          <m:t>θ</m:t>
                        </m:r>
                      </m:e>
                      <m:sub>
                        <m:r>
                          <m:t>b</m:t>
                        </m:r>
                        <m:r>
                          <m:rPr>
                            <m:sty m:val="p"/>
                          </m:rPr>
                          <m:t>,</m:t>
                        </m:r>
                        <m:r>
                          <m:rPr>
                            <m:sty m:val="p"/>
                          </m:rPr>
                          <m:t>p</m:t>
                        </m:r>
                        <m:r>
                          <m:rPr>
                            <m:sty m:val="p"/>
                          </m:rPr>
                          <m:t>o</m:t>
                        </m:r>
                        <m:r>
                          <m:rPr>
                            <m:sty m:val="p"/>
                          </m:rPr>
                          <m:t>s</m:t>
                        </m:r>
                        <m:r>
                          <m:rPr>
                            <m:sty m:val="p"/>
                          </m:rPr>
                          <m:t>e</m:t>
                        </m:r>
                      </m:sub>
                    </m:sSub>
                  </m:e>
                </m:d>
                <m:r>
                  <m:rPr>
                    <m:sty m:val="p"/>
                  </m:rPr>
                  <m:t>,</m:t>
                </m:r>
                <m:r>
                  <m:t> </m:t>
                </m:r>
                <m:sSub>
                  <m:e>
                    <m:r>
                      <m:t>θ</m:t>
                    </m:r>
                  </m:e>
                  <m:sub>
                    <m:r>
                      <m:rPr>
                        <m:sty m:val="p"/>
                      </m:rPr>
                      <m:t>e</m:t>
                    </m:r>
                    <m:r>
                      <m:rPr>
                        <m:sty m:val="p"/>
                      </m:rPr>
                      <m:t>l</m:t>
                    </m:r>
                    <m:r>
                      <m:rPr>
                        <m:sty m:val="p"/>
                      </m:rPr>
                      <m:t>,</m:t>
                    </m:r>
                    <m:r>
                      <m:rPr>
                        <m:sty m:val="p"/>
                      </m:rPr>
                      <m:t>p</m:t>
                    </m:r>
                    <m:r>
                      <m:rPr>
                        <m:sty m:val="p"/>
                      </m:rPr>
                      <m:t>o</m:t>
                    </m:r>
                    <m:r>
                      <m:rPr>
                        <m:sty m:val="p"/>
                      </m:rPr>
                      <m:t>s</m:t>
                    </m:r>
                    <m:r>
                      <m:rPr>
                        <m:sty m:val="p"/>
                      </m:rPr>
                      <m:t>e</m:t>
                    </m:r>
                  </m:sub>
                </m:sSub>
                <m:r>
                  <m:rPr>
                    <m:sty m:val="p"/>
                  </m:rPr>
                  <m:t>=</m:t>
                </m:r>
                <m:sSup>
                  <m:e>
                    <m:r>
                      <m:t>90</m:t>
                    </m:r>
                  </m:e>
                  <m:sup>
                    <m:r>
                      <m:rPr>
                        <m:sty m:val="p"/>
                      </m:rPr>
                      <m:t>∘</m:t>
                    </m:r>
                  </m:sup>
                </m:sSup>
                <m:r>
                  <m:rPr>
                    <m:sty m:val="p"/>
                  </m:rPr>
                  <m:t>+</m:t>
                </m:r>
                <m:sSub>
                  <m:e>
                    <m:r>
                      <m:t>θ</m:t>
                    </m:r>
                  </m:e>
                  <m:sub>
                    <m:r>
                      <m:t>b</m:t>
                    </m:r>
                    <m:r>
                      <m:rPr>
                        <m:sty m:val="p"/>
                      </m:rPr>
                      <m:t>,</m:t>
                    </m:r>
                    <m:r>
                      <m:rPr>
                        <m:sty m:val="p"/>
                      </m:rPr>
                      <m:t>p</m:t>
                    </m:r>
                    <m:r>
                      <m:rPr>
                        <m:sty m:val="p"/>
                      </m:rPr>
                      <m:t>o</m:t>
                    </m:r>
                    <m:r>
                      <m:rPr>
                        <m:sty m:val="p"/>
                      </m:rPr>
                      <m:t>s</m:t>
                    </m:r>
                    <m:r>
                      <m:rPr>
                        <m:sty m:val="p"/>
                      </m:rPr>
                      <m:t>e</m:t>
                    </m:r>
                  </m:sub>
                </m:sSub>
              </m:oMath>
            </m:oMathPara>
          </w:p>
        </w:tc>
        <w:tc>
          <w:tcPr>
            <w:tcW w:w="900" w:type="dxa"/>
            <w:vAlign w:val="center"/>
          </w:tcPr>
          <w:p>
            <w:pPr>
              <w:pStyle w:val="Equacao"/>
              <w:spacing w:before="150" w:after="150"/>
              <w:jc w:val="right"/>
            </w:pPr>
            <w:r>
              <w:t xml:space="preserve">(29)</w:t>
            </w:r>
          </w:p>
        </w:tc>
      </w:tr>
    </w:tbl>
    <w:p>
      <w:r>
        <w:t xml:space="preserve">em que q</w:t>
      </w:r>
      <w:r>
        <w:rPr>
          <w:vertAlign w:val="subscript"/>
        </w:rPr>
        <w:t xml:space="preserve">pose</w:t>
      </w:r>
      <w:r>
        <w:t xml:space="preserve"> é a direção de OP na pose do CAD e θ</w:t>
      </w:r>
      <w:r>
        <w:rPr>
          <w:vertAlign w:val="subscript"/>
        </w:rPr>
        <w:t xml:space="preserve">b,pose</w:t>
      </w:r>
      <w:r>
        <w:t xml:space="preserve"> o ângulo do braço com a horizontal nessa pose, positivo acima. A Tabela 3 resume as convenções e indica o nome de cada grandeza no código e sua correspondência com a seção 3.1. Os símbolos desta parte seguem a formulação do autor para este mecanismo; s, ψ e φ têm, na seção 3.1, outro significado.</w:t>
      </w:r>
    </w:p>
    <w:p>
      <w:pPr>
        <w:pStyle w:val="Legenda"/>
        <w:spacing w:after="258"/>
        <w:jc w:val="center"/>
      </w:pPr>
      <w:bookmarkStart w:id="41" w:name="_Toc0041"/>
      <w:r>
        <w:t xml:space="preserve">Tabela </w:t>
      </w:r>
      <w:r>
        <w:fldChar w:fldCharType="begin"/>
      </w:r>
      <w:r>
        <w:instrText xml:space="preserve"> SEQ Tabela \* ARABIC </w:instrText>
      </w:r>
      <w:r>
        <w:fldChar w:fldCharType="separate"/>
      </w:r>
      <w:r>
        <w:t xml:space="preserve">3</w:t>
      </w:r>
      <w:r>
        <w:fldChar w:fldCharType="end"/>
      </w:r>
      <w:r>
        <w:t xml:space="preserve">: </w:t>
      </w:r>
      <w:r>
        <w:t xml:space="preserve">Convenções angulares e de sinal do modelo da Ottobock</w:t>
      </w:r>
      <w:bookmarkEnd w:id="41"/>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1073"/>
        <w:gridCol w:w="2198"/>
        <w:gridCol w:w="1886"/>
        <w:gridCol w:w="1453"/>
        <w:gridCol w:w="2461"/>
      </w:tblGrid>
      <w:tr>
        <w:trPr>
          <w:cantSplit/>
          <w:tblHeader/>
        </w:trPr>
        <w:tc>
          <w:tcPr>
            <w:tcW w:w="1073"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Símbolo</w:t>
            </w:r>
          </w:p>
        </w:tc>
        <w:tc>
          <w:tcPr>
            <w:tcW w:w="2198" w:type="dxa"/>
            <w:tcBorders>
              <w:top w:val="single" w:sz="8" w:space="0" w:color="000000"/>
              <w:bottom w:val="single" w:sz="4" w:space="0" w:color="000000"/>
            </w:tcBorders>
            <w:vAlign w:val="top"/>
          </w:tcPr>
          <w:p>
            <w:pPr>
              <w:pStyle w:val="TabelaTexto"/>
              <w:keepNext/>
              <w:jc w:val="center"/>
            </w:pPr>
            <w:r>
              <w:rPr>
                <w:b/>
                <w:bCs/>
                <w:sz w:val="22"/>
                <w:szCs w:val="22"/>
              </w:rPr>
              <w:t xml:space="preserve">Definição</w:t>
            </w:r>
          </w:p>
        </w:tc>
        <w:tc>
          <w:tcPr>
            <w:tcW w:w="1886" w:type="dxa"/>
            <w:tcBorders>
              <w:top w:val="single" w:sz="8" w:space="0" w:color="000000"/>
              <w:bottom w:val="single" w:sz="4" w:space="0" w:color="000000"/>
            </w:tcBorders>
            <w:vAlign w:val="top"/>
          </w:tcPr>
          <w:p>
            <w:pPr>
              <w:pStyle w:val="TabelaTexto"/>
              <w:keepNext/>
              <w:jc w:val="center"/>
            </w:pPr>
            <w:r>
              <w:rPr>
                <w:b/>
                <w:bCs/>
                <w:sz w:val="22"/>
                <w:szCs w:val="22"/>
              </w:rPr>
              <w:t xml:space="preserve">Relação</w:t>
            </w:r>
          </w:p>
        </w:tc>
        <w:tc>
          <w:tcPr>
            <w:tcW w:w="1453" w:type="dxa"/>
            <w:tcBorders>
              <w:top w:val="single" w:sz="8" w:space="0" w:color="000000"/>
              <w:bottom w:val="single" w:sz="4" w:space="0" w:color="000000"/>
            </w:tcBorders>
            <w:vAlign w:val="top"/>
          </w:tcPr>
          <w:p>
            <w:pPr>
              <w:pStyle w:val="TabelaTexto"/>
              <w:keepNext/>
              <w:jc w:val="center"/>
            </w:pPr>
            <w:r>
              <w:rPr>
                <w:b/>
                <w:bCs/>
                <w:sz w:val="22"/>
                <w:szCs w:val="22"/>
              </w:rPr>
              <w:t xml:space="preserve">No código</w:t>
            </w:r>
          </w:p>
        </w:tc>
        <w:tc>
          <w:tcPr>
            <w:tcW w:w="2461"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Correspondência na seção 3.1</w:t>
            </w:r>
          </w:p>
        </w:tc>
      </w:tr>
      <w:tr>
        <w:trPr>
          <w:cantSplit/>
        </w:trPr>
        <w:tc>
          <w:tcPr>
            <w:tcW w:w="1073" w:type="dxa"/>
            <w:tcMar>
              <w:left w:w="0" w:type="dxa"/>
            </w:tcMar>
            <w:vAlign w:val="top"/>
          </w:tcPr>
          <w:p>
            <w:pPr>
              <w:pStyle w:val="TabelaTexto"/>
              <w:jc w:val="center"/>
            </w:pPr>
            <w:r>
              <w:rPr>
                <w:sz w:val="22"/>
                <w:szCs w:val="22"/>
              </w:rPr>
              <w:t xml:space="preserve">θ</w:t>
            </w:r>
            <w:r>
              <w:rPr>
                <w:sz w:val="22"/>
                <w:szCs w:val="22"/>
                <w:vertAlign w:val="subscript"/>
              </w:rPr>
              <w:t xml:space="preserve">el</w:t>
            </w:r>
          </w:p>
        </w:tc>
        <w:tc>
          <w:tcPr>
            <w:tcW w:w="2198" w:type="dxa"/>
            <w:vAlign w:val="top"/>
          </w:tcPr>
          <w:p>
            <w:pPr>
              <w:pStyle w:val="TabelaTexto"/>
              <w:jc w:val="left"/>
            </w:pPr>
            <w:r>
              <w:rPr>
                <w:sz w:val="22"/>
                <w:szCs w:val="22"/>
              </w:rPr>
              <w:t xml:space="preserve">Anteversão do braço</w:t>
            </w:r>
          </w:p>
        </w:tc>
        <w:tc>
          <w:tcPr>
            <w:tcW w:w="1886" w:type="dxa"/>
            <w:vAlign w:val="top"/>
          </w:tcPr>
          <w:p>
            <w:pPr>
              <w:pStyle w:val="TabelaTexto"/>
              <w:jc w:val="left"/>
            </w:pPr>
            <w:r>
              <w:rPr>
                <w:sz w:val="22"/>
                <w:szCs w:val="22"/>
              </w:rPr>
              <w:t xml:space="preserve">Variável independente, em graus</w:t>
            </w:r>
          </w:p>
        </w:tc>
        <w:tc>
          <w:tcPr>
            <w:tcW w:w="1453" w:type="dxa"/>
            <w:vAlign w:val="top"/>
          </w:tcPr>
          <w:p>
            <w:pPr>
              <w:pStyle w:val="TabelaTexto"/>
              <w:jc w:val="center"/>
            </w:pPr>
            <w:r>
              <w:rPr>
                <w:sz w:val="22"/>
                <w:szCs w:val="22"/>
              </w:rPr>
              <w:t xml:space="preserve">theta_star</w:t>
            </w:r>
          </w:p>
        </w:tc>
        <w:tc>
          <w:tcPr>
            <w:tcW w:w="2461" w:type="dxa"/>
            <w:tcMar>
              <w:right w:w="0" w:type="dxa"/>
            </w:tcMar>
            <w:vAlign w:val="top"/>
          </w:tcPr>
          <w:p>
            <w:pPr>
              <w:pStyle w:val="TabelaTexto"/>
              <w:jc w:val="left"/>
            </w:pPr>
            <w:r>
              <w:rPr>
                <w:sz w:val="22"/>
                <w:szCs w:val="22"/>
              </w:rPr>
              <w:t xml:space="preserve">Elevação anatômica θ</w:t>
            </w:r>
            <w:r>
              <w:rPr>
                <w:sz w:val="22"/>
                <w:szCs w:val="22"/>
                <w:vertAlign w:val="subscript"/>
              </w:rPr>
              <w:t xml:space="preserve">el</w:t>
            </w:r>
            <w:r>
              <w:rPr>
                <w:sz w:val="22"/>
                <w:szCs w:val="22"/>
              </w:rPr>
              <w:t xml:space="preserve">, Equação (4)</w:t>
            </w:r>
          </w:p>
        </w:tc>
      </w:tr>
      <w:tr>
        <w:trPr>
          <w:cantSplit/>
        </w:trPr>
        <w:tc>
          <w:tcPr>
            <w:tcW w:w="1073" w:type="dxa"/>
            <w:tcMar>
              <w:left w:w="0" w:type="dxa"/>
            </w:tcMar>
            <w:vAlign w:val="top"/>
          </w:tcPr>
          <w:p>
            <w:pPr>
              <w:pStyle w:val="TabelaTexto"/>
              <w:jc w:val="center"/>
            </w:pPr>
            <w:r>
              <w:rPr>
                <w:sz w:val="22"/>
                <w:szCs w:val="22"/>
              </w:rPr>
              <w:t xml:space="preserve">q</w:t>
            </w:r>
          </w:p>
        </w:tc>
        <w:tc>
          <w:tcPr>
            <w:tcW w:w="2198" w:type="dxa"/>
            <w:vAlign w:val="top"/>
          </w:tcPr>
          <w:p>
            <w:pPr>
              <w:pStyle w:val="TabelaTexto"/>
              <w:jc w:val="left"/>
            </w:pPr>
            <w:r>
              <w:rPr>
                <w:sz w:val="22"/>
                <w:szCs w:val="22"/>
              </w:rPr>
              <w:t xml:space="preserve">Direção do segmento OP a partir de +x</w:t>
            </w:r>
          </w:p>
        </w:tc>
        <w:tc>
          <w:tcPr>
            <w:tcW w:w="1886" w:type="dxa"/>
            <w:vAlign w:val="top"/>
          </w:tcPr>
          <w:p>
            <w:pPr>
              <w:pStyle w:val="TabelaTexto"/>
              <w:jc w:val="left"/>
            </w:pPr>
            <w:r>
              <w:rPr>
                <w:sz w:val="22"/>
                <w:szCs w:val="22"/>
              </w:rPr>
              <w:t xml:space="preserve">Equação (28)</w:t>
            </w:r>
          </w:p>
        </w:tc>
        <w:tc>
          <w:tcPr>
            <w:tcW w:w="1453" w:type="dxa"/>
            <w:vAlign w:val="top"/>
          </w:tcPr>
          <w:p>
            <w:pPr>
              <w:pStyle w:val="TabelaTexto"/>
              <w:jc w:val="center"/>
            </w:pPr>
            <w:r>
              <w:rPr>
                <w:sz w:val="22"/>
                <w:szCs w:val="22"/>
              </w:rPr>
              <w:t xml:space="preserve">q + angulo_OP</w:t>
            </w:r>
          </w:p>
        </w:tc>
        <w:tc>
          <w:tcPr>
            <w:tcW w:w="2461" w:type="dxa"/>
            <w:tcMar>
              <w:right w:w="0" w:type="dxa"/>
            </w:tcMar>
            <w:vAlign w:val="top"/>
          </w:tcPr>
          <w:p>
            <w:pPr>
              <w:pStyle w:val="TabelaTexto"/>
              <w:jc w:val="left"/>
            </w:pPr>
            <w:r>
              <w:rPr>
                <w:sz w:val="22"/>
                <w:szCs w:val="22"/>
              </w:rPr>
              <w:t xml:space="preserve">Papel de q, Equação (2), com outra definição</w:t>
            </w:r>
          </w:p>
        </w:tc>
      </w:tr>
      <w:tr>
        <w:trPr>
          <w:cantSplit/>
        </w:trPr>
        <w:tc>
          <w:tcPr>
            <w:tcW w:w="1073" w:type="dxa"/>
            <w:tcMar>
              <w:left w:w="0" w:type="dxa"/>
            </w:tcMar>
            <w:vAlign w:val="top"/>
          </w:tcPr>
          <w:p>
            <w:pPr>
              <w:pStyle w:val="TabelaTexto"/>
              <w:jc w:val="center"/>
            </w:pPr>
            <w:r>
              <w:rPr>
                <w:sz w:val="22"/>
                <w:szCs w:val="22"/>
              </w:rPr>
              <w:t xml:space="preserve">q</w:t>
            </w:r>
            <w:r>
              <w:rPr>
                <w:sz w:val="22"/>
                <w:szCs w:val="22"/>
                <w:vertAlign w:val="subscript"/>
              </w:rPr>
              <w:t xml:space="preserve">0</w:t>
            </w:r>
          </w:p>
        </w:tc>
        <w:tc>
          <w:tcPr>
            <w:tcW w:w="2198" w:type="dxa"/>
            <w:vAlign w:val="top"/>
          </w:tcPr>
          <w:p>
            <w:pPr>
              <w:pStyle w:val="TabelaTexto"/>
              <w:jc w:val="left"/>
            </w:pPr>
            <w:r>
              <w:rPr>
                <w:sz w:val="22"/>
                <w:szCs w:val="22"/>
              </w:rPr>
              <w:t xml:space="preserve">Defasagem constante entre q e θ</w:t>
            </w:r>
            <w:r>
              <w:rPr>
                <w:sz w:val="22"/>
                <w:szCs w:val="22"/>
                <w:vertAlign w:val="subscript"/>
              </w:rPr>
              <w:t xml:space="preserve">el</w:t>
            </w:r>
            <w:r>
              <w:rPr>
                <w:sz w:val="22"/>
                <w:szCs w:val="22"/>
              </w:rPr>
              <w:t xml:space="preserve"> + 90°</w:t>
            </w:r>
          </w:p>
        </w:tc>
        <w:tc>
          <w:tcPr>
            <w:tcW w:w="1886" w:type="dxa"/>
            <w:vAlign w:val="top"/>
          </w:tcPr>
          <w:p>
            <w:pPr>
              <w:pStyle w:val="TabelaTexto"/>
              <w:jc w:val="left"/>
            </w:pPr>
            <w:r>
              <w:rPr>
                <w:sz w:val="22"/>
                <w:szCs w:val="22"/>
              </w:rPr>
              <w:t xml:space="preserve">Equação (29)</w:t>
            </w:r>
          </w:p>
        </w:tc>
        <w:tc>
          <w:tcPr>
            <w:tcW w:w="1453" w:type="dxa"/>
            <w:vAlign w:val="top"/>
          </w:tcPr>
          <w:p>
            <w:pPr>
              <w:pStyle w:val="TabelaTexto"/>
              <w:jc w:val="center"/>
            </w:pPr>
            <w:r>
              <w:rPr>
                <w:sz w:val="22"/>
                <w:szCs w:val="22"/>
              </w:rPr>
              <w:t xml:space="preserve">delta + angulo_OP</w:t>
            </w:r>
          </w:p>
        </w:tc>
        <w:tc>
          <w:tcPr>
            <w:tcW w:w="2461" w:type="dxa"/>
            <w:tcMar>
              <w:right w:w="0" w:type="dxa"/>
            </w:tcMar>
            <w:vAlign w:val="top"/>
          </w:tcPr>
          <w:p>
            <w:pPr>
              <w:pStyle w:val="TabelaTexto"/>
              <w:jc w:val="left"/>
            </w:pPr>
            <w:r>
              <w:rPr>
                <w:sz w:val="22"/>
                <w:szCs w:val="22"/>
              </w:rPr>
              <w:t xml:space="preserve">Papel de θ</w:t>
            </w:r>
            <w:r>
              <w:rPr>
                <w:sz w:val="22"/>
                <w:szCs w:val="22"/>
                <w:vertAlign w:val="subscript"/>
              </w:rPr>
              <w:t xml:space="preserve">off</w:t>
            </w:r>
            <w:r>
              <w:rPr>
                <w:sz w:val="22"/>
                <w:szCs w:val="22"/>
              </w:rPr>
              <w:t xml:space="preserve">, sem identificação</w:t>
            </w:r>
          </w:p>
        </w:tc>
      </w:tr>
      <w:tr>
        <w:trPr>
          <w:cantSplit/>
        </w:trPr>
        <w:tc>
          <w:tcPr>
            <w:tcW w:w="1073" w:type="dxa"/>
            <w:tcMar>
              <w:left w:w="0" w:type="dxa"/>
            </w:tcMar>
            <w:vAlign w:val="top"/>
          </w:tcPr>
          <w:p>
            <w:pPr>
              <w:pStyle w:val="TabelaTexto"/>
              <w:jc w:val="center"/>
            </w:pPr>
            <w:r>
              <w:rPr>
                <w:sz w:val="22"/>
                <w:szCs w:val="22"/>
              </w:rPr>
              <w:t xml:space="preserve">q*</w:t>
            </w:r>
          </w:p>
        </w:tc>
        <w:tc>
          <w:tcPr>
            <w:tcW w:w="2198" w:type="dxa"/>
            <w:vAlign w:val="top"/>
          </w:tcPr>
          <w:p>
            <w:pPr>
              <w:pStyle w:val="TabelaTexto"/>
              <w:jc w:val="left"/>
            </w:pPr>
            <w:r>
              <w:rPr>
                <w:sz w:val="22"/>
                <w:szCs w:val="22"/>
              </w:rPr>
              <w:t xml:space="preserve">Valor de q no contato do elástico com o elemento 78</w:t>
            </w:r>
          </w:p>
        </w:tc>
        <w:tc>
          <w:tcPr>
            <w:tcW w:w="1886" w:type="dxa"/>
            <w:vAlign w:val="top"/>
          </w:tcPr>
          <w:p>
            <w:pPr>
              <w:pStyle w:val="TabelaTexto"/>
              <w:jc w:val="left"/>
            </w:pPr>
            <w:r>
              <w:rPr>
                <w:sz w:val="22"/>
                <w:szCs w:val="22"/>
              </w:rPr>
              <w:t xml:space="preserve">Seção 3.2.5</w:t>
            </w:r>
          </w:p>
        </w:tc>
        <w:tc>
          <w:tcPr>
            <w:tcW w:w="1453" w:type="dxa"/>
            <w:vAlign w:val="top"/>
          </w:tcPr>
          <w:p>
            <w:pPr>
              <w:pStyle w:val="TabelaTexto"/>
              <w:jc w:val="center"/>
            </w:pPr>
            <w:r>
              <w:rPr>
                <w:sz w:val="22"/>
                <w:szCs w:val="22"/>
              </w:rPr>
              <w:t xml:space="preserve">q_estrela</w:t>
            </w:r>
          </w:p>
        </w:tc>
        <w:tc>
          <w:tcPr>
            <w:tcW w:w="2461" w:type="dxa"/>
            <w:tcMar>
              <w:right w:w="0" w:type="dxa"/>
            </w:tcMar>
            <w:vAlign w:val="top"/>
          </w:tcPr>
          <w:p>
            <w:pPr>
              <w:pStyle w:val="TabelaTexto"/>
              <w:jc w:val="left"/>
            </w:pPr>
            <w:r>
              <w:rPr>
                <w:sz w:val="22"/>
                <w:szCs w:val="22"/>
              </w:rPr>
              <w:t xml:space="preserve">Sem correspondente</w:t>
            </w:r>
          </w:p>
        </w:tc>
      </w:tr>
      <w:tr>
        <w:trPr>
          <w:cantSplit/>
        </w:trPr>
        <w:tc>
          <w:tcPr>
            <w:tcW w:w="1073" w:type="dxa"/>
            <w:tcMar>
              <w:left w:w="0" w:type="dxa"/>
            </w:tcMar>
            <w:vAlign w:val="top"/>
          </w:tcPr>
          <w:p>
            <w:pPr>
              <w:pStyle w:val="TabelaTexto"/>
              <w:jc w:val="center"/>
            </w:pPr>
            <w:r>
              <w:rPr>
                <w:sz w:val="22"/>
                <w:szCs w:val="22"/>
              </w:rPr>
              <w:t xml:space="preserve">φ</w:t>
            </w:r>
          </w:p>
        </w:tc>
        <w:tc>
          <w:tcPr>
            <w:tcW w:w="2198" w:type="dxa"/>
            <w:vAlign w:val="top"/>
          </w:tcPr>
          <w:p>
            <w:pPr>
              <w:pStyle w:val="TabelaTexto"/>
              <w:jc w:val="left"/>
            </w:pPr>
            <w:r>
              <w:rPr>
                <w:sz w:val="22"/>
                <w:szCs w:val="22"/>
              </w:rPr>
              <w:t xml:space="preserve">Defasagem constante entre a direção de p e q</w:t>
            </w:r>
          </w:p>
        </w:tc>
        <w:tc>
          <w:tcPr>
            <w:tcW w:w="1886" w:type="dxa"/>
            <w:vAlign w:val="top"/>
          </w:tcPr>
          <w:p>
            <w:pPr>
              <w:pStyle w:val="TabelaTexto"/>
              <w:jc w:val="left"/>
            </w:pPr>
            <w:r>
              <w:rPr>
                <w:sz w:val="22"/>
                <w:szCs w:val="22"/>
              </w:rPr>
              <w:t xml:space="preserve">Equação (33)</w:t>
            </w:r>
          </w:p>
        </w:tc>
        <w:tc>
          <w:tcPr>
            <w:tcW w:w="1453" w:type="dxa"/>
            <w:vAlign w:val="top"/>
          </w:tcPr>
          <w:p>
            <w:pPr>
              <w:pStyle w:val="TabelaTexto"/>
              <w:jc w:val="center"/>
            </w:pPr>
            <w:r>
              <w:rPr>
                <w:sz w:val="22"/>
                <w:szCs w:val="22"/>
              </w:rPr>
              <w:t xml:space="preserve">phi − angulo_OP</w:t>
            </w:r>
          </w:p>
        </w:tc>
        <w:tc>
          <w:tcPr>
            <w:tcW w:w="2461" w:type="dxa"/>
            <w:tcMar>
              <w:right w:w="0" w:type="dxa"/>
            </w:tcMar>
            <w:vAlign w:val="top"/>
          </w:tcPr>
          <w:p>
            <w:pPr>
              <w:pStyle w:val="TabelaTexto"/>
              <w:jc w:val="left"/>
            </w:pPr>
            <w:r>
              <w:rPr>
                <w:sz w:val="22"/>
                <w:szCs w:val="22"/>
              </w:rPr>
              <w:t xml:space="preserve">Na seção 3.1, φ é a direção do cabo</w:t>
            </w:r>
          </w:p>
        </w:tc>
      </w:tr>
      <w:tr>
        <w:trPr>
          <w:cantSplit/>
        </w:trPr>
        <w:tc>
          <w:tcPr>
            <w:tcW w:w="1073" w:type="dxa"/>
            <w:tcMar>
              <w:left w:w="0" w:type="dxa"/>
            </w:tcMar>
            <w:vAlign w:val="top"/>
          </w:tcPr>
          <w:p>
            <w:pPr>
              <w:pStyle w:val="TabelaTexto"/>
              <w:jc w:val="center"/>
            </w:pPr>
            <w:r>
              <w:rPr>
                <w:sz w:val="22"/>
                <w:szCs w:val="22"/>
              </w:rPr>
              <w:t xml:space="preserve">ψ</w:t>
            </w:r>
          </w:p>
        </w:tc>
        <w:tc>
          <w:tcPr>
            <w:tcW w:w="2198" w:type="dxa"/>
            <w:vAlign w:val="top"/>
          </w:tcPr>
          <w:p>
            <w:pPr>
              <w:pStyle w:val="TabelaTexto"/>
              <w:jc w:val="left"/>
            </w:pPr>
            <w:r>
              <w:rPr>
                <w:sz w:val="22"/>
                <w:szCs w:val="22"/>
              </w:rPr>
              <w:t xml:space="preserve">Direção do trecho do elástico ligado a A</w:t>
            </w:r>
          </w:p>
        </w:tc>
        <w:tc>
          <w:tcPr>
            <w:tcW w:w="1886" w:type="dxa"/>
            <w:vAlign w:val="top"/>
          </w:tcPr>
          <w:p>
            <w:pPr>
              <w:pStyle w:val="TabelaTexto"/>
              <w:jc w:val="left"/>
            </w:pPr>
            <w:r>
              <w:rPr>
                <w:sz w:val="22"/>
                <w:szCs w:val="22"/>
              </w:rPr>
              <w:t xml:space="preserve">Equações (38) e (39)</w:t>
            </w:r>
          </w:p>
        </w:tc>
        <w:tc>
          <w:tcPr>
            <w:tcW w:w="1453" w:type="dxa"/>
            <w:vAlign w:val="top"/>
          </w:tcPr>
          <w:p>
            <w:pPr>
              <w:pStyle w:val="TabelaTexto"/>
              <w:jc w:val="center"/>
            </w:pPr>
            <w:r>
              <w:rPr>
                <w:sz w:val="22"/>
                <w:szCs w:val="22"/>
              </w:rPr>
              <w:t xml:space="preserve">psi</w:t>
            </w:r>
          </w:p>
        </w:tc>
        <w:tc>
          <w:tcPr>
            <w:tcW w:w="2461" w:type="dxa"/>
            <w:tcMar>
              <w:right w:w="0" w:type="dxa"/>
            </w:tcMar>
            <w:vAlign w:val="top"/>
          </w:tcPr>
          <w:p>
            <w:pPr>
              <w:pStyle w:val="TabelaTexto"/>
              <w:jc w:val="left"/>
            </w:pPr>
            <w:r>
              <w:rPr>
                <w:sz w:val="22"/>
                <w:szCs w:val="22"/>
              </w:rPr>
              <w:t xml:space="preserve">Papel de φ, Equação (8); na seção 3.1, ψ é o ângulo entre o cabo e o elo</w:t>
            </w:r>
          </w:p>
        </w:tc>
      </w:tr>
      <w:tr>
        <w:trPr>
          <w:cantSplit/>
        </w:trPr>
        <w:tc>
          <w:tcPr>
            <w:tcW w:w="1073" w:type="dxa"/>
            <w:tcMar>
              <w:left w:w="0" w:type="dxa"/>
            </w:tcMar>
            <w:vAlign w:val="top"/>
          </w:tcPr>
          <w:p>
            <w:pPr>
              <w:pStyle w:val="TabelaTexto"/>
              <w:jc w:val="center"/>
            </w:pPr>
            <w:r>
              <w:rPr>
                <w:sz w:val="22"/>
                <w:szCs w:val="22"/>
              </w:rPr>
              <w:t xml:space="preserve">s</w:t>
            </w:r>
          </w:p>
        </w:tc>
        <w:tc>
          <w:tcPr>
            <w:tcW w:w="2198" w:type="dxa"/>
            <w:vAlign w:val="top"/>
          </w:tcPr>
          <w:p>
            <w:pPr>
              <w:pStyle w:val="TabelaTexto"/>
              <w:jc w:val="left"/>
            </w:pPr>
            <w:r>
              <w:rPr>
                <w:sz w:val="22"/>
                <w:szCs w:val="22"/>
              </w:rPr>
              <w:t xml:space="preserve">Comprimento do elástico entre A e P</w:t>
            </w:r>
          </w:p>
        </w:tc>
        <w:tc>
          <w:tcPr>
            <w:tcW w:w="1886" w:type="dxa"/>
            <w:vAlign w:val="top"/>
          </w:tcPr>
          <w:p>
            <w:pPr>
              <w:pStyle w:val="TabelaTexto"/>
              <w:jc w:val="left"/>
            </w:pPr>
            <w:r>
              <w:rPr>
                <w:sz w:val="22"/>
                <w:szCs w:val="22"/>
              </w:rPr>
              <w:t xml:space="preserve">Equações (38) e (39)</w:t>
            </w:r>
          </w:p>
        </w:tc>
        <w:tc>
          <w:tcPr>
            <w:tcW w:w="1453" w:type="dxa"/>
            <w:vAlign w:val="top"/>
          </w:tcPr>
          <w:p>
            <w:pPr>
              <w:pStyle w:val="TabelaTexto"/>
              <w:jc w:val="center"/>
            </w:pPr>
            <w:r>
              <w:rPr>
                <w:sz w:val="22"/>
                <w:szCs w:val="22"/>
              </w:rPr>
              <w:t xml:space="preserve">s</w:t>
            </w:r>
          </w:p>
        </w:tc>
        <w:tc>
          <w:tcPr>
            <w:tcW w:w="2461" w:type="dxa"/>
            <w:tcMar>
              <w:right w:w="0" w:type="dxa"/>
            </w:tcMar>
            <w:vAlign w:val="top"/>
          </w:tcPr>
          <w:p>
            <w:pPr>
              <w:pStyle w:val="TabelaTexto"/>
              <w:jc w:val="left"/>
            </w:pPr>
            <w:r>
              <w:rPr>
                <w:sz w:val="22"/>
                <w:szCs w:val="22"/>
              </w:rPr>
              <w:t xml:space="preserve">Papel de ℓ, Equação (16); na seção 3.1, s é o vão livre do cabo</w:t>
            </w:r>
          </w:p>
        </w:tc>
      </w:tr>
      <w:tr>
        <w:trPr>
          <w:cantSplit/>
        </w:trPr>
        <w:tc>
          <w:tcPr>
            <w:tcW w:w="1073" w:type="dxa"/>
            <w:tcMar>
              <w:left w:w="0" w:type="dxa"/>
            </w:tcMar>
            <w:vAlign w:val="top"/>
          </w:tcPr>
          <w:p>
            <w:pPr>
              <w:pStyle w:val="TabelaTexto"/>
              <w:jc w:val="center"/>
            </w:pPr>
            <w:r>
              <w:rPr>
                <w:sz w:val="22"/>
                <w:szCs w:val="22"/>
              </w:rPr>
              <w:t xml:space="preserve">x</w:t>
            </w:r>
          </w:p>
        </w:tc>
        <w:tc>
          <w:tcPr>
            <w:tcW w:w="2198" w:type="dxa"/>
            <w:vAlign w:val="top"/>
          </w:tcPr>
          <w:p>
            <w:pPr>
              <w:pStyle w:val="TabelaTexto"/>
              <w:jc w:val="left"/>
            </w:pPr>
            <w:r>
              <w:rPr>
                <w:sz w:val="22"/>
                <w:szCs w:val="22"/>
              </w:rPr>
              <w:t xml:space="preserve">Comprimento do trecho do elástico entre o elemento 78 e P</w:t>
            </w:r>
          </w:p>
        </w:tc>
        <w:tc>
          <w:tcPr>
            <w:tcW w:w="1886" w:type="dxa"/>
            <w:vAlign w:val="top"/>
          </w:tcPr>
          <w:p>
            <w:pPr>
              <w:pStyle w:val="TabelaTexto"/>
              <w:jc w:val="left"/>
            </w:pPr>
            <w:r>
              <w:rPr>
                <w:sz w:val="22"/>
                <w:szCs w:val="22"/>
              </w:rPr>
              <w:t xml:space="preserve">Equação (37)</w:t>
            </w:r>
          </w:p>
        </w:tc>
        <w:tc>
          <w:tcPr>
            <w:tcW w:w="1453" w:type="dxa"/>
            <w:vAlign w:val="top"/>
          </w:tcPr>
          <w:p>
            <w:pPr>
              <w:pStyle w:val="TabelaTexto"/>
              <w:jc w:val="center"/>
            </w:pPr>
            <w:r>
              <w:rPr>
                <w:sz w:val="22"/>
                <w:szCs w:val="22"/>
              </w:rPr>
              <w:t xml:space="preserve">calculate_d</w:t>
            </w:r>
          </w:p>
        </w:tc>
        <w:tc>
          <w:tcPr>
            <w:tcW w:w="2461" w:type="dxa"/>
            <w:tcMar>
              <w:right w:w="0" w:type="dxa"/>
            </w:tcMar>
            <w:vAlign w:val="top"/>
          </w:tcPr>
          <w:p>
            <w:pPr>
              <w:pStyle w:val="TabelaTexto"/>
              <w:jc w:val="left"/>
            </w:pPr>
            <w:r>
              <w:rPr>
                <w:sz w:val="22"/>
                <w:szCs w:val="22"/>
              </w:rPr>
              <w:t xml:space="preserve">Sem correspondente</w:t>
            </w:r>
          </w:p>
        </w:tc>
      </w:tr>
      <w:tr>
        <w:trPr>
          <w:cantSplit/>
        </w:trPr>
        <w:tc>
          <w:tcPr>
            <w:tcW w:w="1073" w:type="dxa"/>
            <w:tcMar>
              <w:left w:w="0" w:type="dxa"/>
            </w:tcMar>
            <w:vAlign w:val="top"/>
          </w:tcPr>
          <w:p>
            <w:pPr>
              <w:pStyle w:val="TabelaTexto"/>
              <w:jc w:val="center"/>
            </w:pPr>
            <w:r>
              <w:rPr>
                <w:sz w:val="22"/>
                <w:szCs w:val="22"/>
              </w:rPr>
              <w:t xml:space="preserve">s</w:t>
            </w:r>
            <w:r>
              <w:rPr>
                <w:sz w:val="22"/>
                <w:szCs w:val="22"/>
                <w:vertAlign w:val="subscript"/>
              </w:rPr>
              <w:t xml:space="preserve">0</w:t>
            </w:r>
          </w:p>
        </w:tc>
        <w:tc>
          <w:tcPr>
            <w:tcW w:w="2198" w:type="dxa"/>
            <w:vAlign w:val="top"/>
          </w:tcPr>
          <w:p>
            <w:pPr>
              <w:pStyle w:val="TabelaTexto"/>
              <w:jc w:val="left"/>
            </w:pPr>
            <w:r>
              <w:rPr>
                <w:sz w:val="22"/>
                <w:szCs w:val="22"/>
              </w:rPr>
              <w:t xml:space="preserve">Valor de s em que o elástico atinge o comprimento livre</w:t>
            </w:r>
          </w:p>
        </w:tc>
        <w:tc>
          <w:tcPr>
            <w:tcW w:w="1886" w:type="dxa"/>
            <w:vAlign w:val="top"/>
          </w:tcPr>
          <w:p>
            <w:pPr>
              <w:pStyle w:val="TabelaTexto"/>
              <w:jc w:val="left"/>
            </w:pPr>
            <w:r>
              <w:rPr>
                <w:sz w:val="22"/>
                <w:szCs w:val="22"/>
              </w:rPr>
              <w:t xml:space="preserve">Seção 3.2.6</w:t>
            </w:r>
          </w:p>
        </w:tc>
        <w:tc>
          <w:tcPr>
            <w:tcW w:w="1453" w:type="dxa"/>
            <w:vAlign w:val="top"/>
          </w:tcPr>
          <w:p>
            <w:pPr>
              <w:pStyle w:val="TabelaTexto"/>
              <w:jc w:val="center"/>
            </w:pPr>
            <w:r>
              <w:rPr>
                <w:sz w:val="22"/>
                <w:szCs w:val="22"/>
              </w:rPr>
              <w:t xml:space="preserve">s0</w:t>
            </w:r>
          </w:p>
        </w:tc>
        <w:tc>
          <w:tcPr>
            <w:tcW w:w="2461" w:type="dxa"/>
            <w:tcMar>
              <w:right w:w="0" w:type="dxa"/>
            </w:tcMar>
            <w:vAlign w:val="top"/>
          </w:tcPr>
          <w:p>
            <w:pPr>
              <w:pStyle w:val="TabelaTexto"/>
              <w:jc w:val="left"/>
            </w:pPr>
            <w:r>
              <w:rPr>
                <w:sz w:val="22"/>
                <w:szCs w:val="22"/>
              </w:rPr>
              <w:t xml:space="preserve">Mesmo papel de s</w:t>
            </w:r>
            <w:r>
              <w:rPr>
                <w:sz w:val="22"/>
                <w:szCs w:val="22"/>
                <w:vertAlign w:val="subscript"/>
              </w:rPr>
              <w:t xml:space="preserve">0</w:t>
            </w:r>
            <w:r>
              <w:rPr>
                <w:sz w:val="22"/>
                <w:szCs w:val="22"/>
              </w:rPr>
              <w:t xml:space="preserve">, Equação (18)</w:t>
            </w:r>
          </w:p>
        </w:tc>
      </w:tr>
      <w:tr>
        <w:trPr>
          <w:cantSplit/>
        </w:trPr>
        <w:tc>
          <w:tcPr>
            <w:tcW w:w="1073" w:type="dxa"/>
            <w:tcMar>
              <w:left w:w="0" w:type="dxa"/>
            </w:tcMar>
            <w:vAlign w:val="top"/>
          </w:tcPr>
          <w:p>
            <w:pPr>
              <w:pStyle w:val="TabelaTexto"/>
              <w:jc w:val="center"/>
            </w:pPr>
            <w:r>
              <w:rPr>
                <w:sz w:val="22"/>
                <w:szCs w:val="22"/>
              </w:rPr>
              <w:t xml:space="preserve">δ</w:t>
            </w:r>
          </w:p>
        </w:tc>
        <w:tc>
          <w:tcPr>
            <w:tcW w:w="2198" w:type="dxa"/>
            <w:vAlign w:val="top"/>
          </w:tcPr>
          <w:p>
            <w:pPr>
              <w:pStyle w:val="TabelaTexto"/>
              <w:jc w:val="left"/>
            </w:pPr>
            <w:r>
              <w:rPr>
                <w:sz w:val="22"/>
                <w:szCs w:val="22"/>
              </w:rPr>
              <w:t xml:space="preserve">Extensão elástica</w:t>
            </w:r>
          </w:p>
        </w:tc>
        <w:tc>
          <w:tcPr>
            <w:tcW w:w="1886" w:type="dxa"/>
            <w:vAlign w:val="top"/>
          </w:tcPr>
          <w:p>
            <w:pPr>
              <w:pStyle w:val="TabelaTexto"/>
              <w:jc w:val="left"/>
            </w:pPr>
            <w:r>
              <w:rPr>
                <w:sz w:val="22"/>
                <w:szCs w:val="22"/>
              </w:rPr>
              <w:t xml:space="preserve">Equação (41)</w:t>
            </w:r>
          </w:p>
        </w:tc>
        <w:tc>
          <w:tcPr>
            <w:tcW w:w="1453" w:type="dxa"/>
            <w:vAlign w:val="top"/>
          </w:tcPr>
          <w:p>
            <w:pPr>
              <w:pStyle w:val="TabelaTexto"/>
              <w:jc w:val="center"/>
            </w:pPr>
            <w:r>
              <w:rPr>
                <w:sz w:val="22"/>
                <w:szCs w:val="22"/>
              </w:rPr>
              <w:t xml:space="preserve">x</w:t>
            </w:r>
          </w:p>
        </w:tc>
        <w:tc>
          <w:tcPr>
            <w:tcW w:w="2461" w:type="dxa"/>
            <w:tcMar>
              <w:right w:w="0" w:type="dxa"/>
            </w:tcMar>
            <w:vAlign w:val="top"/>
          </w:tcPr>
          <w:p>
            <w:pPr>
              <w:pStyle w:val="TabelaTexto"/>
              <w:jc w:val="left"/>
            </w:pPr>
            <w:r>
              <w:rPr>
                <w:sz w:val="22"/>
                <w:szCs w:val="22"/>
              </w:rPr>
              <w:t xml:space="preserve">Mesmo papel de δ, Equação (19)</w:t>
            </w:r>
          </w:p>
        </w:tc>
      </w:tr>
      <w:tr>
        <w:trPr>
          <w:cantSplit/>
        </w:trPr>
        <w:tc>
          <w:tcPr>
            <w:tcW w:w="1073" w:type="dxa"/>
            <w:tcMar>
              <w:left w:w="0" w:type="dxa"/>
            </w:tcMar>
            <w:vAlign w:val="top"/>
          </w:tcPr>
          <w:p>
            <w:pPr>
              <w:pStyle w:val="TabelaTexto"/>
              <w:jc w:val="center"/>
            </w:pPr>
            <w:r>
              <w:rPr>
                <w:sz w:val="22"/>
                <w:szCs w:val="22"/>
              </w:rPr>
              <w:t xml:space="preserve">m</w:t>
            </w:r>
          </w:p>
        </w:tc>
        <w:tc>
          <w:tcPr>
            <w:tcW w:w="2198" w:type="dxa"/>
            <w:vAlign w:val="top"/>
          </w:tcPr>
          <w:p>
            <w:pPr>
              <w:pStyle w:val="TabelaTexto"/>
              <w:jc w:val="left"/>
            </w:pPr>
            <w:r>
              <w:rPr>
                <w:sz w:val="22"/>
                <w:szCs w:val="22"/>
              </w:rPr>
              <w:t xml:space="preserve">Braço de momento, positivo quando assiste a subida</w:t>
            </w:r>
          </w:p>
        </w:tc>
        <w:tc>
          <w:tcPr>
            <w:tcW w:w="1886" w:type="dxa"/>
            <w:vAlign w:val="top"/>
          </w:tcPr>
          <w:p>
            <w:pPr>
              <w:pStyle w:val="TabelaTexto"/>
              <w:jc w:val="left"/>
            </w:pPr>
            <w:r>
              <w:rPr>
                <w:sz w:val="22"/>
                <w:szCs w:val="22"/>
              </w:rPr>
              <w:t xml:space="preserve">Equação (43)</w:t>
            </w:r>
          </w:p>
        </w:tc>
        <w:tc>
          <w:tcPr>
            <w:tcW w:w="1453" w:type="dxa"/>
            <w:vAlign w:val="top"/>
          </w:tcPr>
          <w:p>
            <w:pPr>
              <w:pStyle w:val="TabelaTexto"/>
              <w:jc w:val="center"/>
            </w:pPr>
            <w:r>
              <w:rPr>
                <w:sz w:val="22"/>
                <w:szCs w:val="22"/>
              </w:rPr>
              <w:t xml:space="preserve">braco</w:t>
            </w:r>
          </w:p>
        </w:tc>
        <w:tc>
          <w:tcPr>
            <w:tcW w:w="2461" w:type="dxa"/>
            <w:tcMar>
              <w:right w:w="0" w:type="dxa"/>
            </w:tcMar>
            <w:vAlign w:val="top"/>
          </w:tcPr>
          <w:p>
            <w:pPr>
              <w:pStyle w:val="TabelaTexto"/>
              <w:jc w:val="left"/>
            </w:pPr>
            <w:r>
              <w:rPr>
                <w:sz w:val="22"/>
                <w:szCs w:val="22"/>
              </w:rPr>
              <w:t xml:space="preserve">Mesmo significado de m, Equação (14); a relação com τ muda de sinal porque τ segue a convenção de −τ</w:t>
            </w:r>
          </w:p>
        </w:tc>
      </w:tr>
      <w:tr>
        <w:trPr>
          <w:cantSplit/>
        </w:trPr>
        <w:tc>
          <w:tcPr>
            <w:tcW w:w="1073" w:type="dxa"/>
            <w:tcMar>
              <w:left w:w="0" w:type="dxa"/>
            </w:tcMar>
            <w:vAlign w:val="top"/>
          </w:tcPr>
          <w:p>
            <w:pPr>
              <w:pStyle w:val="TabelaTexto"/>
              <w:jc w:val="center"/>
            </w:pPr>
            <w:r>
              <w:rPr>
                <w:sz w:val="22"/>
                <w:szCs w:val="22"/>
              </w:rPr>
              <w:t xml:space="preserve">τ</w:t>
            </w:r>
          </w:p>
        </w:tc>
        <w:tc>
          <w:tcPr>
            <w:tcW w:w="2198" w:type="dxa"/>
            <w:vAlign w:val="top"/>
          </w:tcPr>
          <w:p>
            <w:pPr>
              <w:pStyle w:val="TabelaTexto"/>
              <w:jc w:val="left"/>
            </w:pPr>
            <w:r>
              <w:rPr>
                <w:sz w:val="22"/>
                <w:szCs w:val="22"/>
              </w:rPr>
              <w:t xml:space="preserve">Torque do elástico</w:t>
            </w:r>
          </w:p>
        </w:tc>
        <w:tc>
          <w:tcPr>
            <w:tcW w:w="1886" w:type="dxa"/>
            <w:vAlign w:val="top"/>
          </w:tcPr>
          <w:p>
            <w:pPr>
              <w:pStyle w:val="TabelaTexto"/>
              <w:jc w:val="left"/>
            </w:pPr>
            <w:r>
              <w:rPr>
                <w:sz w:val="22"/>
                <w:szCs w:val="22"/>
              </w:rPr>
              <w:t xml:space="preserve">Positivo no sentido de θ</w:t>
            </w:r>
            <w:r>
              <w:rPr>
                <w:sz w:val="22"/>
                <w:szCs w:val="22"/>
                <w:vertAlign w:val="subscript"/>
              </w:rPr>
              <w:t xml:space="preserve">el</w:t>
            </w:r>
            <w:r>
              <w:rPr>
                <w:sz w:val="22"/>
                <w:szCs w:val="22"/>
              </w:rPr>
              <w:t xml:space="preserve"> crescente</w:t>
            </w:r>
          </w:p>
        </w:tc>
        <w:tc>
          <w:tcPr>
            <w:tcW w:w="1453" w:type="dxa"/>
            <w:vAlign w:val="top"/>
          </w:tcPr>
          <w:p>
            <w:pPr>
              <w:pStyle w:val="TabelaTexto"/>
              <w:jc w:val="center"/>
            </w:pPr>
            <w:r>
              <w:rPr>
                <w:sz w:val="22"/>
                <w:szCs w:val="22"/>
              </w:rPr>
              <w:t xml:space="preserve">tau</w:t>
            </w:r>
          </w:p>
        </w:tc>
        <w:tc>
          <w:tcPr>
            <w:tcW w:w="2461" w:type="dxa"/>
            <w:tcMar>
              <w:right w:w="0" w:type="dxa"/>
            </w:tcMar>
            <w:vAlign w:val="top"/>
          </w:tcPr>
          <w:p>
            <w:pPr>
              <w:pStyle w:val="TabelaTexto"/>
              <w:jc w:val="left"/>
            </w:pPr>
            <w:r>
              <w:rPr>
                <w:sz w:val="22"/>
                <w:szCs w:val="22"/>
              </w:rPr>
              <w:t xml:space="preserve">Mesmo sentido de −τ na Tabela 1</w:t>
            </w:r>
          </w:p>
        </w:tc>
      </w:tr>
      <w:tr>
        <w:trPr>
          <w:cantSplit/>
        </w:trPr>
        <w:tc>
          <w:tcPr>
            <w:tcW w:w="1073" w:type="dxa"/>
            <w:tcBorders>
              <w:bottom w:val="single" w:sz="8" w:space="0" w:color="000000"/>
            </w:tcBorders>
            <w:tcMar>
              <w:left w:w="0" w:type="dxa"/>
            </w:tcMar>
            <w:vAlign w:val="top"/>
          </w:tcPr>
          <w:p>
            <w:pPr>
              <w:pStyle w:val="TabelaTexto"/>
              <w:jc w:val="center"/>
            </w:pPr>
            <w:r>
              <w:rPr>
                <w:sz w:val="22"/>
                <w:szCs w:val="22"/>
              </w:rPr>
              <w:t xml:space="preserve">τ</w:t>
            </w:r>
            <w:r>
              <w:rPr>
                <w:sz w:val="22"/>
                <w:szCs w:val="22"/>
                <w:vertAlign w:val="subscript"/>
              </w:rPr>
              <w:t xml:space="preserve">g</w:t>
            </w:r>
          </w:p>
        </w:tc>
        <w:tc>
          <w:tcPr>
            <w:tcW w:w="2198" w:type="dxa"/>
            <w:tcBorders>
              <w:bottom w:val="single" w:sz="8" w:space="0" w:color="000000"/>
            </w:tcBorders>
            <w:vAlign w:val="top"/>
          </w:tcPr>
          <w:p>
            <w:pPr>
              <w:pStyle w:val="TabelaTexto"/>
              <w:jc w:val="left"/>
            </w:pPr>
            <w:r>
              <w:rPr>
                <w:sz w:val="22"/>
                <w:szCs w:val="22"/>
              </w:rPr>
              <w:t xml:space="preserve">Módulo do torque do peso</w:t>
            </w:r>
          </w:p>
        </w:tc>
        <w:tc>
          <w:tcPr>
            <w:tcW w:w="1886" w:type="dxa"/>
            <w:tcBorders>
              <w:bottom w:val="single" w:sz="8" w:space="0" w:color="000000"/>
            </w:tcBorders>
            <w:vAlign w:val="top"/>
          </w:tcPr>
          <w:p>
            <w:pPr>
              <w:pStyle w:val="TabelaTexto"/>
              <w:jc w:val="left"/>
            </w:pPr>
            <w:r>
              <w:rPr>
                <w:sz w:val="22"/>
                <w:szCs w:val="22"/>
              </w:rPr>
              <w:t xml:space="preserve">Equação (46)</w:t>
            </w:r>
          </w:p>
        </w:tc>
        <w:tc>
          <w:tcPr>
            <w:tcW w:w="1453" w:type="dxa"/>
            <w:tcBorders>
              <w:bottom w:val="single" w:sz="8" w:space="0" w:color="000000"/>
            </w:tcBorders>
            <w:vAlign w:val="top"/>
          </w:tcPr>
          <w:p>
            <w:pPr>
              <w:pStyle w:val="TabelaTexto"/>
              <w:jc w:val="center"/>
            </w:pPr>
            <w:r>
              <w:rPr>
                <w:sz w:val="22"/>
                <w:szCs w:val="22"/>
              </w:rPr>
              <w:t xml:space="preserve">torque_peso</w:t>
            </w:r>
          </w:p>
        </w:tc>
        <w:tc>
          <w:tcPr>
            <w:tcW w:w="2461" w:type="dxa"/>
            <w:tcBorders>
              <w:bottom w:val="single" w:sz="8" w:space="0" w:color="000000"/>
            </w:tcBorders>
            <w:tcMar>
              <w:right w:w="0" w:type="dxa"/>
            </w:tcMar>
            <w:vAlign w:val="top"/>
          </w:tcPr>
          <w:p>
            <w:pPr>
              <w:pStyle w:val="TabelaTexto"/>
              <w:jc w:val="left"/>
            </w:pPr>
            <w:r>
              <w:rPr>
                <w:sz w:val="22"/>
                <w:szCs w:val="22"/>
              </w:rPr>
              <w:t xml:space="preserve">Equação (24)</w:t>
            </w:r>
          </w:p>
        </w:tc>
      </w:tr>
    </w:tbl>
    <w:p>
      <w:pPr>
        <w:pStyle w:val="FonteNota"/>
      </w:pPr>
      <w:r>
        <w:rPr>
          <w:sz w:val="20"/>
          <w:szCs w:val="20"/>
        </w:rPr>
        <w:t xml:space="preserve">Fonte: elaborada pelo autor.</w:t>
      </w:r>
    </w:p>
    <w:p>
      <w:r>
        <w:t xml:space="preserve">O torque τ é positivo no sentido anti-horário, que é o de θ</w:t>
      </w:r>
      <w:r>
        <w:rPr>
          <w:vertAlign w:val="subscript"/>
        </w:rPr>
        <w:t xml:space="preserve">el</w:t>
      </w:r>
      <w:r>
        <w:t xml:space="preserve"> crescente; τ &gt; 0 assiste a subida do braço. O torque do peso tem sinal oposto na faixa de 0° a 180°, e as comparações usam seu módulo τ</w:t>
      </w:r>
      <w:r>
        <w:rPr>
          <w:vertAlign w:val="subscript"/>
        </w:rPr>
        <w:t xml:space="preserve">g</w:t>
      </w:r>
      <w:r>
        <w:t xml:space="preserve">.</w:t>
      </w:r>
    </w:p>
    <w:p>
      <w:r>
        <w:t xml:space="preserve">O sinal de θ</w:t>
      </w:r>
      <w:r>
        <w:rPr>
          <w:vertAlign w:val="subscript"/>
        </w:rPr>
        <w:t xml:space="preserve">b,pose</w:t>
      </w:r>
      <w:r>
        <w:t xml:space="preserve"> = −7,962° ainda precisa ser confirmado no CAD. Com o sinal trocado, q</w:t>
      </w:r>
      <w:r>
        <w:rPr>
          <w:vertAlign w:val="subscript"/>
        </w:rPr>
        <w:t xml:space="preserve">0</w:t>
      </w:r>
      <w:r>
        <w:t xml:space="preserve"> passa a −41,815° e θ</w:t>
      </w:r>
      <w:r>
        <w:rPr>
          <w:vertAlign w:val="subscript"/>
        </w:rPr>
        <w:t xml:space="preserve">el,pose</w:t>
      </w:r>
      <w:r>
        <w:t xml:space="preserve"> a 97,962°, e o contato da seção 3.2.5 vai de 19,09° para 35,02°. Os efeitos sobre s</w:t>
      </w:r>
      <w:r>
        <w:rPr>
          <w:vertAlign w:val="subscript"/>
        </w:rPr>
        <w:t xml:space="preserve">0</w:t>
      </w:r>
      <w:r>
        <w:t xml:space="preserve"> e K</w:t>
      </w:r>
      <w:r>
        <w:rPr>
          <w:vertAlign w:val="subscript"/>
        </w:rPr>
        <w:t xml:space="preserve">40</w:t>
      </w:r>
      <w:r>
        <w:t xml:space="preserve"> estão na seção 4.2.4, e os resultados da seção 4.2 dependem da confirmação desse sinal.</w:t>
      </w:r>
    </w:p>
    <w:p>
      <w:pPr>
        <w:pStyle w:val="Ttulo3"/>
      </w:pPr>
      <w:bookmarkStart w:id="42" w:name="_Toc0042"/>
      <w:r>
        <w:t xml:space="preserve">3.2.4</w:t>
      </w:r>
      <w:r>
        <w:tab/>
      </w:r>
      <w:r>
        <w:t xml:space="preserve">Equação de fechamento do circuito vetorial</w:t>
      </w:r>
      <w:bookmarkEnd w:id="42"/>
    </w:p>
    <w:p>
      <w:pPr>
        <w:pStyle w:val="SemRecuo"/>
      </w:pPr>
      <w:r>
        <w:t xml:space="preserve">A ancoragem A do elástico fica na barra 18, e o ponto P, na extremidade da alavanca solidária ao braço (Figura 3). No modelo em CAD, a alavanca tem um cotovelo: um trecho e</w:t>
      </w:r>
      <w:r>
        <w:rPr>
          <w:vertAlign w:val="subscript"/>
        </w:rPr>
        <w:t xml:space="preserve">c</w:t>
      </w:r>
      <w:r>
        <w:t xml:space="preserve"> a partir de O e um trecho C</w:t>
      </w:r>
      <w:r>
        <w:rPr>
          <w:vertAlign w:val="subscript"/>
        </w:rPr>
        <w:t xml:space="preserve">3</w:t>
      </w:r>
      <w:r>
        <w:t xml:space="preserve"> girado de β</w:t>
      </w:r>
      <w:r>
        <w:rPr>
          <w:vertAlign w:val="subscript"/>
        </w:rPr>
        <w:t xml:space="preserve">c</w:t>
      </w:r>
      <w:r>
        <w:t xml:space="preserve">. Como os dois giram juntos com o braço, a alavanca é representada pelo segmento OP, de comprimento </w:t>
      </w:r>
      <w:r>
        <w:rPr>
          <w:i/>
          <w:iCs/>
        </w:rPr>
        <w:t xml:space="preserve">e</w:t>
      </w:r>
      <w:r>
        <w:t xml:space="preserve">, que forma com o trecho e</w:t>
      </w:r>
      <w:r>
        <w:rPr>
          <w:vertAlign w:val="subscript"/>
        </w:rPr>
        <w:t xml:space="preserve">c</w:t>
      </w:r>
      <w:r>
        <w:t xml:space="preserve"> o ângulo fixo ε:</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t>e</m:t>
                </m:r>
                <m:r>
                  <m:rPr>
                    <m:sty m:val="p"/>
                  </m:rPr>
                  <m:t>=</m:t>
                </m:r>
                <m:d>
                  <m:dPr>
                    <m:begChr m:val="|"/>
                    <m:sepChr m:val=""/>
                    <m:endChr m:val="|"/>
                    <m:grow/>
                  </m:dPr>
                  <m:e>
                    <m:sSub>
                      <m:e>
                        <m:r>
                          <m:t>e</m:t>
                        </m:r>
                      </m:e>
                      <m:sub>
                        <m:r>
                          <m:t>c</m:t>
                        </m:r>
                      </m:sub>
                    </m:sSub>
                    <m:r>
                      <m:rPr>
                        <m:sty m:val="p"/>
                      </m:rPr>
                      <m:t>+</m:t>
                    </m:r>
                    <m:sSub>
                      <m:e>
                        <m:r>
                          <m:t>C</m:t>
                        </m:r>
                      </m:e>
                      <m:sub>
                        <m:r>
                          <m:t>3</m:t>
                        </m:r>
                      </m:sub>
                    </m:sSub>
                    <m:r>
                      <m:t> </m:t>
                    </m:r>
                    <m:r>
                      <m:rPr>
                        <m:sty m:val="b"/>
                      </m:rPr>
                      <m:t>u</m:t>
                    </m:r>
                    <m:d>
                      <m:dPr>
                        <m:begChr m:val="("/>
                        <m:sepChr m:val=""/>
                        <m:endChr m:val=")"/>
                        <m:grow/>
                      </m:dPr>
                      <m:e>
                        <m:sSub>
                          <m:e>
                            <m:r>
                              <m:t>β</m:t>
                            </m:r>
                          </m:e>
                          <m:sub>
                            <m:r>
                              <m:t>c</m:t>
                            </m:r>
                          </m:sub>
                        </m:sSub>
                      </m:e>
                    </m:d>
                  </m:e>
                </m:d>
                <m:r>
                  <m:rPr>
                    <m:sty m:val="p"/>
                  </m:rPr>
                  <m:t>,</m:t>
                </m:r>
                <m:r>
                  <m:t> </m:t>
                </m:r>
                <m:r>
                  <m:t>ε</m:t>
                </m:r>
                <m:r>
                  <m:rPr>
                    <m:sty m:val="p"/>
                  </m:rPr>
                  <m:t>=</m:t>
                </m:r>
                <m:func>
                  <m:fName>
                    <m:r>
                      <m:rPr>
                        <m:sty m:val="p"/>
                      </m:rPr>
                      <m:t>atan2</m:t>
                    </m:r>
                  </m:fName>
                  <m:e>
                    <m:d>
                      <m:dPr>
                        <m:begChr m:val="("/>
                        <m:sepChr m:val=""/>
                        <m:endChr m:val=")"/>
                        <m:grow/>
                      </m:dPr>
                      <m:e>
                        <m:sSub>
                          <m:e>
                            <m:r>
                              <m:t>C</m:t>
                            </m:r>
                          </m:e>
                          <m:sub>
                            <m:r>
                              <m:t>3</m:t>
                            </m:r>
                          </m:sub>
                        </m:sSub>
                        <m:r>
                          <m:rPr>
                            <m:sty m:val="p"/>
                          </m:rPr>
                          <m:t>sin</m:t>
                        </m:r>
                        <m:sSub>
                          <m:e>
                            <m:r>
                              <m:t>β</m:t>
                            </m:r>
                          </m:e>
                          <m:sub>
                            <m:r>
                              <m:t>c</m:t>
                            </m:r>
                          </m:sub>
                        </m:sSub>
                        <m:r>
                          <m:rPr>
                            <m:sty m:val="p"/>
                          </m:rPr>
                          <m:t>,</m:t>
                        </m:r>
                        <m:r>
                          <m:t> </m:t>
                        </m:r>
                        <m:sSub>
                          <m:e>
                            <m:r>
                              <m:t>e</m:t>
                            </m:r>
                          </m:e>
                          <m:sub>
                            <m:r>
                              <m:t>c</m:t>
                            </m:r>
                          </m:sub>
                        </m:sSub>
                        <m:r>
                          <m:rPr>
                            <m:sty m:val="p"/>
                          </m:rPr>
                          <m:t>+</m:t>
                        </m:r>
                        <m:sSub>
                          <m:e>
                            <m:r>
                              <m:t>C</m:t>
                            </m:r>
                          </m:e>
                          <m:sub>
                            <m:r>
                              <m:t>3</m:t>
                            </m:r>
                          </m:sub>
                        </m:sSub>
                        <m:r>
                          <m:rPr>
                            <m:sty m:val="p"/>
                          </m:rPr>
                          <m:t>cos</m:t>
                        </m:r>
                        <m:sSub>
                          <m:e>
                            <m:r>
                              <m:t>β</m:t>
                            </m:r>
                          </m:e>
                          <m:sub>
                            <m:r>
                              <m:t>c</m:t>
                            </m:r>
                          </m:sub>
                        </m:sSub>
                      </m:e>
                    </m:d>
                  </m:e>
                </m:func>
              </m:oMath>
            </m:oMathPara>
          </w:p>
        </w:tc>
        <w:tc>
          <w:tcPr>
            <w:tcW w:w="900" w:type="dxa"/>
            <w:vAlign w:val="center"/>
          </w:tcPr>
          <w:p>
            <w:pPr>
              <w:pStyle w:val="Equacao"/>
              <w:spacing w:before="150" w:after="150"/>
              <w:jc w:val="right"/>
            </w:pPr>
            <w:r>
              <w:t xml:space="preserve">(30)</w:t>
            </w:r>
          </w:p>
        </w:tc>
      </w:tr>
    </w:tbl>
    <w:p>
      <w:r>
        <w:t xml:space="preserve">Com e</w:t>
      </w:r>
      <w:r>
        <w:rPr>
          <w:vertAlign w:val="subscript"/>
        </w:rPr>
        <w:t xml:space="preserve">c</w:t>
      </w:r>
      <w:r>
        <w:t xml:space="preserve"> = 34,785 mm, C</w:t>
      </w:r>
      <w:r>
        <w:rPr>
          <w:vertAlign w:val="subscript"/>
        </w:rPr>
        <w:t xml:space="preserve">3</w:t>
      </w:r>
      <w:r>
        <w:t xml:space="preserve"> = 14,907 mm e β</w:t>
      </w:r>
      <w:r>
        <w:rPr>
          <w:vertAlign w:val="subscript"/>
        </w:rPr>
        <w:t xml:space="preserve">c</w:t>
      </w:r>
      <w:r>
        <w:t xml:space="preserve"> = −49,647°, medidos no CAD, resulta </w:t>
      </w:r>
      <w:r>
        <w:rPr>
          <w:i/>
          <w:iCs/>
        </w:rPr>
        <w:t xml:space="preserve">e</w:t>
      </w:r>
      <w:r>
        <w:t xml:space="preserve"> = 45,866 mm e ε = −14,340°. O vetor fixo de A a O, a posição de P e a do centro do elemento 78, na extremidade do vetor p, são</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e>
                    <m:r>
                      <m:rPr>
                        <m:sty m:val="b"/>
                      </m:rPr>
                      <m:t>r</m:t>
                    </m:r>
                  </m:e>
                  <m:sub>
                    <m:r>
                      <m:t>A</m:t>
                    </m:r>
                    <m:r>
                      <m:t>O</m:t>
                    </m:r>
                  </m:sub>
                </m:sSub>
                <m:r>
                  <m:rPr>
                    <m:sty m:val="p"/>
                  </m:rPr>
                  <m:t>=</m:t>
                </m:r>
                <m:sSub>
                  <m:e>
                    <m:r>
                      <m:t>C</m:t>
                    </m:r>
                  </m:e>
                  <m:sub>
                    <m:r>
                      <m:t>1</m:t>
                    </m:r>
                  </m:sub>
                </m:sSub>
                <m:r>
                  <m:t> </m:t>
                </m:r>
                <m:r>
                  <m:rPr>
                    <m:sty m:val="b"/>
                  </m:rPr>
                  <m:t>u</m:t>
                </m:r>
                <m:d>
                  <m:dPr>
                    <m:begChr m:val="("/>
                    <m:sepChr m:val=""/>
                    <m:endChr m:val=")"/>
                    <m:grow/>
                  </m:dPr>
                  <m:e>
                    <m:r>
                      <m:rPr>
                        <m:sty m:val="p"/>
                      </m:rPr>
                      <m:t>−</m:t>
                    </m:r>
                    <m:r>
                      <m:t>α</m:t>
                    </m:r>
                  </m:e>
                </m:d>
                <m:r>
                  <m:rPr>
                    <m:sty m:val="p"/>
                  </m:rPr>
                  <m:t>+</m:t>
                </m:r>
                <m:sSub>
                  <m:e>
                    <m:r>
                      <m:t>C</m:t>
                    </m:r>
                  </m:e>
                  <m:sub>
                    <m:r>
                      <m:t>2</m:t>
                    </m:r>
                  </m:sub>
                </m:sSub>
                <m:r>
                  <m:t> </m:t>
                </m:r>
                <m:r>
                  <m:rPr>
                    <m:sty m:val="b"/>
                  </m:rPr>
                  <m:t>u</m:t>
                </m:r>
                <m:d>
                  <m:dPr>
                    <m:begChr m:val="("/>
                    <m:sepChr m:val=""/>
                    <m:endChr m:val=")"/>
                    <m:grow/>
                  </m:dPr>
                  <m:e>
                    <m:r>
                      <m:t>γ</m:t>
                    </m:r>
                  </m:e>
                </m:d>
                <m:r>
                  <m:rPr>
                    <m:sty m:val="p"/>
                  </m:rPr>
                  <m:t>,</m:t>
                </m:r>
                <m:r>
                  <m:t> </m:t>
                </m:r>
                <m:r>
                  <m:t>α</m:t>
                </m:r>
                <m:r>
                  <m:rPr>
                    <m:sty m:val="p"/>
                  </m:rPr>
                  <m:t>=</m:t>
                </m:r>
                <m:sSup>
                  <m:e>
                    <m:r>
                      <m:t>90</m:t>
                    </m:r>
                  </m:e>
                  <m:sup>
                    <m:r>
                      <m:rPr>
                        <m:sty m:val="p"/>
                      </m:rPr>
                      <m:t>∘</m:t>
                    </m:r>
                  </m:sup>
                </m:sSup>
                <m:r>
                  <m:rPr>
                    <m:sty m:val="p"/>
                  </m:rPr>
                  <m:t>−</m:t>
                </m:r>
                <m:r>
                  <m:t>γ</m:t>
                </m:r>
              </m:oMath>
            </m:oMathPara>
          </w:p>
        </w:tc>
        <w:tc>
          <w:tcPr>
            <w:tcW w:w="900" w:type="dxa"/>
            <w:vAlign w:val="center"/>
          </w:tcPr>
          <w:p>
            <w:pPr>
              <w:pStyle w:val="Equacao"/>
              <w:spacing w:before="150" w:after="150"/>
              <w:jc w:val="right"/>
            </w:pPr>
            <w:r>
              <w:t xml:space="preserve">(31)</w:t>
            </w:r>
          </w:p>
        </w:tc>
      </w:tr>
      <w:tr>
        <w:trPr>
          <w:cantSplit/>
        </w:trPr>
        <w:tc>
          <w:tcPr>
            <w:tcW w:w="8171" w:type="dxa"/>
            <w:vAlign w:val="center"/>
          </w:tcPr>
          <w:p>
            <w:pPr>
              <w:pStyle w:val="Equacao"/>
              <w:spacing w:before="150" w:after="150"/>
            </w:pPr>
            <m:oMathPara>
              <m:oMathParaPr>
                <m:jc m:val="center"/>
              </m:oMathParaPr>
              <m:oMath>
                <m:r>
                  <m:rPr>
                    <m:sty m:val="b"/>
                  </m:rPr>
                  <m:t>P</m:t>
                </m:r>
                <m:r>
                  <m:rPr>
                    <m:sty m:val="p"/>
                  </m:rPr>
                  <m:t>=</m:t>
                </m:r>
                <m:r>
                  <m:t>e</m:t>
                </m:r>
                <m:r>
                  <m:t> </m:t>
                </m:r>
                <m:r>
                  <m:rPr>
                    <m:sty m:val="b"/>
                  </m:rPr>
                  <m:t>u</m:t>
                </m:r>
                <m:d>
                  <m:dPr>
                    <m:begChr m:val="("/>
                    <m:sepChr m:val=""/>
                    <m:endChr m:val=")"/>
                    <m:grow/>
                  </m:dPr>
                  <m:e>
                    <m:r>
                      <m:t>q</m:t>
                    </m:r>
                  </m:e>
                </m:d>
                <m:r>
                  <m:rPr>
                    <m:sty m:val="p"/>
                  </m:rPr>
                  <m:t>,</m:t>
                </m:r>
                <m:r>
                  <m:t> </m:t>
                </m:r>
                <m:sSub>
                  <m:e>
                    <m:r>
                      <m:rPr>
                        <m:sty m:val="b"/>
                      </m:rPr>
                      <m:t>C</m:t>
                    </m:r>
                  </m:e>
                  <m:sub>
                    <m:r>
                      <m:t>78</m:t>
                    </m:r>
                  </m:sub>
                </m:sSub>
                <m:r>
                  <m:rPr>
                    <m:sty m:val="p"/>
                  </m:rPr>
                  <m:t>=</m:t>
                </m:r>
                <m:r>
                  <m:t>p</m:t>
                </m:r>
                <m:r>
                  <m:t> </m:t>
                </m:r>
                <m:r>
                  <m:rPr>
                    <m:sty m:val="b"/>
                  </m:rPr>
                  <m:t>u</m:t>
                </m:r>
                <m:d>
                  <m:dPr>
                    <m:begChr m:val="("/>
                    <m:sepChr m:val=""/>
                    <m:endChr m:val=")"/>
                    <m:grow/>
                  </m:dPr>
                  <m:e>
                    <m:r>
                      <m:t>q</m:t>
                    </m:r>
                    <m:r>
                      <m:rPr>
                        <m:sty m:val="p"/>
                      </m:rPr>
                      <m:t>+</m:t>
                    </m:r>
                    <m:r>
                      <m:t>φ</m:t>
                    </m:r>
                  </m:e>
                </m:d>
              </m:oMath>
            </m:oMathPara>
          </w:p>
        </w:tc>
        <w:tc>
          <w:tcPr>
            <w:tcW w:w="900" w:type="dxa"/>
            <w:vAlign w:val="center"/>
          </w:tcPr>
          <w:p>
            <w:pPr>
              <w:pStyle w:val="Equacao"/>
              <w:spacing w:before="150" w:after="150"/>
              <w:jc w:val="right"/>
            </w:pPr>
            <w:r>
              <w:t xml:space="preserve">(32)</w:t>
            </w:r>
          </w:p>
        </w:tc>
      </w:tr>
      <w:tr>
        <w:trPr>
          <w:cantSplit/>
        </w:trPr>
        <w:tc>
          <w:tcPr>
            <w:tcW w:w="8171" w:type="dxa"/>
            <w:vAlign w:val="center"/>
          </w:tcPr>
          <w:p>
            <w:pPr>
              <w:pStyle w:val="Equacao"/>
              <w:spacing w:before="150" w:after="150"/>
            </w:pPr>
            <m:oMathPara>
              <m:oMathParaPr>
                <m:jc m:val="center"/>
              </m:oMathParaPr>
              <m:oMath>
                <m:r>
                  <m:t>φ</m:t>
                </m:r>
                <m:r>
                  <m:rPr>
                    <m:sty m:val="p"/>
                  </m:rPr>
                  <m:t>=</m:t>
                </m:r>
                <m:sSub>
                  <m:e>
                    <m:r>
                      <m:t>q</m:t>
                    </m:r>
                  </m:e>
                  <m:sub>
                    <m:r>
                      <m:t>78</m:t>
                    </m:r>
                    <m:r>
                      <m:rPr>
                        <m:sty m:val="p"/>
                      </m:rPr>
                      <m:t>,</m:t>
                    </m:r>
                    <m:r>
                      <m:rPr>
                        <m:sty m:val="p"/>
                      </m:rPr>
                      <m:t>p</m:t>
                    </m:r>
                    <m:r>
                      <m:rPr>
                        <m:sty m:val="p"/>
                      </m:rPr>
                      <m:t>o</m:t>
                    </m:r>
                    <m:r>
                      <m:rPr>
                        <m:sty m:val="p"/>
                      </m:rPr>
                      <m:t>s</m:t>
                    </m:r>
                    <m:r>
                      <m:rPr>
                        <m:sty m:val="p"/>
                      </m:rPr>
                      <m:t>e</m:t>
                    </m:r>
                  </m:sub>
                </m:sSub>
                <m:r>
                  <m:rPr>
                    <m:sty m:val="p"/>
                  </m:rPr>
                  <m:t>−</m:t>
                </m:r>
                <m:sSub>
                  <m:e>
                    <m:r>
                      <m:t>q</m:t>
                    </m:r>
                  </m:e>
                  <m:sub>
                    <m:r>
                      <m:rPr>
                        <m:sty m:val="p"/>
                      </m:rPr>
                      <m:t>p</m:t>
                    </m:r>
                    <m:r>
                      <m:rPr>
                        <m:sty m:val="p"/>
                      </m:rPr>
                      <m:t>o</m:t>
                    </m:r>
                    <m:r>
                      <m:rPr>
                        <m:sty m:val="p"/>
                      </m:rPr>
                      <m:t>s</m:t>
                    </m:r>
                    <m:r>
                      <m:rPr>
                        <m:sty m:val="p"/>
                      </m:rPr>
                      <m:t>e</m:t>
                    </m:r>
                  </m:sub>
                </m:sSub>
              </m:oMath>
            </m:oMathPara>
          </w:p>
        </w:tc>
        <w:tc>
          <w:tcPr>
            <w:tcW w:w="900" w:type="dxa"/>
            <w:vAlign w:val="center"/>
          </w:tcPr>
          <w:p>
            <w:pPr>
              <w:pStyle w:val="Equacao"/>
              <w:spacing w:before="150" w:after="150"/>
              <w:jc w:val="right"/>
            </w:pPr>
            <w:r>
              <w:t xml:space="preserve">(33)</w:t>
            </w:r>
          </w:p>
        </w:tc>
      </w:tr>
    </w:tbl>
    <w:p>
      <w:r>
        <w:t xml:space="preserve">com A = −r</w:t>
      </w:r>
      <w:r>
        <w:rPr>
          <w:vertAlign w:val="subscript"/>
        </w:rPr>
        <w:t xml:space="preserve">AO</w:t>
      </w:r>
      <w:r>
        <w:t xml:space="preserve">. O elemento 78 é preso ao braço, e φ é a defasagem constante entre a direção de p e q, 131,790° na geometria do CAD. Para q &gt; q*, o elástico é retilíneo de A a P (regime I), e o circuito fechado é</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e>
                    <m:r>
                      <m:t>C</m:t>
                    </m:r>
                  </m:e>
                  <m:sub>
                    <m:r>
                      <m:t>1</m:t>
                    </m:r>
                  </m:sub>
                </m:sSub>
                <m:r>
                  <m:t> </m:t>
                </m:r>
                <m:r>
                  <m:rPr>
                    <m:sty m:val="b"/>
                  </m:rPr>
                  <m:t>u</m:t>
                </m:r>
                <m:d>
                  <m:dPr>
                    <m:begChr m:val="("/>
                    <m:sepChr m:val=""/>
                    <m:endChr m:val=")"/>
                    <m:grow/>
                  </m:dPr>
                  <m:e>
                    <m:r>
                      <m:rPr>
                        <m:sty m:val="p"/>
                      </m:rPr>
                      <m:t>−</m:t>
                    </m:r>
                    <m:r>
                      <m:t>α</m:t>
                    </m:r>
                  </m:e>
                </m:d>
                <m:r>
                  <m:rPr>
                    <m:sty m:val="p"/>
                  </m:rPr>
                  <m:t>+</m:t>
                </m:r>
                <m:sSub>
                  <m:e>
                    <m:r>
                      <m:t>C</m:t>
                    </m:r>
                  </m:e>
                  <m:sub>
                    <m:r>
                      <m:t>2</m:t>
                    </m:r>
                  </m:sub>
                </m:sSub>
                <m:r>
                  <m:t> </m:t>
                </m:r>
                <m:r>
                  <m:rPr>
                    <m:sty m:val="b"/>
                  </m:rPr>
                  <m:t>u</m:t>
                </m:r>
                <m:d>
                  <m:dPr>
                    <m:begChr m:val="("/>
                    <m:sepChr m:val=""/>
                    <m:endChr m:val=")"/>
                    <m:grow/>
                  </m:dPr>
                  <m:e>
                    <m:r>
                      <m:t>γ</m:t>
                    </m:r>
                  </m:e>
                </m:d>
                <m:r>
                  <m:rPr>
                    <m:sty m:val="p"/>
                  </m:rPr>
                  <m:t>+</m:t>
                </m:r>
                <m:r>
                  <m:t>e</m:t>
                </m:r>
                <m:r>
                  <m:t> </m:t>
                </m:r>
                <m:r>
                  <m:rPr>
                    <m:sty m:val="b"/>
                  </m:rPr>
                  <m:t>u</m:t>
                </m:r>
                <m:d>
                  <m:dPr>
                    <m:begChr m:val="("/>
                    <m:sepChr m:val=""/>
                    <m:endChr m:val=")"/>
                    <m:grow/>
                  </m:dPr>
                  <m:e>
                    <m:r>
                      <m:t>q</m:t>
                    </m:r>
                  </m:e>
                </m:d>
                <m:r>
                  <m:rPr>
                    <m:sty m:val="p"/>
                  </m:rPr>
                  <m:t>−</m:t>
                </m:r>
                <m:r>
                  <m:t>s</m:t>
                </m:r>
                <m:r>
                  <m:t> </m:t>
                </m:r>
                <m:r>
                  <m:rPr>
                    <m:sty m:val="b"/>
                  </m:rPr>
                  <m:t>u</m:t>
                </m:r>
                <m:d>
                  <m:dPr>
                    <m:begChr m:val="("/>
                    <m:sepChr m:val=""/>
                    <m:endChr m:val=")"/>
                    <m:grow/>
                  </m:dPr>
                  <m:e>
                    <m:r>
                      <m:t>ψ</m:t>
                    </m:r>
                  </m:e>
                </m:d>
                <m:r>
                  <m:rPr>
                    <m:sty m:val="p"/>
                  </m:rPr>
                  <m:t>=</m:t>
                </m:r>
                <m:r>
                  <m:rPr>
                    <m:sty m:val="b"/>
                  </m:rPr>
                  <m:t>0</m:t>
                </m:r>
              </m:oMath>
            </m:oMathPara>
          </w:p>
        </w:tc>
        <w:tc>
          <w:tcPr>
            <w:tcW w:w="900" w:type="dxa"/>
            <w:vAlign w:val="center"/>
          </w:tcPr>
          <w:p>
            <w:pPr>
              <w:pStyle w:val="Equacao"/>
              <w:spacing w:before="150" w:after="150"/>
              <w:jc w:val="right"/>
            </w:pPr>
            <w:r>
              <w:t xml:space="preserve">(34)</w:t>
            </w:r>
          </w:p>
        </w:tc>
      </w:tr>
    </w:tbl>
    <w:p>
      <w:r>
        <w:t xml:space="preserve">Para q ≤ q*, o elástico encosta no elemento 78 e fica dividido nos trechos de A ao elemento 78 e do elemento 78 a P (regime II). O elemento 78 só entra no circuito a partir do contato, e há dois circuitos: o circuito fechado que passa pelo elemento 78 e o triângulo formado por </w:t>
      </w:r>
      <w:r>
        <w:rPr>
          <w:i/>
          <w:iCs/>
        </w:rPr>
        <w:t xml:space="preserve">e</w:t>
      </w:r>
      <w:r>
        <w:t xml:space="preserve">, p e x,</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e>
                    <m:r>
                      <m:t>C</m:t>
                    </m:r>
                  </m:e>
                  <m:sub>
                    <m:r>
                      <m:t>1</m:t>
                    </m:r>
                  </m:sub>
                </m:sSub>
                <m:r>
                  <m:t> </m:t>
                </m:r>
                <m:r>
                  <m:rPr>
                    <m:sty m:val="b"/>
                  </m:rPr>
                  <m:t>u</m:t>
                </m:r>
                <m:d>
                  <m:dPr>
                    <m:begChr m:val="("/>
                    <m:sepChr m:val=""/>
                    <m:endChr m:val=")"/>
                    <m:grow/>
                  </m:dPr>
                  <m:e>
                    <m:r>
                      <m:rPr>
                        <m:sty m:val="p"/>
                      </m:rPr>
                      <m:t>−</m:t>
                    </m:r>
                    <m:r>
                      <m:t>α</m:t>
                    </m:r>
                  </m:e>
                </m:d>
                <m:r>
                  <m:rPr>
                    <m:sty m:val="p"/>
                  </m:rPr>
                  <m:t>+</m:t>
                </m:r>
                <m:sSub>
                  <m:e>
                    <m:r>
                      <m:t>C</m:t>
                    </m:r>
                  </m:e>
                  <m:sub>
                    <m:r>
                      <m:t>2</m:t>
                    </m:r>
                  </m:sub>
                </m:sSub>
                <m:r>
                  <m:t> </m:t>
                </m:r>
                <m:r>
                  <m:rPr>
                    <m:sty m:val="b"/>
                  </m:rPr>
                  <m:t>u</m:t>
                </m:r>
                <m:d>
                  <m:dPr>
                    <m:begChr m:val="("/>
                    <m:sepChr m:val=""/>
                    <m:endChr m:val=")"/>
                    <m:grow/>
                  </m:dPr>
                  <m:e>
                    <m:r>
                      <m:t>γ</m:t>
                    </m:r>
                  </m:e>
                </m:d>
                <m:r>
                  <m:rPr>
                    <m:sty m:val="p"/>
                  </m:rPr>
                  <m:t>+</m:t>
                </m:r>
                <m:r>
                  <m:t>p</m:t>
                </m:r>
                <m:r>
                  <m:t> </m:t>
                </m:r>
                <m:r>
                  <m:rPr>
                    <m:sty m:val="b"/>
                  </m:rPr>
                  <m:t>u</m:t>
                </m:r>
                <m:d>
                  <m:dPr>
                    <m:begChr m:val="("/>
                    <m:sepChr m:val=""/>
                    <m:endChr m:val=")"/>
                    <m:grow/>
                  </m:dPr>
                  <m:e>
                    <m:r>
                      <m:t>q</m:t>
                    </m:r>
                    <m:r>
                      <m:rPr>
                        <m:sty m:val="p"/>
                      </m:rPr>
                      <m:t>+</m:t>
                    </m:r>
                    <m:r>
                      <m:t>φ</m:t>
                    </m:r>
                  </m:e>
                </m:d>
                <m:r>
                  <m:rPr>
                    <m:sty m:val="p"/>
                  </m:rPr>
                  <m:t>−</m:t>
                </m:r>
                <m:d>
                  <m:dPr>
                    <m:begChr m:val="("/>
                    <m:sepChr m:val=""/>
                    <m:endChr m:val=")"/>
                    <m:grow/>
                  </m:dPr>
                  <m:e>
                    <m:r>
                      <m:t>s</m:t>
                    </m:r>
                    <m:r>
                      <m:rPr>
                        <m:sty m:val="p"/>
                      </m:rPr>
                      <m:t>−</m:t>
                    </m:r>
                    <m:r>
                      <m:t>x</m:t>
                    </m:r>
                  </m:e>
                </m:d>
                <m:r>
                  <m:rPr>
                    <m:sty m:val="b"/>
                  </m:rPr>
                  <m:t>u</m:t>
                </m:r>
                <m:d>
                  <m:dPr>
                    <m:begChr m:val="("/>
                    <m:sepChr m:val=""/>
                    <m:endChr m:val=")"/>
                    <m:grow/>
                  </m:dPr>
                  <m:e>
                    <m:r>
                      <m:t>ψ</m:t>
                    </m:r>
                  </m:e>
                </m:d>
                <m:r>
                  <m:rPr>
                    <m:sty m:val="p"/>
                  </m:rPr>
                  <m:t>=</m:t>
                </m:r>
                <m:r>
                  <m:rPr>
                    <m:sty m:val="b"/>
                  </m:rPr>
                  <m:t>0</m:t>
                </m:r>
              </m:oMath>
            </m:oMathPara>
          </w:p>
        </w:tc>
        <w:tc>
          <w:tcPr>
            <w:tcW w:w="900" w:type="dxa"/>
            <w:vAlign w:val="center"/>
          </w:tcPr>
          <w:p>
            <w:pPr>
              <w:pStyle w:val="Equacao"/>
              <w:spacing w:before="150" w:after="150"/>
              <w:jc w:val="right"/>
            </w:pPr>
            <w:r>
              <w:t xml:space="preserve">(35)</w:t>
            </w:r>
          </w:p>
        </w:tc>
      </w:tr>
      <w:tr>
        <w:trPr>
          <w:cantSplit/>
        </w:trPr>
        <w:tc>
          <w:tcPr>
            <w:tcW w:w="8171" w:type="dxa"/>
            <w:vAlign w:val="center"/>
          </w:tcPr>
          <w:p>
            <w:pPr>
              <w:pStyle w:val="Equacao"/>
              <w:spacing w:before="150" w:after="150"/>
            </w:pPr>
            <m:oMathPara>
              <m:oMathParaPr>
                <m:jc m:val="center"/>
              </m:oMathParaPr>
              <m:oMath>
                <m:r>
                  <m:t>x</m:t>
                </m:r>
                <m:r>
                  <m:rPr>
                    <m:sty m:val="p"/>
                  </m:rPr>
                  <m:t>=</m:t>
                </m:r>
                <m:d>
                  <m:dPr>
                    <m:begChr m:val="|"/>
                    <m:sepChr m:val=""/>
                    <m:endChr m:val="|"/>
                    <m:grow/>
                  </m:dPr>
                  <m:e>
                    <m:r>
                      <m:t>e</m:t>
                    </m:r>
                    <m:r>
                      <m:t> </m:t>
                    </m:r>
                    <m:r>
                      <m:rPr>
                        <m:sty m:val="b"/>
                      </m:rPr>
                      <m:t>u</m:t>
                    </m:r>
                    <m:d>
                      <m:dPr>
                        <m:begChr m:val="("/>
                        <m:sepChr m:val=""/>
                        <m:endChr m:val=")"/>
                        <m:grow/>
                      </m:dPr>
                      <m:e>
                        <m:r>
                          <m:t>q</m:t>
                        </m:r>
                      </m:e>
                    </m:d>
                    <m:r>
                      <m:rPr>
                        <m:sty m:val="p"/>
                      </m:rPr>
                      <m:t>−</m:t>
                    </m:r>
                    <m:r>
                      <m:t>p</m:t>
                    </m:r>
                    <m:r>
                      <m:t> </m:t>
                    </m:r>
                    <m:r>
                      <m:rPr>
                        <m:sty m:val="b"/>
                      </m:rPr>
                      <m:t>u</m:t>
                    </m:r>
                    <m:d>
                      <m:dPr>
                        <m:begChr m:val="("/>
                        <m:sepChr m:val=""/>
                        <m:endChr m:val=")"/>
                        <m:grow/>
                      </m:dPr>
                      <m:e>
                        <m:r>
                          <m:t>q</m:t>
                        </m:r>
                        <m:r>
                          <m:rPr>
                            <m:sty m:val="p"/>
                          </m:rPr>
                          <m:t>+</m:t>
                        </m:r>
                        <m:r>
                          <m:t>φ</m:t>
                        </m:r>
                      </m:e>
                    </m:d>
                  </m:e>
                </m:d>
              </m:oMath>
            </m:oMathPara>
          </w:p>
        </w:tc>
        <w:tc>
          <w:tcPr>
            <w:tcW w:w="900" w:type="dxa"/>
            <w:vAlign w:val="center"/>
          </w:tcPr>
          <w:p>
            <w:pPr>
              <w:pStyle w:val="Equacao"/>
              <w:spacing w:before="150" w:after="150"/>
              <w:jc w:val="right"/>
            </w:pPr>
            <w:r>
              <w:t xml:space="preserve">(36)</w:t>
            </w:r>
          </w:p>
        </w:tc>
      </w:tr>
    </w:tbl>
    <w:p>
      <w:r>
        <w:t xml:space="preserve">em que s é o comprimento total do elástico entre A e P, ψ a direção do trecho ligado a A e x o comprimento do trecho entre o elemento 78 e P. No triângulo, </w:t>
      </w:r>
      <w:r>
        <w:rPr>
          <w:i/>
          <w:iCs/>
        </w:rPr>
        <w:t xml:space="preserve">e</w:t>
      </w:r>
      <w:r>
        <w:t xml:space="preserve"> e p são constantes e o ângulo entre eles é a defasagem φ, de modo que x não depende de q:</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t>x</m:t>
                </m:r>
                <m:r>
                  <m:rPr>
                    <m:sty m:val="p"/>
                  </m:rPr>
                  <m:t>=</m:t>
                </m:r>
                <m:rad>
                  <m:radPr>
                    <m:degHide m:val="on"/>
                  </m:radPr>
                  <m:deg/>
                  <m:e>
                    <m:sSup>
                      <m:e>
                        <m:r>
                          <m:t>e</m:t>
                        </m:r>
                      </m:e>
                      <m:sup>
                        <m:r>
                          <m:t>2</m:t>
                        </m:r>
                      </m:sup>
                    </m:sSup>
                    <m:r>
                      <m:rPr>
                        <m:sty m:val="p"/>
                      </m:rPr>
                      <m:t>+</m:t>
                    </m:r>
                    <m:sSup>
                      <m:e>
                        <m:r>
                          <m:t>p</m:t>
                        </m:r>
                      </m:e>
                      <m:sup>
                        <m:r>
                          <m:t>2</m:t>
                        </m:r>
                      </m:sup>
                    </m:sSup>
                    <m:r>
                      <m:rPr>
                        <m:sty m:val="p"/>
                      </m:rPr>
                      <m:t>−</m:t>
                    </m:r>
                    <m:r>
                      <m:t>2</m:t>
                    </m:r>
                    <m:r>
                      <m:t> </m:t>
                    </m:r>
                    <m:r>
                      <m:t>e</m:t>
                    </m:r>
                    <m:r>
                      <m:t> </m:t>
                    </m:r>
                    <m:r>
                      <m:t>p</m:t>
                    </m:r>
                    <m:r>
                      <m:rPr>
                        <m:sty m:val="p"/>
                      </m:rPr>
                      <m:t>cos</m:t>
                    </m:r>
                    <m:r>
                      <m:t>φ</m:t>
                    </m:r>
                  </m:e>
                </m:rad>
              </m:oMath>
            </m:oMathPara>
          </w:p>
        </w:tc>
        <w:tc>
          <w:tcPr>
            <w:tcW w:w="900" w:type="dxa"/>
            <w:vAlign w:val="center"/>
          </w:tcPr>
          <w:p>
            <w:pPr>
              <w:pStyle w:val="Equacao"/>
              <w:spacing w:before="150" w:after="150"/>
              <w:jc w:val="right"/>
            </w:pPr>
            <w:r>
              <w:t xml:space="preserve">(37)</w:t>
            </w:r>
          </w:p>
        </w:tc>
      </w:tr>
    </w:tbl>
    <w:p>
      <w:r>
        <w:t xml:space="preserve">Com as grandezas do CAD, x = 51,360 mm. Cada regime tem solução fechada, sem procedimento iterativo, porque o lado direito das relações abaixo, a primeira para o regime I e a segunda para o regime II, é conhecido para cada q:</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t>s</m:t>
                </m:r>
                <m:r>
                  <m:t> </m:t>
                </m:r>
                <m:r>
                  <m:rPr>
                    <m:sty m:val="b"/>
                  </m:rPr>
                  <m:t>u</m:t>
                </m:r>
                <m:d>
                  <m:dPr>
                    <m:begChr m:val="("/>
                    <m:sepChr m:val=""/>
                    <m:endChr m:val=")"/>
                    <m:grow/>
                  </m:dPr>
                  <m:e>
                    <m:r>
                      <m:t>ψ</m:t>
                    </m:r>
                  </m:e>
                </m:d>
                <m:r>
                  <m:rPr>
                    <m:sty m:val="p"/>
                  </m:rPr>
                  <m:t>=</m:t>
                </m:r>
                <m:sSub>
                  <m:e>
                    <m:r>
                      <m:rPr>
                        <m:sty m:val="b"/>
                      </m:rPr>
                      <m:t>r</m:t>
                    </m:r>
                  </m:e>
                  <m:sub>
                    <m:r>
                      <m:t>A</m:t>
                    </m:r>
                    <m:r>
                      <m:t>O</m:t>
                    </m:r>
                  </m:sub>
                </m:sSub>
                <m:r>
                  <m:rPr>
                    <m:sty m:val="p"/>
                  </m:rPr>
                  <m:t>+</m:t>
                </m:r>
                <m:r>
                  <m:rPr>
                    <m:sty m:val="b"/>
                  </m:rPr>
                  <m:t>P</m:t>
                </m:r>
              </m:oMath>
            </m:oMathPara>
          </w:p>
        </w:tc>
        <w:tc>
          <w:tcPr>
            <w:tcW w:w="900" w:type="dxa"/>
            <w:vAlign w:val="center"/>
          </w:tcPr>
          <w:p>
            <w:pPr>
              <w:pStyle w:val="Equacao"/>
              <w:spacing w:before="150" w:after="150"/>
              <w:jc w:val="right"/>
            </w:pPr>
            <w:r>
              <w:t xml:space="preserve">(38)</w:t>
            </w:r>
          </w:p>
        </w:tc>
      </w:tr>
      <w:tr>
        <w:trPr>
          <w:cantSplit/>
        </w:trPr>
        <w:tc>
          <w:tcPr>
            <w:tcW w:w="8171" w:type="dxa"/>
            <w:vAlign w:val="center"/>
          </w:tcPr>
          <w:p>
            <w:pPr>
              <w:pStyle w:val="Equacao"/>
              <w:spacing w:before="150" w:after="150"/>
            </w:pPr>
            <m:oMathPara>
              <m:oMathParaPr>
                <m:jc m:val="center"/>
              </m:oMathParaPr>
              <m:oMath>
                <m:d>
                  <m:dPr>
                    <m:begChr m:val="("/>
                    <m:sepChr m:val=""/>
                    <m:endChr m:val=")"/>
                    <m:grow/>
                  </m:dPr>
                  <m:e>
                    <m:r>
                      <m:t>s</m:t>
                    </m:r>
                    <m:r>
                      <m:rPr>
                        <m:sty m:val="p"/>
                      </m:rPr>
                      <m:t>−</m:t>
                    </m:r>
                    <m:r>
                      <m:t>x</m:t>
                    </m:r>
                  </m:e>
                </m:d>
                <m:r>
                  <m:rPr>
                    <m:sty m:val="b"/>
                  </m:rPr>
                  <m:t>u</m:t>
                </m:r>
                <m:d>
                  <m:dPr>
                    <m:begChr m:val="("/>
                    <m:sepChr m:val=""/>
                    <m:endChr m:val=")"/>
                    <m:grow/>
                  </m:dPr>
                  <m:e>
                    <m:r>
                      <m:t>ψ</m:t>
                    </m:r>
                  </m:e>
                </m:d>
                <m:r>
                  <m:rPr>
                    <m:sty m:val="p"/>
                  </m:rPr>
                  <m:t>=</m:t>
                </m:r>
                <m:sSub>
                  <m:e>
                    <m:r>
                      <m:rPr>
                        <m:sty m:val="b"/>
                      </m:rPr>
                      <m:t>r</m:t>
                    </m:r>
                  </m:e>
                  <m:sub>
                    <m:r>
                      <m:t>A</m:t>
                    </m:r>
                    <m:r>
                      <m:t>O</m:t>
                    </m:r>
                  </m:sub>
                </m:sSub>
                <m:r>
                  <m:rPr>
                    <m:sty m:val="p"/>
                  </m:rPr>
                  <m:t>+</m:t>
                </m:r>
                <m:sSub>
                  <m:e>
                    <m:r>
                      <m:rPr>
                        <m:sty m:val="b"/>
                      </m:rPr>
                      <m:t>C</m:t>
                    </m:r>
                  </m:e>
                  <m:sub>
                    <m:r>
                      <m:t>78</m:t>
                    </m:r>
                  </m:sub>
                </m:sSub>
              </m:oMath>
            </m:oMathPara>
          </w:p>
        </w:tc>
        <w:tc>
          <w:tcPr>
            <w:tcW w:w="900" w:type="dxa"/>
            <w:vAlign w:val="center"/>
          </w:tcPr>
          <w:p>
            <w:pPr>
              <w:pStyle w:val="Equacao"/>
              <w:spacing w:before="150" w:after="150"/>
              <w:jc w:val="right"/>
            </w:pPr>
            <w:r>
              <w:t xml:space="preserve">(39)</w:t>
            </w:r>
          </w:p>
        </w:tc>
      </w:tr>
    </w:tbl>
    <w:p>
      <w:pPr>
        <w:pStyle w:val="Ttulo3"/>
      </w:pPr>
      <w:bookmarkStart w:id="43" w:name="_Toc0043"/>
      <w:r>
        <w:t xml:space="preserve">3.2.5</w:t>
      </w:r>
      <w:r>
        <w:tab/>
      </w:r>
      <w:r>
        <w:t xml:space="preserve">Ponto de contato e troca de regime</w:t>
      </w:r>
      <w:bookmarkEnd w:id="43"/>
    </w:p>
    <w:p>
      <w:pPr>
        <w:pStyle w:val="SemRecuo"/>
      </w:pPr>
      <w:r>
        <w:t xml:space="preserve">O contato não é imposto por um ângulo. Ele é detectado pelo sinal do produto vetorial</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t>κ</m:t>
                </m:r>
                <m:r>
                  <m:rPr>
                    <m:sty m:val="p"/>
                  </m:rPr>
                  <m:t>=</m:t>
                </m:r>
                <m:sSub>
                  <m:e>
                    <m:d>
                      <m:dPr>
                        <m:begChr m:val="["/>
                        <m:sepChr m:val=""/>
                        <m:endChr m:val="]"/>
                        <m:grow/>
                      </m:dPr>
                      <m:e>
                        <m:d>
                          <m:dPr>
                            <m:begChr m:val="("/>
                            <m:sepChr m:val=""/>
                            <m:endChr m:val=")"/>
                            <m:grow/>
                          </m:dPr>
                          <m:e>
                            <m:r>
                              <m:rPr>
                                <m:sty m:val="b"/>
                              </m:rPr>
                              <m:t>P</m:t>
                            </m:r>
                            <m:r>
                              <m:rPr>
                                <m:sty m:val="p"/>
                              </m:rPr>
                              <m:t>−</m:t>
                            </m:r>
                            <m:r>
                              <m:rPr>
                                <m:sty m:val="b"/>
                              </m:rPr>
                              <m:t>A</m:t>
                            </m:r>
                          </m:e>
                        </m:d>
                        <m:r>
                          <m:rPr>
                            <m:sty m:val="p"/>
                          </m:rPr>
                          <m:t>×</m:t>
                        </m:r>
                        <m:d>
                          <m:dPr>
                            <m:begChr m:val="("/>
                            <m:sepChr m:val=""/>
                            <m:endChr m:val=")"/>
                            <m:grow/>
                          </m:dPr>
                          <m:e>
                            <m:sSub>
                              <m:e>
                                <m:r>
                                  <m:rPr>
                                    <m:sty m:val="b"/>
                                  </m:rPr>
                                  <m:t>C</m:t>
                                </m:r>
                              </m:e>
                              <m:sub>
                                <m:r>
                                  <m:t>78</m:t>
                                </m:r>
                              </m:sub>
                            </m:sSub>
                            <m:r>
                              <m:rPr>
                                <m:sty m:val="p"/>
                              </m:rPr>
                              <m:t>−</m:t>
                            </m:r>
                            <m:r>
                              <m:rPr>
                                <m:sty m:val="b"/>
                              </m:rPr>
                              <m:t>A</m:t>
                            </m:r>
                          </m:e>
                        </m:d>
                      </m:e>
                    </m:d>
                  </m:e>
                  <m:sub>
                    <m:r>
                      <m:t>z</m:t>
                    </m:r>
                  </m:sub>
                </m:sSub>
              </m:oMath>
            </m:oMathPara>
          </w:p>
        </w:tc>
        <w:tc>
          <w:tcPr>
            <w:tcW w:w="900" w:type="dxa"/>
            <w:vAlign w:val="center"/>
          </w:tcPr>
          <w:p>
            <w:pPr>
              <w:pStyle w:val="Equacao"/>
              <w:spacing w:before="150" w:after="150"/>
              <w:jc w:val="right"/>
            </w:pPr>
            <w:r>
              <w:t xml:space="preserve">(40)</w:t>
            </w:r>
          </w:p>
        </w:tc>
      </w:tr>
    </w:tbl>
    <w:p>
      <w:r>
        <w:t xml:space="preserve">O regime II ocorre quando κ ≥ 0, isto é, quando o elemento 78 ficaria do outro lado da reta de A a P se o elástico não o contornasse. O ângulo de contato q* é a raiz de κ, obtida por bissecção, com a condição de que o elemento 78 fique entre A e P. Para a geometria do CAD, q* = 83,203°, isto é, θ</w:t>
      </w:r>
      <w:r>
        <w:rPr>
          <w:vertAlign w:val="subscript"/>
        </w:rPr>
        <w:t xml:space="preserve">el</w:t>
      </w:r>
      <w:r>
        <w:t xml:space="preserve"> = 19,094°; nesse ponto, s = 387,222 mm e m = 5,163 mm nos dois regimes, porque A, o elemento 78 e P estão alinhados e o trecho x completa o comprimento.</w:t>
      </w:r>
    </w:p>
    <w:p>
      <w:pPr>
        <w:pStyle w:val="Legenda"/>
        <w:jc w:val="both"/>
      </w:pPr>
      <w:bookmarkStart w:id="44" w:name="_Toc0044"/>
      <w:r>
        <w:t xml:space="preserve">Figura </w:t>
      </w:r>
      <w:r>
        <w:fldChar w:fldCharType="begin"/>
      </w:r>
      <w:r>
        <w:instrText xml:space="preserve"> SEQ Figura \* ARABIC </w:instrText>
      </w:r>
      <w:r>
        <w:fldChar w:fldCharType="separate"/>
      </w:r>
      <w:r>
        <w:t xml:space="preserve">3</w:t>
      </w:r>
      <w:r>
        <w:fldChar w:fldCharType="end"/>
      </w:r>
      <w:r>
        <w:t xml:space="preserve">: </w:t>
      </w:r>
      <w:r>
        <w:t xml:space="preserve">Circuitos do mecanismo: regime I na pose do CAD (θ</w:t>
      </w:r>
      <w:r>
        <w:rPr>
          <w:vertAlign w:val="subscript"/>
        </w:rPr>
        <w:t xml:space="preserve">el</w:t>
      </w:r>
      <w:r>
        <w:t xml:space="preserve"> = 82,038°) e regime II em θ</w:t>
      </w:r>
      <w:r>
        <w:rPr>
          <w:vertAlign w:val="subscript"/>
        </w:rPr>
        <w:t xml:space="preserve">el</w:t>
      </w:r>
      <w:r>
        <w:t xml:space="preserve"> = 10°</w:t>
      </w:r>
      <w:bookmarkEnd w:id="44"/>
    </w:p>
    <w:p>
      <w:pPr>
        <w:pStyle w:val="Figura"/>
      </w:pPr>
      <w:r>
        <w:drawing>
          <wp:inline distT="0" distB="0" distL="0" distR="0">
            <wp:extent cx="5760000" cy="4838400"/>
            <wp:effectExtent l="0" t="0" r="0" b="0"/>
            <wp:docPr id="3" name="Imagem 3" descr="Circuitos do mecanismo da Ottobock. Acima, regime I na pose do CAD: vetores C1, C2, e e s fechando o circuito de A por O e P. Abaixo, regime II com o braço a 10 graus: circuito C1, C2, p e s menos x, e triângulo e, p, x. À direita, ampliação da região do pivô."/>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m 3"/>
                    <pic:cNvPicPr/>
                  </pic:nvPicPr>
                  <pic:blipFill>
                    <a:blip r:embed="rId16"/>
                    <a:stretch>
                      <a:fillRect/>
                    </a:stretch>
                  </pic:blipFill>
                  <pic:spPr>
                    <a:xfrm>
                      <a:off x="0" y="0"/>
                      <a:ext cx="5760000" cy="4838400"/>
                    </a:xfrm>
                    <a:prstGeom prst="rect">
                      <a:avLst/>
                    </a:prstGeom>
                  </pic:spPr>
                </pic:pic>
              </a:graphicData>
            </a:graphic>
          </wp:inline>
        </w:drawing>
      </w:r>
    </w:p>
    <w:p>
      <w:pPr>
        <w:pStyle w:val="FonteNota"/>
      </w:pPr>
      <w:r>
        <w:rPr>
          <w:sz w:val="20"/>
          <w:szCs w:val="20"/>
        </w:rPr>
        <w:t xml:space="preserve">Fonte: elaborada pelo autor.</w:t>
      </w:r>
    </w:p>
    <w:p>
      <w:pPr>
        <w:pStyle w:val="FonteNota"/>
      </w:pPr>
      <w:r>
        <w:rPr>
          <w:sz w:val="20"/>
          <w:szCs w:val="20"/>
        </w:rPr>
        <w:t xml:space="preserve">Nota: à direita, ampliação da região do pivô. A alavanca está representada pelo segmento OP, de comprimento </w:t>
      </w:r>
      <w:r>
        <w:rPr>
          <w:i/>
          <w:iCs/>
          <w:sz w:val="20"/>
          <w:szCs w:val="20"/>
        </w:rPr>
        <w:t xml:space="preserve">e</w:t>
      </w:r>
      <w:r>
        <w:rPr>
          <w:sz w:val="20"/>
          <w:szCs w:val="20"/>
        </w:rPr>
        <w:t xml:space="preserve">. Regime I: circuito fechado C</w:t>
      </w:r>
      <w:r>
        <w:rPr>
          <w:sz w:val="20"/>
          <w:szCs w:val="20"/>
          <w:vertAlign w:val="subscript"/>
        </w:rPr>
        <w:t xml:space="preserve">1</w:t>
      </w:r>
      <w:r>
        <w:rPr>
          <w:sz w:val="20"/>
          <w:szCs w:val="20"/>
        </w:rPr>
        <w:t xml:space="preserve">, C</w:t>
      </w:r>
      <w:r>
        <w:rPr>
          <w:sz w:val="20"/>
          <w:szCs w:val="20"/>
          <w:vertAlign w:val="subscript"/>
        </w:rPr>
        <w:t xml:space="preserve">2</w:t>
      </w:r>
      <w:r>
        <w:rPr>
          <w:sz w:val="20"/>
          <w:szCs w:val="20"/>
        </w:rPr>
        <w:t xml:space="preserve">, </w:t>
      </w:r>
      <w:r>
        <w:rPr>
          <w:i/>
          <w:iCs/>
          <w:sz w:val="20"/>
          <w:szCs w:val="20"/>
        </w:rPr>
        <w:t xml:space="preserve">e</w:t>
      </w:r>
      <w:r>
        <w:rPr>
          <w:sz w:val="20"/>
          <w:szCs w:val="20"/>
        </w:rPr>
        <w:t xml:space="preserve"> e s. Regime II: circuito fechado C</w:t>
      </w:r>
      <w:r>
        <w:rPr>
          <w:sz w:val="20"/>
          <w:szCs w:val="20"/>
          <w:vertAlign w:val="subscript"/>
        </w:rPr>
        <w:t xml:space="preserve">1</w:t>
      </w:r>
      <w:r>
        <w:rPr>
          <w:sz w:val="20"/>
          <w:szCs w:val="20"/>
        </w:rPr>
        <w:t xml:space="preserve">, C</w:t>
      </w:r>
      <w:r>
        <w:rPr>
          <w:sz w:val="20"/>
          <w:szCs w:val="20"/>
          <w:vertAlign w:val="subscript"/>
        </w:rPr>
        <w:t xml:space="preserve">2</w:t>
      </w:r>
      <w:r>
        <w:rPr>
          <w:sz w:val="20"/>
          <w:szCs w:val="20"/>
        </w:rPr>
        <w:t xml:space="preserve">, p e s − x, e triângulo </w:t>
      </w:r>
      <w:r>
        <w:rPr>
          <w:i/>
          <w:iCs/>
          <w:sz w:val="20"/>
          <w:szCs w:val="20"/>
        </w:rPr>
        <w:t xml:space="preserve">e</w:t>
      </w:r>
      <w:r>
        <w:rPr>
          <w:sz w:val="20"/>
          <w:szCs w:val="20"/>
        </w:rPr>
        <w:t xml:space="preserve">, p e x (</w:t>
      </w:r>
      <w:r>
        <w:rPr>
          <w:i/>
          <w:iCs/>
          <w:sz w:val="20"/>
          <w:szCs w:val="20"/>
        </w:rPr>
        <w:t xml:space="preserve">e</w:t>
      </w:r>
      <w:r>
        <w:rPr>
          <w:sz w:val="20"/>
          <w:szCs w:val="20"/>
        </w:rPr>
        <w:t xml:space="preserve"> tracejado); o elemento 78, na ponta de p, só entra depois do contato. As linhas pontilhadas indicam o eixo do braço.</w:t>
      </w:r>
    </w:p>
    <w:p>
      <w:r>
        <w:t xml:space="preserve">A Figura 4 sobrepõe esses circuitos à Figura 22 da patente, com o braço elevado e com o braço baixado. Em cada desenho, o modelo foi calculado na anteversão lida na figura, θ</w:t>
      </w:r>
      <w:r>
        <w:rPr>
          <w:vertAlign w:val="subscript"/>
        </w:rPr>
        <w:t xml:space="preserve">el</w:t>
      </w:r>
      <w:r>
        <w:t xml:space="preserve"> = 96,5° e −2,2°, e alinhado pelo centro da articulação 20, que faz o papel de O, e pela extremidade inferior do elástico desenhado, junto à braçadeira da barra 18, onde fica a ancoragem A.</w:t>
      </w:r>
    </w:p>
    <w:p>
      <w:pPr>
        <w:pStyle w:val="Legenda"/>
        <w:jc w:val="both"/>
      </w:pPr>
      <w:bookmarkStart w:id="45" w:name="_Toc0045"/>
      <w:r>
        <w:t xml:space="preserve">Figura </w:t>
      </w:r>
      <w:r>
        <w:fldChar w:fldCharType="begin"/>
      </w:r>
      <w:r>
        <w:instrText xml:space="preserve"> SEQ Figura \* ARABIC </w:instrText>
      </w:r>
      <w:r>
        <w:fldChar w:fldCharType="separate"/>
      </w:r>
      <w:r>
        <w:t xml:space="preserve">4</w:t>
      </w:r>
      <w:r>
        <w:fldChar w:fldCharType="end"/>
      </w:r>
      <w:r>
        <w:t xml:space="preserve">: </w:t>
      </w:r>
      <w:r>
        <w:t xml:space="preserve">Circuitos do modelo sobrepostos à Figura 22 da patente, com o braço elevado (regime I, θ</w:t>
      </w:r>
      <w:r>
        <w:rPr>
          <w:vertAlign w:val="subscript"/>
        </w:rPr>
        <w:t xml:space="preserve">el</w:t>
      </w:r>
      <w:r>
        <w:t xml:space="preserve"> = 96,5°) e baixado (regime II, θ</w:t>
      </w:r>
      <w:r>
        <w:rPr>
          <w:vertAlign w:val="subscript"/>
        </w:rPr>
        <w:t xml:space="preserve">el</w:t>
      </w:r>
      <w:r>
        <w:t xml:space="preserve"> = −2,2°)</w:t>
      </w:r>
      <w:bookmarkEnd w:id="45"/>
    </w:p>
    <w:p>
      <w:pPr>
        <w:pStyle w:val="Figura"/>
      </w:pPr>
      <w:r>
        <w:drawing>
          <wp:inline distT="0" distB="0" distL="0" distR="0">
            <wp:extent cx="5760000" cy="6681600"/>
            <wp:effectExtent l="0" t="0" r="0" b="0"/>
            <wp:docPr id="4" name="Imagem 4" descr="Figura 22 da EP 3 504 033 B1 em cinza, com os vetores do modelo sobrepostos: acima, braço elevado; abaixo, braço baixado, com o elástico apoiado no elemento 78; à direita, ampliações da região do pivô."/>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m 4"/>
                    <pic:cNvPicPr/>
                  </pic:nvPicPr>
                  <pic:blipFill>
                    <a:blip r:embed="rId17"/>
                    <a:stretch>
                      <a:fillRect/>
                    </a:stretch>
                  </pic:blipFill>
                  <pic:spPr>
                    <a:xfrm>
                      <a:off x="0" y="0"/>
                      <a:ext cx="5760000" cy="6681600"/>
                    </a:xfrm>
                    <a:prstGeom prst="rect">
                      <a:avLst/>
                    </a:prstGeom>
                  </pic:spPr>
                </pic:pic>
              </a:graphicData>
            </a:graphic>
          </wp:inline>
        </w:drawing>
      </w:r>
    </w:p>
    <w:p>
      <w:pPr>
        <w:pStyle w:val="FonteNota"/>
      </w:pPr>
      <w:r>
        <w:rPr>
          <w:sz w:val="20"/>
          <w:szCs w:val="20"/>
        </w:rPr>
        <w:t xml:space="preserve">Fonte: adaptada de </w:t>
      </w:r>
      <w:r>
        <w:rPr>
          <w:sz w:val="20"/>
          <w:szCs w:val="20"/>
        </w:rPr>
        <w:t xml:space="preserve">Ottobock (2023)</w:t>
      </w:r>
      <w:r>
        <w:rPr>
          <w:sz w:val="20"/>
          <w:szCs w:val="20"/>
        </w:rPr>
        <w:t xml:space="preserve">, Figura 22, p. 37 do documento B1, com os circuitos do modelo sobrepostos pelo autor.</w:t>
      </w:r>
    </w:p>
    <w:p>
      <w:pPr>
        <w:pStyle w:val="FonteNota"/>
      </w:pPr>
      <w:r>
        <w:rPr>
          <w:sz w:val="20"/>
          <w:szCs w:val="20"/>
        </w:rPr>
        <w:t xml:space="preserve">Nota: desenho da patente em cinza, girado para a orientação de leitura; vetores, pontos e linhas pontilhadas do modelo como na Figura 3. À direita, ampliação da região do pivô.</w:t>
      </w:r>
    </w:p>
    <w:p>
      <w:pPr>
        <w:pStyle w:val="Ttulo3"/>
      </w:pPr>
      <w:bookmarkStart w:id="46" w:name="_Toc0046"/>
      <w:r>
        <w:t xml:space="preserve">3.2.6</w:t>
      </w:r>
      <w:r>
        <w:tab/>
      </w:r>
      <w:r>
        <w:t xml:space="preserve">Comprimento do elástico, lei da mola e torque</w:t>
      </w:r>
      <w:bookmarkEnd w:id="46"/>
    </w:p>
    <w:p>
      <w:pPr>
        <w:pStyle w:val="SemRecuo"/>
      </w:pPr>
      <w:r>
        <w:t xml:space="preserve">O elástico é tratado como linear e sem massa, com a mesma lei da Equação (19):</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t>δ</m:t>
                </m:r>
                <m:r>
                  <m:rPr>
                    <m:sty m:val="p"/>
                  </m:rPr>
                  <m:t>=</m:t>
                </m:r>
                <m:func>
                  <m:fName>
                    <m:r>
                      <m:rPr>
                        <m:sty m:val="p"/>
                      </m:rPr>
                      <m:t>max</m:t>
                    </m:r>
                  </m:fName>
                  <m:e>
                    <m:d>
                      <m:dPr>
                        <m:begChr m:val="("/>
                        <m:sepChr m:val=""/>
                        <m:endChr m:val=")"/>
                        <m:grow/>
                      </m:dPr>
                      <m:e>
                        <m:r>
                          <m:t>s</m:t>
                        </m:r>
                        <m:r>
                          <m:rPr>
                            <m:sty m:val="p"/>
                          </m:rPr>
                          <m:t>−</m:t>
                        </m:r>
                        <m:sSub>
                          <m:e>
                            <m:r>
                              <m:t>s</m:t>
                            </m:r>
                          </m:e>
                          <m:sub>
                            <m:r>
                              <m:t>0</m:t>
                            </m:r>
                          </m:sub>
                        </m:sSub>
                        <m:r>
                          <m:rPr>
                            <m:sty m:val="p"/>
                          </m:rPr>
                          <m:t>,</m:t>
                        </m:r>
                        <m:r>
                          <m:t> </m:t>
                        </m:r>
                        <m:r>
                          <m:t>0</m:t>
                        </m:r>
                      </m:e>
                    </m:d>
                  </m:e>
                </m:func>
                <m:r>
                  <m:rPr>
                    <m:sty m:val="p"/>
                  </m:rPr>
                  <m:t>,</m:t>
                </m:r>
                <m:r>
                  <m:t> </m:t>
                </m:r>
                <m:r>
                  <m:t>F</m:t>
                </m:r>
                <m:r>
                  <m:rPr>
                    <m:sty m:val="p"/>
                  </m:rPr>
                  <m:t>=</m:t>
                </m:r>
                <m:r>
                  <m:t>K</m:t>
                </m:r>
                <m:r>
                  <m:t>δ</m:t>
                </m:r>
              </m:oMath>
            </m:oMathPara>
          </w:p>
        </w:tc>
        <w:tc>
          <w:tcPr>
            <w:tcW w:w="900" w:type="dxa"/>
            <w:vAlign w:val="center"/>
          </w:tcPr>
          <w:p>
            <w:pPr>
              <w:pStyle w:val="Equacao"/>
              <w:spacing w:before="150" w:after="150"/>
              <w:jc w:val="right"/>
            </w:pPr>
            <w:r>
              <w:t xml:space="preserve">(41)</w:t>
            </w:r>
          </w:p>
        </w:tc>
      </w:tr>
    </w:tbl>
    <w:p>
      <w:r>
        <w:t xml:space="preserve">em que s</w:t>
      </w:r>
      <w:r>
        <w:rPr>
          <w:vertAlign w:val="subscript"/>
        </w:rPr>
        <w:t xml:space="preserve">0</w:t>
      </w:r>
      <w:r>
        <w:t xml:space="preserve"> é o valor de s em que o elástico atinge o comprimento livre e K a rigidez. A patente não informa K, o comprimento livre nem a pré-tensão. O código admite três formas de definir s</w:t>
      </w:r>
      <w:r>
        <w:rPr>
          <w:vertAlign w:val="subscript"/>
        </w:rPr>
        <w:t xml:space="preserve">0</w:t>
      </w:r>
      <w:r>
        <w:t xml:space="preserve">: constante, igual ao comprimento medido na pose do CAD, s</w:t>
      </w:r>
      <w:r>
        <w:rPr>
          <w:vertAlign w:val="subscript"/>
        </w:rPr>
        <w:t xml:space="preserve">pose</w:t>
      </w:r>
      <w:r>
        <w:t xml:space="preserve"> = 359,768 mm, apenas provisória; por uma pré-tensão X</w:t>
      </w:r>
      <w:r>
        <w:rPr>
          <w:vertAlign w:val="subscript"/>
        </w:rPr>
        <w:t xml:space="preserve">pre</w:t>
      </w:r>
      <w:r>
        <w:t xml:space="preserve"> num ângulo θ</w:t>
      </w:r>
      <w:r>
        <w:rPr>
          <w:vertAlign w:val="subscript"/>
        </w:rPr>
        <w:t xml:space="preserve">el,pre</w:t>
      </w:r>
      <w:r>
        <w:t xml:space="preserve">, com s</w:t>
      </w:r>
      <w:r>
        <w:rPr>
          <w:vertAlign w:val="subscript"/>
        </w:rPr>
        <w:t xml:space="preserve">0</w:t>
      </w:r>
      <w:r>
        <w:t xml:space="preserve"> = s(θ</w:t>
      </w:r>
      <w:r>
        <w:rPr>
          <w:vertAlign w:val="subscript"/>
        </w:rPr>
        <w:t xml:space="preserve">el,pre</w:t>
      </w:r>
      <w:r>
        <w:t xml:space="preserve">) − X</w:t>
      </w:r>
      <w:r>
        <w:rPr>
          <w:vertAlign w:val="subscript"/>
        </w:rPr>
        <w:t xml:space="preserve">pre</w:t>
      </w:r>
      <w:r>
        <w:t xml:space="preserve">, análoga à Equação (18); e identificada a partir das curvas da Figura 16 da patente (seção 3.2.9). As duas primeiras usam K = 9 N/mm, valor ilustrativo sem origem documental, e não produzem resultados neste trabalho; a terceira é a adotada, com s</w:t>
      </w:r>
      <w:r>
        <w:rPr>
          <w:vertAlign w:val="subscript"/>
        </w:rPr>
        <w:t xml:space="preserve">0</w:t>
      </w:r>
      <w:r>
        <w:t xml:space="preserve"> obtido pelo espaçamento entre as três curvas.</w:t>
      </w:r>
    </w:p>
    <w:p>
      <w:r>
        <w:t xml:space="preserve">A força do trecho ligado a A atua em P, no regime I, ou no centro do elemento 78, no regime II, com direção oposta a u(ψ):</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t>τ</m:t>
                </m:r>
                <m:r>
                  <m:rPr>
                    <m:sty m:val="p"/>
                  </m:rPr>
                  <m:t>=</m:t>
                </m:r>
                <m:f>
                  <m:fPr>
                    <m:type m:val="bar"/>
                  </m:fPr>
                  <m:num>
                    <m:sSub>
                      <m:e>
                        <m:d>
                          <m:dPr>
                            <m:begChr m:val="["/>
                            <m:sepChr m:val=""/>
                            <m:endChr m:val="]"/>
                            <m:grow/>
                          </m:dPr>
                          <m:e>
                            <m:sSub>
                              <m:e>
                                <m:r>
                                  <m:rPr>
                                    <m:sty m:val="b"/>
                                  </m:rPr>
                                  <m:t>r</m:t>
                                </m:r>
                              </m:e>
                              <m:sub>
                                <m:r>
                                  <m:t>F</m:t>
                                </m:r>
                              </m:sub>
                            </m:sSub>
                            <m:r>
                              <m:rPr>
                                <m:sty m:val="p"/>
                              </m:rPr>
                              <m:t>×</m:t>
                            </m:r>
                            <m:r>
                              <m:rPr>
                                <m:sty m:val="b"/>
                              </m:rPr>
                              <m:t>V</m:t>
                            </m:r>
                          </m:e>
                        </m:d>
                      </m:e>
                      <m:sub>
                        <m:r>
                          <m:t>z</m:t>
                        </m:r>
                      </m:sub>
                    </m:sSub>
                  </m:num>
                  <m:den>
                    <m:r>
                      <m:t>1000</m:t>
                    </m:r>
                  </m:den>
                </m:f>
                <m:r>
                  <m:rPr>
                    <m:sty m:val="p"/>
                  </m:rPr>
                  <m:t>,</m:t>
                </m:r>
                <m:r>
                  <m:t> </m:t>
                </m:r>
                <m:r>
                  <m:rPr>
                    <m:sty m:val="b"/>
                  </m:rPr>
                  <m:t>V</m:t>
                </m:r>
                <m:r>
                  <m:rPr>
                    <m:sty m:val="p"/>
                  </m:rPr>
                  <m:t>=</m:t>
                </m:r>
                <m:r>
                  <m:rPr>
                    <m:sty m:val="p"/>
                  </m:rPr>
                  <m:t>−</m:t>
                </m:r>
                <m:r>
                  <m:t>F</m:t>
                </m:r>
                <m:r>
                  <m:t> </m:t>
                </m:r>
                <m:r>
                  <m:rPr>
                    <m:sty m:val="b"/>
                  </m:rPr>
                  <m:t>u</m:t>
                </m:r>
                <m:d>
                  <m:dPr>
                    <m:begChr m:val="("/>
                    <m:sepChr m:val=""/>
                    <m:endChr m:val=")"/>
                    <m:grow/>
                  </m:dPr>
                  <m:e>
                    <m:r>
                      <m:t>ψ</m:t>
                    </m:r>
                  </m:e>
                </m:d>
                <m:r>
                  <m:rPr>
                    <m:sty m:val="p"/>
                  </m:rPr>
                  <m:t>,</m:t>
                </m:r>
                <m:r>
                  <m:t> </m:t>
                </m:r>
                <m:sSub>
                  <m:e>
                    <m:r>
                      <m:rPr>
                        <m:sty m:val="b"/>
                      </m:rPr>
                      <m:t>r</m:t>
                    </m:r>
                  </m:e>
                  <m:sub>
                    <m:r>
                      <m:t>F</m:t>
                    </m:r>
                    <m:r>
                      <m:rPr>
                        <m:sty m:val="p"/>
                      </m:rPr>
                      <m:t>,</m:t>
                    </m:r>
                    <m:r>
                      <m:rPr>
                        <m:sty m:val="p"/>
                      </m:rPr>
                      <m:t>I</m:t>
                    </m:r>
                  </m:sub>
                </m:sSub>
                <m:r>
                  <m:rPr>
                    <m:sty m:val="p"/>
                  </m:rPr>
                  <m:t>=</m:t>
                </m:r>
                <m:r>
                  <m:rPr>
                    <m:sty m:val="b"/>
                  </m:rPr>
                  <m:t>P</m:t>
                </m:r>
                <m:r>
                  <m:rPr>
                    <m:sty m:val="p"/>
                  </m:rPr>
                  <m:t>,</m:t>
                </m:r>
                <m:r>
                  <m:t> </m:t>
                </m:r>
                <m:sSub>
                  <m:e>
                    <m:r>
                      <m:rPr>
                        <m:sty m:val="b"/>
                      </m:rPr>
                      <m:t>r</m:t>
                    </m:r>
                  </m:e>
                  <m:sub>
                    <m:r>
                      <m:t>F</m:t>
                    </m:r>
                    <m:r>
                      <m:rPr>
                        <m:sty m:val="p"/>
                      </m:rPr>
                      <m:t>,</m:t>
                    </m:r>
                    <m:r>
                      <m:rPr>
                        <m:sty m:val="p"/>
                      </m:rPr>
                      <m:t>I</m:t>
                    </m:r>
                    <m:r>
                      <m:rPr>
                        <m:sty m:val="p"/>
                      </m:rPr>
                      <m:t>I</m:t>
                    </m:r>
                  </m:sub>
                </m:sSub>
                <m:r>
                  <m:rPr>
                    <m:sty m:val="p"/>
                  </m:rPr>
                  <m:t>=</m:t>
                </m:r>
                <m:sSub>
                  <m:e>
                    <m:r>
                      <m:rPr>
                        <m:sty m:val="b"/>
                      </m:rPr>
                      <m:t>C</m:t>
                    </m:r>
                  </m:e>
                  <m:sub>
                    <m:r>
                      <m:t>78</m:t>
                    </m:r>
                  </m:sub>
                </m:sSub>
              </m:oMath>
            </m:oMathPara>
          </w:p>
        </w:tc>
        <w:tc>
          <w:tcPr>
            <w:tcW w:w="900" w:type="dxa"/>
            <w:vAlign w:val="center"/>
          </w:tcPr>
          <w:p>
            <w:pPr>
              <w:pStyle w:val="Equacao"/>
              <w:spacing w:before="150" w:after="150"/>
              <w:jc w:val="right"/>
            </w:pPr>
            <w:r>
              <w:t xml:space="preserve">(42)</w:t>
            </w:r>
          </w:p>
        </w:tc>
      </w:tr>
    </w:tbl>
    <w:p>
      <w:r>
        <w:t xml:space="preserve">em que r</w:t>
      </w:r>
      <w:r>
        <w:rPr>
          <w:vertAlign w:val="subscript"/>
        </w:rPr>
        <w:t xml:space="preserve">F</w:t>
      </w:r>
      <w:r>
        <w:t xml:space="preserve"> é o ponto de aplicação da força: r</w:t>
      </w:r>
      <w:r>
        <w:rPr>
          <w:vertAlign w:val="subscript"/>
        </w:rPr>
        <w:t xml:space="preserve">F</w:t>
      </w:r>
      <w:r>
        <w:t xml:space="preserve"> = r</w:t>
      </w:r>
      <w:r>
        <w:rPr>
          <w:vertAlign w:val="subscript"/>
        </w:rPr>
        <w:t xml:space="preserve">F,I</w:t>
      </w:r>
      <w:r>
        <w:t xml:space="preserve"> no regime I e r</w:t>
      </w:r>
      <w:r>
        <w:rPr>
          <w:vertAlign w:val="subscript"/>
        </w:rPr>
        <w:t xml:space="preserve">F</w:t>
      </w:r>
      <w:r>
        <w:t xml:space="preserve"> = r</w:t>
      </w:r>
      <w:r>
        <w:rPr>
          <w:vertAlign w:val="subscript"/>
        </w:rPr>
        <w:t xml:space="preserve">F,II</w:t>
      </w:r>
      <w:r>
        <w:t xml:space="preserve"> no regime II.</w:t>
      </w:r>
    </w:p>
    <w:p>
      <w:r>
        <w:t xml:space="preserve">No regime II, o trecho x liga dois pontos do mesmo corpo; as forças que exerce sobre P e sobre o elemento 78 são iguais, opostas e colineares e não contribuem para o torque, o que corresponde à descrição da patente. O braço de momento com sinal é</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e>
                    <m:r>
                      <m:t>m</m:t>
                    </m:r>
                  </m:e>
                  <m:sub>
                    <m:r>
                      <m:rPr>
                        <m:sty m:val="p"/>
                      </m:rPr>
                      <m:t>I</m:t>
                    </m:r>
                  </m:sub>
                </m:sSub>
                <m:r>
                  <m:rPr>
                    <m:sty m:val="p"/>
                  </m:rPr>
                  <m:t>=</m:t>
                </m:r>
                <m:r>
                  <m:t>e</m:t>
                </m:r>
                <m:func>
                  <m:fName>
                    <m:r>
                      <m:rPr>
                        <m:sty m:val="p"/>
                      </m:rPr>
                      <m:t>sin</m:t>
                    </m:r>
                  </m:fName>
                  <m:e>
                    <m:d>
                      <m:dPr>
                        <m:begChr m:val="("/>
                        <m:sepChr m:val=""/>
                        <m:endChr m:val=")"/>
                        <m:grow/>
                      </m:dPr>
                      <m:e>
                        <m:r>
                          <m:t>q</m:t>
                        </m:r>
                        <m:r>
                          <m:rPr>
                            <m:sty m:val="p"/>
                          </m:rPr>
                          <m:t>−</m:t>
                        </m:r>
                        <m:r>
                          <m:t>ψ</m:t>
                        </m:r>
                      </m:e>
                    </m:d>
                  </m:e>
                </m:func>
                <m:r>
                  <m:rPr>
                    <m:sty m:val="p"/>
                  </m:rPr>
                  <m:t>,</m:t>
                </m:r>
                <m:r>
                  <m:t> </m:t>
                </m:r>
                <m:sSub>
                  <m:e>
                    <m:r>
                      <m:t>m</m:t>
                    </m:r>
                  </m:e>
                  <m:sub>
                    <m:r>
                      <m:rPr>
                        <m:sty m:val="p"/>
                      </m:rPr>
                      <m:t>I</m:t>
                    </m:r>
                    <m:r>
                      <m:rPr>
                        <m:sty m:val="p"/>
                      </m:rPr>
                      <m:t>I</m:t>
                    </m:r>
                  </m:sub>
                </m:sSub>
                <m:r>
                  <m:rPr>
                    <m:sty m:val="p"/>
                  </m:rPr>
                  <m:t>=</m:t>
                </m:r>
                <m:r>
                  <m:t>p</m:t>
                </m:r>
                <m:func>
                  <m:fName>
                    <m:r>
                      <m:rPr>
                        <m:sty m:val="p"/>
                      </m:rPr>
                      <m:t>sin</m:t>
                    </m:r>
                  </m:fName>
                  <m:e>
                    <m:d>
                      <m:dPr>
                        <m:begChr m:val="("/>
                        <m:sepChr m:val=""/>
                        <m:endChr m:val=")"/>
                        <m:grow/>
                      </m:dPr>
                      <m:e>
                        <m:r>
                          <m:t>q</m:t>
                        </m:r>
                        <m:r>
                          <m:rPr>
                            <m:sty m:val="p"/>
                          </m:rPr>
                          <m:t>+</m:t>
                        </m:r>
                        <m:r>
                          <m:t>φ</m:t>
                        </m:r>
                        <m:r>
                          <m:rPr>
                            <m:sty m:val="p"/>
                          </m:rPr>
                          <m:t>−</m:t>
                        </m:r>
                        <m:r>
                          <m:t>ψ</m:t>
                        </m:r>
                      </m:e>
                    </m:d>
                  </m:e>
                </m:func>
                <m:r>
                  <m:rPr>
                    <m:sty m:val="p"/>
                  </m:rPr>
                  <m:t>,</m:t>
                </m:r>
                <m:r>
                  <m:t> </m:t>
                </m:r>
                <m:r>
                  <m:t>τ</m:t>
                </m:r>
                <m:r>
                  <m:rPr>
                    <m:sty m:val="p"/>
                  </m:rPr>
                  <m:t>=</m:t>
                </m:r>
                <m:f>
                  <m:fPr>
                    <m:type m:val="bar"/>
                  </m:fPr>
                  <m:num>
                    <m:r>
                      <m:t>F</m:t>
                    </m:r>
                    <m:r>
                      <m:t>m</m:t>
                    </m:r>
                  </m:num>
                  <m:den>
                    <m:r>
                      <m:t>1000</m:t>
                    </m:r>
                  </m:den>
                </m:f>
              </m:oMath>
            </m:oMathPara>
          </w:p>
        </w:tc>
        <w:tc>
          <w:tcPr>
            <w:tcW w:w="900" w:type="dxa"/>
            <w:vAlign w:val="center"/>
          </w:tcPr>
          <w:p>
            <w:pPr>
              <w:pStyle w:val="Equacao"/>
              <w:spacing w:before="150" w:after="150"/>
              <w:jc w:val="right"/>
            </w:pPr>
            <w:r>
              <w:t xml:space="preserve">(43)</w:t>
            </w:r>
          </w:p>
        </w:tc>
      </w:tr>
    </w:tbl>
    <w:p>
      <w:r>
        <w:t xml:space="preserve">com m = m</w:t>
      </w:r>
      <w:r>
        <w:rPr>
          <w:vertAlign w:val="subscript"/>
        </w:rPr>
        <w:t xml:space="preserve">I</w:t>
      </w:r>
      <w:r>
        <w:t xml:space="preserve"> no regime I, m = m</w:t>
      </w:r>
      <w:r>
        <w:rPr>
          <w:vertAlign w:val="subscript"/>
        </w:rPr>
        <w:t xml:space="preserve">II</w:t>
      </w:r>
      <w:r>
        <w:t xml:space="preserve"> no regime II e m &gt; 0 quando o torque assiste a subida. O fator 1/1000, herdado da formulação da seção 3.1.6, converte N·mm em N·m; aqui o torque resulta em N·m sempre que K estiver em N/mm. Admitido o elemento 78 pontual e sem atrito, hipótese que a patente não discute, a tração é igual nos dois trechos, e o princípio dos trabalhos virtuais exige</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f>
                  <m:fPr>
                    <m:type m:val="bar"/>
                  </m:fPr>
                  <m:num>
                    <m:r>
                      <m:t>d</m:t>
                    </m:r>
                    <m:r>
                      <m:t>s</m:t>
                    </m:r>
                  </m:num>
                  <m:den>
                    <m:r>
                      <m:t>d</m:t>
                    </m:r>
                    <m:r>
                      <m:t>q</m:t>
                    </m:r>
                  </m:den>
                </m:f>
                <m:r>
                  <m:rPr>
                    <m:sty m:val="p"/>
                  </m:rPr>
                  <m:t>=</m:t>
                </m:r>
                <m:r>
                  <m:rPr>
                    <m:sty m:val="p"/>
                  </m:rPr>
                  <m:t>−</m:t>
                </m:r>
                <m:r>
                  <m:t>m</m:t>
                </m:r>
              </m:oMath>
            </m:oMathPara>
          </w:p>
        </w:tc>
        <w:tc>
          <w:tcPr>
            <w:tcW w:w="900" w:type="dxa"/>
            <w:vAlign w:val="center"/>
          </w:tcPr>
          <w:p>
            <w:pPr>
              <w:pStyle w:val="Equacao"/>
              <w:spacing w:before="150" w:after="150"/>
              <w:jc w:val="right"/>
            </w:pPr>
            <w:r>
              <w:t xml:space="preserve">(44)</w:t>
            </w:r>
          </w:p>
        </w:tc>
      </w:tr>
    </w:tbl>
    <w:p>
      <w:r>
        <w:t xml:space="preserve">com q em radianos, relação análoga à Equação (17), verificada numericamente nos dois regimes (seção 4.2.3). O sinal negativo, oposto ao da Equação (17), vem de q crescer com a elevação do braço, ao passo que θ* decresce; nos dois mecanismos, m é positivo quando assiste a subida, e o elástico se encurta quando o braço sobe e devolve energia, como descreve a patente.</w:t>
      </w:r>
    </w:p>
    <w:p>
      <w:pPr>
        <w:pStyle w:val="Ttulo3"/>
      </w:pPr>
      <w:bookmarkStart w:id="47" w:name="_Toc0047"/>
      <w:r>
        <w:t xml:space="preserve">3.2.7</w:t>
      </w:r>
      <w:r>
        <w:tab/>
      </w:r>
      <w:r>
        <w:t xml:space="preserve">Faixa sem torque com o braço baixado</w:t>
      </w:r>
      <w:bookmarkEnd w:id="47"/>
    </w:p>
    <w:p>
      <w:pPr>
        <w:pStyle w:val="SemRecuo"/>
      </w:pPr>
      <w:r>
        <w:t xml:space="preserve">Esta seção faz o papel da seção 3.1.7: indica onde o modelo libera o braço. Pela Equação (43), m</w:t>
      </w:r>
      <w:r>
        <w:rPr>
          <w:vertAlign w:val="subscript"/>
        </w:rPr>
        <w:t xml:space="preserve">II</w:t>
      </w:r>
      <w:r>
        <w:t xml:space="preserve"> é proporcional a p, de modo que, abaixo do contato, o torque só se anula se o elemento 78 estiver sobre o eixo. Com o elemento 78 sobre o eixo (p = 0), configuração preferida pela patente, x = </w:t>
      </w:r>
      <w:r>
        <w:rPr>
          <w:i/>
          <w:iCs/>
        </w:rPr>
        <w:t xml:space="preserve">e</w:t>
      </w:r>
      <w:r>
        <w:t xml:space="preserve"> e o ângulo de contato tem forma fechada:</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p>
                  <m:e>
                    <m:r>
                      <m:t>q</m:t>
                    </m:r>
                  </m:e>
                  <m:sup>
                    <m:r>
                      <m:rPr>
                        <m:sty m:val="p"/>
                      </m:rPr>
                      <m:t>*</m:t>
                    </m:r>
                  </m:sup>
                </m:sSup>
                <m:r>
                  <m:rPr>
                    <m:sty m:val="p"/>
                  </m:rPr>
                  <m:t>=</m:t>
                </m:r>
                <m:func>
                  <m:fName>
                    <m:r>
                      <m:rPr>
                        <m:sty m:val="p"/>
                      </m:rPr>
                      <m:t>atan2</m:t>
                    </m:r>
                  </m:fName>
                  <m:e>
                    <m:d>
                      <m:dPr>
                        <m:begChr m:val="("/>
                        <m:sepChr m:val=""/>
                        <m:endChr m:val=")"/>
                        <m:grow/>
                      </m:dPr>
                      <m:e>
                        <m:sSub>
                          <m:e>
                            <m:r>
                              <m:t>r</m:t>
                            </m:r>
                          </m:e>
                          <m:sub>
                            <m:r>
                              <m:t>A</m:t>
                            </m:r>
                            <m:r>
                              <m:t>O</m:t>
                            </m:r>
                            <m:r>
                              <m:rPr>
                                <m:sty m:val="p"/>
                              </m:rPr>
                              <m:t>,</m:t>
                            </m:r>
                            <m:r>
                              <m:t>y</m:t>
                            </m:r>
                          </m:sub>
                        </m:sSub>
                        <m:r>
                          <m:rPr>
                            <m:sty m:val="p"/>
                          </m:rPr>
                          <m:t>,</m:t>
                        </m:r>
                        <m:r>
                          <m:t> </m:t>
                        </m:r>
                        <m:sSub>
                          <m:e>
                            <m:r>
                              <m:t>r</m:t>
                            </m:r>
                          </m:e>
                          <m:sub>
                            <m:r>
                              <m:t>A</m:t>
                            </m:r>
                            <m:r>
                              <m:t>O</m:t>
                            </m:r>
                            <m:r>
                              <m:rPr>
                                <m:sty m:val="p"/>
                              </m:rPr>
                              <m:t>,</m:t>
                            </m:r>
                            <m:r>
                              <m:t>x</m:t>
                            </m:r>
                          </m:sub>
                        </m:sSub>
                      </m:e>
                    </m:d>
                  </m:e>
                </m:func>
              </m:oMath>
            </m:oMathPara>
          </w:p>
        </w:tc>
        <w:tc>
          <w:tcPr>
            <w:tcW w:w="900" w:type="dxa"/>
            <w:vAlign w:val="center"/>
          </w:tcPr>
          <w:p>
            <w:pPr>
              <w:pStyle w:val="Equacao"/>
              <w:spacing w:before="150" w:after="150"/>
              <w:jc w:val="right"/>
            </w:pPr>
            <w:r>
              <w:t xml:space="preserve">(45)</w:t>
            </w:r>
          </w:p>
        </w:tc>
      </w:tr>
    </w:tbl>
    <w:p>
      <w:r>
        <w:t xml:space="preserve">Nesse caso, a direção de OP no contato coincide com a de r</w:t>
      </w:r>
      <w:r>
        <w:rPr>
          <w:vertAlign w:val="subscript"/>
        </w:rPr>
        <w:t xml:space="preserve">AO</w:t>
      </w:r>
      <w:r>
        <w:t xml:space="preserve">, a reta do elástico passa pelo pivô e o torque no regime II é nulo. Com as demais grandezas do CAD, a Equação (45) dá θ</w:t>
      </w:r>
      <w:r>
        <w:rPr>
          <w:vertAlign w:val="subscript"/>
        </w:rPr>
        <w:t xml:space="preserve">el</w:t>
      </w:r>
      <w:r>
        <w:t xml:space="preserve"> = 11,765°. As curvas da Figura 16 da patente partem de razão nula entre 14,23° e 14,36° (seção 4.2.2), entre os dois valores do modelo; só no caso p = 0, porém, o modelo tem torque nulo antes do contato (seção 4.2.9).</w:t>
      </w:r>
    </w:p>
    <w:p>
      <w:pPr>
        <w:pStyle w:val="Ttulo3"/>
      </w:pPr>
      <w:bookmarkStart w:id="48" w:name="_Toc0048"/>
      <w:r>
        <w:t xml:space="preserve">3.2.8</w:t>
      </w:r>
      <w:r>
        <w:tab/>
      </w:r>
      <w:r>
        <w:t xml:space="preserve">Torque gravitacional</w:t>
      </w:r>
      <w:bookmarkEnd w:id="48"/>
    </w:p>
    <w:p>
      <w:pPr>
        <w:pStyle w:val="SemRecuo"/>
      </w:pPr>
      <w:r>
        <w:t xml:space="preserve">O torque do peso é calculado de forma independente da cadeia do elástico. O conjunto que gira com o braço é rígido, e seu centro de massa, a uma distância d de O e a um ângulo a</w:t>
      </w:r>
      <w:r>
        <w:rPr>
          <w:vertAlign w:val="subscript"/>
        </w:rPr>
        <w:t xml:space="preserve">CG</w:t>
      </w:r>
      <w:r>
        <w:t xml:space="preserve"> do eixo do braço, acompanha θ</w:t>
      </w:r>
      <w:r>
        <w:rPr>
          <w:vertAlign w:val="subscript"/>
        </w:rPr>
        <w:t xml:space="preserve">el</w:t>
      </w:r>
      <w:r>
        <w:t xml:space="preserve">:</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e>
                    <m:r>
                      <m:t>τ</m:t>
                    </m:r>
                  </m:e>
                  <m:sub>
                    <m:r>
                      <m:t>g</m:t>
                    </m:r>
                  </m:sub>
                </m:sSub>
                <m:r>
                  <m:rPr>
                    <m:sty m:val="p"/>
                  </m:rPr>
                  <m:t>=</m:t>
                </m:r>
                <m:f>
                  <m:fPr>
                    <m:type m:val="bar"/>
                  </m:fPr>
                  <m:num>
                    <m:r>
                      <m:t>M</m:t>
                    </m:r>
                    <m:r>
                      <m:t>g</m:t>
                    </m:r>
                    <m:r>
                      <m:t>d</m:t>
                    </m:r>
                    <m:d>
                      <m:dPr>
                        <m:begChr m:val="|"/>
                        <m:sepChr m:val=""/>
                        <m:endChr m:val="|"/>
                        <m:grow/>
                      </m:dPr>
                      <m:e>
                        <m:func>
                          <m:fName>
                            <m:r>
                              <m:rPr>
                                <m:sty m:val="p"/>
                              </m:rPr>
                              <m:t>cos</m:t>
                            </m:r>
                          </m:fName>
                          <m:e>
                            <m:d>
                              <m:dPr>
                                <m:begChr m:val="("/>
                                <m:sepChr m:val=""/>
                                <m:endChr m:val=")"/>
                                <m:grow/>
                              </m:dPr>
                              <m:e>
                                <m:sSub>
                                  <m:e>
                                    <m:r>
                                      <m:t>θ</m:t>
                                    </m:r>
                                  </m:e>
                                  <m:sub>
                                    <m:r>
                                      <m:rPr>
                                        <m:sty m:val="p"/>
                                      </m:rPr>
                                      <m:t>e</m:t>
                                    </m:r>
                                    <m:r>
                                      <m:rPr>
                                        <m:sty m:val="p"/>
                                      </m:rPr>
                                      <m:t>l</m:t>
                                    </m:r>
                                  </m:sub>
                                </m:sSub>
                                <m:r>
                                  <m:rPr>
                                    <m:sty m:val="p"/>
                                  </m:rPr>
                                  <m:t>−</m:t>
                                </m:r>
                                <m:sSup>
                                  <m:e>
                                    <m:r>
                                      <m:t>90</m:t>
                                    </m:r>
                                  </m:e>
                                  <m:sup>
                                    <m:r>
                                      <m:rPr>
                                        <m:sty m:val="p"/>
                                      </m:rPr>
                                      <m:t>∘</m:t>
                                    </m:r>
                                  </m:sup>
                                </m:sSup>
                                <m:r>
                                  <m:rPr>
                                    <m:sty m:val="p"/>
                                  </m:rPr>
                                  <m:t>+</m:t>
                                </m:r>
                                <m:sSub>
                                  <m:e>
                                    <m:r>
                                      <m:t>a</m:t>
                                    </m:r>
                                  </m:e>
                                  <m:sub>
                                    <m:r>
                                      <m:t>C</m:t>
                                    </m:r>
                                    <m:r>
                                      <m:t>G</m:t>
                                    </m:r>
                                  </m:sub>
                                </m:sSub>
                              </m:e>
                            </m:d>
                          </m:e>
                        </m:func>
                      </m:e>
                    </m:d>
                  </m:num>
                  <m:den>
                    <m:r>
                      <m:t>1000</m:t>
                    </m:r>
                  </m:den>
                </m:f>
              </m:oMath>
            </m:oMathPara>
          </w:p>
        </w:tc>
        <w:tc>
          <w:tcPr>
            <w:tcW w:w="900" w:type="dxa"/>
            <w:vAlign w:val="center"/>
          </w:tcPr>
          <w:p>
            <w:pPr>
              <w:pStyle w:val="Equacao"/>
              <w:spacing w:before="150" w:after="150"/>
              <w:jc w:val="right"/>
            </w:pPr>
            <w:r>
              <w:t xml:space="preserve">(46)</w:t>
            </w:r>
          </w:p>
        </w:tc>
      </w:tr>
    </w:tbl>
    <w:p>
      <w:r>
        <w:t xml:space="preserve">O conjunto reúne o membro humano e o braço do exoesqueleto (elemento 8), cujo centro de massa é referido ao eixo da articulação 20 pela posição desse eixo no modelo em CAD (seção 4.2.1). Com o membro humano, alinhado ao eixo do braço, a</w:t>
      </w:r>
      <w:r>
        <w:rPr>
          <w:vertAlign w:val="subscript"/>
        </w:rPr>
        <w:t xml:space="preserve">CG</w:t>
      </w:r>
      <w:r>
        <w:t xml:space="preserve"> seria nulo e τ</w:t>
      </w:r>
      <w:r>
        <w:rPr>
          <w:vertAlign w:val="subscript"/>
        </w:rPr>
        <w:t xml:space="preserve">g</w:t>
      </w:r>
      <w:r>
        <w:t xml:space="preserve"> = M g d sen θ</w:t>
      </w:r>
      <w:r>
        <w:rPr>
          <w:vertAlign w:val="subscript"/>
        </w:rPr>
        <w:t xml:space="preserve">el</w:t>
      </w:r>
      <w:r>
        <w:t xml:space="preserve">/1000; o braço do exoesqueleto desloca o centro de massa do conjunto em a</w:t>
      </w:r>
      <w:r>
        <w:rPr>
          <w:vertAlign w:val="subscript"/>
        </w:rPr>
        <w:t xml:space="preserve">CG</w:t>
      </w:r>
      <w:r>
        <w:t xml:space="preserve"> = 0,287°, e o máximo de τ</w:t>
      </w:r>
      <w:r>
        <w:rPr>
          <w:vertAlign w:val="subscript"/>
        </w:rPr>
        <w:t xml:space="preserve">g</w:t>
      </w:r>
      <w:r>
        <w:t xml:space="preserve">, 10,604 N·m, ocorre em θ</w:t>
      </w:r>
      <w:r>
        <w:rPr>
          <w:vertAlign w:val="subscript"/>
        </w:rPr>
        <w:t xml:space="preserve">el</w:t>
      </w:r>
      <w:r>
        <w:t xml:space="preserve"> = 89,7°.</w:t>
      </w:r>
    </w:p>
    <w:p>
      <w:pPr>
        <w:pStyle w:val="Ttulo3"/>
      </w:pPr>
      <w:bookmarkStart w:id="49" w:name="_Toc0049"/>
      <w:r>
        <w:t xml:space="preserve">3.2.9</w:t>
      </w:r>
      <w:r>
        <w:tab/>
      </w:r>
      <w:r>
        <w:t xml:space="preserve">Dados da patente e identificação dos parâmetros</w:t>
      </w:r>
      <w:bookmarkEnd w:id="49"/>
    </w:p>
    <w:p>
      <w:pPr>
        <w:pStyle w:val="SemRecuo"/>
      </w:pPr>
      <w:r>
        <w:t xml:space="preserve">As Figuras 16 e 17 da patente são apresentadas como representações exemplares das curvas de força que o dispositivo pode aplicar ao braço; o documento não informa se foram medidas ou calculadas, nem a configuração do dispositivo que as gerou. A abscissa é o ângulo de anteversão, com escala de 0° a 180° e grade a cada 20°. A ordenada não tem rótulo nem valores, apenas linhas de grade: há cinco divisões acima da linha de razão nula e uma abaixo (Figura 5). Segundo a patente, a ordenada da Figura 16 da patente é uma razão de torques: o torque causado pelo peso próprio do braço e pela força peso, sem indicação do corpo a que esta se refere, dividido pelo torque aplicado pelo dispositivo. As curvas partem de zero perto de 14° e crescem com o ângulo, e com essa definição a razão seria infinita onde o dispositivo não aplica torque. Das duas leituras como razão, só a inversa, torque do dispositivo dividido pelo torque do peso, é coerente com a figura, inclusive com a subida das curvas tracejada e contínua perto de 180°, onde o torque do peso tende a zero. Essa interpretação foi a adotada, e a divergência entre o texto e a figura fica registrada.</w:t>
      </w:r>
    </w:p>
    <w:p>
      <w:r>
        <w:t xml:space="preserve">Segundo a patente, as três curvas da Figura 16 da patente foram geradas com um único atuador passivo, com pré-tensões diferentes: quase nula na curva pontilhada e crescente na tracejada e na contínua. A Figura 17 da patente mantém a pré-tensão e desloca o ponto de ataque do atuador, cuja distância ao eixo da articulação cresce da curva pontilhada para a contínua; o texto descreve a ordenada dessa figura como a força aplicável ao braço, sem outra definição.</w:t>
      </w:r>
    </w:p>
    <w:p>
      <w:pPr>
        <w:pStyle w:val="Legenda"/>
        <w:jc w:val="both"/>
      </w:pPr>
      <w:bookmarkStart w:id="50" w:name="_Toc0050"/>
      <w:r>
        <w:t xml:space="preserve">Figura </w:t>
      </w:r>
      <w:r>
        <w:fldChar w:fldCharType="begin"/>
      </w:r>
      <w:r>
        <w:instrText xml:space="preserve"> SEQ Figura \* ARABIC </w:instrText>
      </w:r>
      <w:r>
        <w:fldChar w:fldCharType="separate"/>
      </w:r>
      <w:r>
        <w:t xml:space="preserve">5</w:t>
      </w:r>
      <w:r>
        <w:fldChar w:fldCharType="end"/>
      </w:r>
      <w:r>
        <w:t xml:space="preserve">: </w:t>
      </w:r>
      <w:r>
        <w:t xml:space="preserve">Figura 16 da EP 3 504 033 B1, razão de torques em função da anteversão para três pré-tensões do mesmo atuador</w:t>
      </w:r>
      <w:bookmarkEnd w:id="50"/>
    </w:p>
    <w:p>
      <w:pPr>
        <w:pStyle w:val="Figura"/>
      </w:pPr>
      <w:r>
        <w:drawing>
          <wp:inline distT="0" distB="0" distL="0" distR="0">
            <wp:extent cx="5299200" cy="3214848"/>
            <wp:effectExtent l="0" t="0" r="0" b="0"/>
            <wp:docPr id="5" name="Imagem 5" descr="Reprodução da Figura 16 da EP 3 504 033 B1: três curvas, pontilhada, tracejada e contínua, em função da anteversão de 0 a 180 graus; ordenada sem esca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m 5"/>
                    <pic:cNvPicPr/>
                  </pic:nvPicPr>
                  <pic:blipFill>
                    <a:blip r:embed="rId18"/>
                    <a:stretch>
                      <a:fillRect/>
                    </a:stretch>
                  </pic:blipFill>
                  <pic:spPr>
                    <a:xfrm>
                      <a:off x="0" y="0"/>
                      <a:ext cx="5299200" cy="3214848"/>
                    </a:xfrm>
                    <a:prstGeom prst="rect">
                      <a:avLst/>
                    </a:prstGeom>
                  </pic:spPr>
                </pic:pic>
              </a:graphicData>
            </a:graphic>
          </wp:inline>
        </w:drawing>
      </w:r>
    </w:p>
    <w:p>
      <w:pPr>
        <w:pStyle w:val="FonteNota"/>
      </w:pPr>
      <w:r>
        <w:rPr>
          <w:sz w:val="20"/>
          <w:szCs w:val="20"/>
        </w:rPr>
        <w:t xml:space="preserve">Fonte: </w:t>
      </w:r>
      <w:r>
        <w:rPr>
          <w:sz w:val="20"/>
          <w:szCs w:val="20"/>
        </w:rPr>
        <w:t xml:space="preserve">Ottobock (2023)</w:t>
      </w:r>
      <w:r>
        <w:rPr>
          <w:sz w:val="20"/>
          <w:szCs w:val="20"/>
        </w:rPr>
        <w:t xml:space="preserve">, Figura 16, p. 31 do documento B1.</w:t>
      </w:r>
    </w:p>
    <w:p>
      <w:pPr>
        <w:pStyle w:val="FonteNota"/>
      </w:pPr>
      <w:r>
        <w:rPr>
          <w:sz w:val="20"/>
          <w:szCs w:val="20"/>
        </w:rPr>
        <w:t xml:space="preserve">Nota: página do documento girada para a orientação de leitura. A patente não traz rótulo nem escala na ordenada.</w:t>
      </w:r>
    </w:p>
    <w:p>
      <w:r>
        <w:t xml:space="preserve">Os pontos das três curvas foram extraídos pelo autor e estão no arquivo fig16_curvas.csv (Tabela 16). A extração, a segunda realizada, dividiu a leitura vertical por 21,1311 para obter a razão em divisões da grade, manteve a abscissa sem correção e teve erro mediano de sobreposição inferior a 0,5 px; a imagem e a resolução usadas na leitura não foram registradas. No documento B1, a figura está gravada a 300 ppp, com cerca de 215,7 px por divisão vertical e 266,2 px para 20° da abscissa. Se o erro de 0,5 px se refere à unidade da leitura vertical, ele corresponde a 0,024 divisão na ordenada e, na mesma unidade, a 0,38° na abscissa. A incerteza da extração não foi avaliada de forma independente; a identificação, adiante, propaga esse erro mediano à identificação por sorteio.</w:t>
      </w:r>
    </w:p>
    <w:p>
      <w:r>
        <w:t xml:space="preserve">A Figura 17 da patente não foi digitalizada. A seção 4.2.8 faz apenas uma comparação visual com ela.</w:t>
      </w:r>
    </w:p>
    <w:p>
      <w:r>
        <w:t xml:space="preserve">A Figura 16 da patente informa s</w:t>
      </w:r>
      <w:r>
        <w:rPr>
          <w:vertAlign w:val="subscript"/>
        </w:rPr>
        <w:t xml:space="preserve">0</w:t>
      </w:r>
      <w:r>
        <w:t xml:space="preserve"> de duas maneiras que não dependem da escala da ordenada: pelo espaçamento entre as três curvas e pelo fim da curva pontilhada. O ajuste da forma de cada curva, com s</w:t>
      </w:r>
      <w:r>
        <w:rPr>
          <w:vertAlign w:val="subscript"/>
        </w:rPr>
        <w:t xml:space="preserve">0</w:t>
      </w:r>
      <w:r>
        <w:t xml:space="preserve"> e escala livres, dá uma terceira estimativa, que depende também do braço de momento e do torque do peso do modelo. A primeira foi adotada, e a segunda serve de verificação independente; a terceira é mantida como resultado secundário, pelas razões da seção 4.2.5.</w:t>
      </w:r>
    </w:p>
    <w:p>
      <w:r>
        <w:t xml:space="preserve">O modelo da razão de torques é</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t>μ</m:t>
                </m:r>
                <m:d>
                  <m:dPr>
                    <m:begChr m:val="("/>
                    <m:sepChr m:val=""/>
                    <m:endChr m:val=")"/>
                    <m:grow/>
                  </m:dPr>
                  <m:e>
                    <m:sSub>
                      <m:e>
                        <m:r>
                          <m:t>θ</m:t>
                        </m:r>
                      </m:e>
                      <m:sub>
                        <m:r>
                          <m:rPr>
                            <m:sty m:val="p"/>
                          </m:rPr>
                          <m:t>e</m:t>
                        </m:r>
                        <m:r>
                          <m:rPr>
                            <m:sty m:val="p"/>
                          </m:rPr>
                          <m:t>l</m:t>
                        </m:r>
                      </m:sub>
                    </m:sSub>
                    <m:r>
                      <m:rPr>
                        <m:sty m:val="p"/>
                      </m:rPr>
                      <m:t>;</m:t>
                    </m:r>
                    <m:r>
                      <m:t> </m:t>
                    </m:r>
                    <m:sSub>
                      <m:e>
                        <m:r>
                          <m:t>s</m:t>
                        </m:r>
                      </m:e>
                      <m:sub>
                        <m:r>
                          <m:t>0</m:t>
                        </m:r>
                      </m:sub>
                    </m:sSub>
                  </m:e>
                </m:d>
                <m:r>
                  <m:rPr>
                    <m:sty m:val="p"/>
                  </m:rPr>
                  <m:t>=</m:t>
                </m:r>
                <m:f>
                  <m:fPr>
                    <m:type m:val="bar"/>
                  </m:fPr>
                  <m:num>
                    <m:r>
                      <m:t>δ</m:t>
                    </m:r>
                    <m:r>
                      <m:t> </m:t>
                    </m:r>
                    <m:r>
                      <m:t>m</m:t>
                    </m:r>
                  </m:num>
                  <m:den>
                    <m:r>
                      <m:t>1000</m:t>
                    </m:r>
                    <m:r>
                      <m:t> </m:t>
                    </m:r>
                    <m:sSub>
                      <m:e>
                        <m:r>
                          <m:t>τ</m:t>
                        </m:r>
                      </m:e>
                      <m:sub>
                        <m:r>
                          <m:t>g</m:t>
                        </m:r>
                      </m:sub>
                    </m:sSub>
                  </m:den>
                </m:f>
                <m:r>
                  <m:rPr>
                    <m:sty m:val="p"/>
                  </m:rPr>
                  <m:t>,</m:t>
                </m:r>
                <m:r>
                  <m:t> </m:t>
                </m:r>
                <m:acc>
                  <m:accPr>
                    <m:chr m:val="̂"/>
                  </m:accPr>
                  <m:e>
                    <m:r>
                      <m:t>r</m:t>
                    </m:r>
                  </m:e>
                </m:acc>
                <m:r>
                  <m:rPr>
                    <m:sty m:val="p"/>
                  </m:rPr>
                  <m:t>=</m:t>
                </m:r>
                <m:r>
                  <m:t>c</m:t>
                </m:r>
                <m:r>
                  <m:t> </m:t>
                </m:r>
                <m:r>
                  <m:t>μ</m:t>
                </m:r>
              </m:oMath>
            </m:oMathPara>
          </w:p>
        </w:tc>
        <w:tc>
          <w:tcPr>
            <w:tcW w:w="900" w:type="dxa"/>
            <w:vAlign w:val="center"/>
          </w:tcPr>
          <w:p>
            <w:pPr>
              <w:pStyle w:val="Equacao"/>
              <w:spacing w:before="150" w:after="150"/>
              <w:jc w:val="right"/>
            </w:pPr>
            <w:r>
              <w:t xml:space="preserve">(47)</w:t>
            </w:r>
          </w:p>
        </w:tc>
      </w:tr>
    </w:tbl>
    <w:p>
      <w:r>
        <w:t xml:space="preserve">em que r é a razão extraída, em divisões, e c um fator de escala. Como τ é linear em K, μ é o torque por unidade de rigidez dividido por τ</w:t>
      </w:r>
      <w:r>
        <w:rPr>
          <w:vertAlign w:val="subscript"/>
        </w:rPr>
        <w:t xml:space="preserve">g</w:t>
      </w:r>
      <w:r>
        <w:t xml:space="preserve">, e c reúne K e o valor desconhecido de uma divisão da ordenada: c = K/σ, com σ a razão de torques que corresponde a uma divisão. A curva da patente não separa K de σ, e por isso K não é identificável a partir dela. É a mesma limitação discutida na seção 4.1.6 para o outro mecanismo, aqui explícita na ausência de escala da ordenada.</w:t>
      </w:r>
    </w:p>
    <w:p>
      <w:r>
        <w:t xml:space="preserve">Salvo indicação em contrário, os procedimentos desta seção usam apenas os pontos com 20° &lt; θ</w:t>
      </w:r>
      <w:r>
        <w:rPr>
          <w:vertAlign w:val="subscript"/>
        </w:rPr>
        <w:t xml:space="preserve">el</w:t>
      </w:r>
      <w:r>
        <w:t xml:space="preserve"> &lt; 165°. Abaixo de 19,09°, o modelo está no regime II e depende da posição do elemento 78, e os pontos até 20° ficam perto dessa transição; perto de 180°, τ</w:t>
      </w:r>
      <w:r>
        <w:rPr>
          <w:vertAlign w:val="subscript"/>
        </w:rPr>
        <w:t xml:space="preserve">g</w:t>
      </w:r>
      <w:r>
        <w:t xml:space="preserve"> tende a zero e a razão varia rapidamente com o ângulo.</w:t>
      </w:r>
    </w:p>
    <w:p>
      <w:r>
        <w:t xml:space="preserve">As três curvas foram geradas com o mesmo atuador e pré-tensões diferentes; admite-se que a geometria e a rigidez sejam as mesmas nas três, hipótese testada pela coincidência dos fatores G</w:t>
      </w:r>
      <w:r>
        <w:rPr>
          <w:vertAlign w:val="subscript"/>
        </w:rPr>
        <w:t xml:space="preserve">i</w:t>
      </w:r>
      <w:r>
        <w:t xml:space="preserve"> (seção 4.2.4). Com o elástico tracionado, a razão de cada curva i escreve-se</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e>
                    <m:r>
                      <m:t>r</m:t>
                    </m:r>
                  </m:e>
                  <m:sub>
                    <m:r>
                      <m:t>i</m:t>
                    </m:r>
                  </m:sub>
                </m:sSub>
                <m:d>
                  <m:dPr>
                    <m:begChr m:val="("/>
                    <m:sepChr m:val=""/>
                    <m:endChr m:val=")"/>
                    <m:grow/>
                  </m:dPr>
                  <m:e>
                    <m:sSub>
                      <m:e>
                        <m:r>
                          <m:t>θ</m:t>
                        </m:r>
                      </m:e>
                      <m:sub>
                        <m:r>
                          <m:rPr>
                            <m:sty m:val="p"/>
                          </m:rPr>
                          <m:t>e</m:t>
                        </m:r>
                        <m:r>
                          <m:rPr>
                            <m:sty m:val="p"/>
                          </m:rPr>
                          <m:t>l</m:t>
                        </m:r>
                      </m:sub>
                    </m:sSub>
                  </m:e>
                </m:d>
                <m:r>
                  <m:rPr>
                    <m:sty m:val="p"/>
                  </m:rPr>
                  <m:t>=</m:t>
                </m:r>
                <m:r>
                  <m:t>G</m:t>
                </m:r>
                <m:d>
                  <m:dPr>
                    <m:begChr m:val="("/>
                    <m:sepChr m:val=""/>
                    <m:endChr m:val=")"/>
                    <m:grow/>
                  </m:dPr>
                  <m:e>
                    <m:sSub>
                      <m:e>
                        <m:r>
                          <m:t>θ</m:t>
                        </m:r>
                      </m:e>
                      <m:sub>
                        <m:r>
                          <m:rPr>
                            <m:sty m:val="p"/>
                          </m:rPr>
                          <m:t>e</m:t>
                        </m:r>
                        <m:r>
                          <m:rPr>
                            <m:sty m:val="p"/>
                          </m:rPr>
                          <m:t>l</m:t>
                        </m:r>
                      </m:sub>
                    </m:sSub>
                  </m:e>
                </m:d>
                <m:d>
                  <m:dPr>
                    <m:begChr m:val="["/>
                    <m:sepChr m:val=""/>
                    <m:endChr m:val="]"/>
                    <m:grow/>
                  </m:dPr>
                  <m:e>
                    <m:r>
                      <m:t>s</m:t>
                    </m:r>
                    <m:d>
                      <m:dPr>
                        <m:begChr m:val="("/>
                        <m:sepChr m:val=""/>
                        <m:endChr m:val=")"/>
                        <m:grow/>
                      </m:dPr>
                      <m:e>
                        <m:sSub>
                          <m:e>
                            <m:r>
                              <m:t>θ</m:t>
                            </m:r>
                          </m:e>
                          <m:sub>
                            <m:r>
                              <m:rPr>
                                <m:sty m:val="p"/>
                              </m:rPr>
                              <m:t>e</m:t>
                            </m:r>
                            <m:r>
                              <m:rPr>
                                <m:sty m:val="p"/>
                              </m:rPr>
                              <m:t>l</m:t>
                            </m:r>
                          </m:sub>
                        </m:sSub>
                      </m:e>
                    </m:d>
                    <m:r>
                      <m:rPr>
                        <m:sty m:val="p"/>
                      </m:rPr>
                      <m:t>−</m:t>
                    </m:r>
                    <m:sSub>
                      <m:e>
                        <m:r>
                          <m:t>s</m:t>
                        </m:r>
                      </m:e>
                      <m:sub>
                        <m:r>
                          <m:t>0</m:t>
                        </m:r>
                        <m:r>
                          <m:rPr>
                            <m:sty m:val="p"/>
                          </m:rPr>
                          <m:t>,</m:t>
                        </m:r>
                        <m:r>
                          <m:t>i</m:t>
                        </m:r>
                      </m:sub>
                    </m:sSub>
                  </m:e>
                </m:d>
                <m:r>
                  <m:rPr>
                    <m:sty m:val="p"/>
                  </m:rPr>
                  <m:t>,</m:t>
                </m:r>
                <m:r>
                  <m:t> </m:t>
                </m:r>
                <m:r>
                  <m:t>G</m:t>
                </m:r>
                <m:r>
                  <m:rPr>
                    <m:sty m:val="p"/>
                  </m:rPr>
                  <m:t>=</m:t>
                </m:r>
                <m:f>
                  <m:fPr>
                    <m:type m:val="bar"/>
                  </m:fPr>
                  <m:num>
                    <m:r>
                      <m:t>K</m:t>
                    </m:r>
                    <m:r>
                      <m:t> </m:t>
                    </m:r>
                    <m:r>
                      <m:t>m</m:t>
                    </m:r>
                  </m:num>
                  <m:den>
                    <m:r>
                      <m:t>1000</m:t>
                    </m:r>
                    <m:r>
                      <m:t> </m:t>
                    </m:r>
                    <m:r>
                      <m:t>σ</m:t>
                    </m:r>
                    <m:r>
                      <m:t> </m:t>
                    </m:r>
                    <m:sSub>
                      <m:e>
                        <m:r>
                          <m:t>τ</m:t>
                        </m:r>
                      </m:e>
                      <m:sub>
                        <m:r>
                          <m:t>g</m:t>
                        </m:r>
                      </m:sub>
                    </m:sSub>
                  </m:den>
                </m:f>
              </m:oMath>
            </m:oMathPara>
          </w:p>
        </w:tc>
        <w:tc>
          <w:tcPr>
            <w:tcW w:w="900" w:type="dxa"/>
            <w:vAlign w:val="center"/>
          </w:tcPr>
          <w:p>
            <w:pPr>
              <w:pStyle w:val="Equacao"/>
              <w:spacing w:before="150" w:after="150"/>
              <w:jc w:val="right"/>
            </w:pPr>
            <w:r>
              <w:t xml:space="preserve">(48)</w:t>
            </w:r>
          </w:p>
        </w:tc>
      </w:tr>
    </w:tbl>
    <w:p>
      <w:r>
        <w:t xml:space="preserve">em que G reúne o que as três curvas têm em comum: a rigidez, a escala da ordenada, o braço de momento e o torque do peso. Para duas curvas i e j, a razão r</w:t>
      </w:r>
      <w:r>
        <w:rPr>
          <w:vertAlign w:val="subscript"/>
        </w:rPr>
        <w:t xml:space="preserve">i</w:t>
      </w:r>
      <w:r>
        <w:t xml:space="preserve">/r</w:t>
      </w:r>
      <w:r>
        <w:rPr>
          <w:vertAlign w:val="subscript"/>
        </w:rPr>
        <w:t xml:space="preserve">j</w:t>
      </w:r>
      <w:r>
        <w:t xml:space="preserve"> elimina G, e a relação resultante é linear nos comprimentos de referência:</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e>
                    <m:r>
                      <m:t>r</m:t>
                    </m:r>
                  </m:e>
                  <m:sub>
                    <m:r>
                      <m:t>j</m:t>
                    </m:r>
                  </m:sub>
                </m:sSub>
                <m:r>
                  <m:t> </m:t>
                </m:r>
                <m:sSub>
                  <m:e>
                    <m:r>
                      <m:t>s</m:t>
                    </m:r>
                  </m:e>
                  <m:sub>
                    <m:r>
                      <m:t>0</m:t>
                    </m:r>
                    <m:r>
                      <m:rPr>
                        <m:sty m:val="p"/>
                      </m:rPr>
                      <m:t>,</m:t>
                    </m:r>
                    <m:r>
                      <m:t>i</m:t>
                    </m:r>
                  </m:sub>
                </m:sSub>
                <m:r>
                  <m:rPr>
                    <m:sty m:val="p"/>
                  </m:rPr>
                  <m:t>−</m:t>
                </m:r>
                <m:sSub>
                  <m:e>
                    <m:r>
                      <m:t>r</m:t>
                    </m:r>
                  </m:e>
                  <m:sub>
                    <m:r>
                      <m:t>i</m:t>
                    </m:r>
                  </m:sub>
                </m:sSub>
                <m:r>
                  <m:t> </m:t>
                </m:r>
                <m:sSub>
                  <m:e>
                    <m:r>
                      <m:t>s</m:t>
                    </m:r>
                  </m:e>
                  <m:sub>
                    <m:r>
                      <m:t>0</m:t>
                    </m:r>
                    <m:r>
                      <m:rPr>
                        <m:sty m:val="p"/>
                      </m:rPr>
                      <m:t>,</m:t>
                    </m:r>
                    <m:r>
                      <m:t>j</m:t>
                    </m:r>
                  </m:sub>
                </m:sSub>
                <m:r>
                  <m:rPr>
                    <m:sty m:val="p"/>
                  </m:rPr>
                  <m:t>=</m:t>
                </m:r>
                <m:d>
                  <m:dPr>
                    <m:begChr m:val="("/>
                    <m:sepChr m:val=""/>
                    <m:endChr m:val=")"/>
                    <m:grow/>
                  </m:dPr>
                  <m:e>
                    <m:sSub>
                      <m:e>
                        <m:r>
                          <m:t>r</m:t>
                        </m:r>
                      </m:e>
                      <m:sub>
                        <m:r>
                          <m:t>j</m:t>
                        </m:r>
                      </m:sub>
                    </m:sSub>
                    <m:r>
                      <m:rPr>
                        <m:sty m:val="p"/>
                      </m:rPr>
                      <m:t>−</m:t>
                    </m:r>
                    <m:sSub>
                      <m:e>
                        <m:r>
                          <m:t>r</m:t>
                        </m:r>
                      </m:e>
                      <m:sub>
                        <m:r>
                          <m:t>i</m:t>
                        </m:r>
                      </m:sub>
                    </m:sSub>
                  </m:e>
                </m:d>
                <m:r>
                  <m:t>s</m:t>
                </m:r>
              </m:oMath>
            </m:oMathPara>
          </w:p>
        </w:tc>
        <w:tc>
          <w:tcPr>
            <w:tcW w:w="900" w:type="dxa"/>
            <w:vAlign w:val="center"/>
          </w:tcPr>
          <w:p>
            <w:pPr>
              <w:pStyle w:val="Equacao"/>
              <w:spacing w:before="150" w:after="150"/>
              <w:jc w:val="right"/>
            </w:pPr>
            <w:r>
              <w:t xml:space="preserve">(49)</w:t>
            </w:r>
          </w:p>
        </w:tc>
      </w:tr>
    </w:tbl>
    <w:p>
      <w:r>
        <w:t xml:space="preserve">A Equação (49) foi escrita em cada ponto extraído de uma curva, com a razão da outra interpolada linearmente no mesmo ângulo, para os seis pares ordenados de curvas, e cada equação foi dividida por r</w:t>
      </w:r>
      <w:r>
        <w:rPr>
          <w:vertAlign w:val="subscript"/>
        </w:rPr>
        <w:t xml:space="preserve">i</w:t>
      </w:r>
      <w:r>
        <w:t xml:space="preserve"> + r</w:t>
      </w:r>
      <w:r>
        <w:rPr>
          <w:vertAlign w:val="subscript"/>
        </w:rPr>
        <w:t xml:space="preserve">j</w:t>
      </w:r>
      <w:r>
        <w:t xml:space="preserve">, para que os pontos de razão maior não dominem o ajuste. O sistema, com 234 equações e três incógnitas, foi resolvido por mínimos quadrados lineares, sem procedimento iterativo nem ponto de partida. O método usa apenas s(θ</w:t>
      </w:r>
      <w:r>
        <w:rPr>
          <w:vertAlign w:val="subscript"/>
        </w:rPr>
        <w:t xml:space="preserve">el</w:t>
      </w:r>
      <w:r>
        <w:t xml:space="preserve">) do circuito da seção 3.2.4: não depende de K, de σ, de m nem de τ</w:t>
      </w:r>
      <w:r>
        <w:rPr>
          <w:vertAlign w:val="subscript"/>
        </w:rPr>
        <w:t xml:space="preserve">g</w:t>
      </w:r>
      <w:r>
        <w:t xml:space="preserve">.</w:t>
      </w:r>
    </w:p>
    <w:p>
      <w:r>
        <w:t xml:space="preserve">A identificação foi repetida nas faixas de θ</w:t>
      </w:r>
      <w:r>
        <w:rPr>
          <w:vertAlign w:val="subscript"/>
        </w:rPr>
        <w:t xml:space="preserve">el</w:t>
      </w:r>
      <w:r>
        <w:t xml:space="preserve"> de 15° a 170°, de 25° a 160° e de 40° a 150°; em 500 sorteios com ruído gaussiano somado às duas coordenadas de cada ponto, com desvio padrão igual ao erro mediano declarado no arquivo, 0,5 px na unidade da leitura, isto é, 0,024 divisão na ordenada e 0,38° na abscissa; com o sinal de θ</w:t>
      </w:r>
      <w:r>
        <w:rPr>
          <w:vertAlign w:val="subscript"/>
        </w:rPr>
        <w:t xml:space="preserve">b,pose</w:t>
      </w:r>
      <w:r>
        <w:t xml:space="preserve"> trocado; com a abscissa da figura deslocada de ±2,47°, diferença entre o início das curvas e o contato calculado com p = 0; e com a abscissa espelhada, θ</w:t>
      </w:r>
      <w:r>
        <w:rPr>
          <w:vertAlign w:val="subscript"/>
        </w:rPr>
        <w:t xml:space="preserve">el</w:t>
      </w:r>
      <w:r>
        <w:t xml:space="preserve"> → 180° − θ</w:t>
      </w:r>
      <w:r>
        <w:rPr>
          <w:vertAlign w:val="subscript"/>
        </w:rPr>
        <w:t xml:space="preserve">el</w:t>
      </w:r>
      <w:r>
        <w:t xml:space="preserve">, como teste de discriminação. Um teste sintético, com curvas montadas pelo próprio modelo a partir de valores conhecidos de s</w:t>
      </w:r>
      <w:r>
        <w:rPr>
          <w:vertAlign w:val="subscript"/>
        </w:rPr>
        <w:t xml:space="preserve">0</w:t>
      </w:r>
      <w:r>
        <w:t xml:space="preserve"> nos ângulos dos pontos extraídos, confere a implementação.</w:t>
      </w:r>
    </w:p>
    <w:p>
      <w:r>
        <w:t xml:space="preserve">Uma verificação independente vem do fim da curva pontilhada, de pré-tensão quase nula. Como s decresce com θ</w:t>
      </w:r>
      <w:r>
        <w:rPr>
          <w:vertAlign w:val="subscript"/>
        </w:rPr>
        <w:t xml:space="preserve">el</w:t>
      </w:r>
      <w:r>
        <w:t xml:space="preserve">, Equação (44), o elástico afrouxa primeiro com o braço elevado, e a razão da curva menos tensionada deve chegar a zero onde s = s</w:t>
      </w:r>
      <w:r>
        <w:rPr>
          <w:vertAlign w:val="subscript"/>
        </w:rPr>
        <w:t xml:space="preserve">0</w:t>
      </w:r>
      <w:r>
        <w:t xml:space="preserve">. O ângulo desse zero foi obtido por extrapolação linear dos dois e dos três últimos pontos da curva.</w:t>
      </w:r>
    </w:p>
    <w:p>
      <w:r>
        <w:t xml:space="preserve">Com os valores identificados, o fator de cada curva é</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e>
                    <m:r>
                      <m:t>G</m:t>
                    </m:r>
                  </m:e>
                  <m:sub>
                    <m:r>
                      <m:t>i</m:t>
                    </m:r>
                  </m:sub>
                </m:sSub>
                <m:d>
                  <m:dPr>
                    <m:begChr m:val="("/>
                    <m:sepChr m:val=""/>
                    <m:endChr m:val=")"/>
                    <m:grow/>
                  </m:dPr>
                  <m:e>
                    <m:sSub>
                      <m:e>
                        <m:r>
                          <m:t>θ</m:t>
                        </m:r>
                      </m:e>
                      <m:sub>
                        <m:r>
                          <m:rPr>
                            <m:sty m:val="p"/>
                          </m:rPr>
                          <m:t>e</m:t>
                        </m:r>
                        <m:r>
                          <m:rPr>
                            <m:sty m:val="p"/>
                          </m:rPr>
                          <m:t>l</m:t>
                        </m:r>
                      </m:sub>
                    </m:sSub>
                  </m:e>
                </m:d>
                <m:r>
                  <m:rPr>
                    <m:sty m:val="p"/>
                  </m:rPr>
                  <m:t>=</m:t>
                </m:r>
                <m:f>
                  <m:fPr>
                    <m:type m:val="bar"/>
                  </m:fPr>
                  <m:num>
                    <m:sSub>
                      <m:e>
                        <m:r>
                          <m:t>r</m:t>
                        </m:r>
                      </m:e>
                      <m:sub>
                        <m:r>
                          <m:t>i</m:t>
                        </m:r>
                      </m:sub>
                    </m:sSub>
                    <m:d>
                      <m:dPr>
                        <m:begChr m:val="("/>
                        <m:sepChr m:val=""/>
                        <m:endChr m:val=")"/>
                        <m:grow/>
                      </m:dPr>
                      <m:e>
                        <m:sSub>
                          <m:e>
                            <m:r>
                              <m:t>θ</m:t>
                            </m:r>
                          </m:e>
                          <m:sub>
                            <m:r>
                              <m:rPr>
                                <m:sty m:val="p"/>
                              </m:rPr>
                              <m:t>e</m:t>
                            </m:r>
                            <m:r>
                              <m:rPr>
                                <m:sty m:val="p"/>
                              </m:rPr>
                              <m:t>l</m:t>
                            </m:r>
                          </m:sub>
                        </m:sSub>
                      </m:e>
                    </m:d>
                  </m:num>
                  <m:den>
                    <m:r>
                      <m:t>s</m:t>
                    </m:r>
                    <m:d>
                      <m:dPr>
                        <m:begChr m:val="("/>
                        <m:sepChr m:val=""/>
                        <m:endChr m:val=")"/>
                        <m:grow/>
                      </m:dPr>
                      <m:e>
                        <m:sSub>
                          <m:e>
                            <m:r>
                              <m:t>θ</m:t>
                            </m:r>
                          </m:e>
                          <m:sub>
                            <m:r>
                              <m:rPr>
                                <m:sty m:val="p"/>
                              </m:rPr>
                              <m:t>e</m:t>
                            </m:r>
                            <m:r>
                              <m:rPr>
                                <m:sty m:val="p"/>
                              </m:rPr>
                              <m:t>l</m:t>
                            </m:r>
                          </m:sub>
                        </m:sSub>
                      </m:e>
                    </m:d>
                    <m:r>
                      <m:rPr>
                        <m:sty m:val="p"/>
                      </m:rPr>
                      <m:t>−</m:t>
                    </m:r>
                    <m:sSub>
                      <m:e>
                        <m:r>
                          <m:t>s</m:t>
                        </m:r>
                      </m:e>
                      <m:sub>
                        <m:r>
                          <m:t>0</m:t>
                        </m:r>
                        <m:r>
                          <m:rPr>
                            <m:sty m:val="p"/>
                          </m:rPr>
                          <m:t>,</m:t>
                        </m:r>
                        <m:r>
                          <m:t>i</m:t>
                        </m:r>
                      </m:sub>
                    </m:sSub>
                  </m:den>
                </m:f>
              </m:oMath>
            </m:oMathPara>
          </w:p>
        </w:tc>
        <w:tc>
          <w:tcPr>
            <w:tcW w:w="900" w:type="dxa"/>
            <w:vAlign w:val="center"/>
          </w:tcPr>
          <w:p>
            <w:pPr>
              <w:pStyle w:val="Equacao"/>
              <w:spacing w:before="150" w:after="150"/>
              <w:jc w:val="right"/>
            </w:pPr>
            <w:r>
              <w:t xml:space="preserve">(50)</w:t>
            </w:r>
          </w:p>
        </w:tc>
      </w:tr>
    </w:tbl>
    <w:p>
      <w:r>
        <w:t xml:space="preserve">A coincidência das três estimativas testa a hipótese de G comum. A média das curvas tracejada e contínua, de maior extensão, é comparada à forma m/(1000 τ</w:t>
      </w:r>
      <w:r>
        <w:rPr>
          <w:vertAlign w:val="subscript"/>
        </w:rPr>
        <w:t xml:space="preserve">g</w:t>
      </w:r>
      <w:r>
        <w:t xml:space="preserve">) prevista pelo modelo, com as duas normalizadas em 90°.</w:t>
      </w:r>
    </w:p>
    <w:p>
      <w:r>
        <w:t xml:space="preserve">No ajuste de forma, para cada s</w:t>
      </w:r>
      <w:r>
        <w:rPr>
          <w:vertAlign w:val="subscript"/>
        </w:rPr>
        <w:t xml:space="preserve">0</w:t>
      </w:r>
      <w:r>
        <w:t xml:space="preserve">, a escala e a soma dos quadrados dos resíduos têm forma fechada:</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t>c</m:t>
                </m:r>
                <m:r>
                  <m:rPr>
                    <m:sty m:val="p"/>
                  </m:rPr>
                  <m:t>=</m:t>
                </m:r>
                <m:f>
                  <m:fPr>
                    <m:type m:val="bar"/>
                  </m:fPr>
                  <m:num>
                    <m:nary>
                      <m:naryPr>
                        <m:chr m:val="∑"/>
                        <m:limLoc m:val="undOvr"/>
                        <m:subHide m:val="off"/>
                        <m:supHide m:val="on"/>
                      </m:naryPr>
                      <m:sub>
                        <m:r>
                          <m:t>i</m:t>
                        </m:r>
                      </m:sub>
                      <m:sup>
                        <m:r>
                          <m:t>​</m:t>
                        </m:r>
                      </m:sup>
                      <m:e>
                        <m:sSub>
                          <m:e>
                            <m:r>
                              <m:t>μ</m:t>
                            </m:r>
                          </m:e>
                          <m:sub>
                            <m:r>
                              <m:t>i</m:t>
                            </m:r>
                          </m:sub>
                        </m:sSub>
                      </m:e>
                    </m:nary>
                    <m:sSub>
                      <m:e>
                        <m:r>
                          <m:t>r</m:t>
                        </m:r>
                      </m:e>
                      <m:sub>
                        <m:r>
                          <m:t>i</m:t>
                        </m:r>
                      </m:sub>
                    </m:sSub>
                  </m:num>
                  <m:den>
                    <m:nary>
                      <m:naryPr>
                        <m:chr m:val="∑"/>
                        <m:limLoc m:val="undOvr"/>
                        <m:subHide m:val="off"/>
                        <m:supHide m:val="on"/>
                      </m:naryPr>
                      <m:sub>
                        <m:r>
                          <m:t>i</m:t>
                        </m:r>
                      </m:sub>
                      <m:sup>
                        <m:r>
                          <m:t>​</m:t>
                        </m:r>
                      </m:sup>
                      <m:e>
                        <m:sSubSup>
                          <m:e>
                            <m:r>
                              <m:t>μ</m:t>
                            </m:r>
                          </m:e>
                          <m:sub>
                            <m:r>
                              <m:t>i</m:t>
                            </m:r>
                          </m:sub>
                          <m:sup>
                            <m:r>
                              <m:t>2</m:t>
                            </m:r>
                          </m:sup>
                        </m:sSubSup>
                      </m:e>
                    </m:nary>
                  </m:den>
                </m:f>
                <m:r>
                  <m:rPr>
                    <m:sty m:val="p"/>
                  </m:rPr>
                  <m:t>,</m:t>
                </m:r>
                <m:r>
                  <m:t> </m:t>
                </m:r>
                <m:r>
                  <m:t>S</m:t>
                </m:r>
                <m:r>
                  <m:t>S</m:t>
                </m:r>
                <m:r>
                  <m:t>E</m:t>
                </m:r>
                <m:r>
                  <m:rPr>
                    <m:sty m:val="p"/>
                  </m:rPr>
                  <m:t>=</m:t>
                </m:r>
                <m:nary>
                  <m:naryPr>
                    <m:chr m:val="∑"/>
                    <m:limLoc m:val="undOvr"/>
                    <m:subHide m:val="off"/>
                    <m:supHide m:val="on"/>
                  </m:naryPr>
                  <m:sub>
                    <m:r>
                      <m:t>i</m:t>
                    </m:r>
                  </m:sub>
                  <m:sup>
                    <m:r>
                      <m:t>​</m:t>
                    </m:r>
                  </m:sup>
                  <m:e>
                    <m:sSup>
                      <m:e>
                        <m:d>
                          <m:dPr>
                            <m:begChr m:val="("/>
                            <m:sepChr m:val=""/>
                            <m:endChr m:val=")"/>
                            <m:grow/>
                          </m:dPr>
                          <m:e>
                            <m:r>
                              <m:t>c</m:t>
                            </m:r>
                            <m:sSub>
                              <m:e>
                                <m:r>
                                  <m:t>μ</m:t>
                                </m:r>
                              </m:e>
                              <m:sub>
                                <m:r>
                                  <m:t>i</m:t>
                                </m:r>
                              </m:sub>
                            </m:sSub>
                            <m:r>
                              <m:rPr>
                                <m:sty m:val="p"/>
                              </m:rPr>
                              <m:t>−</m:t>
                            </m:r>
                            <m:sSub>
                              <m:e>
                                <m:r>
                                  <m:t>r</m:t>
                                </m:r>
                              </m:e>
                              <m:sub>
                                <m:r>
                                  <m:t>i</m:t>
                                </m:r>
                              </m:sub>
                            </m:sSub>
                          </m:e>
                        </m:d>
                      </m:e>
                      <m:sup>
                        <m:r>
                          <m:t>2</m:t>
                        </m:r>
                      </m:sup>
                    </m:sSup>
                  </m:e>
                </m:nary>
                <m:r>
                  <m:rPr>
                    <m:sty m:val="p"/>
                  </m:rPr>
                  <m:t>,</m:t>
                </m:r>
                <m:r>
                  <m:t> </m:t>
                </m:r>
                <m:r>
                  <m:t>R</m:t>
                </m:r>
                <m:r>
                  <m:t>M</m:t>
                </m:r>
                <m:r>
                  <m:t>S</m:t>
                </m:r>
                <m:r>
                  <m:t>E</m:t>
                </m:r>
                <m:r>
                  <m:rPr>
                    <m:sty m:val="p"/>
                  </m:rPr>
                  <m:t>=</m:t>
                </m:r>
                <m:rad>
                  <m:radPr>
                    <m:degHide m:val="on"/>
                  </m:radPr>
                  <m:deg/>
                  <m:e>
                    <m:r>
                      <m:t>S</m:t>
                    </m:r>
                    <m:r>
                      <m:t>S</m:t>
                    </m:r>
                    <m:r>
                      <m:t>E</m:t>
                    </m:r>
                    <m:r>
                      <m:rPr>
                        <m:sty m:val="p"/>
                      </m:rPr>
                      <m:t>/</m:t>
                    </m:r>
                    <m:r>
                      <m:t>n</m:t>
                    </m:r>
                  </m:e>
                </m:rad>
              </m:oMath>
            </m:oMathPara>
          </w:p>
        </w:tc>
        <w:tc>
          <w:tcPr>
            <w:tcW w:w="900" w:type="dxa"/>
            <w:vAlign w:val="center"/>
          </w:tcPr>
          <w:p>
            <w:pPr>
              <w:pStyle w:val="Equacao"/>
              <w:spacing w:before="150" w:after="150"/>
              <w:jc w:val="right"/>
            </w:pPr>
            <w:r>
              <w:t xml:space="preserve">(51)</w:t>
            </w:r>
          </w:p>
        </w:tc>
      </w:tr>
    </w:tbl>
    <w:p>
      <w:r>
        <w:t xml:space="preserve">O mínimo foi procurado em s</w:t>
      </w:r>
      <w:r>
        <w:rPr>
          <w:vertAlign w:val="subscript"/>
        </w:rPr>
        <w:t xml:space="preserve">0</w:t>
      </w:r>
      <w:r>
        <w:t xml:space="preserve"> de 0 a 390 mm, em grade de 0,01 mm, e refinado pelo método de Brent limitado </w:t>
      </w:r>
      <w:r>
        <w:t xml:space="preserve">(Brent, 1973)</w:t>
      </w:r>
      <w:r>
        <w:t xml:space="preserve"> entre os vizinhos do melhor ponto, com a biblioteca SciPy </w:t>
      </w:r>
      <w:r>
        <w:t xml:space="preserve">(Virtanen et al., 2020)</w:t>
      </w:r>
      <w:r>
        <w:t xml:space="preserve">. Valores negativos de s</w:t>
      </w:r>
      <w:r>
        <w:rPr>
          <w:vertAlign w:val="subscript"/>
        </w:rPr>
        <w:t xml:space="preserve">0</w:t>
      </w:r>
      <w:r>
        <w:t xml:space="preserve"> não correspondem a um elástico ligado diretamente entre A e P e foram excluídos. A faixa de identificação é o intervalo de s</w:t>
      </w:r>
      <w:r>
        <w:rPr>
          <w:vertAlign w:val="subscript"/>
        </w:rPr>
        <w:t xml:space="preserve">0</w:t>
      </w:r>
      <w:r>
        <w:t xml:space="preserve">, na mesma grade, em que a raiz do erro quadrático médio não excede 1,01 vez o mínimo. Os 117 pontos ajustados ficaram todos no regime I. A Tabela 19 reúne os resultados, e a Figura 11(a) sobrepõe as curvas ajustadas aos pontos extraídos.</w:t>
      </w:r>
    </w:p>
    <w:p>
      <w:r>
        <w:t xml:space="preserve">A patente atribui as três curvas a um único atuador e as desenha no mesmo eixo, o que implica K e σ comuns e, portanto, um único c. Esse ajuste conjunto foi feito como verificação independente da hipótese do modelo, com c comum e um s</w:t>
      </w:r>
      <w:r>
        <w:rPr>
          <w:vertAlign w:val="subscript"/>
        </w:rPr>
        <w:t xml:space="preserve">0</w:t>
      </w:r>
      <w:r>
        <w:t xml:space="preserve"> por curva:</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t>c</m:t>
                </m:r>
                <m:r>
                  <m:rPr>
                    <m:sty m:val="p"/>
                  </m:rPr>
                  <m:t>=</m:t>
                </m:r>
                <m:f>
                  <m:fPr>
                    <m:type m:val="bar"/>
                  </m:fPr>
                  <m:num>
                    <m:nary>
                      <m:naryPr>
                        <m:chr m:val="∑"/>
                        <m:limLoc m:val="undOvr"/>
                        <m:subHide m:val="off"/>
                        <m:supHide m:val="on"/>
                      </m:naryPr>
                      <m:sub>
                        <m:r>
                          <m:t>j</m:t>
                        </m:r>
                      </m:sub>
                      <m:sup>
                        <m:r>
                          <m:t>​</m:t>
                        </m:r>
                      </m:sup>
                      <m:e>
                        <m:nary>
                          <m:naryPr>
                            <m:chr m:val="∑"/>
                            <m:limLoc m:val="undOvr"/>
                            <m:subHide m:val="off"/>
                            <m:supHide m:val="on"/>
                          </m:naryPr>
                          <m:sub>
                            <m:r>
                              <m:t>i</m:t>
                            </m:r>
                          </m:sub>
                          <m:sup>
                            <m:r>
                              <m:t>​</m:t>
                            </m:r>
                          </m:sup>
                          <m:e>
                            <m:sSub>
                              <m:e>
                                <m:r>
                                  <m:t>μ</m:t>
                                </m:r>
                              </m:e>
                              <m:sub>
                                <m:r>
                                  <m:t>i</m:t>
                                </m:r>
                                <m:r>
                                  <m:t>j</m:t>
                                </m:r>
                              </m:sub>
                            </m:sSub>
                          </m:e>
                        </m:nary>
                      </m:e>
                    </m:nary>
                    <m:sSub>
                      <m:e>
                        <m:r>
                          <m:t>r</m:t>
                        </m:r>
                      </m:e>
                      <m:sub>
                        <m:r>
                          <m:t>i</m:t>
                        </m:r>
                        <m:r>
                          <m:t>j</m:t>
                        </m:r>
                      </m:sub>
                    </m:sSub>
                  </m:num>
                  <m:den>
                    <m:nary>
                      <m:naryPr>
                        <m:chr m:val="∑"/>
                        <m:limLoc m:val="undOvr"/>
                        <m:subHide m:val="off"/>
                        <m:supHide m:val="on"/>
                      </m:naryPr>
                      <m:sub>
                        <m:r>
                          <m:t>j</m:t>
                        </m:r>
                      </m:sub>
                      <m:sup>
                        <m:r>
                          <m:t>​</m:t>
                        </m:r>
                      </m:sup>
                      <m:e>
                        <m:nary>
                          <m:naryPr>
                            <m:chr m:val="∑"/>
                            <m:limLoc m:val="undOvr"/>
                            <m:subHide m:val="off"/>
                            <m:supHide m:val="on"/>
                          </m:naryPr>
                          <m:sub>
                            <m:r>
                              <m:t>i</m:t>
                            </m:r>
                          </m:sub>
                          <m:sup>
                            <m:r>
                              <m:t>​</m:t>
                            </m:r>
                          </m:sup>
                          <m:e>
                            <m:sSubSup>
                              <m:e>
                                <m:r>
                                  <m:t>μ</m:t>
                                </m:r>
                              </m:e>
                              <m:sub>
                                <m:r>
                                  <m:t>i</m:t>
                                </m:r>
                                <m:r>
                                  <m:t>j</m:t>
                                </m:r>
                              </m:sub>
                              <m:sup>
                                <m:r>
                                  <m:t>2</m:t>
                                </m:r>
                              </m:sup>
                            </m:sSubSup>
                          </m:e>
                        </m:nary>
                      </m:e>
                    </m:nary>
                  </m:den>
                </m:f>
              </m:oMath>
            </m:oMathPara>
          </w:p>
        </w:tc>
        <w:tc>
          <w:tcPr>
            <w:tcW w:w="900" w:type="dxa"/>
            <w:vAlign w:val="center"/>
          </w:tcPr>
          <w:p>
            <w:pPr>
              <w:pStyle w:val="Equacao"/>
              <w:spacing w:before="150" w:after="150"/>
              <w:jc w:val="right"/>
            </w:pPr>
            <w:r>
              <w:t xml:space="preserve">(52)</w:t>
            </w:r>
          </w:p>
        </w:tc>
      </w:tr>
    </w:tbl>
    <w:p>
      <w:r>
        <w:t xml:space="preserve">com j a curva e i o ponto. Os três valores de s</w:t>
      </w:r>
      <w:r>
        <w:rPr>
          <w:vertAlign w:val="subscript"/>
        </w:rPr>
        <w:t xml:space="preserve">0</w:t>
      </w:r>
      <w:r>
        <w:t xml:space="preserve"> foram buscados por descida coordenada na mesma grade, a partir de 125 combinações iniciais, com refinamento de Brent. A Tabela 20 compara o resultado com os ajustes individuais e com uma força constante, forma limite do modelo quando s</w:t>
      </w:r>
      <w:r>
        <w:rPr>
          <w:vertAlign w:val="subscript"/>
        </w:rPr>
        <w:t xml:space="preserve">0</w:t>
      </w:r>
      <w:r>
        <w:t xml:space="preserve"> tende a valores muito negativos; a Figura 11(b) mostra o ajuste conjunto.</w:t>
      </w:r>
    </w:p>
    <w:p>
      <w:r>
        <w:t xml:space="preserve">Para expressar o torque em N·m, K foi fixado por hipótese de projeto, e não identificado. O alvo é 40% do torque do peso em θ</w:t>
      </w:r>
      <w:r>
        <w:rPr>
          <w:vertAlign w:val="subscript"/>
        </w:rPr>
        <w:t xml:space="preserve">el</w:t>
      </w:r>
      <w:r>
        <w:t xml:space="preserve"> = 90°; o percentual é hipótese do autor, baseada na alegação comercial de que o exoesqueleto IX Shoulder Air reduz em 40% ou mais a sobrecarga no ombro durante o trabalho acima da cabeça </w:t>
      </w:r>
      <w:r>
        <w:t xml:space="preserve">(suitX, [202-])</w:t>
      </w:r>
      <w:r>
        <w:t xml:space="preserve">. A alegação não consta da patente, não informa as condições em que a redução foi medida e não foi verificada neste trabalho; o alvo adota o menor valor alegado. O valor correspondente é</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e>
                    <m:r>
                      <m:t>K</m:t>
                    </m:r>
                  </m:e>
                  <m:sub>
                    <m:r>
                      <m:t>40</m:t>
                    </m:r>
                  </m:sub>
                </m:sSub>
                <m:r>
                  <m:rPr>
                    <m:sty m:val="p"/>
                  </m:rPr>
                  <m:t>=</m:t>
                </m:r>
                <m:f>
                  <m:fPr>
                    <m:type m:val="bar"/>
                  </m:fPr>
                  <m:num>
                    <m:r>
                      <m:t>0</m:t>
                    </m:r>
                    <m:r>
                      <m:rPr>
                        <m:sty m:val="p"/>
                      </m:rPr>
                      <m:t>,</m:t>
                    </m:r>
                    <m:r>
                      <m:t>4</m:t>
                    </m:r>
                    <m:r>
                      <m:t> </m:t>
                    </m:r>
                    <m:sSub>
                      <m:e>
                        <m:r>
                          <m:t>τ</m:t>
                        </m:r>
                      </m:e>
                      <m:sub>
                        <m:r>
                          <m:t>g</m:t>
                        </m:r>
                      </m:sub>
                    </m:sSub>
                    <m:d>
                      <m:dPr>
                        <m:begChr m:val="("/>
                        <m:sepChr m:val=""/>
                        <m:endChr m:val=")"/>
                        <m:grow/>
                      </m:dPr>
                      <m:e>
                        <m:sSup>
                          <m:e>
                            <m:r>
                              <m:t>90</m:t>
                            </m:r>
                          </m:e>
                          <m:sup>
                            <m:r>
                              <m:rPr>
                                <m:sty m:val="p"/>
                              </m:rPr>
                              <m:t>∘</m:t>
                            </m:r>
                          </m:sup>
                        </m:sSup>
                      </m:e>
                    </m:d>
                    <m:r>
                      <m:rPr>
                        <m:sty m:val="p"/>
                      </m:rPr>
                      <m:t>⋅</m:t>
                    </m:r>
                    <m:r>
                      <m:t>1000</m:t>
                    </m:r>
                  </m:num>
                  <m:den>
                    <m:r>
                      <m:t>δ</m:t>
                    </m:r>
                    <m:d>
                      <m:dPr>
                        <m:begChr m:val="("/>
                        <m:sepChr m:val=""/>
                        <m:endChr m:val=")"/>
                        <m:grow/>
                      </m:dPr>
                      <m:e>
                        <m:sSup>
                          <m:e>
                            <m:r>
                              <m:t>90</m:t>
                            </m:r>
                          </m:e>
                          <m:sup>
                            <m:r>
                              <m:rPr>
                                <m:sty m:val="p"/>
                              </m:rPr>
                              <m:t>∘</m:t>
                            </m:r>
                          </m:sup>
                        </m:sSup>
                      </m:e>
                    </m:d>
                    <m:r>
                      <m:t> </m:t>
                    </m:r>
                    <m:r>
                      <m:t>m</m:t>
                    </m:r>
                    <m:d>
                      <m:dPr>
                        <m:begChr m:val="("/>
                        <m:sepChr m:val=""/>
                        <m:endChr m:val=")"/>
                        <m:grow/>
                      </m:dPr>
                      <m:e>
                        <m:sSup>
                          <m:e>
                            <m:r>
                              <m:t>90</m:t>
                            </m:r>
                          </m:e>
                          <m:sup>
                            <m:r>
                              <m:rPr>
                                <m:sty m:val="p"/>
                              </m:rPr>
                              <m:t>∘</m:t>
                            </m:r>
                          </m:sup>
                        </m:sSup>
                      </m:e>
                    </m:d>
                  </m:den>
                </m:f>
              </m:oMath>
            </m:oMathPara>
          </w:p>
        </w:tc>
        <w:tc>
          <w:tcPr>
            <w:tcW w:w="900" w:type="dxa"/>
            <w:vAlign w:val="center"/>
          </w:tcPr>
          <w:p>
            <w:pPr>
              <w:pStyle w:val="Equacao"/>
              <w:spacing w:before="150" w:after="150"/>
              <w:jc w:val="right"/>
            </w:pPr>
            <w:r>
              <w:t xml:space="preserve">(53)</w:t>
            </w:r>
          </w:p>
        </w:tc>
      </w:tr>
    </w:tbl>
    <w:p>
      <w:r>
        <w:t xml:space="preserve">calculado com o s</w:t>
      </w:r>
      <w:r>
        <w:rPr>
          <w:vertAlign w:val="subscript"/>
        </w:rPr>
        <w:t xml:space="preserve">0</w:t>
      </w:r>
      <w:r>
        <w:t xml:space="preserve"> adotado. Como F(90°) = 0,4 τ</w:t>
      </w:r>
      <w:r>
        <w:rPr>
          <w:vertAlign w:val="subscript"/>
        </w:rPr>
        <w:t xml:space="preserve">g</w:t>
      </w:r>
      <w:r>
        <w:t xml:space="preserve">(90°)·1000/m(90°) não depende de s</w:t>
      </w:r>
      <w:r>
        <w:rPr>
          <w:vertAlign w:val="subscript"/>
        </w:rPr>
        <w:t xml:space="preserve">0</w:t>
      </w:r>
      <w:r>
        <w:t xml:space="preserve">, a força em 90° é a mesma para qualquer s</w:t>
      </w:r>
      <w:r>
        <w:rPr>
          <w:vertAlign w:val="subscript"/>
        </w:rPr>
        <w:t xml:space="preserve">0</w:t>
      </w:r>
      <w:r>
        <w:t xml:space="preserve">; o valor escolhido muda K</w:t>
      </w:r>
      <w:r>
        <w:rPr>
          <w:vertAlign w:val="subscript"/>
        </w:rPr>
        <w:t xml:space="preserve">40</w:t>
      </w:r>
      <w:r>
        <w:t xml:space="preserve"> e a distribuição da força no restante da faixa.</w:t>
      </w:r>
    </w:p>
    <w:p>
      <w:pPr>
        <w:pStyle w:val="Ttulo3"/>
      </w:pPr>
      <w:bookmarkStart w:id="51" w:name="_Toc0051"/>
      <w:r>
        <w:t xml:space="preserve">3.2.10</w:t>
      </w:r>
      <w:r>
        <w:tab/>
      </w:r>
      <w:r>
        <w:t xml:space="preserve">Varredura paramétrica do trecho e</w:t>
      </w:r>
      <w:r>
        <w:rPr>
          <w:vertAlign w:val="subscript"/>
        </w:rPr>
        <w:t xml:space="preserve">c</w:t>
      </w:r>
      <w:r>
        <w:t xml:space="preserve"> da alavanca</w:t>
      </w:r>
      <w:bookmarkEnd w:id="51"/>
    </w:p>
    <w:p>
      <w:pPr>
        <w:pStyle w:val="SemRecuo"/>
      </w:pPr>
      <w:r>
        <w:t xml:space="preserve">O comprimento e</w:t>
      </w:r>
      <w:r>
        <w:rPr>
          <w:vertAlign w:val="subscript"/>
        </w:rPr>
        <w:t xml:space="preserve">c</w:t>
      </w:r>
      <w:r>
        <w:t xml:space="preserve"> do trecho do pivô ao cotovelo da alavanca define, com C</w:t>
      </w:r>
      <w:r>
        <w:rPr>
          <w:vertAlign w:val="subscript"/>
        </w:rPr>
        <w:t xml:space="preserve">3</w:t>
      </w:r>
      <w:r>
        <w:t xml:space="preserve"> e β</w:t>
      </w:r>
      <w:r>
        <w:rPr>
          <w:vertAlign w:val="subscript"/>
        </w:rPr>
        <w:t xml:space="preserve">c</w:t>
      </w:r>
      <w:r>
        <w:t xml:space="preserve">, o comprimento </w:t>
      </w:r>
      <w:r>
        <w:rPr>
          <w:i/>
          <w:iCs/>
        </w:rPr>
        <w:t xml:space="preserve">e</w:t>
      </w:r>
      <w:r>
        <w:t xml:space="preserve"> e a direção do segmento OP, isto é, a excentricidade do ponto de aplicação, um dos parâmetros de ajuste previstos na patente e objeto da Figura 17 da patente. Por isso, o papel de h na seção 4.1 é desempenhado aqui por e</w:t>
      </w:r>
      <w:r>
        <w:rPr>
          <w:vertAlign w:val="subscript"/>
        </w:rPr>
        <w:t xml:space="preserve">c</w:t>
      </w:r>
      <w:r>
        <w:t xml:space="preserve">. A varredura manteve s</w:t>
      </w:r>
      <w:r>
        <w:rPr>
          <w:vertAlign w:val="subscript"/>
        </w:rPr>
        <w:t xml:space="preserve">0</w:t>
      </w:r>
      <w:r>
        <w:t xml:space="preserve"> = 287,190 mm e K = 1,46670 N/mm, isto é, o mesmo elástico, e variou apenas e</w:t>
      </w:r>
      <w:r>
        <w:rPr>
          <w:vertAlign w:val="subscript"/>
        </w:rPr>
        <w:t xml:space="preserve">c</w:t>
      </w:r>
      <w:r>
        <w:t xml:space="preserve">, de 20 a 50 mm em passo de 0,05 mm, com o acréscimo do valor do CAD, num total de 602 valores. As demais grandezas ficaram congeladas nos valores da Tabela 14. Como na seção 3.1.10, trata-se de diagnóstico, e nenhum parâmetro é substituído pelo resultado.</w:t>
      </w:r>
    </w:p>
    <w:p>
      <w:pPr>
        <w:pStyle w:val="Ttulo3"/>
      </w:pPr>
      <w:bookmarkStart w:id="52" w:name="_Toc0052"/>
      <w:r>
        <w:t xml:space="preserve">3.2.11</w:t>
      </w:r>
      <w:r>
        <w:tab/>
      </w:r>
      <w:r>
        <w:t xml:space="preserve">Verificações numéricas</w:t>
      </w:r>
      <w:bookmarkEnd w:id="52"/>
    </w:p>
    <w:p>
      <w:pPr>
        <w:pStyle w:val="SemRecuo"/>
      </w:pPr>
      <w:r>
        <w:t xml:space="preserve">O modelo executa as verificações da Tabela 17 a cada execução, com tolerância declarada, e interrompe o cálculo se alguma for violada; a exceção é o teste sintético da última linha, calculado pelo script de resultados. As verificações próprias do cabo e do tambor da seção 3.1.11, ponto de tangência pelas Equações (10) e (13), ponto morto pela Equação (21) e identidade X</w:t>
      </w:r>
      <w:r>
        <w:rPr>
          <w:vertAlign w:val="subscript"/>
        </w:rPr>
        <w:t xml:space="preserve">pose</w:t>
      </w:r>
      <w:r>
        <w:t xml:space="preserve"> = L</w:t>
      </w:r>
      <w:r>
        <w:rPr>
          <w:vertAlign w:val="subscript"/>
        </w:rPr>
        <w:t xml:space="preserve">pose</w:t>
      </w:r>
      <w:r>
        <w:t xml:space="preserve"> − L</w:t>
      </w:r>
      <w:r>
        <w:rPr>
          <w:vertAlign w:val="subscript"/>
        </w:rPr>
        <w:t xml:space="preserve">livre</w:t>
      </w:r>
      <w:r>
        <w:t xml:space="preserve">, não se aplicam a este mecanismo e foram substituídas pela continuidade na troca de regime e pelo caso limite p = 0. Os valores são de e</w:t>
      </w:r>
      <w:r>
        <w:rPr>
          <w:vertAlign w:val="subscript"/>
        </w:rPr>
        <w:t xml:space="preserve">c</w:t>
      </w:r>
      <w:r>
        <w:t xml:space="preserve"> = 34,785 mm, com s</w:t>
      </w:r>
      <w:r>
        <w:rPr>
          <w:vertAlign w:val="subscript"/>
        </w:rPr>
        <w:t xml:space="preserve">0</w:t>
      </w:r>
      <w:r>
        <w:t xml:space="preserve"> e K do cenário de projeto, em malha de 0,1° de 0° a 180°.</w:t>
      </w:r>
    </w:p>
    <w:p>
      <w:r>
        <w:t xml:space="preserve">O modelo verifica ainda que o regime II ocorre exatamente para q ≤ q* na malha, que o elemento 78 fica entre A e P na transição, que e</w:t>
      </w:r>
      <w:r>
        <w:rPr>
          <w:vertAlign w:val="subscript"/>
        </w:rPr>
        <w:t xml:space="preserve">c</w:t>
      </w:r>
      <w:r>
        <w:t xml:space="preserve"> é argumento obrigatório de toda a cadeia e que dois valores diferentes de e</w:t>
      </w:r>
      <w:r>
        <w:rPr>
          <w:vertAlign w:val="subscript"/>
        </w:rPr>
        <w:t xml:space="preserve">c</w:t>
      </w:r>
      <w:r>
        <w:t xml:space="preserve"> produzem curvas diferentes. Não há, para este modelo, um conjunto de testes automatizados executado com o pytest como o da seção 3.1.11; as verificações são asserções executadas a cada cálculo, e a identificação pelo espaçamento entre as curvas é conferida pelo teste sintético da seção 3.2.9.</w:t>
      </w:r>
    </w:p>
    <w:p>
      <w:pPr>
        <w:pStyle w:val="Ttulo3"/>
      </w:pPr>
      <w:bookmarkStart w:id="53" w:name="_Toc0053"/>
      <w:r>
        <w:t xml:space="preserve">3.2.12</w:t>
      </w:r>
      <w:r>
        <w:tab/>
      </w:r>
      <w:r>
        <w:t xml:space="preserve">Etapas dinâmicas previstas</w:t>
      </w:r>
      <w:bookmarkEnd w:id="53"/>
    </w:p>
    <w:p>
      <w:pPr>
        <w:pStyle w:val="SemRecuo"/>
      </w:pPr>
      <w:r>
        <w:t xml:space="preserve">A equação de movimento teria a forma da Equação (27), com θ</w:t>
      </w:r>
      <w:r>
        <w:rPr>
          <w:vertAlign w:val="subscript"/>
        </w:rPr>
        <w:t xml:space="preserve">el</w:t>
      </w:r>
      <w:r>
        <w:t xml:space="preserve"> como coordenada generalizada:</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e>
                    <m:r>
                      <m:t>I</m:t>
                    </m:r>
                  </m:e>
                  <m:sub>
                    <m:r>
                      <m:t>O</m:t>
                    </m:r>
                  </m:sub>
                </m:sSub>
                <m:r>
                  <m:t> </m:t>
                </m:r>
                <m:sSub>
                  <m:e>
                    <m:acc>
                      <m:accPr>
                        <m:chr m:val="̈"/>
                      </m:accPr>
                      <m:e>
                        <m:r>
                          <m:t>θ</m:t>
                        </m:r>
                      </m:e>
                    </m:acc>
                  </m:e>
                  <m:sub>
                    <m:r>
                      <m:rPr>
                        <m:sty m:val="p"/>
                      </m:rPr>
                      <m:t>e</m:t>
                    </m:r>
                    <m:r>
                      <m:rPr>
                        <m:sty m:val="p"/>
                      </m:rPr>
                      <m:t>l</m:t>
                    </m:r>
                  </m:sub>
                </m:sSub>
                <m:r>
                  <m:rPr>
                    <m:sty m:val="p"/>
                  </m:rPr>
                  <m:t>=</m:t>
                </m:r>
                <m:r>
                  <m:t>τ</m:t>
                </m:r>
                <m:d>
                  <m:dPr>
                    <m:begChr m:val="("/>
                    <m:sepChr m:val=""/>
                    <m:endChr m:val=")"/>
                    <m:grow/>
                  </m:dPr>
                  <m:e>
                    <m:sSub>
                      <m:e>
                        <m:r>
                          <m:t>θ</m:t>
                        </m:r>
                      </m:e>
                      <m:sub>
                        <m:r>
                          <m:rPr>
                            <m:sty m:val="p"/>
                          </m:rPr>
                          <m:t>e</m:t>
                        </m:r>
                        <m:r>
                          <m:rPr>
                            <m:sty m:val="p"/>
                          </m:rPr>
                          <m:t>l</m:t>
                        </m:r>
                      </m:sub>
                    </m:sSub>
                  </m:e>
                </m:d>
                <m:r>
                  <m:rPr>
                    <m:sty m:val="p"/>
                  </m:rPr>
                  <m:t>+</m:t>
                </m:r>
                <m:sSub>
                  <m:e>
                    <m:r>
                      <m:t>τ</m:t>
                    </m:r>
                  </m:e>
                  <m:sub>
                    <m:r>
                      <m:t>g</m:t>
                    </m:r>
                    <m:r>
                      <m:rPr>
                        <m:sty m:val="p"/>
                      </m:rPr>
                      <m:t>,</m:t>
                    </m:r>
                    <m:r>
                      <m:t>s</m:t>
                    </m:r>
                  </m:sub>
                </m:sSub>
                <m:d>
                  <m:dPr>
                    <m:begChr m:val="("/>
                    <m:sepChr m:val=""/>
                    <m:endChr m:val=")"/>
                    <m:grow/>
                  </m:dPr>
                  <m:e>
                    <m:sSub>
                      <m:e>
                        <m:r>
                          <m:t>θ</m:t>
                        </m:r>
                      </m:e>
                      <m:sub>
                        <m:r>
                          <m:rPr>
                            <m:sty m:val="p"/>
                          </m:rPr>
                          <m:t>e</m:t>
                        </m:r>
                        <m:r>
                          <m:rPr>
                            <m:sty m:val="p"/>
                          </m:rPr>
                          <m:t>l</m:t>
                        </m:r>
                      </m:sub>
                    </m:sSub>
                  </m:e>
                </m:d>
                <m:r>
                  <m:rPr>
                    <m:sty m:val="p"/>
                  </m:rPr>
                  <m:t>+</m:t>
                </m:r>
                <m:sSub>
                  <m:e>
                    <m:r>
                      <m:t>Q</m:t>
                    </m:r>
                  </m:e>
                  <m:sub>
                    <m:r>
                      <m:t>n</m:t>
                    </m:r>
                    <m:r>
                      <m:t>c</m:t>
                    </m:r>
                  </m:sub>
                </m:sSub>
              </m:oMath>
            </m:oMathPara>
          </w:p>
        </w:tc>
        <w:tc>
          <w:tcPr>
            <w:tcW w:w="900" w:type="dxa"/>
            <w:vAlign w:val="center"/>
          </w:tcPr>
          <w:p>
            <w:pPr>
              <w:pStyle w:val="Equacao"/>
              <w:spacing w:before="150" w:after="150"/>
              <w:jc w:val="right"/>
            </w:pPr>
            <w:r>
              <w:t xml:space="preserve">(54)</w:t>
            </w:r>
          </w:p>
        </w:tc>
      </w:tr>
    </w:tbl>
    <w:p>
      <w:r>
        <w:t xml:space="preserve">em que τ</w:t>
      </w:r>
      <w:r>
        <w:rPr>
          <w:vertAlign w:val="subscript"/>
        </w:rPr>
        <w:t xml:space="preserve">g,s</w:t>
      </w:r>
      <w:r>
        <w:t xml:space="preserve"> é o torque do peso com sinal e Q</w:t>
      </w:r>
      <w:r>
        <w:rPr>
          <w:vertAlign w:val="subscript"/>
        </w:rPr>
        <w:t xml:space="preserve">nc</w:t>
      </w:r>
      <w:r>
        <w:t xml:space="preserve"> reúne os esforços não conservativos. Pela Equação (44), a energia elástica V</w:t>
      </w:r>
      <w:r>
        <w:rPr>
          <w:vertAlign w:val="subscript"/>
        </w:rPr>
        <w:t xml:space="preserve">e</w:t>
      </w:r>
      <w:r>
        <w:t xml:space="preserve"> = K δ</w:t>
      </w:r>
      <w:r>
        <w:rPr>
          <w:vertAlign w:val="superscript"/>
        </w:rPr>
        <w:t xml:space="preserve">2</w:t>
      </w:r>
      <w:r>
        <w:t xml:space="preserve">/2 satisfaz dV</w:t>
      </w:r>
      <w:r>
        <w:rPr>
          <w:vertAlign w:val="subscript"/>
        </w:rPr>
        <w:t xml:space="preserve">e</w:t>
      </w:r>
      <w:r>
        <w:t xml:space="preserve">/dq = −K δ m, de modo que a força generalizada elástica coincide, a menos do fator 1/1000, com o torque da Equação (43); esse pré-requisito estático está verificado (Tabela 17).</w:t>
      </w:r>
    </w:p>
    <w:p>
      <w:r>
        <w:t xml:space="preserve">A integração não foi executada, pelas razões seguintes. O torque do elástico só está em N·m sob a hipótese K = K</w:t>
      </w:r>
      <w:r>
        <w:rPr>
          <w:vertAlign w:val="subscript"/>
        </w:rPr>
        <w:t xml:space="preserve">40</w:t>
      </w:r>
      <w:r>
        <w:t xml:space="preserve">: a unidade deixou de ser o impedimento da seção 3.1.12, mas a escala resulta de uma hipótese de projeto, e não de dado do dispositivo. O momento de inércia disponível, I</w:t>
      </w:r>
      <w:r>
        <w:rPr>
          <w:vertAlign w:val="subscript"/>
        </w:rPr>
        <w:t xml:space="preserve">O</w:t>
      </w:r>
      <w:r>
        <w:t xml:space="preserve"> = 0,436010 kg·m</w:t>
      </w:r>
      <w:r>
        <w:rPr>
          <w:vertAlign w:val="superscript"/>
        </w:rPr>
        <w:t xml:space="preserve">2</w:t>
      </w:r>
      <w:r>
        <w:t xml:space="preserve">, reúne o membro humano e o braço do exoesqueleto; a alavanca e a braçadeira não estão modeladas como corpos separados. Massa e amortecimento do elástico e atrito no elemento 78 e na articulação 20 são desconhecidos, de modo que Q</w:t>
      </w:r>
      <w:r>
        <w:rPr>
          <w:vertAlign w:val="subscript"/>
        </w:rPr>
        <w:t xml:space="preserve">nc</w:t>
      </w:r>
      <w:r>
        <w:t xml:space="preserve"> não pode ser escrito. O MBDyn não foi empregado nesta etapa. Nenhum resultado dinâmico é apresentado, e as condições para executar a etapa estão na seção 4.2.10.</w:t>
      </w:r>
    </w:p>
    <w:p>
      <w:pPr>
        <w:pStyle w:val="Ttulo3"/>
      </w:pPr>
      <w:bookmarkStart w:id="54" w:name="_Toc0054"/>
      <w:r>
        <w:t xml:space="preserve">3.2.13</w:t>
      </w:r>
      <w:r>
        <w:tab/>
      </w:r>
      <w:r>
        <w:t xml:space="preserve">Ferramentas e delimitação</w:t>
      </w:r>
      <w:bookmarkEnd w:id="54"/>
    </w:p>
    <w:p>
      <w:pPr>
        <w:pStyle w:val="SemRecuo"/>
      </w:pPr>
      <w:r>
        <w:t xml:space="preserve">Foram empregados o Autodesk Fusion, para fechar o circuito do mecanismo e extrair as propriedades de massa do braço do exoesqueleto; uma planilha eletrônica, para a composição inercial; e a linguagem Python, com a biblioteca NumPy </w:t>
      </w:r>
      <w:r>
        <w:t xml:space="preserve">(Harris et al., 2020)</w:t>
      </w:r>
      <w:r>
        <w:t xml:space="preserve"> para o cálculo vetorizado, a biblioteca SciPy </w:t>
      </w:r>
      <w:r>
        <w:t xml:space="preserve">(Virtanen et al., 2020)</w:t>
      </w:r>
      <w:r>
        <w:t xml:space="preserve"> para o refinamento pelo método de Brent </w:t>
      </w:r>
      <w:r>
        <w:t xml:space="preserve">(Brent, 1973)</w:t>
      </w:r>
      <w:r>
        <w:t xml:space="preserve"> no ajuste de forma e a biblioteca Matplotlib </w:t>
      </w:r>
      <w:r>
        <w:t xml:space="preserve">(Hunter, 2007)</w:t>
      </w:r>
      <w:r>
        <w:t xml:space="preserve"> para as figuras. A identificação pelo espaçamento entre as curvas é um problema de mínimos quadrados lineares, resolvido em forma fechada. O MBDyn não foi empregado.</w:t>
      </w:r>
    </w:p>
    <w:p>
      <w:r>
        <w:t xml:space="preserve">Valem as exclusões de escopo da seção 3.1.13. O modelo é plano, restrito ao plano sagital, e admite elástico linear e sem massa, F = K δ, elemento 78 pontual e sem atrito e eixo da articulação 20 no centro do ombro, com a barra 18 fixa em relação ao tronco, hipótese discutida na seção 3.2.3. O torque gravitacional considera o membro humano estendido, sem ferramenta na mão, e o braço do exoesqueleto; a alavanca, o elemento 78 e a braçadeira não entram nele.</w:t>
      </w:r>
    </w:p>
    <w:p>
      <w:pPr>
        <w:spacing w:line="20" w:lineRule="exact"/>
        <w:sectPr>
          <w:headerReference w:type="default" r:id="rId19"/>
          <w:headerReference w:type="first" r:id="rId20"/>
          <w:type w:val="nextPage"/>
          <w:pgSz w:w="11906" w:h="16838"/>
          <w:pgMar w:top="1583" w:right="1134" w:bottom="1134" w:left="1701" w:header="892" w:footer="567" w:gutter="0"/>
          <w:cols w:space="708"/>
          <w:titlePg/>
        </w:sectPr>
      </w:pPr>
    </w:p>
    <w:p>
      <w:pPr>
        <w:keepNext/>
        <w:spacing w:line="956" w:lineRule="exact"/>
        <w:ind w:firstLine="0"/>
      </w:pPr>
      <w:r>
        <w:rPr>
          <w:sz w:val="2"/>
          <w:szCs w:val="2"/>
        </w:rPr>
        <w:t xml:space="preserve"> </w:t>
      </w:r>
    </w:p>
    <w:p>
      <w:pPr>
        <w:pStyle w:val="Ttulo1"/>
      </w:pPr>
      <w:bookmarkStart w:id="55" w:name="_Toc0055"/>
      <w:r>
        <w:t xml:space="preserve">Capítulo 4</w:t>
      </w:r>
      <w:r>
        <w:br/>
      </w:r>
      <w:r>
        <w:t xml:space="preserve">Resultados e discussão</w:t>
      </w:r>
      <w:bookmarkEnd w:id="55"/>
      <w:r>
        <w:fldChar w:fldCharType="begin"/>
      </w:r>
      <w:r>
        <w:instrText xml:space="preserve"> TC "4	Resultados e discussão" \l 1 </w:instrText>
      </w:r>
      <w:r>
        <w:fldChar w:fldCharType="end"/>
      </w:r>
    </w:p>
    <w:p>
      <w:pPr>
        <w:pStyle w:val="SemRecuo"/>
      </w:pPr>
      <w:r>
        <w:t xml:space="preserve">Os resultados estão organizados por dispositivo. A seção 4.1 apresenta os do gerador de torque da US 9.889.554 B2, e a seção 4.2, os do dispositivo da EP 3 504 033 B1, encerrada por uma comparação entre os dois. O terceiro dispositivo previsto, a US 9.737.374 B2, não foi analisado nesta etapa.</w:t>
      </w:r>
    </w:p>
    <w:p>
      <w:pPr>
        <w:pStyle w:val="Ttulo2"/>
      </w:pPr>
      <w:bookmarkStart w:id="56" w:name="_Toc0056"/>
      <w:r>
        <w:t xml:space="preserve">4.1</w:t>
      </w:r>
      <w:r>
        <w:tab/>
      </w:r>
      <w:r>
        <w:t xml:space="preserve">Exoesqueleto 1</w:t>
      </w:r>
      <w:bookmarkEnd w:id="56"/>
    </w:p>
    <w:p>
      <w:pPr>
        <w:pStyle w:val="SemRecuo"/>
      </w:pPr>
      <w:r>
        <w:t xml:space="preserve">Esta seção apresenta os resultados das etapas descritas nas seções 3.1.1 a 3.1.11, aplicadas ao gerador de torque da US 9.889.554 B2. Salvo indicação em contrário, os números foram obtidos com o modelo vigente e os parâmetros congelados K = 174,68, H</w:t>
      </w:r>
      <w:r>
        <w:rPr>
          <w:vertAlign w:val="subscript"/>
        </w:rPr>
        <w:t xml:space="preserve">CAL</w:t>
      </w:r>
      <w:r>
        <w:t xml:space="preserve"> = 22,701 mm e X</w:t>
      </w:r>
      <w:r>
        <w:rPr>
          <w:vertAlign w:val="subscript"/>
        </w:rPr>
        <w:t xml:space="preserve">pose</w:t>
      </w:r>
      <w:r>
        <w:t xml:space="preserve"> = 37,383 mm. As etapas dinâmicas da seção 3.1.12 e a aplicação do procedimento à US 9.737.374 B2 não foram executadas.</w:t>
      </w:r>
    </w:p>
    <w:p>
      <w:pPr>
        <w:pStyle w:val="Ttulo3"/>
      </w:pPr>
      <w:bookmarkStart w:id="57" w:name="_Toc0057"/>
      <w:r>
        <w:t xml:space="preserve">4.1.1</w:t>
      </w:r>
      <w:r>
        <w:tab/>
      </w:r>
      <w:r>
        <w:t xml:space="preserve">Geometria reconstruída e propriedades de massa</w:t>
      </w:r>
      <w:bookmarkEnd w:id="57"/>
    </w:p>
    <w:p>
      <w:pPr>
        <w:pStyle w:val="SemRecuo"/>
      </w:pPr>
      <w:r>
        <w:t xml:space="preserve">A reconstrução da vista em corte do gerador de torque forneceu as grandezas da Tabela 4. O fator de escala único, fixado pela razão entre o comprimento do elo distal reconstruído e o comprimento de segmento do indivíduo de referência, resultou em 0,870.</w:t>
      </w:r>
    </w:p>
    <w:p>
      <w:pPr>
        <w:pStyle w:val="Legenda"/>
        <w:spacing w:after="258"/>
        <w:jc w:val="center"/>
      </w:pPr>
      <w:bookmarkStart w:id="58" w:name="_Toc0058"/>
      <w:r>
        <w:t xml:space="preserve">Tabela </w:t>
      </w:r>
      <w:r>
        <w:fldChar w:fldCharType="begin"/>
      </w:r>
      <w:r>
        <w:instrText xml:space="preserve"> SEQ Tabela \* ARABIC </w:instrText>
      </w:r>
      <w:r>
        <w:fldChar w:fldCharType="separate"/>
      </w:r>
      <w:r>
        <w:t xml:space="preserve">4</w:t>
      </w:r>
      <w:r>
        <w:fldChar w:fldCharType="end"/>
      </w:r>
      <w:r>
        <w:t xml:space="preserve">: </w:t>
      </w:r>
      <w:r>
        <w:t xml:space="preserve">Grandezas medidas na reconstrução em CAD</w:t>
      </w:r>
      <w:bookmarkEnd w:id="58"/>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3976"/>
        <w:gridCol w:w="1778"/>
        <w:gridCol w:w="1659"/>
        <w:gridCol w:w="1658"/>
      </w:tblGrid>
      <w:tr>
        <w:trPr>
          <w:cantSplit/>
          <w:tblHeader/>
        </w:trPr>
        <w:tc>
          <w:tcPr>
            <w:tcW w:w="3976"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Grandeza</w:t>
            </w:r>
          </w:p>
        </w:tc>
        <w:tc>
          <w:tcPr>
            <w:tcW w:w="1778" w:type="dxa"/>
            <w:tcBorders>
              <w:top w:val="single" w:sz="8" w:space="0" w:color="000000"/>
              <w:bottom w:val="single" w:sz="4" w:space="0" w:color="000000"/>
            </w:tcBorders>
            <w:vAlign w:val="top"/>
          </w:tcPr>
          <w:p>
            <w:pPr>
              <w:pStyle w:val="TabelaTexto"/>
              <w:keepNext/>
              <w:jc w:val="center"/>
            </w:pPr>
            <w:r>
              <w:rPr>
                <w:b/>
                <w:bCs/>
                <w:sz w:val="22"/>
                <w:szCs w:val="22"/>
              </w:rPr>
              <w:t xml:space="preserve">Símbolo</w:t>
            </w:r>
          </w:p>
        </w:tc>
        <w:tc>
          <w:tcPr>
            <w:tcW w:w="1659" w:type="dxa"/>
            <w:tcBorders>
              <w:top w:val="single" w:sz="8" w:space="0" w:color="000000"/>
              <w:bottom w:val="single" w:sz="4" w:space="0" w:color="000000"/>
            </w:tcBorders>
            <w:vAlign w:val="top"/>
          </w:tcPr>
          <w:p>
            <w:pPr>
              <w:pStyle w:val="TabelaTexto"/>
              <w:keepNext/>
              <w:jc w:val="center"/>
            </w:pPr>
            <w:r>
              <w:rPr>
                <w:b/>
                <w:bCs/>
                <w:sz w:val="22"/>
                <w:szCs w:val="22"/>
              </w:rPr>
              <w:t xml:space="preserve">Valor</w:t>
            </w:r>
          </w:p>
        </w:tc>
        <w:tc>
          <w:tcPr>
            <w:tcW w:w="1658"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Unidade</w:t>
            </w:r>
          </w:p>
        </w:tc>
      </w:tr>
      <w:tr>
        <w:trPr>
          <w:cantSplit/>
        </w:trPr>
        <w:tc>
          <w:tcPr>
            <w:tcW w:w="3976" w:type="dxa"/>
            <w:tcMar>
              <w:left w:w="0" w:type="dxa"/>
            </w:tcMar>
            <w:vAlign w:val="top"/>
          </w:tcPr>
          <w:p>
            <w:pPr>
              <w:pStyle w:val="TabelaTexto"/>
              <w:keepNext/>
              <w:jc w:val="left"/>
            </w:pPr>
            <w:r>
              <w:rPr>
                <w:sz w:val="22"/>
                <w:szCs w:val="22"/>
              </w:rPr>
              <w:t xml:space="preserve">Componente perpendicular do vetor pivô–ancoragem</w:t>
            </w:r>
          </w:p>
        </w:tc>
        <w:tc>
          <w:tcPr>
            <w:tcW w:w="1778" w:type="dxa"/>
            <w:vAlign w:val="top"/>
          </w:tcPr>
          <w:p>
            <w:pPr>
              <w:pStyle w:val="TabelaTexto"/>
              <w:keepNext/>
              <w:jc w:val="center"/>
            </w:pPr>
            <w:r>
              <w:rPr>
                <w:sz w:val="22"/>
                <w:szCs w:val="22"/>
              </w:rPr>
              <w:t xml:space="preserve">p</w:t>
            </w:r>
          </w:p>
        </w:tc>
        <w:tc>
          <w:tcPr>
            <w:tcW w:w="1659" w:type="dxa"/>
            <w:vAlign w:val="top"/>
          </w:tcPr>
          <w:p>
            <w:pPr>
              <w:pStyle w:val="TabelaTexto"/>
              <w:keepNext/>
              <w:jc w:val="center"/>
            </w:pPr>
            <w:r>
              <w:rPr>
                <w:sz w:val="22"/>
                <w:szCs w:val="22"/>
              </w:rPr>
              <w:t xml:space="preserve">3,155</w:t>
            </w:r>
          </w:p>
        </w:tc>
        <w:tc>
          <w:tcPr>
            <w:tcW w:w="1658" w:type="dxa"/>
            <w:tcMar>
              <w:right w:w="0" w:type="dxa"/>
            </w:tcMar>
            <w:vAlign w:val="top"/>
          </w:tcPr>
          <w:p>
            <w:pPr>
              <w:pStyle w:val="TabelaTexto"/>
              <w:keepNext/>
              <w:jc w:val="center"/>
            </w:pPr>
            <w:r>
              <w:rPr>
                <w:sz w:val="22"/>
                <w:szCs w:val="22"/>
              </w:rPr>
              <w:t xml:space="preserve">mm</w:t>
            </w:r>
          </w:p>
        </w:tc>
      </w:tr>
      <w:tr>
        <w:trPr>
          <w:cantSplit/>
        </w:trPr>
        <w:tc>
          <w:tcPr>
            <w:tcW w:w="3976" w:type="dxa"/>
            <w:tcMar>
              <w:left w:w="0" w:type="dxa"/>
            </w:tcMar>
            <w:vAlign w:val="top"/>
          </w:tcPr>
          <w:p>
            <w:pPr>
              <w:pStyle w:val="TabelaTexto"/>
              <w:keepNext/>
              <w:jc w:val="left"/>
            </w:pPr>
            <w:r>
              <w:rPr>
                <w:sz w:val="22"/>
                <w:szCs w:val="22"/>
              </w:rPr>
              <w:t xml:space="preserve">Distância do pivô ao centro do tambor</w:t>
            </w:r>
          </w:p>
        </w:tc>
        <w:tc>
          <w:tcPr>
            <w:tcW w:w="1778" w:type="dxa"/>
            <w:vAlign w:val="top"/>
          </w:tcPr>
          <w:p>
            <w:pPr>
              <w:pStyle w:val="TabelaTexto"/>
              <w:keepNext/>
              <w:jc w:val="center"/>
            </w:pPr>
            <w:r>
              <w:rPr>
                <w:sz w:val="22"/>
                <w:szCs w:val="22"/>
              </w:rPr>
              <w:t xml:space="preserve">C</w:t>
            </w:r>
          </w:p>
        </w:tc>
        <w:tc>
          <w:tcPr>
            <w:tcW w:w="1659" w:type="dxa"/>
            <w:vAlign w:val="top"/>
          </w:tcPr>
          <w:p>
            <w:pPr>
              <w:pStyle w:val="TabelaTexto"/>
              <w:keepNext/>
              <w:jc w:val="center"/>
            </w:pPr>
            <w:r>
              <w:rPr>
                <w:sz w:val="22"/>
                <w:szCs w:val="22"/>
              </w:rPr>
              <w:t xml:space="preserve">283,438</w:t>
            </w:r>
          </w:p>
        </w:tc>
        <w:tc>
          <w:tcPr>
            <w:tcW w:w="1658" w:type="dxa"/>
            <w:tcMar>
              <w:right w:w="0" w:type="dxa"/>
            </w:tcMar>
            <w:vAlign w:val="top"/>
          </w:tcPr>
          <w:p>
            <w:pPr>
              <w:pStyle w:val="TabelaTexto"/>
              <w:keepNext/>
              <w:jc w:val="center"/>
            </w:pPr>
            <w:r>
              <w:rPr>
                <w:sz w:val="22"/>
                <w:szCs w:val="22"/>
              </w:rPr>
              <w:t xml:space="preserve">mm</w:t>
            </w:r>
          </w:p>
        </w:tc>
      </w:tr>
      <w:tr>
        <w:trPr>
          <w:cantSplit/>
        </w:trPr>
        <w:tc>
          <w:tcPr>
            <w:tcW w:w="3976" w:type="dxa"/>
            <w:tcMar>
              <w:left w:w="0" w:type="dxa"/>
            </w:tcMar>
            <w:vAlign w:val="top"/>
          </w:tcPr>
          <w:p>
            <w:pPr>
              <w:pStyle w:val="TabelaTexto"/>
              <w:keepNext/>
              <w:jc w:val="left"/>
            </w:pPr>
            <w:r>
              <w:rPr>
                <w:sz w:val="22"/>
                <w:szCs w:val="22"/>
              </w:rPr>
              <w:t xml:space="preserve">Raio do tambor</w:t>
            </w:r>
          </w:p>
        </w:tc>
        <w:tc>
          <w:tcPr>
            <w:tcW w:w="1778" w:type="dxa"/>
            <w:vAlign w:val="top"/>
          </w:tcPr>
          <w:p>
            <w:pPr>
              <w:pStyle w:val="TabelaTexto"/>
              <w:keepNext/>
              <w:jc w:val="center"/>
            </w:pPr>
            <w:r>
              <w:rPr>
                <w:sz w:val="22"/>
                <w:szCs w:val="22"/>
              </w:rPr>
              <w:t xml:space="preserve">R</w:t>
            </w:r>
          </w:p>
        </w:tc>
        <w:tc>
          <w:tcPr>
            <w:tcW w:w="1659" w:type="dxa"/>
            <w:vAlign w:val="top"/>
          </w:tcPr>
          <w:p>
            <w:pPr>
              <w:pStyle w:val="TabelaTexto"/>
              <w:keepNext/>
              <w:jc w:val="center"/>
            </w:pPr>
            <w:r>
              <w:rPr>
                <w:sz w:val="22"/>
                <w:szCs w:val="22"/>
              </w:rPr>
              <w:t xml:space="preserve">22,827</w:t>
            </w:r>
          </w:p>
        </w:tc>
        <w:tc>
          <w:tcPr>
            <w:tcW w:w="1658" w:type="dxa"/>
            <w:tcMar>
              <w:right w:w="0" w:type="dxa"/>
            </w:tcMar>
            <w:vAlign w:val="top"/>
          </w:tcPr>
          <w:p>
            <w:pPr>
              <w:pStyle w:val="TabelaTexto"/>
              <w:keepNext/>
              <w:jc w:val="center"/>
            </w:pPr>
            <w:r>
              <w:rPr>
                <w:sz w:val="22"/>
                <w:szCs w:val="22"/>
              </w:rPr>
              <w:t xml:space="preserve">mm</w:t>
            </w:r>
          </w:p>
        </w:tc>
      </w:tr>
      <w:tr>
        <w:trPr>
          <w:cantSplit/>
        </w:trPr>
        <w:tc>
          <w:tcPr>
            <w:tcW w:w="3976" w:type="dxa"/>
            <w:tcMar>
              <w:left w:w="0" w:type="dxa"/>
            </w:tcMar>
            <w:vAlign w:val="top"/>
          </w:tcPr>
          <w:p>
            <w:pPr>
              <w:pStyle w:val="TabelaTexto"/>
              <w:keepNext/>
              <w:jc w:val="left"/>
            </w:pPr>
            <w:r>
              <w:rPr>
                <w:sz w:val="22"/>
                <w:szCs w:val="22"/>
              </w:rPr>
              <w:t xml:space="preserve">Defasagem angular do desenho</w:t>
            </w:r>
          </w:p>
        </w:tc>
        <w:tc>
          <w:tcPr>
            <w:tcW w:w="1778" w:type="dxa"/>
            <w:vAlign w:val="top"/>
          </w:tcPr>
          <w:p>
            <w:pPr>
              <w:pStyle w:val="TabelaTexto"/>
              <w:keepNext/>
              <w:jc w:val="center"/>
            </w:pPr>
            <w:r>
              <w:rPr>
                <w:sz w:val="22"/>
                <w:szCs w:val="22"/>
              </w:rPr>
              <w:t xml:space="preserve">α</w:t>
            </w:r>
          </w:p>
        </w:tc>
        <w:tc>
          <w:tcPr>
            <w:tcW w:w="1659" w:type="dxa"/>
            <w:vAlign w:val="top"/>
          </w:tcPr>
          <w:p>
            <w:pPr>
              <w:pStyle w:val="TabelaTexto"/>
              <w:keepNext/>
              <w:jc w:val="center"/>
            </w:pPr>
            <w:r>
              <w:rPr>
                <w:sz w:val="22"/>
                <w:szCs w:val="22"/>
              </w:rPr>
              <w:t xml:space="preserve">20,428</w:t>
            </w:r>
          </w:p>
        </w:tc>
        <w:tc>
          <w:tcPr>
            <w:tcW w:w="1658" w:type="dxa"/>
            <w:tcMar>
              <w:right w:w="0" w:type="dxa"/>
            </w:tcMar>
            <w:vAlign w:val="top"/>
          </w:tcPr>
          <w:p>
            <w:pPr>
              <w:pStyle w:val="TabelaTexto"/>
              <w:keepNext/>
              <w:jc w:val="center"/>
            </w:pPr>
            <w:r>
              <w:rPr>
                <w:sz w:val="22"/>
                <w:szCs w:val="22"/>
              </w:rPr>
              <w:t xml:space="preserve">graus</w:t>
            </w:r>
          </w:p>
        </w:tc>
      </w:tr>
      <w:tr>
        <w:trPr>
          <w:cantSplit/>
        </w:trPr>
        <w:tc>
          <w:tcPr>
            <w:tcW w:w="3976" w:type="dxa"/>
            <w:tcMar>
              <w:left w:w="0" w:type="dxa"/>
            </w:tcMar>
            <w:vAlign w:val="top"/>
          </w:tcPr>
          <w:p>
            <w:pPr>
              <w:pStyle w:val="TabelaTexto"/>
              <w:keepNext/>
              <w:jc w:val="left"/>
            </w:pPr>
            <w:r>
              <w:rPr>
                <w:sz w:val="22"/>
                <w:szCs w:val="22"/>
              </w:rPr>
              <w:t xml:space="preserve">Ângulo do mecanismo na pose de referência</w:t>
            </w:r>
          </w:p>
        </w:tc>
        <w:tc>
          <w:tcPr>
            <w:tcW w:w="1778" w:type="dxa"/>
            <w:vAlign w:val="top"/>
          </w:tcPr>
          <w:p>
            <w:pPr>
              <w:pStyle w:val="TabelaTexto"/>
              <w:keepNext/>
              <w:jc w:val="center"/>
            </w:pPr>
            <w:r>
              <w:rPr>
                <w:sz w:val="22"/>
                <w:szCs w:val="22"/>
              </w:rPr>
              <w:t xml:space="preserve">θ*</w:t>
            </w:r>
            <w:r>
              <w:rPr>
                <w:sz w:val="22"/>
                <w:szCs w:val="22"/>
                <w:vertAlign w:val="subscript"/>
              </w:rPr>
              <w:t xml:space="preserve">pose</w:t>
            </w:r>
          </w:p>
        </w:tc>
        <w:tc>
          <w:tcPr>
            <w:tcW w:w="1659" w:type="dxa"/>
            <w:vAlign w:val="top"/>
          </w:tcPr>
          <w:p>
            <w:pPr>
              <w:pStyle w:val="TabelaTexto"/>
              <w:keepNext/>
              <w:jc w:val="center"/>
            </w:pPr>
            <w:r>
              <w:rPr>
                <w:sz w:val="22"/>
                <w:szCs w:val="22"/>
              </w:rPr>
              <w:t xml:space="preserve">115,017</w:t>
            </w:r>
          </w:p>
        </w:tc>
        <w:tc>
          <w:tcPr>
            <w:tcW w:w="1658" w:type="dxa"/>
            <w:tcMar>
              <w:right w:w="0" w:type="dxa"/>
            </w:tcMar>
            <w:vAlign w:val="top"/>
          </w:tcPr>
          <w:p>
            <w:pPr>
              <w:pStyle w:val="TabelaTexto"/>
              <w:keepNext/>
              <w:jc w:val="center"/>
            </w:pPr>
            <w:r>
              <w:rPr>
                <w:sz w:val="22"/>
                <w:szCs w:val="22"/>
              </w:rPr>
              <w:t xml:space="preserve">graus</w:t>
            </w:r>
          </w:p>
        </w:tc>
      </w:tr>
      <w:tr>
        <w:trPr>
          <w:cantSplit/>
        </w:trPr>
        <w:tc>
          <w:tcPr>
            <w:tcW w:w="3976" w:type="dxa"/>
            <w:tcMar>
              <w:left w:w="0" w:type="dxa"/>
            </w:tcMar>
            <w:vAlign w:val="top"/>
          </w:tcPr>
          <w:p>
            <w:pPr>
              <w:pStyle w:val="TabelaTexto"/>
              <w:keepNext/>
              <w:jc w:val="left"/>
            </w:pPr>
            <w:r>
              <w:rPr>
                <w:sz w:val="22"/>
                <w:szCs w:val="22"/>
              </w:rPr>
              <w:t xml:space="preserve">Comprimento da mola na pose</w:t>
            </w:r>
          </w:p>
        </w:tc>
        <w:tc>
          <w:tcPr>
            <w:tcW w:w="1778" w:type="dxa"/>
            <w:vAlign w:val="top"/>
          </w:tcPr>
          <w:p>
            <w:pPr>
              <w:pStyle w:val="TabelaTexto"/>
              <w:keepNext/>
              <w:jc w:val="center"/>
            </w:pPr>
            <w:r>
              <w:rPr>
                <w:sz w:val="22"/>
                <w:szCs w:val="22"/>
              </w:rPr>
              <w:t xml:space="preserve">L</w:t>
            </w:r>
            <w:r>
              <w:rPr>
                <w:sz w:val="22"/>
                <w:szCs w:val="22"/>
                <w:vertAlign w:val="subscript"/>
              </w:rPr>
              <w:t xml:space="preserve">pose</w:t>
            </w:r>
          </w:p>
        </w:tc>
        <w:tc>
          <w:tcPr>
            <w:tcW w:w="1659" w:type="dxa"/>
            <w:vAlign w:val="top"/>
          </w:tcPr>
          <w:p>
            <w:pPr>
              <w:pStyle w:val="TabelaTexto"/>
              <w:keepNext/>
              <w:jc w:val="center"/>
            </w:pPr>
            <w:r>
              <w:rPr>
                <w:sz w:val="22"/>
                <w:szCs w:val="22"/>
              </w:rPr>
              <w:t xml:space="preserve">91,35</w:t>
            </w:r>
          </w:p>
        </w:tc>
        <w:tc>
          <w:tcPr>
            <w:tcW w:w="1658" w:type="dxa"/>
            <w:tcMar>
              <w:right w:w="0" w:type="dxa"/>
            </w:tcMar>
            <w:vAlign w:val="top"/>
          </w:tcPr>
          <w:p>
            <w:pPr>
              <w:pStyle w:val="TabelaTexto"/>
              <w:keepNext/>
              <w:jc w:val="center"/>
            </w:pPr>
            <w:r>
              <w:rPr>
                <w:sz w:val="22"/>
                <w:szCs w:val="22"/>
              </w:rPr>
              <w:t xml:space="preserve">mm</w:t>
            </w:r>
          </w:p>
        </w:tc>
      </w:tr>
      <w:tr>
        <w:trPr>
          <w:cantSplit/>
        </w:trPr>
        <w:tc>
          <w:tcPr>
            <w:tcW w:w="3976" w:type="dxa"/>
            <w:tcMar>
              <w:left w:w="0" w:type="dxa"/>
            </w:tcMar>
            <w:vAlign w:val="top"/>
          </w:tcPr>
          <w:p>
            <w:pPr>
              <w:pStyle w:val="TabelaTexto"/>
              <w:keepNext/>
              <w:jc w:val="left"/>
            </w:pPr>
            <w:r>
              <w:rPr>
                <w:sz w:val="22"/>
                <w:szCs w:val="22"/>
              </w:rPr>
              <w:t xml:space="preserve">Comprimento útil do alojamento</w:t>
            </w:r>
          </w:p>
        </w:tc>
        <w:tc>
          <w:tcPr>
            <w:tcW w:w="1778" w:type="dxa"/>
            <w:vAlign w:val="top"/>
          </w:tcPr>
          <w:p>
            <w:pPr>
              <w:pStyle w:val="TabelaTexto"/>
              <w:keepNext/>
              <w:jc w:val="center"/>
            </w:pPr>
            <w:r>
              <w:rPr>
                <w:sz w:val="22"/>
                <w:szCs w:val="22"/>
              </w:rPr>
              <w:t xml:space="preserve">L</w:t>
            </w:r>
            <w:r>
              <w:rPr>
                <w:sz w:val="22"/>
                <w:szCs w:val="22"/>
                <w:vertAlign w:val="subscript"/>
              </w:rPr>
              <w:t xml:space="preserve">carc</w:t>
            </w:r>
          </w:p>
        </w:tc>
        <w:tc>
          <w:tcPr>
            <w:tcW w:w="1659" w:type="dxa"/>
            <w:vAlign w:val="top"/>
          </w:tcPr>
          <w:p>
            <w:pPr>
              <w:pStyle w:val="TabelaTexto"/>
              <w:keepNext/>
              <w:jc w:val="center"/>
            </w:pPr>
            <w:r>
              <w:rPr>
                <w:sz w:val="22"/>
                <w:szCs w:val="22"/>
              </w:rPr>
              <w:t xml:space="preserve">131,37</w:t>
            </w:r>
          </w:p>
        </w:tc>
        <w:tc>
          <w:tcPr>
            <w:tcW w:w="1658" w:type="dxa"/>
            <w:tcMar>
              <w:right w:w="0" w:type="dxa"/>
            </w:tcMar>
            <w:vAlign w:val="top"/>
          </w:tcPr>
          <w:p>
            <w:pPr>
              <w:pStyle w:val="TabelaTexto"/>
              <w:keepNext/>
              <w:jc w:val="center"/>
            </w:pPr>
            <w:r>
              <w:rPr>
                <w:sz w:val="22"/>
                <w:szCs w:val="22"/>
              </w:rPr>
              <w:t xml:space="preserve">mm</w:t>
            </w:r>
          </w:p>
        </w:tc>
      </w:tr>
      <w:tr>
        <w:trPr>
          <w:cantSplit/>
        </w:trPr>
        <w:tc>
          <w:tcPr>
            <w:tcW w:w="3976" w:type="dxa"/>
            <w:tcBorders>
              <w:bottom w:val="single" w:sz="8" w:space="0" w:color="000000"/>
            </w:tcBorders>
            <w:tcMar>
              <w:left w:w="0" w:type="dxa"/>
            </w:tcMar>
            <w:vAlign w:val="top"/>
          </w:tcPr>
          <w:p>
            <w:pPr>
              <w:pStyle w:val="TabelaTexto"/>
              <w:jc w:val="left"/>
            </w:pPr>
            <w:r>
              <w:rPr>
                <w:sz w:val="22"/>
                <w:szCs w:val="22"/>
              </w:rPr>
              <w:t xml:space="preserve">Posição da ancoragem conforme desenhada</w:t>
            </w:r>
          </w:p>
        </w:tc>
        <w:tc>
          <w:tcPr>
            <w:tcW w:w="1778" w:type="dxa"/>
            <w:tcBorders>
              <w:bottom w:val="single" w:sz="8" w:space="0" w:color="000000"/>
            </w:tcBorders>
            <w:vAlign w:val="top"/>
          </w:tcPr>
          <w:p>
            <w:pPr>
              <w:pStyle w:val="TabelaTexto"/>
              <w:jc w:val="center"/>
            </w:pPr>
            <w:r>
              <w:rPr>
                <w:sz w:val="22"/>
                <w:szCs w:val="22"/>
              </w:rPr>
              <w:t xml:space="preserve">H</w:t>
            </w:r>
            <w:r>
              <w:rPr>
                <w:sz w:val="22"/>
                <w:szCs w:val="22"/>
                <w:vertAlign w:val="subscript"/>
              </w:rPr>
              <w:t xml:space="preserve">CAD</w:t>
            </w:r>
          </w:p>
        </w:tc>
        <w:tc>
          <w:tcPr>
            <w:tcW w:w="1659" w:type="dxa"/>
            <w:tcBorders>
              <w:bottom w:val="single" w:sz="8" w:space="0" w:color="000000"/>
            </w:tcBorders>
            <w:vAlign w:val="top"/>
          </w:tcPr>
          <w:p>
            <w:pPr>
              <w:pStyle w:val="TabelaTexto"/>
              <w:jc w:val="center"/>
            </w:pPr>
            <w:r>
              <w:rPr>
                <w:sz w:val="22"/>
                <w:szCs w:val="22"/>
              </w:rPr>
              <w:t xml:space="preserve">34,785</w:t>
            </w:r>
          </w:p>
        </w:tc>
        <w:tc>
          <w:tcPr>
            <w:tcW w:w="1658" w:type="dxa"/>
            <w:tcBorders>
              <w:bottom w:val="single" w:sz="8" w:space="0" w:color="000000"/>
            </w:tcBorders>
            <w:tcMar>
              <w:right w:w="0" w:type="dxa"/>
            </w:tcMar>
            <w:vAlign w:val="top"/>
          </w:tcPr>
          <w:p>
            <w:pPr>
              <w:pStyle w:val="TabelaTexto"/>
              <w:jc w:val="center"/>
            </w:pPr>
            <w:r>
              <w:rPr>
                <w:sz w:val="22"/>
                <w:szCs w:val="22"/>
              </w:rPr>
              <w:t xml:space="preserve">mm</w:t>
            </w:r>
          </w:p>
        </w:tc>
      </w:tr>
    </w:tbl>
    <w:p>
      <w:pPr>
        <w:pStyle w:val="FonteNota"/>
      </w:pPr>
      <w:r>
        <w:rPr>
          <w:sz w:val="20"/>
          <w:szCs w:val="20"/>
        </w:rPr>
        <w:t xml:space="preserve">Fonte: elaborada pelo autor.</w:t>
      </w:r>
    </w:p>
    <w:p>
      <w:r>
        <w:t xml:space="preserve">A composição inercial do conjunto braço–exoesqueleto, obtida pelo transporte dos momentos ao eixo da junta, consta da Tabela 5. Os segmentos do membro seguem </w:t>
      </w:r>
      <w:r>
        <w:t xml:space="preserve">de Leva (1996)</w:t>
      </w:r>
      <w:r>
        <w:t xml:space="preserve"> para o indivíduo masculino de referência, de 73,0 kg e 1,741 m, com o cotovelo estendido; as peças do exoesqueleto provêm do modelo em CAD.</w:t>
      </w:r>
    </w:p>
    <w:p>
      <w:pPr>
        <w:pStyle w:val="Legenda"/>
        <w:spacing w:after="258"/>
        <w:jc w:val="center"/>
      </w:pPr>
      <w:bookmarkStart w:id="59" w:name="_Toc0059"/>
      <w:r>
        <w:t xml:space="preserve">Tabela </w:t>
      </w:r>
      <w:r>
        <w:fldChar w:fldCharType="begin"/>
      </w:r>
      <w:r>
        <w:instrText xml:space="preserve"> SEQ Tabela \* ARABIC </w:instrText>
      </w:r>
      <w:r>
        <w:fldChar w:fldCharType="separate"/>
      </w:r>
      <w:r>
        <w:t xml:space="preserve">5</w:t>
      </w:r>
      <w:r>
        <w:fldChar w:fldCharType="end"/>
      </w:r>
      <w:r>
        <w:t xml:space="preserve">: </w:t>
      </w:r>
      <w:r>
        <w:t xml:space="preserve">Propriedades de massa do conjunto braço–exoesqueleto</w:t>
      </w:r>
      <w:bookmarkEnd w:id="59"/>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4305"/>
        <w:gridCol w:w="2810"/>
        <w:gridCol w:w="1956"/>
      </w:tblGrid>
      <w:tr>
        <w:trPr>
          <w:cantSplit/>
          <w:tblHeader/>
        </w:trPr>
        <w:tc>
          <w:tcPr>
            <w:tcW w:w="4305"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Grandeza</w:t>
            </w:r>
          </w:p>
        </w:tc>
        <w:tc>
          <w:tcPr>
            <w:tcW w:w="2810" w:type="dxa"/>
            <w:tcBorders>
              <w:top w:val="single" w:sz="8" w:space="0" w:color="000000"/>
              <w:bottom w:val="single" w:sz="4" w:space="0" w:color="000000"/>
            </w:tcBorders>
            <w:vAlign w:val="top"/>
          </w:tcPr>
          <w:p>
            <w:pPr>
              <w:pStyle w:val="TabelaTexto"/>
              <w:keepNext/>
              <w:jc w:val="center"/>
            </w:pPr>
            <w:r>
              <w:rPr>
                <w:b/>
                <w:bCs/>
                <w:sz w:val="22"/>
                <w:szCs w:val="22"/>
              </w:rPr>
              <w:t xml:space="preserve">Valor</w:t>
            </w:r>
          </w:p>
        </w:tc>
        <w:tc>
          <w:tcPr>
            <w:tcW w:w="1956"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Unidade</w:t>
            </w:r>
          </w:p>
        </w:tc>
      </w:tr>
      <w:tr>
        <w:trPr>
          <w:cantSplit/>
        </w:trPr>
        <w:tc>
          <w:tcPr>
            <w:tcW w:w="4305" w:type="dxa"/>
            <w:tcMar>
              <w:left w:w="0" w:type="dxa"/>
            </w:tcMar>
            <w:vAlign w:val="top"/>
          </w:tcPr>
          <w:p>
            <w:pPr>
              <w:pStyle w:val="TabelaTexto"/>
              <w:keepNext/>
              <w:jc w:val="left"/>
            </w:pPr>
            <w:r>
              <w:rPr>
                <w:sz w:val="22"/>
                <w:szCs w:val="22"/>
              </w:rPr>
              <w:t xml:space="preserve">Massa total do conjunto, M</w:t>
            </w:r>
          </w:p>
        </w:tc>
        <w:tc>
          <w:tcPr>
            <w:tcW w:w="2810" w:type="dxa"/>
            <w:vAlign w:val="top"/>
          </w:tcPr>
          <w:p>
            <w:pPr>
              <w:pStyle w:val="TabelaTexto"/>
              <w:keepNext/>
              <w:jc w:val="center"/>
            </w:pPr>
            <w:r>
              <w:rPr>
                <w:sz w:val="22"/>
                <w:szCs w:val="22"/>
              </w:rPr>
              <w:t xml:space="preserve">4,034309</w:t>
            </w:r>
          </w:p>
        </w:tc>
        <w:tc>
          <w:tcPr>
            <w:tcW w:w="1956" w:type="dxa"/>
            <w:tcMar>
              <w:right w:w="0" w:type="dxa"/>
            </w:tcMar>
            <w:vAlign w:val="top"/>
          </w:tcPr>
          <w:p>
            <w:pPr>
              <w:pStyle w:val="TabelaTexto"/>
              <w:keepNext/>
              <w:jc w:val="center"/>
            </w:pPr>
            <w:r>
              <w:rPr>
                <w:sz w:val="22"/>
                <w:szCs w:val="22"/>
              </w:rPr>
              <w:t xml:space="preserve">kg</w:t>
            </w:r>
          </w:p>
        </w:tc>
      </w:tr>
      <w:tr>
        <w:trPr>
          <w:cantSplit/>
        </w:trPr>
        <w:tc>
          <w:tcPr>
            <w:tcW w:w="4305" w:type="dxa"/>
            <w:tcMar>
              <w:left w:w="0" w:type="dxa"/>
            </w:tcMar>
            <w:vAlign w:val="top"/>
          </w:tcPr>
          <w:p>
            <w:pPr>
              <w:pStyle w:val="TabelaTexto"/>
              <w:keepNext/>
              <w:jc w:val="left"/>
            </w:pPr>
            <w:r>
              <w:rPr>
                <w:sz w:val="22"/>
                <w:szCs w:val="22"/>
              </w:rPr>
              <w:t xml:space="preserve">Centro de massa na pose de referência, (x</w:t>
            </w:r>
            <w:r>
              <w:rPr>
                <w:sz w:val="22"/>
                <w:szCs w:val="22"/>
                <w:vertAlign w:val="subscript"/>
              </w:rPr>
              <w:t xml:space="preserve">cm</w:t>
            </w:r>
            <w:r>
              <w:rPr>
                <w:sz w:val="22"/>
                <w:szCs w:val="22"/>
              </w:rPr>
              <w:t xml:space="preserve">; y</w:t>
            </w:r>
            <w:r>
              <w:rPr>
                <w:sz w:val="22"/>
                <w:szCs w:val="22"/>
                <w:vertAlign w:val="subscript"/>
              </w:rPr>
              <w:t xml:space="preserve">cm</w:t>
            </w:r>
            <w:r>
              <w:rPr>
                <w:sz w:val="22"/>
                <w:szCs w:val="22"/>
              </w:rPr>
              <w:t xml:space="preserve">)</w:t>
            </w:r>
          </w:p>
        </w:tc>
        <w:tc>
          <w:tcPr>
            <w:tcW w:w="2810" w:type="dxa"/>
            <w:vAlign w:val="top"/>
          </w:tcPr>
          <w:p>
            <w:pPr>
              <w:pStyle w:val="TabelaTexto"/>
              <w:keepNext/>
              <w:jc w:val="center"/>
            </w:pPr>
            <w:r>
              <w:rPr>
                <w:sz w:val="22"/>
                <w:szCs w:val="22"/>
              </w:rPr>
              <w:t xml:space="preserve">(−281,432; −19,812)</w:t>
            </w:r>
          </w:p>
        </w:tc>
        <w:tc>
          <w:tcPr>
            <w:tcW w:w="1956" w:type="dxa"/>
            <w:tcMar>
              <w:right w:w="0" w:type="dxa"/>
            </w:tcMar>
            <w:vAlign w:val="top"/>
          </w:tcPr>
          <w:p>
            <w:pPr>
              <w:pStyle w:val="TabelaTexto"/>
              <w:keepNext/>
              <w:jc w:val="center"/>
            </w:pPr>
            <w:r>
              <w:rPr>
                <w:sz w:val="22"/>
                <w:szCs w:val="22"/>
              </w:rPr>
              <w:t xml:space="preserve">mm</w:t>
            </w:r>
          </w:p>
        </w:tc>
      </w:tr>
      <w:tr>
        <w:trPr>
          <w:cantSplit/>
        </w:trPr>
        <w:tc>
          <w:tcPr>
            <w:tcW w:w="4305" w:type="dxa"/>
            <w:tcMar>
              <w:left w:w="0" w:type="dxa"/>
            </w:tcMar>
            <w:vAlign w:val="top"/>
          </w:tcPr>
          <w:p>
            <w:pPr>
              <w:pStyle w:val="TabelaTexto"/>
              <w:keepNext/>
              <w:jc w:val="left"/>
            </w:pPr>
            <w:r>
              <w:rPr>
                <w:sz w:val="22"/>
                <w:szCs w:val="22"/>
              </w:rPr>
              <w:t xml:space="preserve">Distância do centro de massa ao eixo, d</w:t>
            </w:r>
          </w:p>
        </w:tc>
        <w:tc>
          <w:tcPr>
            <w:tcW w:w="2810" w:type="dxa"/>
            <w:vAlign w:val="top"/>
          </w:tcPr>
          <w:p>
            <w:pPr>
              <w:pStyle w:val="TabelaTexto"/>
              <w:keepNext/>
              <w:jc w:val="center"/>
            </w:pPr>
            <w:r>
              <w:rPr>
                <w:sz w:val="22"/>
                <w:szCs w:val="22"/>
              </w:rPr>
              <w:t xml:space="preserve">282,128</w:t>
            </w:r>
          </w:p>
        </w:tc>
        <w:tc>
          <w:tcPr>
            <w:tcW w:w="1956" w:type="dxa"/>
            <w:tcMar>
              <w:right w:w="0" w:type="dxa"/>
            </w:tcMar>
            <w:vAlign w:val="top"/>
          </w:tcPr>
          <w:p>
            <w:pPr>
              <w:pStyle w:val="TabelaTexto"/>
              <w:keepNext/>
              <w:jc w:val="center"/>
            </w:pPr>
            <w:r>
              <w:rPr>
                <w:sz w:val="22"/>
                <w:szCs w:val="22"/>
              </w:rPr>
              <w:t xml:space="preserve">mm</w:t>
            </w:r>
          </w:p>
        </w:tc>
      </w:tr>
      <w:tr>
        <w:trPr>
          <w:cantSplit/>
        </w:trPr>
        <w:tc>
          <w:tcPr>
            <w:tcW w:w="4305" w:type="dxa"/>
            <w:tcMar>
              <w:left w:w="0" w:type="dxa"/>
            </w:tcMar>
            <w:vAlign w:val="top"/>
          </w:tcPr>
          <w:p>
            <w:pPr>
              <w:pStyle w:val="TabelaTexto"/>
              <w:keepNext/>
              <w:jc w:val="left"/>
            </w:pPr>
            <w:r>
              <w:rPr>
                <w:sz w:val="22"/>
                <w:szCs w:val="22"/>
              </w:rPr>
              <w:t xml:space="preserve">Momento de inércia no eixo da junta, I</w:t>
            </w:r>
            <w:r>
              <w:rPr>
                <w:sz w:val="22"/>
                <w:szCs w:val="22"/>
                <w:vertAlign w:val="subscript"/>
              </w:rPr>
              <w:t xml:space="preserve">O</w:t>
            </w:r>
          </w:p>
        </w:tc>
        <w:tc>
          <w:tcPr>
            <w:tcW w:w="2810" w:type="dxa"/>
            <w:vAlign w:val="top"/>
          </w:tcPr>
          <w:p>
            <w:pPr>
              <w:pStyle w:val="TabelaTexto"/>
              <w:keepNext/>
              <w:jc w:val="center"/>
            </w:pPr>
            <w:r>
              <w:rPr>
                <w:sz w:val="22"/>
                <w:szCs w:val="22"/>
              </w:rPr>
              <w:t xml:space="preserve">0,448227</w:t>
            </w:r>
          </w:p>
        </w:tc>
        <w:tc>
          <w:tcPr>
            <w:tcW w:w="1956" w:type="dxa"/>
            <w:tcMar>
              <w:right w:w="0" w:type="dxa"/>
            </w:tcMar>
            <w:vAlign w:val="top"/>
          </w:tcPr>
          <w:p>
            <w:pPr>
              <w:pStyle w:val="TabelaTexto"/>
              <w:keepNext/>
              <w:jc w:val="center"/>
            </w:pPr>
            <w:r>
              <w:rPr>
                <w:sz w:val="22"/>
                <w:szCs w:val="22"/>
              </w:rPr>
              <w:t xml:space="preserve">kg·m</w:t>
            </w:r>
            <w:r>
              <w:rPr>
                <w:sz w:val="22"/>
                <w:szCs w:val="22"/>
                <w:vertAlign w:val="superscript"/>
              </w:rPr>
              <w:t xml:space="preserve">2</w:t>
            </w:r>
          </w:p>
        </w:tc>
      </w:tr>
      <w:tr>
        <w:trPr>
          <w:cantSplit/>
        </w:trPr>
        <w:tc>
          <w:tcPr>
            <w:tcW w:w="4305" w:type="dxa"/>
            <w:tcMar>
              <w:left w:w="0" w:type="dxa"/>
            </w:tcMar>
            <w:vAlign w:val="top"/>
          </w:tcPr>
          <w:p>
            <w:pPr>
              <w:pStyle w:val="TabelaTexto"/>
              <w:keepNext/>
              <w:jc w:val="left"/>
            </w:pPr>
            <w:r>
              <w:rPr>
                <w:sz w:val="22"/>
                <w:szCs w:val="22"/>
              </w:rPr>
              <w:t xml:space="preserve">Momento de inércia no centro de massa, I</w:t>
            </w:r>
            <w:r>
              <w:rPr>
                <w:sz w:val="22"/>
                <w:szCs w:val="22"/>
                <w:vertAlign w:val="subscript"/>
              </w:rPr>
              <w:t xml:space="preserve">cm</w:t>
            </w:r>
          </w:p>
        </w:tc>
        <w:tc>
          <w:tcPr>
            <w:tcW w:w="2810" w:type="dxa"/>
            <w:vAlign w:val="top"/>
          </w:tcPr>
          <w:p>
            <w:pPr>
              <w:pStyle w:val="TabelaTexto"/>
              <w:keepNext/>
              <w:jc w:val="center"/>
            </w:pPr>
            <w:r>
              <w:rPr>
                <w:sz w:val="22"/>
                <w:szCs w:val="22"/>
              </w:rPr>
              <w:t xml:space="preserve">0,127111</w:t>
            </w:r>
          </w:p>
        </w:tc>
        <w:tc>
          <w:tcPr>
            <w:tcW w:w="1956" w:type="dxa"/>
            <w:tcMar>
              <w:right w:w="0" w:type="dxa"/>
            </w:tcMar>
            <w:vAlign w:val="top"/>
          </w:tcPr>
          <w:p>
            <w:pPr>
              <w:pStyle w:val="TabelaTexto"/>
              <w:keepNext/>
              <w:jc w:val="center"/>
            </w:pPr>
            <w:r>
              <w:rPr>
                <w:sz w:val="22"/>
                <w:szCs w:val="22"/>
              </w:rPr>
              <w:t xml:space="preserve">kg·m</w:t>
            </w:r>
            <w:r>
              <w:rPr>
                <w:sz w:val="22"/>
                <w:szCs w:val="22"/>
                <w:vertAlign w:val="superscript"/>
              </w:rPr>
              <w:t xml:space="preserve">2</w:t>
            </w:r>
          </w:p>
        </w:tc>
      </w:tr>
      <w:tr>
        <w:trPr>
          <w:cantSplit/>
        </w:trPr>
        <w:tc>
          <w:tcPr>
            <w:tcW w:w="4305" w:type="dxa"/>
            <w:tcBorders>
              <w:bottom w:val="single" w:sz="8" w:space="0" w:color="000000"/>
            </w:tcBorders>
            <w:tcMar>
              <w:left w:w="0" w:type="dxa"/>
            </w:tcMar>
            <w:vAlign w:val="top"/>
          </w:tcPr>
          <w:p>
            <w:pPr>
              <w:pStyle w:val="TabelaTexto"/>
              <w:jc w:val="left"/>
            </w:pPr>
            <w:r>
              <w:rPr>
                <w:sz w:val="22"/>
                <w:szCs w:val="22"/>
              </w:rPr>
              <w:t xml:space="preserve">Amplitude do momento gravitacional, M g d</w:t>
            </w:r>
          </w:p>
        </w:tc>
        <w:tc>
          <w:tcPr>
            <w:tcW w:w="2810" w:type="dxa"/>
            <w:tcBorders>
              <w:bottom w:val="single" w:sz="8" w:space="0" w:color="000000"/>
            </w:tcBorders>
            <w:vAlign w:val="top"/>
          </w:tcPr>
          <w:p>
            <w:pPr>
              <w:pStyle w:val="TabelaTexto"/>
              <w:jc w:val="center"/>
            </w:pPr>
            <w:r>
              <w:rPr>
                <w:sz w:val="22"/>
                <w:szCs w:val="22"/>
              </w:rPr>
              <w:t xml:space="preserve">11,1619</w:t>
            </w:r>
          </w:p>
        </w:tc>
        <w:tc>
          <w:tcPr>
            <w:tcW w:w="1956" w:type="dxa"/>
            <w:tcBorders>
              <w:bottom w:val="single" w:sz="8" w:space="0" w:color="000000"/>
            </w:tcBorders>
            <w:tcMar>
              <w:right w:w="0" w:type="dxa"/>
            </w:tcMar>
            <w:vAlign w:val="top"/>
          </w:tcPr>
          <w:p>
            <w:pPr>
              <w:pStyle w:val="TabelaTexto"/>
              <w:jc w:val="center"/>
            </w:pPr>
            <w:r>
              <w:rPr>
                <w:sz w:val="22"/>
                <w:szCs w:val="22"/>
              </w:rPr>
              <w:t xml:space="preserve">N·m</w:t>
            </w:r>
          </w:p>
        </w:tc>
      </w:tr>
    </w:tbl>
    <w:p>
      <w:pPr>
        <w:pStyle w:val="FonteNota"/>
      </w:pPr>
      <w:r>
        <w:rPr>
          <w:sz w:val="20"/>
          <w:szCs w:val="20"/>
        </w:rPr>
        <w:t xml:space="preserve">Fonte: elaborada pelo autor.</w:t>
      </w:r>
    </w:p>
    <w:p>
      <w:r>
        <w:t xml:space="preserve">A consistência interna da Tabela 5 foi conferida: I</w:t>
      </w:r>
      <w:r>
        <w:rPr>
          <w:vertAlign w:val="subscript"/>
        </w:rPr>
        <w:t xml:space="preserve">cm</w:t>
      </w:r>
      <w:r>
        <w:t xml:space="preserve"> + M d</w:t>
      </w:r>
      <w:r>
        <w:rPr>
          <w:vertAlign w:val="superscript"/>
        </w:rPr>
        <w:t xml:space="preserve">2</w:t>
      </w:r>
      <w:r>
        <w:t xml:space="preserve"> = 0,127111 + 0,321116 = 0,448227 kg·m</w:t>
      </w:r>
      <w:r>
        <w:rPr>
          <w:vertAlign w:val="superscript"/>
        </w:rPr>
        <w:t xml:space="preserve">2</w:t>
      </w:r>
      <w:r>
        <w:t xml:space="preserve">, igual ao momento de inércia no eixo da junta, conforme a Equação (1); e M g d = 11,1619 N·m coincide com o pico do torque gravitacional calculado pela Equação (24) (seção 4.1.8). O momento de inércia destina-se à etapa dinâmica, não executada, e não participa do cálculo do torque estático.</w:t>
      </w:r>
    </w:p>
    <w:p>
      <w:pPr>
        <w:pStyle w:val="Ttulo3"/>
      </w:pPr>
      <w:bookmarkStart w:id="60" w:name="_Toc0060"/>
      <w:r>
        <w:t xml:space="preserve">4.1.2</w:t>
      </w:r>
      <w:r>
        <w:tab/>
      </w:r>
      <w:r>
        <w:t xml:space="preserve">Dados extraídos da patente</w:t>
      </w:r>
      <w:bookmarkEnd w:id="60"/>
    </w:p>
    <w:p>
      <w:pPr>
        <w:pStyle w:val="SemRecuo"/>
      </w:pPr>
      <w:r>
        <w:t xml:space="preserve">A Tabela 6 reúne os 29 pontos extraídos da curva da patente, na ordem da extração, com os ângulos correspondentes nas convenções da seção 3.1.3, o torque calculado pelo modelo com os parâmetros congelados e o resíduo. Os pontos cobrem θ* de 42,909° a 193,017°, isto é, elevação de 180,1° a 30,0°, com espaçamento irregular, de 2,87° a 8,03° em θ*. O maior valor extraído, 147,310 u.p., ocorre em θ* = 123,196° (elevação de 99,8°), e a média dos 29 valores é 81,840 u.p. Os valores são expressos em u.p. porque a figura de origem não declara unidade (seção 2.10).</w:t>
      </w:r>
    </w:p>
    <w:p>
      <w:pPr>
        <w:pStyle w:val="Legenda"/>
        <w:spacing w:after="258"/>
        <w:jc w:val="center"/>
      </w:pPr>
      <w:bookmarkStart w:id="61" w:name="_Toc0061"/>
      <w:r>
        <w:t xml:space="preserve">Tabela </w:t>
      </w:r>
      <w:r>
        <w:fldChar w:fldCharType="begin"/>
      </w:r>
      <w:r>
        <w:instrText xml:space="preserve"> SEQ Tabela \* ARABIC </w:instrText>
      </w:r>
      <w:r>
        <w:fldChar w:fldCharType="separate"/>
      </w:r>
      <w:r>
        <w:t xml:space="preserve">6</w:t>
      </w:r>
      <w:r>
        <w:fldChar w:fldCharType="end"/>
      </w:r>
      <w:r>
        <w:t xml:space="preserve">: </w:t>
      </w:r>
      <w:r>
        <w:t xml:space="preserve">Pontos extraídos da curva da patente e torque calculado pelo modelo</w:t>
      </w:r>
      <w:bookmarkEnd w:id="61"/>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691"/>
        <w:gridCol w:w="1300"/>
        <w:gridCol w:w="1300"/>
        <w:gridCol w:w="1300"/>
        <w:gridCol w:w="1544"/>
        <w:gridCol w:w="1528"/>
        <w:gridCol w:w="1408"/>
      </w:tblGrid>
      <w:tr>
        <w:trPr>
          <w:cantSplit/>
          <w:tblHeader/>
        </w:trPr>
        <w:tc>
          <w:tcPr>
            <w:tcW w:w="691" w:type="dxa"/>
            <w:tcBorders>
              <w:top w:val="single" w:sz="8" w:space="0" w:color="000000"/>
              <w:bottom w:val="single" w:sz="4" w:space="0" w:color="000000"/>
            </w:tcBorders>
            <w:tcMar>
              <w:left w:w="0" w:type="dxa"/>
            </w:tcMar>
            <w:vAlign w:val="top"/>
          </w:tcPr>
          <w:p>
            <w:pPr>
              <w:pStyle w:val="TabelaTextoMenor"/>
              <w:keepNext/>
              <w:jc w:val="center"/>
            </w:pPr>
            <w:r>
              <w:rPr>
                <w:b/>
                <w:bCs/>
                <w:sz w:val="20"/>
                <w:szCs w:val="20"/>
              </w:rPr>
              <w:t xml:space="preserve">Nº</w:t>
            </w:r>
          </w:p>
        </w:tc>
        <w:tc>
          <w:tcPr>
            <w:tcW w:w="1300" w:type="dxa"/>
            <w:tcBorders>
              <w:top w:val="single" w:sz="8" w:space="0" w:color="000000"/>
              <w:bottom w:val="single" w:sz="4" w:space="0" w:color="000000"/>
            </w:tcBorders>
            <w:vAlign w:val="top"/>
          </w:tcPr>
          <w:p>
            <w:pPr>
              <w:pStyle w:val="TabelaTextoMenor"/>
              <w:keepNext/>
              <w:jc w:val="center"/>
            </w:pPr>
            <w:r>
              <w:rPr>
                <w:b/>
                <w:bCs/>
                <w:sz w:val="20"/>
                <w:szCs w:val="20"/>
              </w:rPr>
              <w:t xml:space="preserve">θ* (°)</w:t>
            </w:r>
          </w:p>
        </w:tc>
        <w:tc>
          <w:tcPr>
            <w:tcW w:w="1300" w:type="dxa"/>
            <w:tcBorders>
              <w:top w:val="single" w:sz="8" w:space="0" w:color="000000"/>
              <w:bottom w:val="single" w:sz="4" w:space="0" w:color="000000"/>
            </w:tcBorders>
            <w:vAlign w:val="top"/>
          </w:tcPr>
          <w:p>
            <w:pPr>
              <w:pStyle w:val="TabelaTextoMenor"/>
              <w:keepNext/>
              <w:jc w:val="center"/>
            </w:pPr>
            <w:r>
              <w:rPr>
                <w:b/>
                <w:bCs/>
                <w:sz w:val="20"/>
                <w:szCs w:val="20"/>
              </w:rPr>
              <w:t xml:space="preserve">φ</w:t>
            </w:r>
            <w:r>
              <w:rPr>
                <w:b/>
                <w:bCs/>
                <w:sz w:val="20"/>
                <w:szCs w:val="20"/>
                <w:vertAlign w:val="subscript"/>
              </w:rPr>
              <w:t xml:space="preserve">pat</w:t>
            </w:r>
            <w:r>
              <w:rPr>
                <w:b/>
                <w:bCs/>
                <w:sz w:val="20"/>
                <w:szCs w:val="20"/>
              </w:rPr>
              <w:t xml:space="preserve"> (°)</w:t>
            </w:r>
          </w:p>
        </w:tc>
        <w:tc>
          <w:tcPr>
            <w:tcW w:w="1300" w:type="dxa"/>
            <w:tcBorders>
              <w:top w:val="single" w:sz="8" w:space="0" w:color="000000"/>
              <w:bottom w:val="single" w:sz="4" w:space="0" w:color="000000"/>
            </w:tcBorders>
            <w:vAlign w:val="top"/>
          </w:tcPr>
          <w:p>
            <w:pPr>
              <w:pStyle w:val="TabelaTextoMenor"/>
              <w:keepNext/>
              <w:jc w:val="center"/>
            </w:pPr>
            <w:r>
              <w:rPr>
                <w:b/>
                <w:bCs/>
                <w:sz w:val="20"/>
                <w:szCs w:val="20"/>
              </w:rPr>
              <w:t xml:space="preserve">θ</w:t>
            </w:r>
            <w:r>
              <w:rPr>
                <w:b/>
                <w:bCs/>
                <w:sz w:val="20"/>
                <w:szCs w:val="20"/>
                <w:vertAlign w:val="subscript"/>
              </w:rPr>
              <w:t xml:space="preserve">el</w:t>
            </w:r>
            <w:r>
              <w:rPr>
                <w:b/>
                <w:bCs/>
                <w:sz w:val="20"/>
                <w:szCs w:val="20"/>
              </w:rPr>
              <w:t xml:space="preserve"> (°)</w:t>
            </w:r>
          </w:p>
        </w:tc>
        <w:tc>
          <w:tcPr>
            <w:tcW w:w="1544" w:type="dxa"/>
            <w:tcBorders>
              <w:top w:val="single" w:sz="8" w:space="0" w:color="000000"/>
              <w:bottom w:val="single" w:sz="4" w:space="0" w:color="000000"/>
            </w:tcBorders>
            <w:vAlign w:val="top"/>
          </w:tcPr>
          <w:p>
            <w:pPr>
              <w:pStyle w:val="TabelaTextoMenor"/>
              <w:keepNext/>
              <w:jc w:val="center"/>
            </w:pPr>
            <w:r>
              <w:rPr>
                <w:b/>
                <w:bCs/>
                <w:sz w:val="20"/>
                <w:szCs w:val="20"/>
              </w:rPr>
              <w:t xml:space="preserve">Extraído (u.p.)</w:t>
            </w:r>
          </w:p>
        </w:tc>
        <w:tc>
          <w:tcPr>
            <w:tcW w:w="1528" w:type="dxa"/>
            <w:tcBorders>
              <w:top w:val="single" w:sz="8" w:space="0" w:color="000000"/>
              <w:bottom w:val="single" w:sz="4" w:space="0" w:color="000000"/>
            </w:tcBorders>
            <w:vAlign w:val="top"/>
          </w:tcPr>
          <w:p>
            <w:pPr>
              <w:pStyle w:val="TabelaTextoMenor"/>
              <w:keepNext/>
              <w:jc w:val="center"/>
            </w:pPr>
            <w:r>
              <w:rPr>
                <w:b/>
                <w:bCs/>
                <w:sz w:val="20"/>
                <w:szCs w:val="20"/>
              </w:rPr>
              <w:t xml:space="preserve">Modelo, −τ (u.p.)</w:t>
            </w:r>
          </w:p>
        </w:tc>
        <w:tc>
          <w:tcPr>
            <w:tcW w:w="1408" w:type="dxa"/>
            <w:tcBorders>
              <w:top w:val="single" w:sz="8" w:space="0" w:color="000000"/>
              <w:bottom w:val="single" w:sz="4" w:space="0" w:color="000000"/>
            </w:tcBorders>
            <w:tcMar>
              <w:right w:w="0" w:type="dxa"/>
            </w:tcMar>
            <w:vAlign w:val="top"/>
          </w:tcPr>
          <w:p>
            <w:pPr>
              <w:pStyle w:val="TabelaTextoMenor"/>
              <w:keepNext/>
              <w:jc w:val="center"/>
            </w:pPr>
            <w:r>
              <w:rPr>
                <w:b/>
                <w:bCs/>
                <w:sz w:val="20"/>
                <w:szCs w:val="20"/>
              </w:rPr>
              <w:t xml:space="preserve">Resíduo (u.p.)</w:t>
            </w:r>
          </w:p>
        </w:tc>
      </w:tr>
      <w:tr>
        <w:trPr>
          <w:cantSplit/>
        </w:trPr>
        <w:tc>
          <w:tcPr>
            <w:tcW w:w="691" w:type="dxa"/>
            <w:tcMar>
              <w:left w:w="0" w:type="dxa"/>
            </w:tcMar>
            <w:vAlign w:val="top"/>
          </w:tcPr>
          <w:p>
            <w:pPr>
              <w:pStyle w:val="TabelaTextoMenor"/>
              <w:jc w:val="center"/>
            </w:pPr>
            <w:r>
              <w:rPr>
                <w:sz w:val="20"/>
                <w:szCs w:val="20"/>
              </w:rPr>
              <w:t xml:space="preserve">1</w:t>
            </w:r>
          </w:p>
        </w:tc>
        <w:tc>
          <w:tcPr>
            <w:tcW w:w="1300" w:type="dxa"/>
            <w:vAlign w:val="top"/>
          </w:tcPr>
          <w:p>
            <w:pPr>
              <w:pStyle w:val="TabelaTextoMenor"/>
              <w:jc w:val="center"/>
            </w:pPr>
            <w:r>
              <w:rPr>
                <w:sz w:val="20"/>
                <w:szCs w:val="20"/>
              </w:rPr>
              <w:t xml:space="preserve">193,017</w:t>
            </w:r>
          </w:p>
        </w:tc>
        <w:tc>
          <w:tcPr>
            <w:tcW w:w="1300" w:type="dxa"/>
            <w:vAlign w:val="top"/>
          </w:tcPr>
          <w:p>
            <w:pPr>
              <w:pStyle w:val="TabelaTextoMenor"/>
              <w:jc w:val="center"/>
            </w:pPr>
            <w:r>
              <w:rPr>
                <w:sz w:val="20"/>
                <w:szCs w:val="20"/>
              </w:rPr>
              <w:t xml:space="preserve">−60,000</w:t>
            </w:r>
          </w:p>
        </w:tc>
        <w:tc>
          <w:tcPr>
            <w:tcW w:w="1300" w:type="dxa"/>
            <w:vAlign w:val="top"/>
          </w:tcPr>
          <w:p>
            <w:pPr>
              <w:pStyle w:val="TabelaTextoMenor"/>
              <w:jc w:val="center"/>
            </w:pPr>
            <w:r>
              <w:rPr>
                <w:sz w:val="20"/>
                <w:szCs w:val="20"/>
              </w:rPr>
              <w:t xml:space="preserve">30,000</w:t>
            </w:r>
          </w:p>
        </w:tc>
        <w:tc>
          <w:tcPr>
            <w:tcW w:w="1544" w:type="dxa"/>
            <w:vAlign w:val="top"/>
          </w:tcPr>
          <w:p>
            <w:pPr>
              <w:pStyle w:val="TabelaTextoMenor"/>
              <w:jc w:val="center"/>
            </w:pPr>
            <w:r>
              <w:rPr>
                <w:sz w:val="20"/>
                <w:szCs w:val="20"/>
              </w:rPr>
              <w:t xml:space="preserve">0,443</w:t>
            </w:r>
          </w:p>
        </w:tc>
        <w:tc>
          <w:tcPr>
            <w:tcW w:w="1528" w:type="dxa"/>
            <w:vAlign w:val="top"/>
          </w:tcPr>
          <w:p>
            <w:pPr>
              <w:pStyle w:val="TabelaTextoMenor"/>
              <w:jc w:val="center"/>
            </w:pPr>
            <w:r>
              <w:rPr>
                <w:sz w:val="20"/>
                <w:szCs w:val="20"/>
              </w:rPr>
              <w:t xml:space="preserve">−1,709</w:t>
            </w:r>
          </w:p>
        </w:tc>
        <w:tc>
          <w:tcPr>
            <w:tcW w:w="1408" w:type="dxa"/>
            <w:tcMar>
              <w:right w:w="0" w:type="dxa"/>
            </w:tcMar>
            <w:vAlign w:val="top"/>
          </w:tcPr>
          <w:p>
            <w:pPr>
              <w:pStyle w:val="TabelaTextoMenor"/>
              <w:jc w:val="center"/>
            </w:pPr>
            <w:r>
              <w:rPr>
                <w:sz w:val="20"/>
                <w:szCs w:val="20"/>
              </w:rPr>
              <w:t xml:space="preserve">−2,152</w:t>
            </w:r>
          </w:p>
        </w:tc>
      </w:tr>
      <w:tr>
        <w:trPr>
          <w:cantSplit/>
        </w:trPr>
        <w:tc>
          <w:tcPr>
            <w:tcW w:w="691" w:type="dxa"/>
            <w:tcMar>
              <w:left w:w="0" w:type="dxa"/>
            </w:tcMar>
            <w:vAlign w:val="top"/>
          </w:tcPr>
          <w:p>
            <w:pPr>
              <w:pStyle w:val="TabelaTextoMenor"/>
              <w:jc w:val="center"/>
            </w:pPr>
            <w:r>
              <w:rPr>
                <w:sz w:val="20"/>
                <w:szCs w:val="20"/>
              </w:rPr>
              <w:t xml:space="preserve">2</w:t>
            </w:r>
          </w:p>
        </w:tc>
        <w:tc>
          <w:tcPr>
            <w:tcW w:w="1300" w:type="dxa"/>
            <w:vAlign w:val="top"/>
          </w:tcPr>
          <w:p>
            <w:pPr>
              <w:pStyle w:val="TabelaTextoMenor"/>
              <w:jc w:val="center"/>
            </w:pPr>
            <w:r>
              <w:rPr>
                <w:sz w:val="20"/>
                <w:szCs w:val="20"/>
              </w:rPr>
              <w:t xml:space="preserve">189,146</w:t>
            </w:r>
          </w:p>
        </w:tc>
        <w:tc>
          <w:tcPr>
            <w:tcW w:w="1300" w:type="dxa"/>
            <w:vAlign w:val="top"/>
          </w:tcPr>
          <w:p>
            <w:pPr>
              <w:pStyle w:val="TabelaTextoMenor"/>
              <w:jc w:val="center"/>
            </w:pPr>
            <w:r>
              <w:rPr>
                <w:sz w:val="20"/>
                <w:szCs w:val="20"/>
              </w:rPr>
              <w:t xml:space="preserve">−56,129</w:t>
            </w:r>
          </w:p>
        </w:tc>
        <w:tc>
          <w:tcPr>
            <w:tcW w:w="1300" w:type="dxa"/>
            <w:vAlign w:val="top"/>
          </w:tcPr>
          <w:p>
            <w:pPr>
              <w:pStyle w:val="TabelaTextoMenor"/>
              <w:jc w:val="center"/>
            </w:pPr>
            <w:r>
              <w:rPr>
                <w:sz w:val="20"/>
                <w:szCs w:val="20"/>
              </w:rPr>
              <w:t xml:space="preserve">33,871</w:t>
            </w:r>
          </w:p>
        </w:tc>
        <w:tc>
          <w:tcPr>
            <w:tcW w:w="1544" w:type="dxa"/>
            <w:vAlign w:val="top"/>
          </w:tcPr>
          <w:p>
            <w:pPr>
              <w:pStyle w:val="TabelaTextoMenor"/>
              <w:jc w:val="center"/>
            </w:pPr>
            <w:r>
              <w:rPr>
                <w:sz w:val="20"/>
                <w:szCs w:val="20"/>
              </w:rPr>
              <w:t xml:space="preserve">11,519</w:t>
            </w:r>
          </w:p>
        </w:tc>
        <w:tc>
          <w:tcPr>
            <w:tcW w:w="1528" w:type="dxa"/>
            <w:vAlign w:val="top"/>
          </w:tcPr>
          <w:p>
            <w:pPr>
              <w:pStyle w:val="TabelaTextoMenor"/>
              <w:jc w:val="center"/>
            </w:pPr>
            <w:r>
              <w:rPr>
                <w:sz w:val="20"/>
                <w:szCs w:val="20"/>
              </w:rPr>
              <w:t xml:space="preserve">+11,908</w:t>
            </w:r>
          </w:p>
        </w:tc>
        <w:tc>
          <w:tcPr>
            <w:tcW w:w="1408" w:type="dxa"/>
            <w:tcMar>
              <w:right w:w="0" w:type="dxa"/>
            </w:tcMar>
            <w:vAlign w:val="top"/>
          </w:tcPr>
          <w:p>
            <w:pPr>
              <w:pStyle w:val="TabelaTextoMenor"/>
              <w:jc w:val="center"/>
            </w:pPr>
            <w:r>
              <w:rPr>
                <w:sz w:val="20"/>
                <w:szCs w:val="20"/>
              </w:rPr>
              <w:t xml:space="preserve">+0,389</w:t>
            </w:r>
          </w:p>
        </w:tc>
      </w:tr>
      <w:tr>
        <w:trPr>
          <w:cantSplit/>
        </w:trPr>
        <w:tc>
          <w:tcPr>
            <w:tcW w:w="691" w:type="dxa"/>
            <w:tcMar>
              <w:left w:w="0" w:type="dxa"/>
            </w:tcMar>
            <w:vAlign w:val="top"/>
          </w:tcPr>
          <w:p>
            <w:pPr>
              <w:pStyle w:val="TabelaTextoMenor"/>
              <w:jc w:val="center"/>
            </w:pPr>
            <w:r>
              <w:rPr>
                <w:sz w:val="20"/>
                <w:szCs w:val="20"/>
              </w:rPr>
              <w:t xml:space="preserve">3</w:t>
            </w:r>
          </w:p>
        </w:tc>
        <w:tc>
          <w:tcPr>
            <w:tcW w:w="1300" w:type="dxa"/>
            <w:vAlign w:val="top"/>
          </w:tcPr>
          <w:p>
            <w:pPr>
              <w:pStyle w:val="TabelaTextoMenor"/>
              <w:jc w:val="center"/>
            </w:pPr>
            <w:r>
              <w:rPr>
                <w:sz w:val="20"/>
                <w:szCs w:val="20"/>
              </w:rPr>
              <w:t xml:space="preserve">185,849</w:t>
            </w:r>
          </w:p>
        </w:tc>
        <w:tc>
          <w:tcPr>
            <w:tcW w:w="1300" w:type="dxa"/>
            <w:vAlign w:val="top"/>
          </w:tcPr>
          <w:p>
            <w:pPr>
              <w:pStyle w:val="TabelaTextoMenor"/>
              <w:jc w:val="center"/>
            </w:pPr>
            <w:r>
              <w:rPr>
                <w:sz w:val="20"/>
                <w:szCs w:val="20"/>
              </w:rPr>
              <w:t xml:space="preserve">−52,832</w:t>
            </w:r>
          </w:p>
        </w:tc>
        <w:tc>
          <w:tcPr>
            <w:tcW w:w="1300" w:type="dxa"/>
            <w:vAlign w:val="top"/>
          </w:tcPr>
          <w:p>
            <w:pPr>
              <w:pStyle w:val="TabelaTextoMenor"/>
              <w:jc w:val="center"/>
            </w:pPr>
            <w:r>
              <w:rPr>
                <w:sz w:val="20"/>
                <w:szCs w:val="20"/>
              </w:rPr>
              <w:t xml:space="preserve">37,168</w:t>
            </w:r>
          </w:p>
        </w:tc>
        <w:tc>
          <w:tcPr>
            <w:tcW w:w="1544" w:type="dxa"/>
            <w:vAlign w:val="top"/>
          </w:tcPr>
          <w:p>
            <w:pPr>
              <w:pStyle w:val="TabelaTextoMenor"/>
              <w:jc w:val="center"/>
            </w:pPr>
            <w:r>
              <w:rPr>
                <w:sz w:val="20"/>
                <w:szCs w:val="20"/>
              </w:rPr>
              <w:t xml:space="preserve">23,703</w:t>
            </w:r>
          </w:p>
        </w:tc>
        <w:tc>
          <w:tcPr>
            <w:tcW w:w="1528" w:type="dxa"/>
            <w:vAlign w:val="top"/>
          </w:tcPr>
          <w:p>
            <w:pPr>
              <w:pStyle w:val="TabelaTextoMenor"/>
              <w:jc w:val="center"/>
            </w:pPr>
            <w:r>
              <w:rPr>
                <w:sz w:val="20"/>
                <w:szCs w:val="20"/>
              </w:rPr>
              <w:t xml:space="preserve">+23,428</w:t>
            </w:r>
          </w:p>
        </w:tc>
        <w:tc>
          <w:tcPr>
            <w:tcW w:w="1408" w:type="dxa"/>
            <w:tcMar>
              <w:right w:w="0" w:type="dxa"/>
            </w:tcMar>
            <w:vAlign w:val="top"/>
          </w:tcPr>
          <w:p>
            <w:pPr>
              <w:pStyle w:val="TabelaTextoMenor"/>
              <w:jc w:val="center"/>
            </w:pPr>
            <w:r>
              <w:rPr>
                <w:sz w:val="20"/>
                <w:szCs w:val="20"/>
              </w:rPr>
              <w:t xml:space="preserve">−0,274</w:t>
            </w:r>
          </w:p>
        </w:tc>
      </w:tr>
      <w:tr>
        <w:trPr>
          <w:cantSplit/>
        </w:trPr>
        <w:tc>
          <w:tcPr>
            <w:tcW w:w="691" w:type="dxa"/>
            <w:tcMar>
              <w:left w:w="0" w:type="dxa"/>
            </w:tcMar>
            <w:vAlign w:val="top"/>
          </w:tcPr>
          <w:p>
            <w:pPr>
              <w:pStyle w:val="TabelaTextoMenor"/>
              <w:jc w:val="center"/>
            </w:pPr>
            <w:r>
              <w:rPr>
                <w:sz w:val="20"/>
                <w:szCs w:val="20"/>
              </w:rPr>
              <w:t xml:space="preserve">4</w:t>
            </w:r>
          </w:p>
        </w:tc>
        <w:tc>
          <w:tcPr>
            <w:tcW w:w="1300" w:type="dxa"/>
            <w:vAlign w:val="top"/>
          </w:tcPr>
          <w:p>
            <w:pPr>
              <w:pStyle w:val="TabelaTextoMenor"/>
              <w:jc w:val="center"/>
            </w:pPr>
            <w:r>
              <w:rPr>
                <w:sz w:val="20"/>
                <w:szCs w:val="20"/>
              </w:rPr>
              <w:t xml:space="preserve">181,691</w:t>
            </w:r>
          </w:p>
        </w:tc>
        <w:tc>
          <w:tcPr>
            <w:tcW w:w="1300" w:type="dxa"/>
            <w:vAlign w:val="top"/>
          </w:tcPr>
          <w:p>
            <w:pPr>
              <w:pStyle w:val="TabelaTextoMenor"/>
              <w:jc w:val="center"/>
            </w:pPr>
            <w:r>
              <w:rPr>
                <w:sz w:val="20"/>
                <w:szCs w:val="20"/>
              </w:rPr>
              <w:t xml:space="preserve">−48,674</w:t>
            </w:r>
          </w:p>
        </w:tc>
        <w:tc>
          <w:tcPr>
            <w:tcW w:w="1300" w:type="dxa"/>
            <w:vAlign w:val="top"/>
          </w:tcPr>
          <w:p>
            <w:pPr>
              <w:pStyle w:val="TabelaTextoMenor"/>
              <w:jc w:val="center"/>
            </w:pPr>
            <w:r>
              <w:rPr>
                <w:sz w:val="20"/>
                <w:szCs w:val="20"/>
              </w:rPr>
              <w:t xml:space="preserve">41,326</w:t>
            </w:r>
          </w:p>
        </w:tc>
        <w:tc>
          <w:tcPr>
            <w:tcW w:w="1544" w:type="dxa"/>
            <w:vAlign w:val="top"/>
          </w:tcPr>
          <w:p>
            <w:pPr>
              <w:pStyle w:val="TabelaTextoMenor"/>
              <w:jc w:val="center"/>
            </w:pPr>
            <w:r>
              <w:rPr>
                <w:sz w:val="20"/>
                <w:szCs w:val="20"/>
              </w:rPr>
              <w:t xml:space="preserve">38,101</w:t>
            </w:r>
          </w:p>
        </w:tc>
        <w:tc>
          <w:tcPr>
            <w:tcW w:w="1528" w:type="dxa"/>
            <w:vAlign w:val="top"/>
          </w:tcPr>
          <w:p>
            <w:pPr>
              <w:pStyle w:val="TabelaTextoMenor"/>
              <w:jc w:val="center"/>
            </w:pPr>
            <w:r>
              <w:rPr>
                <w:sz w:val="20"/>
                <w:szCs w:val="20"/>
              </w:rPr>
              <w:t xml:space="preserve">+37,729</w:t>
            </w:r>
          </w:p>
        </w:tc>
        <w:tc>
          <w:tcPr>
            <w:tcW w:w="1408" w:type="dxa"/>
            <w:tcMar>
              <w:right w:w="0" w:type="dxa"/>
            </w:tcMar>
            <w:vAlign w:val="top"/>
          </w:tcPr>
          <w:p>
            <w:pPr>
              <w:pStyle w:val="TabelaTextoMenor"/>
              <w:jc w:val="center"/>
            </w:pPr>
            <w:r>
              <w:rPr>
                <w:sz w:val="20"/>
                <w:szCs w:val="20"/>
              </w:rPr>
              <w:t xml:space="preserve">−0,372</w:t>
            </w:r>
          </w:p>
        </w:tc>
      </w:tr>
      <w:tr>
        <w:trPr>
          <w:cantSplit/>
        </w:trPr>
        <w:tc>
          <w:tcPr>
            <w:tcW w:w="691" w:type="dxa"/>
            <w:tcMar>
              <w:left w:w="0" w:type="dxa"/>
            </w:tcMar>
            <w:vAlign w:val="top"/>
          </w:tcPr>
          <w:p>
            <w:pPr>
              <w:pStyle w:val="TabelaTextoMenor"/>
              <w:jc w:val="center"/>
            </w:pPr>
            <w:r>
              <w:rPr>
                <w:sz w:val="20"/>
                <w:szCs w:val="20"/>
              </w:rPr>
              <w:t xml:space="preserve">5</w:t>
            </w:r>
          </w:p>
        </w:tc>
        <w:tc>
          <w:tcPr>
            <w:tcW w:w="1300" w:type="dxa"/>
            <w:vAlign w:val="top"/>
          </w:tcPr>
          <w:p>
            <w:pPr>
              <w:pStyle w:val="TabelaTextoMenor"/>
              <w:jc w:val="center"/>
            </w:pPr>
            <w:r>
              <w:rPr>
                <w:sz w:val="20"/>
                <w:szCs w:val="20"/>
              </w:rPr>
              <w:t xml:space="preserve">177,677</w:t>
            </w:r>
          </w:p>
        </w:tc>
        <w:tc>
          <w:tcPr>
            <w:tcW w:w="1300" w:type="dxa"/>
            <w:vAlign w:val="top"/>
          </w:tcPr>
          <w:p>
            <w:pPr>
              <w:pStyle w:val="TabelaTextoMenor"/>
              <w:jc w:val="center"/>
            </w:pPr>
            <w:r>
              <w:rPr>
                <w:sz w:val="20"/>
                <w:szCs w:val="20"/>
              </w:rPr>
              <w:t xml:space="preserve">−44,660</w:t>
            </w:r>
          </w:p>
        </w:tc>
        <w:tc>
          <w:tcPr>
            <w:tcW w:w="1300" w:type="dxa"/>
            <w:vAlign w:val="top"/>
          </w:tcPr>
          <w:p>
            <w:pPr>
              <w:pStyle w:val="TabelaTextoMenor"/>
              <w:jc w:val="center"/>
            </w:pPr>
            <w:r>
              <w:rPr>
                <w:sz w:val="20"/>
                <w:szCs w:val="20"/>
              </w:rPr>
              <w:t xml:space="preserve">45,340</w:t>
            </w:r>
          </w:p>
        </w:tc>
        <w:tc>
          <w:tcPr>
            <w:tcW w:w="1544" w:type="dxa"/>
            <w:vAlign w:val="top"/>
          </w:tcPr>
          <w:p>
            <w:pPr>
              <w:pStyle w:val="TabelaTextoMenor"/>
              <w:jc w:val="center"/>
            </w:pPr>
            <w:r>
              <w:rPr>
                <w:sz w:val="20"/>
                <w:szCs w:val="20"/>
              </w:rPr>
              <w:t xml:space="preserve">50,506</w:t>
            </w:r>
          </w:p>
        </w:tc>
        <w:tc>
          <w:tcPr>
            <w:tcW w:w="1528" w:type="dxa"/>
            <w:vAlign w:val="top"/>
          </w:tcPr>
          <w:p>
            <w:pPr>
              <w:pStyle w:val="TabelaTextoMenor"/>
              <w:jc w:val="center"/>
            </w:pPr>
            <w:r>
              <w:rPr>
                <w:sz w:val="20"/>
                <w:szCs w:val="20"/>
              </w:rPr>
              <w:t xml:space="preserve">+51,171</w:t>
            </w:r>
          </w:p>
        </w:tc>
        <w:tc>
          <w:tcPr>
            <w:tcW w:w="1408" w:type="dxa"/>
            <w:tcMar>
              <w:right w:w="0" w:type="dxa"/>
            </w:tcMar>
            <w:vAlign w:val="top"/>
          </w:tcPr>
          <w:p>
            <w:pPr>
              <w:pStyle w:val="TabelaTextoMenor"/>
              <w:jc w:val="center"/>
            </w:pPr>
            <w:r>
              <w:rPr>
                <w:sz w:val="20"/>
                <w:szCs w:val="20"/>
              </w:rPr>
              <w:t xml:space="preserve">+0,664</w:t>
            </w:r>
          </w:p>
        </w:tc>
      </w:tr>
      <w:tr>
        <w:trPr>
          <w:cantSplit/>
        </w:trPr>
        <w:tc>
          <w:tcPr>
            <w:tcW w:w="691" w:type="dxa"/>
            <w:tcMar>
              <w:left w:w="0" w:type="dxa"/>
            </w:tcMar>
            <w:vAlign w:val="top"/>
          </w:tcPr>
          <w:p>
            <w:pPr>
              <w:pStyle w:val="TabelaTextoMenor"/>
              <w:jc w:val="center"/>
            </w:pPr>
            <w:r>
              <w:rPr>
                <w:sz w:val="20"/>
                <w:szCs w:val="20"/>
              </w:rPr>
              <w:t xml:space="preserve">6</w:t>
            </w:r>
          </w:p>
        </w:tc>
        <w:tc>
          <w:tcPr>
            <w:tcW w:w="1300" w:type="dxa"/>
            <w:vAlign w:val="top"/>
          </w:tcPr>
          <w:p>
            <w:pPr>
              <w:pStyle w:val="TabelaTextoMenor"/>
              <w:jc w:val="center"/>
            </w:pPr>
            <w:r>
              <w:rPr>
                <w:sz w:val="20"/>
                <w:szCs w:val="20"/>
              </w:rPr>
              <w:t xml:space="preserve">171,368</w:t>
            </w:r>
          </w:p>
        </w:tc>
        <w:tc>
          <w:tcPr>
            <w:tcW w:w="1300" w:type="dxa"/>
            <w:vAlign w:val="top"/>
          </w:tcPr>
          <w:p>
            <w:pPr>
              <w:pStyle w:val="TabelaTextoMenor"/>
              <w:jc w:val="center"/>
            </w:pPr>
            <w:r>
              <w:rPr>
                <w:sz w:val="20"/>
                <w:szCs w:val="20"/>
              </w:rPr>
              <w:t xml:space="preserve">−38,351</w:t>
            </w:r>
          </w:p>
        </w:tc>
        <w:tc>
          <w:tcPr>
            <w:tcW w:w="1300" w:type="dxa"/>
            <w:vAlign w:val="top"/>
          </w:tcPr>
          <w:p>
            <w:pPr>
              <w:pStyle w:val="TabelaTextoMenor"/>
              <w:jc w:val="center"/>
            </w:pPr>
            <w:r>
              <w:rPr>
                <w:sz w:val="20"/>
                <w:szCs w:val="20"/>
              </w:rPr>
              <w:t xml:space="preserve">51,649</w:t>
            </w:r>
          </w:p>
        </w:tc>
        <w:tc>
          <w:tcPr>
            <w:tcW w:w="1544" w:type="dxa"/>
            <w:vAlign w:val="top"/>
          </w:tcPr>
          <w:p>
            <w:pPr>
              <w:pStyle w:val="TabelaTextoMenor"/>
              <w:jc w:val="center"/>
            </w:pPr>
            <w:r>
              <w:rPr>
                <w:sz w:val="20"/>
                <w:szCs w:val="20"/>
              </w:rPr>
              <w:t xml:space="preserve">70,000</w:t>
            </w:r>
          </w:p>
        </w:tc>
        <w:tc>
          <w:tcPr>
            <w:tcW w:w="1528" w:type="dxa"/>
            <w:vAlign w:val="top"/>
          </w:tcPr>
          <w:p>
            <w:pPr>
              <w:pStyle w:val="TabelaTextoMenor"/>
              <w:jc w:val="center"/>
            </w:pPr>
            <w:r>
              <w:rPr>
                <w:sz w:val="20"/>
                <w:szCs w:val="20"/>
              </w:rPr>
              <w:t xml:space="preserve">+71,259</w:t>
            </w:r>
          </w:p>
        </w:tc>
        <w:tc>
          <w:tcPr>
            <w:tcW w:w="1408" w:type="dxa"/>
            <w:tcMar>
              <w:right w:w="0" w:type="dxa"/>
            </w:tcMar>
            <w:vAlign w:val="top"/>
          </w:tcPr>
          <w:p>
            <w:pPr>
              <w:pStyle w:val="TabelaTextoMenor"/>
              <w:jc w:val="center"/>
            </w:pPr>
            <w:r>
              <w:rPr>
                <w:sz w:val="20"/>
                <w:szCs w:val="20"/>
              </w:rPr>
              <w:t xml:space="preserve">+1,259</w:t>
            </w:r>
          </w:p>
        </w:tc>
      </w:tr>
      <w:tr>
        <w:trPr>
          <w:cantSplit/>
        </w:trPr>
        <w:tc>
          <w:tcPr>
            <w:tcW w:w="691" w:type="dxa"/>
            <w:tcMar>
              <w:left w:w="0" w:type="dxa"/>
            </w:tcMar>
            <w:vAlign w:val="top"/>
          </w:tcPr>
          <w:p>
            <w:pPr>
              <w:pStyle w:val="TabelaTextoMenor"/>
              <w:jc w:val="center"/>
            </w:pPr>
            <w:r>
              <w:rPr>
                <w:sz w:val="20"/>
                <w:szCs w:val="20"/>
              </w:rPr>
              <w:t xml:space="preserve">7</w:t>
            </w:r>
          </w:p>
        </w:tc>
        <w:tc>
          <w:tcPr>
            <w:tcW w:w="1300" w:type="dxa"/>
            <w:vAlign w:val="top"/>
          </w:tcPr>
          <w:p>
            <w:pPr>
              <w:pStyle w:val="TabelaTextoMenor"/>
              <w:jc w:val="center"/>
            </w:pPr>
            <w:r>
              <w:rPr>
                <w:sz w:val="20"/>
                <w:szCs w:val="20"/>
              </w:rPr>
              <w:t xml:space="preserve">167,354</w:t>
            </w:r>
          </w:p>
        </w:tc>
        <w:tc>
          <w:tcPr>
            <w:tcW w:w="1300" w:type="dxa"/>
            <w:vAlign w:val="top"/>
          </w:tcPr>
          <w:p>
            <w:pPr>
              <w:pStyle w:val="TabelaTextoMenor"/>
              <w:jc w:val="center"/>
            </w:pPr>
            <w:r>
              <w:rPr>
                <w:sz w:val="20"/>
                <w:szCs w:val="20"/>
              </w:rPr>
              <w:t xml:space="preserve">−34,337</w:t>
            </w:r>
          </w:p>
        </w:tc>
        <w:tc>
          <w:tcPr>
            <w:tcW w:w="1300" w:type="dxa"/>
            <w:vAlign w:val="top"/>
          </w:tcPr>
          <w:p>
            <w:pPr>
              <w:pStyle w:val="TabelaTextoMenor"/>
              <w:jc w:val="center"/>
            </w:pPr>
            <w:r>
              <w:rPr>
                <w:sz w:val="20"/>
                <w:szCs w:val="20"/>
              </w:rPr>
              <w:t xml:space="preserve">55,663</w:t>
            </w:r>
          </w:p>
        </w:tc>
        <w:tc>
          <w:tcPr>
            <w:tcW w:w="1544" w:type="dxa"/>
            <w:vAlign w:val="top"/>
          </w:tcPr>
          <w:p>
            <w:pPr>
              <w:pStyle w:val="TabelaTextoMenor"/>
              <w:jc w:val="center"/>
            </w:pPr>
            <w:r>
              <w:rPr>
                <w:sz w:val="20"/>
                <w:szCs w:val="20"/>
              </w:rPr>
              <w:t xml:space="preserve">81,962</w:t>
            </w:r>
          </w:p>
        </w:tc>
        <w:tc>
          <w:tcPr>
            <w:tcW w:w="1528" w:type="dxa"/>
            <w:vAlign w:val="top"/>
          </w:tcPr>
          <w:p>
            <w:pPr>
              <w:pStyle w:val="TabelaTextoMenor"/>
              <w:jc w:val="center"/>
            </w:pPr>
            <w:r>
              <w:rPr>
                <w:sz w:val="20"/>
                <w:szCs w:val="20"/>
              </w:rPr>
              <w:t xml:space="preserve">+83,202</w:t>
            </w:r>
          </w:p>
        </w:tc>
        <w:tc>
          <w:tcPr>
            <w:tcW w:w="1408" w:type="dxa"/>
            <w:tcMar>
              <w:right w:w="0" w:type="dxa"/>
            </w:tcMar>
            <w:vAlign w:val="top"/>
          </w:tcPr>
          <w:p>
            <w:pPr>
              <w:pStyle w:val="TabelaTextoMenor"/>
              <w:jc w:val="center"/>
            </w:pPr>
            <w:r>
              <w:rPr>
                <w:sz w:val="20"/>
                <w:szCs w:val="20"/>
              </w:rPr>
              <w:t xml:space="preserve">+1,240</w:t>
            </w:r>
          </w:p>
        </w:tc>
      </w:tr>
      <w:tr>
        <w:trPr>
          <w:cantSplit/>
        </w:trPr>
        <w:tc>
          <w:tcPr>
            <w:tcW w:w="691" w:type="dxa"/>
            <w:tcMar>
              <w:left w:w="0" w:type="dxa"/>
            </w:tcMar>
            <w:vAlign w:val="top"/>
          </w:tcPr>
          <w:p>
            <w:pPr>
              <w:pStyle w:val="TabelaTextoMenor"/>
              <w:jc w:val="center"/>
            </w:pPr>
            <w:r>
              <w:rPr>
                <w:sz w:val="20"/>
                <w:szCs w:val="20"/>
              </w:rPr>
              <w:t xml:space="preserve">8</w:t>
            </w:r>
          </w:p>
        </w:tc>
        <w:tc>
          <w:tcPr>
            <w:tcW w:w="1300" w:type="dxa"/>
            <w:vAlign w:val="top"/>
          </w:tcPr>
          <w:p>
            <w:pPr>
              <w:pStyle w:val="TabelaTextoMenor"/>
              <w:jc w:val="center"/>
            </w:pPr>
            <w:r>
              <w:rPr>
                <w:sz w:val="20"/>
                <w:szCs w:val="20"/>
              </w:rPr>
              <w:t xml:space="preserve">162,766</w:t>
            </w:r>
          </w:p>
        </w:tc>
        <w:tc>
          <w:tcPr>
            <w:tcW w:w="1300" w:type="dxa"/>
            <w:vAlign w:val="top"/>
          </w:tcPr>
          <w:p>
            <w:pPr>
              <w:pStyle w:val="TabelaTextoMenor"/>
              <w:jc w:val="center"/>
            </w:pPr>
            <w:r>
              <w:rPr>
                <w:sz w:val="20"/>
                <w:szCs w:val="20"/>
              </w:rPr>
              <w:t xml:space="preserve">−29,749</w:t>
            </w:r>
          </w:p>
        </w:tc>
        <w:tc>
          <w:tcPr>
            <w:tcW w:w="1300" w:type="dxa"/>
            <w:vAlign w:val="top"/>
          </w:tcPr>
          <w:p>
            <w:pPr>
              <w:pStyle w:val="TabelaTextoMenor"/>
              <w:jc w:val="center"/>
            </w:pPr>
            <w:r>
              <w:rPr>
                <w:sz w:val="20"/>
                <w:szCs w:val="20"/>
              </w:rPr>
              <w:t xml:space="preserve">60,251</w:t>
            </w:r>
          </w:p>
        </w:tc>
        <w:tc>
          <w:tcPr>
            <w:tcW w:w="1544" w:type="dxa"/>
            <w:vAlign w:val="top"/>
          </w:tcPr>
          <w:p>
            <w:pPr>
              <w:pStyle w:val="TabelaTextoMenor"/>
              <w:jc w:val="center"/>
            </w:pPr>
            <w:r>
              <w:rPr>
                <w:sz w:val="20"/>
                <w:szCs w:val="20"/>
              </w:rPr>
              <w:t xml:space="preserve">94,146</w:t>
            </w:r>
          </w:p>
        </w:tc>
        <w:tc>
          <w:tcPr>
            <w:tcW w:w="1528" w:type="dxa"/>
            <w:vAlign w:val="top"/>
          </w:tcPr>
          <w:p>
            <w:pPr>
              <w:pStyle w:val="TabelaTextoMenor"/>
              <w:jc w:val="center"/>
            </w:pPr>
            <w:r>
              <w:rPr>
                <w:sz w:val="20"/>
                <w:szCs w:val="20"/>
              </w:rPr>
              <w:t xml:space="preserve">+95,882</w:t>
            </w:r>
          </w:p>
        </w:tc>
        <w:tc>
          <w:tcPr>
            <w:tcW w:w="1408" w:type="dxa"/>
            <w:tcMar>
              <w:right w:w="0" w:type="dxa"/>
            </w:tcMar>
            <w:vAlign w:val="top"/>
          </w:tcPr>
          <w:p>
            <w:pPr>
              <w:pStyle w:val="TabelaTextoMenor"/>
              <w:jc w:val="center"/>
            </w:pPr>
            <w:r>
              <w:rPr>
                <w:sz w:val="20"/>
                <w:szCs w:val="20"/>
              </w:rPr>
              <w:t xml:space="preserve">+1,736</w:t>
            </w:r>
          </w:p>
        </w:tc>
      </w:tr>
      <w:tr>
        <w:trPr>
          <w:cantSplit/>
        </w:trPr>
        <w:tc>
          <w:tcPr>
            <w:tcW w:w="691" w:type="dxa"/>
            <w:tcMar>
              <w:left w:w="0" w:type="dxa"/>
            </w:tcMar>
            <w:vAlign w:val="top"/>
          </w:tcPr>
          <w:p>
            <w:pPr>
              <w:pStyle w:val="TabelaTextoMenor"/>
              <w:jc w:val="center"/>
            </w:pPr>
            <w:r>
              <w:rPr>
                <w:sz w:val="20"/>
                <w:szCs w:val="20"/>
              </w:rPr>
              <w:t xml:space="preserve">9</w:t>
            </w:r>
          </w:p>
        </w:tc>
        <w:tc>
          <w:tcPr>
            <w:tcW w:w="1300" w:type="dxa"/>
            <w:vAlign w:val="top"/>
          </w:tcPr>
          <w:p>
            <w:pPr>
              <w:pStyle w:val="TabelaTextoMenor"/>
              <w:jc w:val="center"/>
            </w:pPr>
            <w:r>
              <w:rPr>
                <w:sz w:val="20"/>
                <w:szCs w:val="20"/>
              </w:rPr>
              <w:t xml:space="preserve">155,311</w:t>
            </w:r>
          </w:p>
        </w:tc>
        <w:tc>
          <w:tcPr>
            <w:tcW w:w="1300" w:type="dxa"/>
            <w:vAlign w:val="top"/>
          </w:tcPr>
          <w:p>
            <w:pPr>
              <w:pStyle w:val="TabelaTextoMenor"/>
              <w:jc w:val="center"/>
            </w:pPr>
            <w:r>
              <w:rPr>
                <w:sz w:val="20"/>
                <w:szCs w:val="20"/>
              </w:rPr>
              <w:t xml:space="preserve">−22,294</w:t>
            </w:r>
          </w:p>
        </w:tc>
        <w:tc>
          <w:tcPr>
            <w:tcW w:w="1300" w:type="dxa"/>
            <w:vAlign w:val="top"/>
          </w:tcPr>
          <w:p>
            <w:pPr>
              <w:pStyle w:val="TabelaTextoMenor"/>
              <w:jc w:val="center"/>
            </w:pPr>
            <w:r>
              <w:rPr>
                <w:sz w:val="20"/>
                <w:szCs w:val="20"/>
              </w:rPr>
              <w:t xml:space="preserve">67,706</w:t>
            </w:r>
          </w:p>
        </w:tc>
        <w:tc>
          <w:tcPr>
            <w:tcW w:w="1544" w:type="dxa"/>
            <w:vAlign w:val="top"/>
          </w:tcPr>
          <w:p>
            <w:pPr>
              <w:pStyle w:val="TabelaTextoMenor"/>
              <w:jc w:val="center"/>
            </w:pPr>
            <w:r>
              <w:rPr>
                <w:sz w:val="20"/>
                <w:szCs w:val="20"/>
              </w:rPr>
              <w:t xml:space="preserve">111,867</w:t>
            </w:r>
          </w:p>
        </w:tc>
        <w:tc>
          <w:tcPr>
            <w:tcW w:w="1528" w:type="dxa"/>
            <w:vAlign w:val="top"/>
          </w:tcPr>
          <w:p>
            <w:pPr>
              <w:pStyle w:val="TabelaTextoMenor"/>
              <w:jc w:val="center"/>
            </w:pPr>
            <w:r>
              <w:rPr>
                <w:sz w:val="20"/>
                <w:szCs w:val="20"/>
              </w:rPr>
              <w:t xml:space="preserve">+113,925</w:t>
            </w:r>
          </w:p>
        </w:tc>
        <w:tc>
          <w:tcPr>
            <w:tcW w:w="1408" w:type="dxa"/>
            <w:tcMar>
              <w:right w:w="0" w:type="dxa"/>
            </w:tcMar>
            <w:vAlign w:val="top"/>
          </w:tcPr>
          <w:p>
            <w:pPr>
              <w:pStyle w:val="TabelaTextoMenor"/>
              <w:jc w:val="center"/>
            </w:pPr>
            <w:r>
              <w:rPr>
                <w:sz w:val="20"/>
                <w:szCs w:val="20"/>
              </w:rPr>
              <w:t xml:space="preserve">+2,058</w:t>
            </w:r>
          </w:p>
        </w:tc>
      </w:tr>
      <w:tr>
        <w:trPr>
          <w:cantSplit/>
        </w:trPr>
        <w:tc>
          <w:tcPr>
            <w:tcW w:w="691" w:type="dxa"/>
            <w:tcMar>
              <w:left w:w="0" w:type="dxa"/>
            </w:tcMar>
            <w:vAlign w:val="top"/>
          </w:tcPr>
          <w:p>
            <w:pPr>
              <w:pStyle w:val="TabelaTextoMenor"/>
              <w:jc w:val="center"/>
            </w:pPr>
            <w:r>
              <w:rPr>
                <w:sz w:val="20"/>
                <w:szCs w:val="20"/>
              </w:rPr>
              <w:t xml:space="preserve">10</w:t>
            </w:r>
          </w:p>
        </w:tc>
        <w:tc>
          <w:tcPr>
            <w:tcW w:w="1300" w:type="dxa"/>
            <w:vAlign w:val="top"/>
          </w:tcPr>
          <w:p>
            <w:pPr>
              <w:pStyle w:val="TabelaTextoMenor"/>
              <w:jc w:val="center"/>
            </w:pPr>
            <w:r>
              <w:rPr>
                <w:sz w:val="20"/>
                <w:szCs w:val="20"/>
              </w:rPr>
              <w:t xml:space="preserve">148,429</w:t>
            </w:r>
          </w:p>
        </w:tc>
        <w:tc>
          <w:tcPr>
            <w:tcW w:w="1300" w:type="dxa"/>
            <w:vAlign w:val="top"/>
          </w:tcPr>
          <w:p>
            <w:pPr>
              <w:pStyle w:val="TabelaTextoMenor"/>
              <w:jc w:val="center"/>
            </w:pPr>
            <w:r>
              <w:rPr>
                <w:sz w:val="20"/>
                <w:szCs w:val="20"/>
              </w:rPr>
              <w:t xml:space="preserve">−15,412</w:t>
            </w:r>
          </w:p>
        </w:tc>
        <w:tc>
          <w:tcPr>
            <w:tcW w:w="1300" w:type="dxa"/>
            <w:vAlign w:val="top"/>
          </w:tcPr>
          <w:p>
            <w:pPr>
              <w:pStyle w:val="TabelaTextoMenor"/>
              <w:jc w:val="center"/>
            </w:pPr>
            <w:r>
              <w:rPr>
                <w:sz w:val="20"/>
                <w:szCs w:val="20"/>
              </w:rPr>
              <w:t xml:space="preserve">74,588</w:t>
            </w:r>
          </w:p>
        </w:tc>
        <w:tc>
          <w:tcPr>
            <w:tcW w:w="1544" w:type="dxa"/>
            <w:vAlign w:val="top"/>
          </w:tcPr>
          <w:p>
            <w:pPr>
              <w:pStyle w:val="TabelaTextoMenor"/>
              <w:jc w:val="center"/>
            </w:pPr>
            <w:r>
              <w:rPr>
                <w:sz w:val="20"/>
                <w:szCs w:val="20"/>
              </w:rPr>
              <w:t xml:space="preserve">125,158</w:t>
            </w:r>
          </w:p>
        </w:tc>
        <w:tc>
          <w:tcPr>
            <w:tcW w:w="1528" w:type="dxa"/>
            <w:vAlign w:val="top"/>
          </w:tcPr>
          <w:p>
            <w:pPr>
              <w:pStyle w:val="TabelaTextoMenor"/>
              <w:jc w:val="center"/>
            </w:pPr>
            <w:r>
              <w:rPr>
                <w:sz w:val="20"/>
                <w:szCs w:val="20"/>
              </w:rPr>
              <w:t xml:space="preserve">+127,378</w:t>
            </w:r>
          </w:p>
        </w:tc>
        <w:tc>
          <w:tcPr>
            <w:tcW w:w="1408" w:type="dxa"/>
            <w:tcMar>
              <w:right w:w="0" w:type="dxa"/>
            </w:tcMar>
            <w:vAlign w:val="top"/>
          </w:tcPr>
          <w:p>
            <w:pPr>
              <w:pStyle w:val="TabelaTextoMenor"/>
              <w:jc w:val="center"/>
            </w:pPr>
            <w:r>
              <w:rPr>
                <w:sz w:val="20"/>
                <w:szCs w:val="20"/>
              </w:rPr>
              <w:t xml:space="preserve">+2,220</w:t>
            </w:r>
          </w:p>
        </w:tc>
      </w:tr>
      <w:tr>
        <w:trPr>
          <w:cantSplit/>
        </w:trPr>
        <w:tc>
          <w:tcPr>
            <w:tcW w:w="691" w:type="dxa"/>
            <w:tcMar>
              <w:left w:w="0" w:type="dxa"/>
            </w:tcMar>
            <w:vAlign w:val="top"/>
          </w:tcPr>
          <w:p>
            <w:pPr>
              <w:pStyle w:val="TabelaTextoMenor"/>
              <w:jc w:val="center"/>
            </w:pPr>
            <w:r>
              <w:rPr>
                <w:sz w:val="20"/>
                <w:szCs w:val="20"/>
              </w:rPr>
              <w:t xml:space="preserve">11</w:t>
            </w:r>
          </w:p>
        </w:tc>
        <w:tc>
          <w:tcPr>
            <w:tcW w:w="1300" w:type="dxa"/>
            <w:vAlign w:val="top"/>
          </w:tcPr>
          <w:p>
            <w:pPr>
              <w:pStyle w:val="TabelaTextoMenor"/>
              <w:jc w:val="center"/>
            </w:pPr>
            <w:r>
              <w:rPr>
                <w:sz w:val="20"/>
                <w:szCs w:val="20"/>
              </w:rPr>
              <w:t xml:space="preserve">143,268</w:t>
            </w:r>
          </w:p>
        </w:tc>
        <w:tc>
          <w:tcPr>
            <w:tcW w:w="1300" w:type="dxa"/>
            <w:vAlign w:val="top"/>
          </w:tcPr>
          <w:p>
            <w:pPr>
              <w:pStyle w:val="TabelaTextoMenor"/>
              <w:jc w:val="center"/>
            </w:pPr>
            <w:r>
              <w:rPr>
                <w:sz w:val="20"/>
                <w:szCs w:val="20"/>
              </w:rPr>
              <w:t xml:space="preserve">−10,251</w:t>
            </w:r>
          </w:p>
        </w:tc>
        <w:tc>
          <w:tcPr>
            <w:tcW w:w="1300" w:type="dxa"/>
            <w:vAlign w:val="top"/>
          </w:tcPr>
          <w:p>
            <w:pPr>
              <w:pStyle w:val="TabelaTextoMenor"/>
              <w:jc w:val="center"/>
            </w:pPr>
            <w:r>
              <w:rPr>
                <w:sz w:val="20"/>
                <w:szCs w:val="20"/>
              </w:rPr>
              <w:t xml:space="preserve">79,749</w:t>
            </w:r>
          </w:p>
        </w:tc>
        <w:tc>
          <w:tcPr>
            <w:tcW w:w="1544" w:type="dxa"/>
            <w:vAlign w:val="top"/>
          </w:tcPr>
          <w:p>
            <w:pPr>
              <w:pStyle w:val="TabelaTextoMenor"/>
              <w:jc w:val="center"/>
            </w:pPr>
            <w:r>
              <w:rPr>
                <w:sz w:val="20"/>
                <w:szCs w:val="20"/>
              </w:rPr>
              <w:t xml:space="preserve">133,354</w:t>
            </w:r>
          </w:p>
        </w:tc>
        <w:tc>
          <w:tcPr>
            <w:tcW w:w="1528" w:type="dxa"/>
            <w:vAlign w:val="top"/>
          </w:tcPr>
          <w:p>
            <w:pPr>
              <w:pStyle w:val="TabelaTextoMenor"/>
              <w:jc w:val="center"/>
            </w:pPr>
            <w:r>
              <w:rPr>
                <w:sz w:val="20"/>
                <w:szCs w:val="20"/>
              </w:rPr>
              <w:t xml:space="preserve">+135,260</w:t>
            </w:r>
          </w:p>
        </w:tc>
        <w:tc>
          <w:tcPr>
            <w:tcW w:w="1408" w:type="dxa"/>
            <w:tcMar>
              <w:right w:w="0" w:type="dxa"/>
            </w:tcMar>
            <w:vAlign w:val="top"/>
          </w:tcPr>
          <w:p>
            <w:pPr>
              <w:pStyle w:val="TabelaTextoMenor"/>
              <w:jc w:val="center"/>
            </w:pPr>
            <w:r>
              <w:rPr>
                <w:sz w:val="20"/>
                <w:szCs w:val="20"/>
              </w:rPr>
              <w:t xml:space="preserve">+1,906</w:t>
            </w:r>
          </w:p>
        </w:tc>
      </w:tr>
      <w:tr>
        <w:trPr>
          <w:cantSplit/>
        </w:trPr>
        <w:tc>
          <w:tcPr>
            <w:tcW w:w="691" w:type="dxa"/>
            <w:tcMar>
              <w:left w:w="0" w:type="dxa"/>
            </w:tcMar>
            <w:vAlign w:val="top"/>
          </w:tcPr>
          <w:p>
            <w:pPr>
              <w:pStyle w:val="TabelaTextoMenor"/>
              <w:jc w:val="center"/>
            </w:pPr>
            <w:r>
              <w:rPr>
                <w:sz w:val="20"/>
                <w:szCs w:val="20"/>
              </w:rPr>
              <w:t xml:space="preserve">12</w:t>
            </w:r>
          </w:p>
        </w:tc>
        <w:tc>
          <w:tcPr>
            <w:tcW w:w="1300" w:type="dxa"/>
            <w:vAlign w:val="top"/>
          </w:tcPr>
          <w:p>
            <w:pPr>
              <w:pStyle w:val="TabelaTextoMenor"/>
              <w:jc w:val="center"/>
            </w:pPr>
            <w:r>
              <w:rPr>
                <w:sz w:val="20"/>
                <w:szCs w:val="20"/>
              </w:rPr>
              <w:t xml:space="preserve">135,239</w:t>
            </w:r>
          </w:p>
        </w:tc>
        <w:tc>
          <w:tcPr>
            <w:tcW w:w="1300" w:type="dxa"/>
            <w:vAlign w:val="top"/>
          </w:tcPr>
          <w:p>
            <w:pPr>
              <w:pStyle w:val="TabelaTextoMenor"/>
              <w:jc w:val="center"/>
            </w:pPr>
            <w:r>
              <w:rPr>
                <w:sz w:val="20"/>
                <w:szCs w:val="20"/>
              </w:rPr>
              <w:t xml:space="preserve">−2,222</w:t>
            </w:r>
          </w:p>
        </w:tc>
        <w:tc>
          <w:tcPr>
            <w:tcW w:w="1300" w:type="dxa"/>
            <w:vAlign w:val="top"/>
          </w:tcPr>
          <w:p>
            <w:pPr>
              <w:pStyle w:val="TabelaTextoMenor"/>
              <w:jc w:val="center"/>
            </w:pPr>
            <w:r>
              <w:rPr>
                <w:sz w:val="20"/>
                <w:szCs w:val="20"/>
              </w:rPr>
              <w:t xml:space="preserve">87,778</w:t>
            </w:r>
          </w:p>
        </w:tc>
        <w:tc>
          <w:tcPr>
            <w:tcW w:w="1544" w:type="dxa"/>
            <w:vAlign w:val="top"/>
          </w:tcPr>
          <w:p>
            <w:pPr>
              <w:pStyle w:val="TabelaTextoMenor"/>
              <w:jc w:val="center"/>
            </w:pPr>
            <w:r>
              <w:rPr>
                <w:sz w:val="20"/>
                <w:szCs w:val="20"/>
              </w:rPr>
              <w:t xml:space="preserve">142,437</w:t>
            </w:r>
          </w:p>
        </w:tc>
        <w:tc>
          <w:tcPr>
            <w:tcW w:w="1528" w:type="dxa"/>
            <w:vAlign w:val="top"/>
          </w:tcPr>
          <w:p>
            <w:pPr>
              <w:pStyle w:val="TabelaTextoMenor"/>
              <w:jc w:val="center"/>
            </w:pPr>
            <w:r>
              <w:rPr>
                <w:sz w:val="20"/>
                <w:szCs w:val="20"/>
              </w:rPr>
              <w:t xml:space="preserve">+143,561</w:t>
            </w:r>
          </w:p>
        </w:tc>
        <w:tc>
          <w:tcPr>
            <w:tcW w:w="1408" w:type="dxa"/>
            <w:tcMar>
              <w:right w:w="0" w:type="dxa"/>
            </w:tcMar>
            <w:vAlign w:val="top"/>
          </w:tcPr>
          <w:p>
            <w:pPr>
              <w:pStyle w:val="TabelaTextoMenor"/>
              <w:jc w:val="center"/>
            </w:pPr>
            <w:r>
              <w:rPr>
                <w:sz w:val="20"/>
                <w:szCs w:val="20"/>
              </w:rPr>
              <w:t xml:space="preserve">+1,124</w:t>
            </w:r>
          </w:p>
        </w:tc>
      </w:tr>
      <w:tr>
        <w:trPr>
          <w:cantSplit/>
        </w:trPr>
        <w:tc>
          <w:tcPr>
            <w:tcW w:w="691" w:type="dxa"/>
            <w:tcMar>
              <w:left w:w="0" w:type="dxa"/>
            </w:tcMar>
            <w:vAlign w:val="top"/>
          </w:tcPr>
          <w:p>
            <w:pPr>
              <w:pStyle w:val="TabelaTextoMenor"/>
              <w:jc w:val="center"/>
            </w:pPr>
            <w:r>
              <w:rPr>
                <w:sz w:val="20"/>
                <w:szCs w:val="20"/>
              </w:rPr>
              <w:t xml:space="preserve">13</w:t>
            </w:r>
          </w:p>
        </w:tc>
        <w:tc>
          <w:tcPr>
            <w:tcW w:w="1300" w:type="dxa"/>
            <w:vAlign w:val="top"/>
          </w:tcPr>
          <w:p>
            <w:pPr>
              <w:pStyle w:val="TabelaTextoMenor"/>
              <w:jc w:val="center"/>
            </w:pPr>
            <w:r>
              <w:rPr>
                <w:sz w:val="20"/>
                <w:szCs w:val="20"/>
              </w:rPr>
              <w:t xml:space="preserve">128,931</w:t>
            </w:r>
          </w:p>
        </w:tc>
        <w:tc>
          <w:tcPr>
            <w:tcW w:w="1300" w:type="dxa"/>
            <w:vAlign w:val="top"/>
          </w:tcPr>
          <w:p>
            <w:pPr>
              <w:pStyle w:val="TabelaTextoMenor"/>
              <w:jc w:val="center"/>
            </w:pPr>
            <w:r>
              <w:rPr>
                <w:sz w:val="20"/>
                <w:szCs w:val="20"/>
              </w:rPr>
              <w:t xml:space="preserve">+4,086</w:t>
            </w:r>
          </w:p>
        </w:tc>
        <w:tc>
          <w:tcPr>
            <w:tcW w:w="1300" w:type="dxa"/>
            <w:vAlign w:val="top"/>
          </w:tcPr>
          <w:p>
            <w:pPr>
              <w:pStyle w:val="TabelaTextoMenor"/>
              <w:jc w:val="center"/>
            </w:pPr>
            <w:r>
              <w:rPr>
                <w:sz w:val="20"/>
                <w:szCs w:val="20"/>
              </w:rPr>
              <w:t xml:space="preserve">94,086</w:t>
            </w:r>
          </w:p>
        </w:tc>
        <w:tc>
          <w:tcPr>
            <w:tcW w:w="1544" w:type="dxa"/>
            <w:vAlign w:val="top"/>
          </w:tcPr>
          <w:p>
            <w:pPr>
              <w:pStyle w:val="TabelaTextoMenor"/>
              <w:jc w:val="center"/>
            </w:pPr>
            <w:r>
              <w:rPr>
                <w:sz w:val="20"/>
                <w:szCs w:val="20"/>
              </w:rPr>
              <w:t xml:space="preserve">146,202</w:t>
            </w:r>
          </w:p>
        </w:tc>
        <w:tc>
          <w:tcPr>
            <w:tcW w:w="1528" w:type="dxa"/>
            <w:vAlign w:val="top"/>
          </w:tcPr>
          <w:p>
            <w:pPr>
              <w:pStyle w:val="TabelaTextoMenor"/>
              <w:jc w:val="center"/>
            </w:pPr>
            <w:r>
              <w:rPr>
                <w:sz w:val="20"/>
                <w:szCs w:val="20"/>
              </w:rPr>
              <w:t xml:space="preserve">+146,647</w:t>
            </w:r>
          </w:p>
        </w:tc>
        <w:tc>
          <w:tcPr>
            <w:tcW w:w="1408" w:type="dxa"/>
            <w:tcMar>
              <w:right w:w="0" w:type="dxa"/>
            </w:tcMar>
            <w:vAlign w:val="top"/>
          </w:tcPr>
          <w:p>
            <w:pPr>
              <w:pStyle w:val="TabelaTextoMenor"/>
              <w:jc w:val="center"/>
            </w:pPr>
            <w:r>
              <w:rPr>
                <w:sz w:val="20"/>
                <w:szCs w:val="20"/>
              </w:rPr>
              <w:t xml:space="preserve">+0,445</w:t>
            </w:r>
          </w:p>
        </w:tc>
      </w:tr>
      <w:tr>
        <w:trPr>
          <w:cantSplit/>
        </w:trPr>
        <w:tc>
          <w:tcPr>
            <w:tcW w:w="691" w:type="dxa"/>
            <w:tcMar>
              <w:left w:w="0" w:type="dxa"/>
            </w:tcMar>
            <w:vAlign w:val="top"/>
          </w:tcPr>
          <w:p>
            <w:pPr>
              <w:pStyle w:val="TabelaTextoMenor"/>
              <w:jc w:val="center"/>
            </w:pPr>
            <w:r>
              <w:rPr>
                <w:sz w:val="20"/>
                <w:szCs w:val="20"/>
              </w:rPr>
              <w:t xml:space="preserve">14</w:t>
            </w:r>
          </w:p>
        </w:tc>
        <w:tc>
          <w:tcPr>
            <w:tcW w:w="1300" w:type="dxa"/>
            <w:vAlign w:val="top"/>
          </w:tcPr>
          <w:p>
            <w:pPr>
              <w:pStyle w:val="TabelaTextoMenor"/>
              <w:jc w:val="center"/>
            </w:pPr>
            <w:r>
              <w:rPr>
                <w:sz w:val="20"/>
                <w:szCs w:val="20"/>
              </w:rPr>
              <w:t xml:space="preserve">123,196</w:t>
            </w:r>
          </w:p>
        </w:tc>
        <w:tc>
          <w:tcPr>
            <w:tcW w:w="1300" w:type="dxa"/>
            <w:vAlign w:val="top"/>
          </w:tcPr>
          <w:p>
            <w:pPr>
              <w:pStyle w:val="TabelaTextoMenor"/>
              <w:jc w:val="center"/>
            </w:pPr>
            <w:r>
              <w:rPr>
                <w:sz w:val="20"/>
                <w:szCs w:val="20"/>
              </w:rPr>
              <w:t xml:space="preserve">+9,821</w:t>
            </w:r>
          </w:p>
        </w:tc>
        <w:tc>
          <w:tcPr>
            <w:tcW w:w="1300" w:type="dxa"/>
            <w:vAlign w:val="top"/>
          </w:tcPr>
          <w:p>
            <w:pPr>
              <w:pStyle w:val="TabelaTextoMenor"/>
              <w:jc w:val="center"/>
            </w:pPr>
            <w:r>
              <w:rPr>
                <w:sz w:val="20"/>
                <w:szCs w:val="20"/>
              </w:rPr>
              <w:t xml:space="preserve">99,821</w:t>
            </w:r>
          </w:p>
        </w:tc>
        <w:tc>
          <w:tcPr>
            <w:tcW w:w="1544" w:type="dxa"/>
            <w:vAlign w:val="top"/>
          </w:tcPr>
          <w:p>
            <w:pPr>
              <w:pStyle w:val="TabelaTextoMenor"/>
              <w:jc w:val="center"/>
            </w:pPr>
            <w:r>
              <w:rPr>
                <w:sz w:val="20"/>
                <w:szCs w:val="20"/>
              </w:rPr>
              <w:t xml:space="preserve">147,310</w:t>
            </w:r>
          </w:p>
        </w:tc>
        <w:tc>
          <w:tcPr>
            <w:tcW w:w="1528" w:type="dxa"/>
            <w:vAlign w:val="top"/>
          </w:tcPr>
          <w:p>
            <w:pPr>
              <w:pStyle w:val="TabelaTextoMenor"/>
              <w:jc w:val="center"/>
            </w:pPr>
            <w:r>
              <w:rPr>
                <w:sz w:val="20"/>
                <w:szCs w:val="20"/>
              </w:rPr>
              <w:t xml:space="preserve">+146,874</w:t>
            </w:r>
          </w:p>
        </w:tc>
        <w:tc>
          <w:tcPr>
            <w:tcW w:w="1408" w:type="dxa"/>
            <w:tcMar>
              <w:right w:w="0" w:type="dxa"/>
            </w:tcMar>
            <w:vAlign w:val="top"/>
          </w:tcPr>
          <w:p>
            <w:pPr>
              <w:pStyle w:val="TabelaTextoMenor"/>
              <w:jc w:val="center"/>
            </w:pPr>
            <w:r>
              <w:rPr>
                <w:sz w:val="20"/>
                <w:szCs w:val="20"/>
              </w:rPr>
              <w:t xml:space="preserve">−0,436</w:t>
            </w:r>
          </w:p>
        </w:tc>
      </w:tr>
      <w:tr>
        <w:trPr>
          <w:cantSplit/>
        </w:trPr>
        <w:tc>
          <w:tcPr>
            <w:tcW w:w="691" w:type="dxa"/>
            <w:tcMar>
              <w:left w:w="0" w:type="dxa"/>
            </w:tcMar>
            <w:vAlign w:val="top"/>
          </w:tcPr>
          <w:p>
            <w:pPr>
              <w:pStyle w:val="TabelaTextoMenor"/>
              <w:jc w:val="center"/>
            </w:pPr>
            <w:r>
              <w:rPr>
                <w:sz w:val="20"/>
                <w:szCs w:val="20"/>
              </w:rPr>
              <w:t xml:space="preserve">15</w:t>
            </w:r>
          </w:p>
        </w:tc>
        <w:tc>
          <w:tcPr>
            <w:tcW w:w="1300" w:type="dxa"/>
            <w:vAlign w:val="top"/>
          </w:tcPr>
          <w:p>
            <w:pPr>
              <w:pStyle w:val="TabelaTextoMenor"/>
              <w:jc w:val="center"/>
            </w:pPr>
            <w:r>
              <w:rPr>
                <w:sz w:val="20"/>
                <w:szCs w:val="20"/>
              </w:rPr>
              <w:t xml:space="preserve">115,168</w:t>
            </w:r>
          </w:p>
        </w:tc>
        <w:tc>
          <w:tcPr>
            <w:tcW w:w="1300" w:type="dxa"/>
            <w:vAlign w:val="top"/>
          </w:tcPr>
          <w:p>
            <w:pPr>
              <w:pStyle w:val="TabelaTextoMenor"/>
              <w:jc w:val="center"/>
            </w:pPr>
            <w:r>
              <w:rPr>
                <w:sz w:val="20"/>
                <w:szCs w:val="20"/>
              </w:rPr>
              <w:t xml:space="preserve">+17,849</w:t>
            </w:r>
          </w:p>
        </w:tc>
        <w:tc>
          <w:tcPr>
            <w:tcW w:w="1300" w:type="dxa"/>
            <w:vAlign w:val="top"/>
          </w:tcPr>
          <w:p>
            <w:pPr>
              <w:pStyle w:val="TabelaTextoMenor"/>
              <w:jc w:val="center"/>
            </w:pPr>
            <w:r>
              <w:rPr>
                <w:sz w:val="20"/>
                <w:szCs w:val="20"/>
              </w:rPr>
              <w:t xml:space="preserve">107,849</w:t>
            </w:r>
          </w:p>
        </w:tc>
        <w:tc>
          <w:tcPr>
            <w:tcW w:w="1544" w:type="dxa"/>
            <w:vAlign w:val="top"/>
          </w:tcPr>
          <w:p>
            <w:pPr>
              <w:pStyle w:val="TabelaTextoMenor"/>
              <w:jc w:val="center"/>
            </w:pPr>
            <w:r>
              <w:rPr>
                <w:sz w:val="20"/>
                <w:szCs w:val="20"/>
              </w:rPr>
              <w:t xml:space="preserve">144,652</w:t>
            </w:r>
          </w:p>
        </w:tc>
        <w:tc>
          <w:tcPr>
            <w:tcW w:w="1528" w:type="dxa"/>
            <w:vAlign w:val="top"/>
          </w:tcPr>
          <w:p>
            <w:pPr>
              <w:pStyle w:val="TabelaTextoMenor"/>
              <w:jc w:val="center"/>
            </w:pPr>
            <w:r>
              <w:rPr>
                <w:sz w:val="20"/>
                <w:szCs w:val="20"/>
              </w:rPr>
              <w:t xml:space="preserve">+143,291</w:t>
            </w:r>
          </w:p>
        </w:tc>
        <w:tc>
          <w:tcPr>
            <w:tcW w:w="1408" w:type="dxa"/>
            <w:tcMar>
              <w:right w:w="0" w:type="dxa"/>
            </w:tcMar>
            <w:vAlign w:val="top"/>
          </w:tcPr>
          <w:p>
            <w:pPr>
              <w:pStyle w:val="TabelaTextoMenor"/>
              <w:jc w:val="center"/>
            </w:pPr>
            <w:r>
              <w:rPr>
                <w:sz w:val="20"/>
                <w:szCs w:val="20"/>
              </w:rPr>
              <w:t xml:space="preserve">−1,361</w:t>
            </w:r>
          </w:p>
        </w:tc>
      </w:tr>
      <w:tr>
        <w:trPr>
          <w:cantSplit/>
        </w:trPr>
        <w:tc>
          <w:tcPr>
            <w:tcW w:w="691" w:type="dxa"/>
            <w:tcMar>
              <w:left w:w="0" w:type="dxa"/>
            </w:tcMar>
            <w:vAlign w:val="top"/>
          </w:tcPr>
          <w:p>
            <w:pPr>
              <w:pStyle w:val="TabelaTextoMenor"/>
              <w:jc w:val="center"/>
            </w:pPr>
            <w:r>
              <w:rPr>
                <w:sz w:val="20"/>
                <w:szCs w:val="20"/>
              </w:rPr>
              <w:t xml:space="preserve">16</w:t>
            </w:r>
          </w:p>
        </w:tc>
        <w:tc>
          <w:tcPr>
            <w:tcW w:w="1300" w:type="dxa"/>
            <w:vAlign w:val="top"/>
          </w:tcPr>
          <w:p>
            <w:pPr>
              <w:pStyle w:val="TabelaTextoMenor"/>
              <w:jc w:val="center"/>
            </w:pPr>
            <w:r>
              <w:rPr>
                <w:sz w:val="20"/>
                <w:szCs w:val="20"/>
              </w:rPr>
              <w:t xml:space="preserve">108,286</w:t>
            </w:r>
          </w:p>
        </w:tc>
        <w:tc>
          <w:tcPr>
            <w:tcW w:w="1300" w:type="dxa"/>
            <w:vAlign w:val="top"/>
          </w:tcPr>
          <w:p>
            <w:pPr>
              <w:pStyle w:val="TabelaTextoMenor"/>
              <w:jc w:val="center"/>
            </w:pPr>
            <w:r>
              <w:rPr>
                <w:sz w:val="20"/>
                <w:szCs w:val="20"/>
              </w:rPr>
              <w:t xml:space="preserve">+24,731</w:t>
            </w:r>
          </w:p>
        </w:tc>
        <w:tc>
          <w:tcPr>
            <w:tcW w:w="1300" w:type="dxa"/>
            <w:vAlign w:val="top"/>
          </w:tcPr>
          <w:p>
            <w:pPr>
              <w:pStyle w:val="TabelaTextoMenor"/>
              <w:jc w:val="center"/>
            </w:pPr>
            <w:r>
              <w:rPr>
                <w:sz w:val="20"/>
                <w:szCs w:val="20"/>
              </w:rPr>
              <w:t xml:space="preserve">114,731</w:t>
            </w:r>
          </w:p>
        </w:tc>
        <w:tc>
          <w:tcPr>
            <w:tcW w:w="1544" w:type="dxa"/>
            <w:vAlign w:val="top"/>
          </w:tcPr>
          <w:p>
            <w:pPr>
              <w:pStyle w:val="TabelaTextoMenor"/>
              <w:jc w:val="center"/>
            </w:pPr>
            <w:r>
              <w:rPr>
                <w:sz w:val="20"/>
                <w:szCs w:val="20"/>
              </w:rPr>
              <w:t xml:space="preserve">138,892</w:t>
            </w:r>
          </w:p>
        </w:tc>
        <w:tc>
          <w:tcPr>
            <w:tcW w:w="1528" w:type="dxa"/>
            <w:vAlign w:val="top"/>
          </w:tcPr>
          <w:p>
            <w:pPr>
              <w:pStyle w:val="TabelaTextoMenor"/>
              <w:jc w:val="center"/>
            </w:pPr>
            <w:r>
              <w:rPr>
                <w:sz w:val="20"/>
                <w:szCs w:val="20"/>
              </w:rPr>
              <w:t xml:space="preserve">+136,943</w:t>
            </w:r>
          </w:p>
        </w:tc>
        <w:tc>
          <w:tcPr>
            <w:tcW w:w="1408" w:type="dxa"/>
            <w:tcMar>
              <w:right w:w="0" w:type="dxa"/>
            </w:tcMar>
            <w:vAlign w:val="top"/>
          </w:tcPr>
          <w:p>
            <w:pPr>
              <w:pStyle w:val="TabelaTextoMenor"/>
              <w:jc w:val="center"/>
            </w:pPr>
            <w:r>
              <w:rPr>
                <w:sz w:val="20"/>
                <w:szCs w:val="20"/>
              </w:rPr>
              <w:t xml:space="preserve">−1,950</w:t>
            </w:r>
          </w:p>
        </w:tc>
      </w:tr>
      <w:tr>
        <w:trPr>
          <w:cantSplit/>
        </w:trPr>
        <w:tc>
          <w:tcPr>
            <w:tcW w:w="691" w:type="dxa"/>
            <w:tcMar>
              <w:left w:w="0" w:type="dxa"/>
            </w:tcMar>
            <w:vAlign w:val="top"/>
          </w:tcPr>
          <w:p>
            <w:pPr>
              <w:pStyle w:val="TabelaTextoMenor"/>
              <w:jc w:val="center"/>
            </w:pPr>
            <w:r>
              <w:rPr>
                <w:sz w:val="20"/>
                <w:szCs w:val="20"/>
              </w:rPr>
              <w:t xml:space="preserve">17</w:t>
            </w:r>
          </w:p>
        </w:tc>
        <w:tc>
          <w:tcPr>
            <w:tcW w:w="1300" w:type="dxa"/>
            <w:vAlign w:val="top"/>
          </w:tcPr>
          <w:p>
            <w:pPr>
              <w:pStyle w:val="TabelaTextoMenor"/>
              <w:jc w:val="center"/>
            </w:pPr>
            <w:r>
              <w:rPr>
                <w:sz w:val="20"/>
                <w:szCs w:val="20"/>
              </w:rPr>
              <w:t xml:space="preserve">100,831</w:t>
            </w:r>
          </w:p>
        </w:tc>
        <w:tc>
          <w:tcPr>
            <w:tcW w:w="1300" w:type="dxa"/>
            <w:vAlign w:val="top"/>
          </w:tcPr>
          <w:p>
            <w:pPr>
              <w:pStyle w:val="TabelaTextoMenor"/>
              <w:jc w:val="center"/>
            </w:pPr>
            <w:r>
              <w:rPr>
                <w:sz w:val="20"/>
                <w:szCs w:val="20"/>
              </w:rPr>
              <w:t xml:space="preserve">+32,186</w:t>
            </w:r>
          </w:p>
        </w:tc>
        <w:tc>
          <w:tcPr>
            <w:tcW w:w="1300" w:type="dxa"/>
            <w:vAlign w:val="top"/>
          </w:tcPr>
          <w:p>
            <w:pPr>
              <w:pStyle w:val="TabelaTextoMenor"/>
              <w:jc w:val="center"/>
            </w:pPr>
            <w:r>
              <w:rPr>
                <w:sz w:val="20"/>
                <w:szCs w:val="20"/>
              </w:rPr>
              <w:t xml:space="preserve">122,186</w:t>
            </w:r>
          </w:p>
        </w:tc>
        <w:tc>
          <w:tcPr>
            <w:tcW w:w="1544" w:type="dxa"/>
            <w:vAlign w:val="top"/>
          </w:tcPr>
          <w:p>
            <w:pPr>
              <w:pStyle w:val="TabelaTextoMenor"/>
              <w:jc w:val="center"/>
            </w:pPr>
            <w:r>
              <w:rPr>
                <w:sz w:val="20"/>
                <w:szCs w:val="20"/>
              </w:rPr>
              <w:t xml:space="preserve">130,032</w:t>
            </w:r>
          </w:p>
        </w:tc>
        <w:tc>
          <w:tcPr>
            <w:tcW w:w="1528" w:type="dxa"/>
            <w:vAlign w:val="top"/>
          </w:tcPr>
          <w:p>
            <w:pPr>
              <w:pStyle w:val="TabelaTextoMenor"/>
              <w:jc w:val="center"/>
            </w:pPr>
            <w:r>
              <w:rPr>
                <w:sz w:val="20"/>
                <w:szCs w:val="20"/>
              </w:rPr>
              <w:t xml:space="preserve">+127,175</w:t>
            </w:r>
          </w:p>
        </w:tc>
        <w:tc>
          <w:tcPr>
            <w:tcW w:w="1408" w:type="dxa"/>
            <w:tcMar>
              <w:right w:w="0" w:type="dxa"/>
            </w:tcMar>
            <w:vAlign w:val="top"/>
          </w:tcPr>
          <w:p>
            <w:pPr>
              <w:pStyle w:val="TabelaTextoMenor"/>
              <w:jc w:val="center"/>
            </w:pPr>
            <w:r>
              <w:rPr>
                <w:sz w:val="20"/>
                <w:szCs w:val="20"/>
              </w:rPr>
              <w:t xml:space="preserve">−2,856</w:t>
            </w:r>
          </w:p>
        </w:tc>
      </w:tr>
      <w:tr>
        <w:trPr>
          <w:cantSplit/>
        </w:trPr>
        <w:tc>
          <w:tcPr>
            <w:tcW w:w="691" w:type="dxa"/>
            <w:tcMar>
              <w:left w:w="0" w:type="dxa"/>
            </w:tcMar>
            <w:vAlign w:val="top"/>
          </w:tcPr>
          <w:p>
            <w:pPr>
              <w:pStyle w:val="TabelaTextoMenor"/>
              <w:jc w:val="center"/>
            </w:pPr>
            <w:r>
              <w:rPr>
                <w:sz w:val="20"/>
                <w:szCs w:val="20"/>
              </w:rPr>
              <w:t xml:space="preserve">18</w:t>
            </w:r>
          </w:p>
        </w:tc>
        <w:tc>
          <w:tcPr>
            <w:tcW w:w="1300" w:type="dxa"/>
            <w:vAlign w:val="top"/>
          </w:tcPr>
          <w:p>
            <w:pPr>
              <w:pStyle w:val="TabelaTextoMenor"/>
              <w:jc w:val="center"/>
            </w:pPr>
            <w:r>
              <w:rPr>
                <w:sz w:val="20"/>
                <w:szCs w:val="20"/>
              </w:rPr>
              <w:t xml:space="preserve">94,809</w:t>
            </w:r>
          </w:p>
        </w:tc>
        <w:tc>
          <w:tcPr>
            <w:tcW w:w="1300" w:type="dxa"/>
            <w:vAlign w:val="top"/>
          </w:tcPr>
          <w:p>
            <w:pPr>
              <w:pStyle w:val="TabelaTextoMenor"/>
              <w:jc w:val="center"/>
            </w:pPr>
            <w:r>
              <w:rPr>
                <w:sz w:val="20"/>
                <w:szCs w:val="20"/>
              </w:rPr>
              <w:t xml:space="preserve">+38,208</w:t>
            </w:r>
          </w:p>
        </w:tc>
        <w:tc>
          <w:tcPr>
            <w:tcW w:w="1300" w:type="dxa"/>
            <w:vAlign w:val="top"/>
          </w:tcPr>
          <w:p>
            <w:pPr>
              <w:pStyle w:val="TabelaTextoMenor"/>
              <w:jc w:val="center"/>
            </w:pPr>
            <w:r>
              <w:rPr>
                <w:sz w:val="20"/>
                <w:szCs w:val="20"/>
              </w:rPr>
              <w:t xml:space="preserve">128,208</w:t>
            </w:r>
          </w:p>
        </w:tc>
        <w:tc>
          <w:tcPr>
            <w:tcW w:w="1544" w:type="dxa"/>
            <w:vAlign w:val="top"/>
          </w:tcPr>
          <w:p>
            <w:pPr>
              <w:pStyle w:val="TabelaTextoMenor"/>
              <w:jc w:val="center"/>
            </w:pPr>
            <w:r>
              <w:rPr>
                <w:sz w:val="20"/>
                <w:szCs w:val="20"/>
              </w:rPr>
              <w:t xml:space="preserve">120,063</w:t>
            </w:r>
          </w:p>
        </w:tc>
        <w:tc>
          <w:tcPr>
            <w:tcW w:w="1528" w:type="dxa"/>
            <w:vAlign w:val="top"/>
          </w:tcPr>
          <w:p>
            <w:pPr>
              <w:pStyle w:val="TabelaTextoMenor"/>
              <w:jc w:val="center"/>
            </w:pPr>
            <w:r>
              <w:rPr>
                <w:sz w:val="20"/>
                <w:szCs w:val="20"/>
              </w:rPr>
              <w:t xml:space="preserve">+117,532</w:t>
            </w:r>
          </w:p>
        </w:tc>
        <w:tc>
          <w:tcPr>
            <w:tcW w:w="1408" w:type="dxa"/>
            <w:tcMar>
              <w:right w:w="0" w:type="dxa"/>
            </w:tcMar>
            <w:vAlign w:val="top"/>
          </w:tcPr>
          <w:p>
            <w:pPr>
              <w:pStyle w:val="TabelaTextoMenor"/>
              <w:jc w:val="center"/>
            </w:pPr>
            <w:r>
              <w:rPr>
                <w:sz w:val="20"/>
                <w:szCs w:val="20"/>
              </w:rPr>
              <w:t xml:space="preserve">−2,532</w:t>
            </w:r>
          </w:p>
        </w:tc>
      </w:tr>
      <w:tr>
        <w:trPr>
          <w:cantSplit/>
        </w:trPr>
        <w:tc>
          <w:tcPr>
            <w:tcW w:w="691" w:type="dxa"/>
            <w:tcMar>
              <w:left w:w="0" w:type="dxa"/>
            </w:tcMar>
            <w:vAlign w:val="top"/>
          </w:tcPr>
          <w:p>
            <w:pPr>
              <w:pStyle w:val="TabelaTextoMenor"/>
              <w:jc w:val="center"/>
            </w:pPr>
            <w:r>
              <w:rPr>
                <w:sz w:val="20"/>
                <w:szCs w:val="20"/>
              </w:rPr>
              <w:t xml:space="preserve">19</w:t>
            </w:r>
          </w:p>
        </w:tc>
        <w:tc>
          <w:tcPr>
            <w:tcW w:w="1300" w:type="dxa"/>
            <w:vAlign w:val="top"/>
          </w:tcPr>
          <w:p>
            <w:pPr>
              <w:pStyle w:val="TabelaTextoMenor"/>
              <w:jc w:val="center"/>
            </w:pPr>
            <w:r>
              <w:rPr>
                <w:sz w:val="20"/>
                <w:szCs w:val="20"/>
              </w:rPr>
              <w:t xml:space="preserve">88,501</w:t>
            </w:r>
          </w:p>
        </w:tc>
        <w:tc>
          <w:tcPr>
            <w:tcW w:w="1300" w:type="dxa"/>
            <w:vAlign w:val="top"/>
          </w:tcPr>
          <w:p>
            <w:pPr>
              <w:pStyle w:val="TabelaTextoMenor"/>
              <w:jc w:val="center"/>
            </w:pPr>
            <w:r>
              <w:rPr>
                <w:sz w:val="20"/>
                <w:szCs w:val="20"/>
              </w:rPr>
              <w:t xml:space="preserve">+44,516</w:t>
            </w:r>
          </w:p>
        </w:tc>
        <w:tc>
          <w:tcPr>
            <w:tcW w:w="1300" w:type="dxa"/>
            <w:vAlign w:val="top"/>
          </w:tcPr>
          <w:p>
            <w:pPr>
              <w:pStyle w:val="TabelaTextoMenor"/>
              <w:jc w:val="center"/>
            </w:pPr>
            <w:r>
              <w:rPr>
                <w:sz w:val="20"/>
                <w:szCs w:val="20"/>
              </w:rPr>
              <w:t xml:space="preserve">134,516</w:t>
            </w:r>
          </w:p>
        </w:tc>
        <w:tc>
          <w:tcPr>
            <w:tcW w:w="1544" w:type="dxa"/>
            <w:vAlign w:val="top"/>
          </w:tcPr>
          <w:p>
            <w:pPr>
              <w:pStyle w:val="TabelaTextoMenor"/>
              <w:jc w:val="center"/>
            </w:pPr>
            <w:r>
              <w:rPr>
                <w:sz w:val="20"/>
                <w:szCs w:val="20"/>
              </w:rPr>
              <w:t xml:space="preserve">108,987</w:t>
            </w:r>
          </w:p>
        </w:tc>
        <w:tc>
          <w:tcPr>
            <w:tcW w:w="1528" w:type="dxa"/>
            <w:vAlign w:val="top"/>
          </w:tcPr>
          <w:p>
            <w:pPr>
              <w:pStyle w:val="TabelaTextoMenor"/>
              <w:jc w:val="center"/>
            </w:pPr>
            <w:r>
              <w:rPr>
                <w:sz w:val="20"/>
                <w:szCs w:val="20"/>
              </w:rPr>
              <w:t xml:space="preserve">+106,203</w:t>
            </w:r>
          </w:p>
        </w:tc>
        <w:tc>
          <w:tcPr>
            <w:tcW w:w="1408" w:type="dxa"/>
            <w:tcMar>
              <w:right w:w="0" w:type="dxa"/>
            </w:tcMar>
            <w:vAlign w:val="top"/>
          </w:tcPr>
          <w:p>
            <w:pPr>
              <w:pStyle w:val="TabelaTextoMenor"/>
              <w:jc w:val="center"/>
            </w:pPr>
            <w:r>
              <w:rPr>
                <w:sz w:val="20"/>
                <w:szCs w:val="20"/>
              </w:rPr>
              <w:t xml:space="preserve">−2,784</w:t>
            </w:r>
          </w:p>
        </w:tc>
      </w:tr>
      <w:tr>
        <w:trPr>
          <w:cantSplit/>
        </w:trPr>
        <w:tc>
          <w:tcPr>
            <w:tcW w:w="691" w:type="dxa"/>
            <w:tcMar>
              <w:left w:w="0" w:type="dxa"/>
            </w:tcMar>
            <w:vAlign w:val="top"/>
          </w:tcPr>
          <w:p>
            <w:pPr>
              <w:pStyle w:val="TabelaTextoMenor"/>
              <w:jc w:val="center"/>
            </w:pPr>
            <w:r>
              <w:rPr>
                <w:sz w:val="20"/>
                <w:szCs w:val="20"/>
              </w:rPr>
              <w:t xml:space="preserve">20</w:t>
            </w:r>
          </w:p>
        </w:tc>
        <w:tc>
          <w:tcPr>
            <w:tcW w:w="1300" w:type="dxa"/>
            <w:vAlign w:val="top"/>
          </w:tcPr>
          <w:p>
            <w:pPr>
              <w:pStyle w:val="TabelaTextoMenor"/>
              <w:jc w:val="center"/>
            </w:pPr>
            <w:r>
              <w:rPr>
                <w:sz w:val="20"/>
                <w:szCs w:val="20"/>
              </w:rPr>
              <w:t xml:space="preserve">83,340</w:t>
            </w:r>
          </w:p>
        </w:tc>
        <w:tc>
          <w:tcPr>
            <w:tcW w:w="1300" w:type="dxa"/>
            <w:vAlign w:val="top"/>
          </w:tcPr>
          <w:p>
            <w:pPr>
              <w:pStyle w:val="TabelaTextoMenor"/>
              <w:jc w:val="center"/>
            </w:pPr>
            <w:r>
              <w:rPr>
                <w:sz w:val="20"/>
                <w:szCs w:val="20"/>
              </w:rPr>
              <w:t xml:space="preserve">+49,677</w:t>
            </w:r>
          </w:p>
        </w:tc>
        <w:tc>
          <w:tcPr>
            <w:tcW w:w="1300" w:type="dxa"/>
            <w:vAlign w:val="top"/>
          </w:tcPr>
          <w:p>
            <w:pPr>
              <w:pStyle w:val="TabelaTextoMenor"/>
              <w:jc w:val="center"/>
            </w:pPr>
            <w:r>
              <w:rPr>
                <w:sz w:val="20"/>
                <w:szCs w:val="20"/>
              </w:rPr>
              <w:t xml:space="preserve">139,677</w:t>
            </w:r>
          </w:p>
        </w:tc>
        <w:tc>
          <w:tcPr>
            <w:tcW w:w="1544" w:type="dxa"/>
            <w:vAlign w:val="top"/>
          </w:tcPr>
          <w:p>
            <w:pPr>
              <w:pStyle w:val="TabelaTextoMenor"/>
              <w:jc w:val="center"/>
            </w:pPr>
            <w:r>
              <w:rPr>
                <w:sz w:val="20"/>
                <w:szCs w:val="20"/>
              </w:rPr>
              <w:t xml:space="preserve">98,354</w:t>
            </w:r>
          </w:p>
        </w:tc>
        <w:tc>
          <w:tcPr>
            <w:tcW w:w="1528" w:type="dxa"/>
            <w:vAlign w:val="top"/>
          </w:tcPr>
          <w:p>
            <w:pPr>
              <w:pStyle w:val="TabelaTextoMenor"/>
              <w:jc w:val="center"/>
            </w:pPr>
            <w:r>
              <w:rPr>
                <w:sz w:val="20"/>
                <w:szCs w:val="20"/>
              </w:rPr>
              <w:t xml:space="preserve">+96,324</w:t>
            </w:r>
          </w:p>
        </w:tc>
        <w:tc>
          <w:tcPr>
            <w:tcW w:w="1408" w:type="dxa"/>
            <w:tcMar>
              <w:right w:w="0" w:type="dxa"/>
            </w:tcMar>
            <w:vAlign w:val="top"/>
          </w:tcPr>
          <w:p>
            <w:pPr>
              <w:pStyle w:val="TabelaTextoMenor"/>
              <w:jc w:val="center"/>
            </w:pPr>
            <w:r>
              <w:rPr>
                <w:sz w:val="20"/>
                <w:szCs w:val="20"/>
              </w:rPr>
              <w:t xml:space="preserve">−2,030</w:t>
            </w:r>
          </w:p>
        </w:tc>
      </w:tr>
      <w:tr>
        <w:trPr>
          <w:cantSplit/>
        </w:trPr>
        <w:tc>
          <w:tcPr>
            <w:tcW w:w="691" w:type="dxa"/>
            <w:tcMar>
              <w:left w:w="0" w:type="dxa"/>
            </w:tcMar>
            <w:vAlign w:val="top"/>
          </w:tcPr>
          <w:p>
            <w:pPr>
              <w:pStyle w:val="TabelaTextoMenor"/>
              <w:jc w:val="center"/>
            </w:pPr>
            <w:r>
              <w:rPr>
                <w:sz w:val="20"/>
                <w:szCs w:val="20"/>
              </w:rPr>
              <w:t xml:space="preserve">21</w:t>
            </w:r>
          </w:p>
        </w:tc>
        <w:tc>
          <w:tcPr>
            <w:tcW w:w="1300" w:type="dxa"/>
            <w:vAlign w:val="top"/>
          </w:tcPr>
          <w:p>
            <w:pPr>
              <w:pStyle w:val="TabelaTextoMenor"/>
              <w:jc w:val="center"/>
            </w:pPr>
            <w:r>
              <w:rPr>
                <w:sz w:val="20"/>
                <w:szCs w:val="20"/>
              </w:rPr>
              <w:t xml:space="preserve">78,035</w:t>
            </w:r>
          </w:p>
        </w:tc>
        <w:tc>
          <w:tcPr>
            <w:tcW w:w="1300" w:type="dxa"/>
            <w:vAlign w:val="top"/>
          </w:tcPr>
          <w:p>
            <w:pPr>
              <w:pStyle w:val="TabelaTextoMenor"/>
              <w:jc w:val="center"/>
            </w:pPr>
            <w:r>
              <w:rPr>
                <w:sz w:val="20"/>
                <w:szCs w:val="20"/>
              </w:rPr>
              <w:t xml:space="preserve">+54,982</w:t>
            </w:r>
          </w:p>
        </w:tc>
        <w:tc>
          <w:tcPr>
            <w:tcW w:w="1300" w:type="dxa"/>
            <w:vAlign w:val="top"/>
          </w:tcPr>
          <w:p>
            <w:pPr>
              <w:pStyle w:val="TabelaTextoMenor"/>
              <w:jc w:val="center"/>
            </w:pPr>
            <w:r>
              <w:rPr>
                <w:sz w:val="20"/>
                <w:szCs w:val="20"/>
              </w:rPr>
              <w:t xml:space="preserve">144,982</w:t>
            </w:r>
          </w:p>
        </w:tc>
        <w:tc>
          <w:tcPr>
            <w:tcW w:w="1544" w:type="dxa"/>
            <w:vAlign w:val="top"/>
          </w:tcPr>
          <w:p>
            <w:pPr>
              <w:pStyle w:val="TabelaTextoMenor"/>
              <w:jc w:val="center"/>
            </w:pPr>
            <w:r>
              <w:rPr>
                <w:sz w:val="20"/>
                <w:szCs w:val="20"/>
              </w:rPr>
              <w:t xml:space="preserve">87,500</w:t>
            </w:r>
          </w:p>
        </w:tc>
        <w:tc>
          <w:tcPr>
            <w:tcW w:w="1528" w:type="dxa"/>
            <w:vAlign w:val="top"/>
          </w:tcPr>
          <w:p>
            <w:pPr>
              <w:pStyle w:val="TabelaTextoMenor"/>
              <w:jc w:val="center"/>
            </w:pPr>
            <w:r>
              <w:rPr>
                <w:sz w:val="20"/>
                <w:szCs w:val="20"/>
              </w:rPr>
              <w:t xml:space="preserve">+85,889</w:t>
            </w:r>
          </w:p>
        </w:tc>
        <w:tc>
          <w:tcPr>
            <w:tcW w:w="1408" w:type="dxa"/>
            <w:tcMar>
              <w:right w:w="0" w:type="dxa"/>
            </w:tcMar>
            <w:vAlign w:val="top"/>
          </w:tcPr>
          <w:p>
            <w:pPr>
              <w:pStyle w:val="TabelaTextoMenor"/>
              <w:jc w:val="center"/>
            </w:pPr>
            <w:r>
              <w:rPr>
                <w:sz w:val="20"/>
                <w:szCs w:val="20"/>
              </w:rPr>
              <w:t xml:space="preserve">−1,611</w:t>
            </w:r>
          </w:p>
        </w:tc>
      </w:tr>
      <w:tr>
        <w:trPr>
          <w:cantSplit/>
        </w:trPr>
        <w:tc>
          <w:tcPr>
            <w:tcW w:w="691" w:type="dxa"/>
            <w:tcMar>
              <w:left w:w="0" w:type="dxa"/>
            </w:tcMar>
            <w:vAlign w:val="top"/>
          </w:tcPr>
          <w:p>
            <w:pPr>
              <w:pStyle w:val="TabelaTextoMenor"/>
              <w:jc w:val="center"/>
            </w:pPr>
            <w:r>
              <w:rPr>
                <w:sz w:val="20"/>
                <w:szCs w:val="20"/>
              </w:rPr>
              <w:t xml:space="preserve">22</w:t>
            </w:r>
          </w:p>
        </w:tc>
        <w:tc>
          <w:tcPr>
            <w:tcW w:w="1300" w:type="dxa"/>
            <w:vAlign w:val="top"/>
          </w:tcPr>
          <w:p>
            <w:pPr>
              <w:pStyle w:val="TabelaTextoMenor"/>
              <w:jc w:val="center"/>
            </w:pPr>
            <w:r>
              <w:rPr>
                <w:sz w:val="20"/>
                <w:szCs w:val="20"/>
              </w:rPr>
              <w:t xml:space="preserve">72,587</w:t>
            </w:r>
          </w:p>
        </w:tc>
        <w:tc>
          <w:tcPr>
            <w:tcW w:w="1300" w:type="dxa"/>
            <w:vAlign w:val="top"/>
          </w:tcPr>
          <w:p>
            <w:pPr>
              <w:pStyle w:val="TabelaTextoMenor"/>
              <w:jc w:val="center"/>
            </w:pPr>
            <w:r>
              <w:rPr>
                <w:sz w:val="20"/>
                <w:szCs w:val="20"/>
              </w:rPr>
              <w:t xml:space="preserve">+60,430</w:t>
            </w:r>
          </w:p>
        </w:tc>
        <w:tc>
          <w:tcPr>
            <w:tcW w:w="1300" w:type="dxa"/>
            <w:vAlign w:val="top"/>
          </w:tcPr>
          <w:p>
            <w:pPr>
              <w:pStyle w:val="TabelaTextoMenor"/>
              <w:jc w:val="center"/>
            </w:pPr>
            <w:r>
              <w:rPr>
                <w:sz w:val="20"/>
                <w:szCs w:val="20"/>
              </w:rPr>
              <w:t xml:space="preserve">150,430</w:t>
            </w:r>
          </w:p>
        </w:tc>
        <w:tc>
          <w:tcPr>
            <w:tcW w:w="1544" w:type="dxa"/>
            <w:vAlign w:val="top"/>
          </w:tcPr>
          <w:p>
            <w:pPr>
              <w:pStyle w:val="TabelaTextoMenor"/>
              <w:jc w:val="center"/>
            </w:pPr>
            <w:r>
              <w:rPr>
                <w:sz w:val="20"/>
                <w:szCs w:val="20"/>
              </w:rPr>
              <w:t xml:space="preserve">75,981</w:t>
            </w:r>
          </w:p>
        </w:tc>
        <w:tc>
          <w:tcPr>
            <w:tcW w:w="1528" w:type="dxa"/>
            <w:vAlign w:val="top"/>
          </w:tcPr>
          <w:p>
            <w:pPr>
              <w:pStyle w:val="TabelaTextoMenor"/>
              <w:jc w:val="center"/>
            </w:pPr>
            <w:r>
              <w:rPr>
                <w:sz w:val="20"/>
                <w:szCs w:val="20"/>
              </w:rPr>
              <w:t xml:space="preserve">+75,155</w:t>
            </w:r>
          </w:p>
        </w:tc>
        <w:tc>
          <w:tcPr>
            <w:tcW w:w="1408" w:type="dxa"/>
            <w:tcMar>
              <w:right w:w="0" w:type="dxa"/>
            </w:tcMar>
            <w:vAlign w:val="top"/>
          </w:tcPr>
          <w:p>
            <w:pPr>
              <w:pStyle w:val="TabelaTextoMenor"/>
              <w:jc w:val="center"/>
            </w:pPr>
            <w:r>
              <w:rPr>
                <w:sz w:val="20"/>
                <w:szCs w:val="20"/>
              </w:rPr>
              <w:t xml:space="preserve">−0,826</w:t>
            </w:r>
          </w:p>
        </w:tc>
      </w:tr>
      <w:tr>
        <w:trPr>
          <w:cantSplit/>
        </w:trPr>
        <w:tc>
          <w:tcPr>
            <w:tcW w:w="691" w:type="dxa"/>
            <w:tcMar>
              <w:left w:w="0" w:type="dxa"/>
            </w:tcMar>
            <w:vAlign w:val="top"/>
          </w:tcPr>
          <w:p>
            <w:pPr>
              <w:pStyle w:val="TabelaTextoMenor"/>
              <w:jc w:val="center"/>
            </w:pPr>
            <w:r>
              <w:rPr>
                <w:sz w:val="20"/>
                <w:szCs w:val="20"/>
              </w:rPr>
              <w:t xml:space="preserve">23</w:t>
            </w:r>
          </w:p>
        </w:tc>
        <w:tc>
          <w:tcPr>
            <w:tcW w:w="1300" w:type="dxa"/>
            <w:vAlign w:val="top"/>
          </w:tcPr>
          <w:p>
            <w:pPr>
              <w:pStyle w:val="TabelaTextoMenor"/>
              <w:jc w:val="center"/>
            </w:pPr>
            <w:r>
              <w:rPr>
                <w:sz w:val="20"/>
                <w:szCs w:val="20"/>
              </w:rPr>
              <w:t xml:space="preserve">68,142</w:t>
            </w:r>
          </w:p>
        </w:tc>
        <w:tc>
          <w:tcPr>
            <w:tcW w:w="1300" w:type="dxa"/>
            <w:vAlign w:val="top"/>
          </w:tcPr>
          <w:p>
            <w:pPr>
              <w:pStyle w:val="TabelaTextoMenor"/>
              <w:jc w:val="center"/>
            </w:pPr>
            <w:r>
              <w:rPr>
                <w:sz w:val="20"/>
                <w:szCs w:val="20"/>
              </w:rPr>
              <w:t xml:space="preserve">+64,875</w:t>
            </w:r>
          </w:p>
        </w:tc>
        <w:tc>
          <w:tcPr>
            <w:tcW w:w="1300" w:type="dxa"/>
            <w:vAlign w:val="top"/>
          </w:tcPr>
          <w:p>
            <w:pPr>
              <w:pStyle w:val="TabelaTextoMenor"/>
              <w:jc w:val="center"/>
            </w:pPr>
            <w:r>
              <w:rPr>
                <w:sz w:val="20"/>
                <w:szCs w:val="20"/>
              </w:rPr>
              <w:t xml:space="preserve">154,875</w:t>
            </w:r>
          </w:p>
        </w:tc>
        <w:tc>
          <w:tcPr>
            <w:tcW w:w="1544" w:type="dxa"/>
            <w:vAlign w:val="top"/>
          </w:tcPr>
          <w:p>
            <w:pPr>
              <w:pStyle w:val="TabelaTextoMenor"/>
              <w:jc w:val="center"/>
            </w:pPr>
            <w:r>
              <w:rPr>
                <w:sz w:val="20"/>
                <w:szCs w:val="20"/>
              </w:rPr>
              <w:t xml:space="preserve">66,456</w:t>
            </w:r>
          </w:p>
        </w:tc>
        <w:tc>
          <w:tcPr>
            <w:tcW w:w="1528" w:type="dxa"/>
            <w:vAlign w:val="top"/>
          </w:tcPr>
          <w:p>
            <w:pPr>
              <w:pStyle w:val="TabelaTextoMenor"/>
              <w:jc w:val="center"/>
            </w:pPr>
            <w:r>
              <w:rPr>
                <w:sz w:val="20"/>
                <w:szCs w:val="20"/>
              </w:rPr>
              <w:t xml:space="preserve">+66,572</w:t>
            </w:r>
          </w:p>
        </w:tc>
        <w:tc>
          <w:tcPr>
            <w:tcW w:w="1408" w:type="dxa"/>
            <w:tcMar>
              <w:right w:w="0" w:type="dxa"/>
            </w:tcMar>
            <w:vAlign w:val="top"/>
          </w:tcPr>
          <w:p>
            <w:pPr>
              <w:pStyle w:val="TabelaTextoMenor"/>
              <w:jc w:val="center"/>
            </w:pPr>
            <w:r>
              <w:rPr>
                <w:sz w:val="20"/>
                <w:szCs w:val="20"/>
              </w:rPr>
              <w:t xml:space="preserve">+0,117</w:t>
            </w:r>
          </w:p>
        </w:tc>
      </w:tr>
      <w:tr>
        <w:trPr>
          <w:cantSplit/>
        </w:trPr>
        <w:tc>
          <w:tcPr>
            <w:tcW w:w="691" w:type="dxa"/>
            <w:tcMar>
              <w:left w:w="0" w:type="dxa"/>
            </w:tcMar>
            <w:vAlign w:val="top"/>
          </w:tcPr>
          <w:p>
            <w:pPr>
              <w:pStyle w:val="TabelaTextoMenor"/>
              <w:jc w:val="center"/>
            </w:pPr>
            <w:r>
              <w:rPr>
                <w:sz w:val="20"/>
                <w:szCs w:val="20"/>
              </w:rPr>
              <w:t xml:space="preserve">24</w:t>
            </w:r>
          </w:p>
        </w:tc>
        <w:tc>
          <w:tcPr>
            <w:tcW w:w="1300" w:type="dxa"/>
            <w:vAlign w:val="top"/>
          </w:tcPr>
          <w:p>
            <w:pPr>
              <w:pStyle w:val="TabelaTextoMenor"/>
              <w:jc w:val="center"/>
            </w:pPr>
            <w:r>
              <w:rPr>
                <w:sz w:val="20"/>
                <w:szCs w:val="20"/>
              </w:rPr>
              <w:t xml:space="preserve">62,408</w:t>
            </w:r>
          </w:p>
        </w:tc>
        <w:tc>
          <w:tcPr>
            <w:tcW w:w="1300" w:type="dxa"/>
            <w:vAlign w:val="top"/>
          </w:tcPr>
          <w:p>
            <w:pPr>
              <w:pStyle w:val="TabelaTextoMenor"/>
              <w:jc w:val="center"/>
            </w:pPr>
            <w:r>
              <w:rPr>
                <w:sz w:val="20"/>
                <w:szCs w:val="20"/>
              </w:rPr>
              <w:t xml:space="preserve">+70,609</w:t>
            </w:r>
          </w:p>
        </w:tc>
        <w:tc>
          <w:tcPr>
            <w:tcW w:w="1300" w:type="dxa"/>
            <w:vAlign w:val="top"/>
          </w:tcPr>
          <w:p>
            <w:pPr>
              <w:pStyle w:val="TabelaTextoMenor"/>
              <w:jc w:val="center"/>
            </w:pPr>
            <w:r>
              <w:rPr>
                <w:sz w:val="20"/>
                <w:szCs w:val="20"/>
              </w:rPr>
              <w:t xml:space="preserve">160,609</w:t>
            </w:r>
          </w:p>
        </w:tc>
        <w:tc>
          <w:tcPr>
            <w:tcW w:w="1544" w:type="dxa"/>
            <w:vAlign w:val="top"/>
          </w:tcPr>
          <w:p>
            <w:pPr>
              <w:pStyle w:val="TabelaTextoMenor"/>
              <w:jc w:val="center"/>
            </w:pPr>
            <w:r>
              <w:rPr>
                <w:sz w:val="20"/>
                <w:szCs w:val="20"/>
              </w:rPr>
              <w:t xml:space="preserve">55,158</w:t>
            </w:r>
          </w:p>
        </w:tc>
        <w:tc>
          <w:tcPr>
            <w:tcW w:w="1528" w:type="dxa"/>
            <w:vAlign w:val="top"/>
          </w:tcPr>
          <w:p>
            <w:pPr>
              <w:pStyle w:val="TabelaTextoMenor"/>
              <w:jc w:val="center"/>
            </w:pPr>
            <w:r>
              <w:rPr>
                <w:sz w:val="20"/>
                <w:szCs w:val="20"/>
              </w:rPr>
              <w:t xml:space="preserve">+55,955</w:t>
            </w:r>
          </w:p>
        </w:tc>
        <w:tc>
          <w:tcPr>
            <w:tcW w:w="1408" w:type="dxa"/>
            <w:tcMar>
              <w:right w:w="0" w:type="dxa"/>
            </w:tcMar>
            <w:vAlign w:val="top"/>
          </w:tcPr>
          <w:p>
            <w:pPr>
              <w:pStyle w:val="TabelaTextoMenor"/>
              <w:jc w:val="center"/>
            </w:pPr>
            <w:r>
              <w:rPr>
                <w:sz w:val="20"/>
                <w:szCs w:val="20"/>
              </w:rPr>
              <w:t xml:space="preserve">+0,797</w:t>
            </w:r>
          </w:p>
        </w:tc>
      </w:tr>
      <w:tr>
        <w:trPr>
          <w:cantSplit/>
        </w:trPr>
        <w:tc>
          <w:tcPr>
            <w:tcW w:w="691" w:type="dxa"/>
            <w:tcMar>
              <w:left w:w="0" w:type="dxa"/>
            </w:tcMar>
            <w:vAlign w:val="top"/>
          </w:tcPr>
          <w:p>
            <w:pPr>
              <w:pStyle w:val="TabelaTextoMenor"/>
              <w:jc w:val="center"/>
            </w:pPr>
            <w:r>
              <w:rPr>
                <w:sz w:val="20"/>
                <w:szCs w:val="20"/>
              </w:rPr>
              <w:t xml:space="preserve">25</w:t>
            </w:r>
          </w:p>
        </w:tc>
        <w:tc>
          <w:tcPr>
            <w:tcW w:w="1300" w:type="dxa"/>
            <w:vAlign w:val="top"/>
          </w:tcPr>
          <w:p>
            <w:pPr>
              <w:pStyle w:val="TabelaTextoMenor"/>
              <w:jc w:val="center"/>
            </w:pPr>
            <w:r>
              <w:rPr>
                <w:sz w:val="20"/>
                <w:szCs w:val="20"/>
              </w:rPr>
              <w:t xml:space="preserve">57,820</w:t>
            </w:r>
          </w:p>
        </w:tc>
        <w:tc>
          <w:tcPr>
            <w:tcW w:w="1300" w:type="dxa"/>
            <w:vAlign w:val="top"/>
          </w:tcPr>
          <w:p>
            <w:pPr>
              <w:pStyle w:val="TabelaTextoMenor"/>
              <w:jc w:val="center"/>
            </w:pPr>
            <w:r>
              <w:rPr>
                <w:sz w:val="20"/>
                <w:szCs w:val="20"/>
              </w:rPr>
              <w:t xml:space="preserve">+75,197</w:t>
            </w:r>
          </w:p>
        </w:tc>
        <w:tc>
          <w:tcPr>
            <w:tcW w:w="1300" w:type="dxa"/>
            <w:vAlign w:val="top"/>
          </w:tcPr>
          <w:p>
            <w:pPr>
              <w:pStyle w:val="TabelaTextoMenor"/>
              <w:jc w:val="center"/>
            </w:pPr>
            <w:r>
              <w:rPr>
                <w:sz w:val="20"/>
                <w:szCs w:val="20"/>
              </w:rPr>
              <w:t xml:space="preserve">165,197</w:t>
            </w:r>
          </w:p>
        </w:tc>
        <w:tc>
          <w:tcPr>
            <w:tcW w:w="1544" w:type="dxa"/>
            <w:vAlign w:val="top"/>
          </w:tcPr>
          <w:p>
            <w:pPr>
              <w:pStyle w:val="TabelaTextoMenor"/>
              <w:jc w:val="center"/>
            </w:pPr>
            <w:r>
              <w:rPr>
                <w:sz w:val="20"/>
                <w:szCs w:val="20"/>
              </w:rPr>
              <w:t xml:space="preserve">46,519</w:t>
            </w:r>
          </w:p>
        </w:tc>
        <w:tc>
          <w:tcPr>
            <w:tcW w:w="1528" w:type="dxa"/>
            <w:vAlign w:val="top"/>
          </w:tcPr>
          <w:p>
            <w:pPr>
              <w:pStyle w:val="TabelaTextoMenor"/>
              <w:jc w:val="center"/>
            </w:pPr>
            <w:r>
              <w:rPr>
                <w:sz w:val="20"/>
                <w:szCs w:val="20"/>
              </w:rPr>
              <w:t xml:space="preserve">+47,977</w:t>
            </w:r>
          </w:p>
        </w:tc>
        <w:tc>
          <w:tcPr>
            <w:tcW w:w="1408" w:type="dxa"/>
            <w:tcMar>
              <w:right w:w="0" w:type="dxa"/>
            </w:tcMar>
            <w:vAlign w:val="top"/>
          </w:tcPr>
          <w:p>
            <w:pPr>
              <w:pStyle w:val="TabelaTextoMenor"/>
              <w:jc w:val="center"/>
            </w:pPr>
            <w:r>
              <w:rPr>
                <w:sz w:val="20"/>
                <w:szCs w:val="20"/>
              </w:rPr>
              <w:t xml:space="preserve">+1,458</w:t>
            </w:r>
          </w:p>
        </w:tc>
      </w:tr>
      <w:tr>
        <w:trPr>
          <w:cantSplit/>
        </w:trPr>
        <w:tc>
          <w:tcPr>
            <w:tcW w:w="691" w:type="dxa"/>
            <w:tcMar>
              <w:left w:w="0" w:type="dxa"/>
            </w:tcMar>
            <w:vAlign w:val="top"/>
          </w:tcPr>
          <w:p>
            <w:pPr>
              <w:pStyle w:val="TabelaTextoMenor"/>
              <w:jc w:val="center"/>
            </w:pPr>
            <w:r>
              <w:rPr>
                <w:sz w:val="20"/>
                <w:szCs w:val="20"/>
              </w:rPr>
              <w:t xml:space="preserve">26</w:t>
            </w:r>
          </w:p>
        </w:tc>
        <w:tc>
          <w:tcPr>
            <w:tcW w:w="1300" w:type="dxa"/>
            <w:vAlign w:val="top"/>
          </w:tcPr>
          <w:p>
            <w:pPr>
              <w:pStyle w:val="TabelaTextoMenor"/>
              <w:jc w:val="center"/>
            </w:pPr>
            <w:r>
              <w:rPr>
                <w:sz w:val="20"/>
                <w:szCs w:val="20"/>
              </w:rPr>
              <w:t xml:space="preserve">54,379</w:t>
            </w:r>
          </w:p>
        </w:tc>
        <w:tc>
          <w:tcPr>
            <w:tcW w:w="1300" w:type="dxa"/>
            <w:vAlign w:val="top"/>
          </w:tcPr>
          <w:p>
            <w:pPr>
              <w:pStyle w:val="TabelaTextoMenor"/>
              <w:jc w:val="center"/>
            </w:pPr>
            <w:r>
              <w:rPr>
                <w:sz w:val="20"/>
                <w:szCs w:val="20"/>
              </w:rPr>
              <w:t xml:space="preserve">+78,638</w:t>
            </w:r>
          </w:p>
        </w:tc>
        <w:tc>
          <w:tcPr>
            <w:tcW w:w="1300" w:type="dxa"/>
            <w:vAlign w:val="top"/>
          </w:tcPr>
          <w:p>
            <w:pPr>
              <w:pStyle w:val="TabelaTextoMenor"/>
              <w:jc w:val="center"/>
            </w:pPr>
            <w:r>
              <w:rPr>
                <w:sz w:val="20"/>
                <w:szCs w:val="20"/>
              </w:rPr>
              <w:t xml:space="preserve">168,638</w:t>
            </w:r>
          </w:p>
        </w:tc>
        <w:tc>
          <w:tcPr>
            <w:tcW w:w="1544" w:type="dxa"/>
            <w:vAlign w:val="top"/>
          </w:tcPr>
          <w:p>
            <w:pPr>
              <w:pStyle w:val="TabelaTextoMenor"/>
              <w:jc w:val="center"/>
            </w:pPr>
            <w:r>
              <w:rPr>
                <w:sz w:val="20"/>
                <w:szCs w:val="20"/>
              </w:rPr>
              <w:t xml:space="preserve">39,873</w:t>
            </w:r>
          </w:p>
        </w:tc>
        <w:tc>
          <w:tcPr>
            <w:tcW w:w="1528" w:type="dxa"/>
            <w:vAlign w:val="top"/>
          </w:tcPr>
          <w:p>
            <w:pPr>
              <w:pStyle w:val="TabelaTextoMenor"/>
              <w:jc w:val="center"/>
            </w:pPr>
            <w:r>
              <w:rPr>
                <w:sz w:val="20"/>
                <w:szCs w:val="20"/>
              </w:rPr>
              <w:t xml:space="preserve">+42,356</w:t>
            </w:r>
          </w:p>
        </w:tc>
        <w:tc>
          <w:tcPr>
            <w:tcW w:w="1408" w:type="dxa"/>
            <w:tcMar>
              <w:right w:w="0" w:type="dxa"/>
            </w:tcMar>
            <w:vAlign w:val="top"/>
          </w:tcPr>
          <w:p>
            <w:pPr>
              <w:pStyle w:val="TabelaTextoMenor"/>
              <w:jc w:val="center"/>
            </w:pPr>
            <w:r>
              <w:rPr>
                <w:sz w:val="20"/>
                <w:szCs w:val="20"/>
              </w:rPr>
              <w:t xml:space="preserve">+2,482</w:t>
            </w:r>
          </w:p>
        </w:tc>
      </w:tr>
      <w:tr>
        <w:trPr>
          <w:cantSplit/>
        </w:trPr>
        <w:tc>
          <w:tcPr>
            <w:tcW w:w="691" w:type="dxa"/>
            <w:tcMar>
              <w:left w:w="0" w:type="dxa"/>
            </w:tcMar>
            <w:vAlign w:val="top"/>
          </w:tcPr>
          <w:p>
            <w:pPr>
              <w:pStyle w:val="TabelaTextoMenor"/>
              <w:jc w:val="center"/>
            </w:pPr>
            <w:r>
              <w:rPr>
                <w:sz w:val="20"/>
                <w:szCs w:val="20"/>
              </w:rPr>
              <w:t xml:space="preserve">27</w:t>
            </w:r>
          </w:p>
        </w:tc>
        <w:tc>
          <w:tcPr>
            <w:tcW w:w="1300" w:type="dxa"/>
            <w:vAlign w:val="top"/>
          </w:tcPr>
          <w:p>
            <w:pPr>
              <w:pStyle w:val="TabelaTextoMenor"/>
              <w:jc w:val="center"/>
            </w:pPr>
            <w:r>
              <w:rPr>
                <w:sz w:val="20"/>
                <w:szCs w:val="20"/>
              </w:rPr>
              <w:t xml:space="preserve">50,938</w:t>
            </w:r>
          </w:p>
        </w:tc>
        <w:tc>
          <w:tcPr>
            <w:tcW w:w="1300" w:type="dxa"/>
            <w:vAlign w:val="top"/>
          </w:tcPr>
          <w:p>
            <w:pPr>
              <w:pStyle w:val="TabelaTextoMenor"/>
              <w:jc w:val="center"/>
            </w:pPr>
            <w:r>
              <w:rPr>
                <w:sz w:val="20"/>
                <w:szCs w:val="20"/>
              </w:rPr>
              <w:t xml:space="preserve">+82,079</w:t>
            </w:r>
          </w:p>
        </w:tc>
        <w:tc>
          <w:tcPr>
            <w:tcW w:w="1300" w:type="dxa"/>
            <w:vAlign w:val="top"/>
          </w:tcPr>
          <w:p>
            <w:pPr>
              <w:pStyle w:val="TabelaTextoMenor"/>
              <w:jc w:val="center"/>
            </w:pPr>
            <w:r>
              <w:rPr>
                <w:sz w:val="20"/>
                <w:szCs w:val="20"/>
              </w:rPr>
              <w:t xml:space="preserve">172,079</w:t>
            </w:r>
          </w:p>
        </w:tc>
        <w:tc>
          <w:tcPr>
            <w:tcW w:w="1544" w:type="dxa"/>
            <w:vAlign w:val="top"/>
          </w:tcPr>
          <w:p>
            <w:pPr>
              <w:pStyle w:val="TabelaTextoMenor"/>
              <w:jc w:val="center"/>
            </w:pPr>
            <w:r>
              <w:rPr>
                <w:sz w:val="20"/>
                <w:szCs w:val="20"/>
              </w:rPr>
              <w:t xml:space="preserve">34,335</w:t>
            </w:r>
          </w:p>
        </w:tc>
        <w:tc>
          <w:tcPr>
            <w:tcW w:w="1528" w:type="dxa"/>
            <w:vAlign w:val="top"/>
          </w:tcPr>
          <w:p>
            <w:pPr>
              <w:pStyle w:val="TabelaTextoMenor"/>
              <w:jc w:val="center"/>
            </w:pPr>
            <w:r>
              <w:rPr>
                <w:sz w:val="20"/>
                <w:szCs w:val="20"/>
              </w:rPr>
              <w:t xml:space="preserve">+37,078</w:t>
            </w:r>
          </w:p>
        </w:tc>
        <w:tc>
          <w:tcPr>
            <w:tcW w:w="1408" w:type="dxa"/>
            <w:tcMar>
              <w:right w:w="0" w:type="dxa"/>
            </w:tcMar>
            <w:vAlign w:val="top"/>
          </w:tcPr>
          <w:p>
            <w:pPr>
              <w:pStyle w:val="TabelaTextoMenor"/>
              <w:jc w:val="center"/>
            </w:pPr>
            <w:r>
              <w:rPr>
                <w:sz w:val="20"/>
                <w:szCs w:val="20"/>
              </w:rPr>
              <w:t xml:space="preserve">+2,743</w:t>
            </w:r>
          </w:p>
        </w:tc>
      </w:tr>
      <w:tr>
        <w:trPr>
          <w:cantSplit/>
        </w:trPr>
        <w:tc>
          <w:tcPr>
            <w:tcW w:w="691" w:type="dxa"/>
            <w:tcMar>
              <w:left w:w="0" w:type="dxa"/>
            </w:tcMar>
            <w:vAlign w:val="top"/>
          </w:tcPr>
          <w:p>
            <w:pPr>
              <w:pStyle w:val="TabelaTextoMenor"/>
              <w:jc w:val="center"/>
            </w:pPr>
            <w:r>
              <w:rPr>
                <w:sz w:val="20"/>
                <w:szCs w:val="20"/>
              </w:rPr>
              <w:t xml:space="preserve">28</w:t>
            </w:r>
          </w:p>
        </w:tc>
        <w:tc>
          <w:tcPr>
            <w:tcW w:w="1300" w:type="dxa"/>
            <w:vAlign w:val="top"/>
          </w:tcPr>
          <w:p>
            <w:pPr>
              <w:pStyle w:val="TabelaTextoMenor"/>
              <w:jc w:val="center"/>
            </w:pPr>
            <w:r>
              <w:rPr>
                <w:sz w:val="20"/>
                <w:szCs w:val="20"/>
              </w:rPr>
              <w:t xml:space="preserve">45,777</w:t>
            </w:r>
          </w:p>
        </w:tc>
        <w:tc>
          <w:tcPr>
            <w:tcW w:w="1300" w:type="dxa"/>
            <w:vAlign w:val="top"/>
          </w:tcPr>
          <w:p>
            <w:pPr>
              <w:pStyle w:val="TabelaTextoMenor"/>
              <w:jc w:val="center"/>
            </w:pPr>
            <w:r>
              <w:rPr>
                <w:sz w:val="20"/>
                <w:szCs w:val="20"/>
              </w:rPr>
              <w:t xml:space="preserve">+87,240</w:t>
            </w:r>
          </w:p>
        </w:tc>
        <w:tc>
          <w:tcPr>
            <w:tcW w:w="1300" w:type="dxa"/>
            <w:vAlign w:val="top"/>
          </w:tcPr>
          <w:p>
            <w:pPr>
              <w:pStyle w:val="TabelaTextoMenor"/>
              <w:jc w:val="center"/>
            </w:pPr>
            <w:r>
              <w:rPr>
                <w:sz w:val="20"/>
                <w:szCs w:val="20"/>
              </w:rPr>
              <w:t xml:space="preserve">177,240</w:t>
            </w:r>
          </w:p>
        </w:tc>
        <w:tc>
          <w:tcPr>
            <w:tcW w:w="1544" w:type="dxa"/>
            <w:vAlign w:val="top"/>
          </w:tcPr>
          <w:p>
            <w:pPr>
              <w:pStyle w:val="TabelaTextoMenor"/>
              <w:jc w:val="center"/>
            </w:pPr>
            <w:r>
              <w:rPr>
                <w:sz w:val="20"/>
                <w:szCs w:val="20"/>
              </w:rPr>
              <w:t xml:space="preserve">27,025</w:t>
            </w:r>
          </w:p>
        </w:tc>
        <w:tc>
          <w:tcPr>
            <w:tcW w:w="1528" w:type="dxa"/>
            <w:vAlign w:val="top"/>
          </w:tcPr>
          <w:p>
            <w:pPr>
              <w:pStyle w:val="TabelaTextoMenor"/>
              <w:jc w:val="center"/>
            </w:pPr>
            <w:r>
              <w:rPr>
                <w:sz w:val="20"/>
                <w:szCs w:val="20"/>
              </w:rPr>
              <w:t xml:space="preserve">+29,845</w:t>
            </w:r>
          </w:p>
        </w:tc>
        <w:tc>
          <w:tcPr>
            <w:tcW w:w="1408" w:type="dxa"/>
            <w:tcMar>
              <w:right w:w="0" w:type="dxa"/>
            </w:tcMar>
            <w:vAlign w:val="top"/>
          </w:tcPr>
          <w:p>
            <w:pPr>
              <w:pStyle w:val="TabelaTextoMenor"/>
              <w:jc w:val="center"/>
            </w:pPr>
            <w:r>
              <w:rPr>
                <w:sz w:val="20"/>
                <w:szCs w:val="20"/>
              </w:rPr>
              <w:t xml:space="preserve">+2,819</w:t>
            </w:r>
          </w:p>
        </w:tc>
      </w:tr>
      <w:tr>
        <w:trPr>
          <w:cantSplit/>
        </w:trPr>
        <w:tc>
          <w:tcPr>
            <w:tcW w:w="691" w:type="dxa"/>
            <w:tcBorders>
              <w:bottom w:val="single" w:sz="8" w:space="0" w:color="000000"/>
            </w:tcBorders>
            <w:tcMar>
              <w:left w:w="0" w:type="dxa"/>
            </w:tcMar>
            <w:vAlign w:val="top"/>
          </w:tcPr>
          <w:p>
            <w:pPr>
              <w:pStyle w:val="TabelaTextoMenor"/>
              <w:jc w:val="center"/>
            </w:pPr>
            <w:r>
              <w:rPr>
                <w:sz w:val="20"/>
                <w:szCs w:val="20"/>
              </w:rPr>
              <w:t xml:space="preserve">29</w:t>
            </w:r>
          </w:p>
        </w:tc>
        <w:tc>
          <w:tcPr>
            <w:tcW w:w="1300" w:type="dxa"/>
            <w:tcBorders>
              <w:bottom w:val="single" w:sz="8" w:space="0" w:color="000000"/>
            </w:tcBorders>
            <w:vAlign w:val="top"/>
          </w:tcPr>
          <w:p>
            <w:pPr>
              <w:pStyle w:val="TabelaTextoMenor"/>
              <w:jc w:val="center"/>
            </w:pPr>
            <w:r>
              <w:rPr>
                <w:sz w:val="20"/>
                <w:szCs w:val="20"/>
              </w:rPr>
              <w:t xml:space="preserve">42,909</w:t>
            </w:r>
          </w:p>
        </w:tc>
        <w:tc>
          <w:tcPr>
            <w:tcW w:w="1300" w:type="dxa"/>
            <w:tcBorders>
              <w:bottom w:val="single" w:sz="8" w:space="0" w:color="000000"/>
            </w:tcBorders>
            <w:vAlign w:val="top"/>
          </w:tcPr>
          <w:p>
            <w:pPr>
              <w:pStyle w:val="TabelaTextoMenor"/>
              <w:jc w:val="center"/>
            </w:pPr>
            <w:r>
              <w:rPr>
                <w:sz w:val="20"/>
                <w:szCs w:val="20"/>
              </w:rPr>
              <w:t xml:space="preserve">+90,108</w:t>
            </w:r>
          </w:p>
        </w:tc>
        <w:tc>
          <w:tcPr>
            <w:tcW w:w="1300" w:type="dxa"/>
            <w:tcBorders>
              <w:bottom w:val="single" w:sz="8" w:space="0" w:color="000000"/>
            </w:tcBorders>
            <w:vAlign w:val="top"/>
          </w:tcPr>
          <w:p>
            <w:pPr>
              <w:pStyle w:val="TabelaTextoMenor"/>
              <w:jc w:val="center"/>
            </w:pPr>
            <w:r>
              <w:rPr>
                <w:sz w:val="20"/>
                <w:szCs w:val="20"/>
              </w:rPr>
              <w:t xml:space="preserve">180,108</w:t>
            </w:r>
          </w:p>
        </w:tc>
        <w:tc>
          <w:tcPr>
            <w:tcW w:w="1544" w:type="dxa"/>
            <w:tcBorders>
              <w:bottom w:val="single" w:sz="8" w:space="0" w:color="000000"/>
            </w:tcBorders>
            <w:vAlign w:val="top"/>
          </w:tcPr>
          <w:p>
            <w:pPr>
              <w:pStyle w:val="TabelaTextoMenor"/>
              <w:jc w:val="center"/>
            </w:pPr>
            <w:r>
              <w:rPr>
                <w:sz w:val="20"/>
                <w:szCs w:val="20"/>
              </w:rPr>
              <w:t xml:space="preserve">22,816</w:t>
            </w:r>
          </w:p>
        </w:tc>
        <w:tc>
          <w:tcPr>
            <w:tcW w:w="1528" w:type="dxa"/>
            <w:tcBorders>
              <w:bottom w:val="single" w:sz="8" w:space="0" w:color="000000"/>
            </w:tcBorders>
            <w:vAlign w:val="top"/>
          </w:tcPr>
          <w:p>
            <w:pPr>
              <w:pStyle w:val="TabelaTextoMenor"/>
              <w:jc w:val="center"/>
            </w:pPr>
            <w:r>
              <w:rPr>
                <w:sz w:val="20"/>
                <w:szCs w:val="20"/>
              </w:rPr>
              <w:t xml:space="preserve">+26,188</w:t>
            </w:r>
          </w:p>
        </w:tc>
        <w:tc>
          <w:tcPr>
            <w:tcW w:w="1408" w:type="dxa"/>
            <w:tcBorders>
              <w:bottom w:val="single" w:sz="8" w:space="0" w:color="000000"/>
            </w:tcBorders>
            <w:tcMar>
              <w:right w:w="0" w:type="dxa"/>
            </w:tcMar>
            <w:vAlign w:val="top"/>
          </w:tcPr>
          <w:p>
            <w:pPr>
              <w:pStyle w:val="TabelaTextoMenor"/>
              <w:jc w:val="center"/>
            </w:pPr>
            <w:r>
              <w:rPr>
                <w:sz w:val="20"/>
                <w:szCs w:val="20"/>
              </w:rPr>
              <w:t xml:space="preserve">+3,371</w:t>
            </w:r>
          </w:p>
        </w:tc>
      </w:tr>
    </w:tbl>
    <w:p>
      <w:pPr>
        <w:pStyle w:val="FonteNota"/>
      </w:pPr>
      <w:r>
        <w:rPr>
          <w:sz w:val="20"/>
          <w:szCs w:val="20"/>
        </w:rPr>
        <w:t xml:space="preserve">Fonte: elaborada pelo autor, a partir da US 9.889.554 B2 </w:t>
      </w:r>
      <w:r>
        <w:rPr>
          <w:sz w:val="20"/>
          <w:szCs w:val="20"/>
        </w:rPr>
        <w:t xml:space="preserve">(van Engelhoven; Kazerooni, 2018)</w:t>
      </w:r>
      <w:r>
        <w:rPr>
          <w:sz w:val="20"/>
          <w:szCs w:val="20"/>
        </w:rPr>
        <w:t xml:space="preserve">.</w:t>
      </w:r>
    </w:p>
    <w:p>
      <w:pPr>
        <w:pStyle w:val="FonteNota"/>
      </w:pPr>
      <w:r>
        <w:rPr>
          <w:sz w:val="20"/>
          <w:szCs w:val="20"/>
        </w:rPr>
        <w:t xml:space="preserve">Nota: resíduo = modelo − extraído; modelo com K = 174,68, h = 22,701 mm e X</w:t>
      </w:r>
      <w:r>
        <w:rPr>
          <w:sz w:val="20"/>
          <w:szCs w:val="20"/>
          <w:vertAlign w:val="subscript"/>
        </w:rPr>
        <w:t xml:space="preserve">pose</w:t>
      </w:r>
      <w:r>
        <w:rPr>
          <w:sz w:val="20"/>
          <w:szCs w:val="20"/>
        </w:rPr>
        <w:t xml:space="preserve"> = 37,383 mm.</w:t>
      </w:r>
    </w:p>
    <w:p>
      <w:pPr>
        <w:pStyle w:val="Ttulo3"/>
      </w:pPr>
      <w:bookmarkStart w:id="62" w:name="_Toc0062"/>
      <w:r>
        <w:t xml:space="preserve">4.1.3</w:t>
      </w:r>
      <w:r>
        <w:tab/>
      </w:r>
      <w:r>
        <w:t xml:space="preserve">Verificação da cadeia de cálculo</w:t>
      </w:r>
      <w:bookmarkEnd w:id="62"/>
    </w:p>
    <w:p>
      <w:pPr>
        <w:pStyle w:val="SemRecuo"/>
      </w:pPr>
      <w:r>
        <w:t xml:space="preserve">As verificações automáticas da seção 3.1.11 resultaram nos resíduos da Tabela 7, todos da ordem do erro de arredondamento da aritmética de ponto flutuante, exceto o do trabalho virtual, limitado pelo truncamento da diferença finita.</w:t>
      </w:r>
    </w:p>
    <w:p>
      <w:pPr>
        <w:pStyle w:val="Legenda"/>
        <w:spacing w:after="258"/>
        <w:jc w:val="center"/>
      </w:pPr>
      <w:bookmarkStart w:id="63" w:name="_Toc0063"/>
      <w:r>
        <w:t xml:space="preserve">Tabela </w:t>
      </w:r>
      <w:r>
        <w:fldChar w:fldCharType="begin"/>
      </w:r>
      <w:r>
        <w:instrText xml:space="preserve"> SEQ Tabela \* ARABIC </w:instrText>
      </w:r>
      <w:r>
        <w:fldChar w:fldCharType="separate"/>
      </w:r>
      <w:r>
        <w:t xml:space="preserve">7</w:t>
      </w:r>
      <w:r>
        <w:fldChar w:fldCharType="end"/>
      </w:r>
      <w:r>
        <w:t xml:space="preserve">: </w:t>
      </w:r>
      <w:r>
        <w:t xml:space="preserve">Verificações da cadeia de cálculo (h = 22,701 mm)</w:t>
      </w:r>
      <w:bookmarkEnd w:id="63"/>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6026"/>
        <w:gridCol w:w="3045"/>
      </w:tblGrid>
      <w:tr>
        <w:trPr>
          <w:cantSplit/>
          <w:tblHeader/>
        </w:trPr>
        <w:tc>
          <w:tcPr>
            <w:tcW w:w="6026"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Verificação</w:t>
            </w:r>
          </w:p>
        </w:tc>
        <w:tc>
          <w:tcPr>
            <w:tcW w:w="3045"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Resíduo máximo</w:t>
            </w:r>
          </w:p>
        </w:tc>
      </w:tr>
      <w:tr>
        <w:trPr>
          <w:cantSplit/>
        </w:trPr>
        <w:tc>
          <w:tcPr>
            <w:tcW w:w="6026" w:type="dxa"/>
            <w:tcMar>
              <w:left w:w="0" w:type="dxa"/>
            </w:tcMar>
            <w:vAlign w:val="top"/>
          </w:tcPr>
          <w:p>
            <w:pPr>
              <w:pStyle w:val="TabelaTexto"/>
              <w:keepNext/>
              <w:jc w:val="left"/>
            </w:pPr>
            <w:r>
              <w:rPr>
                <w:sz w:val="22"/>
                <w:szCs w:val="22"/>
              </w:rPr>
              <w:t xml:space="preserve">Equações de fechamento f</w:t>
            </w:r>
            <w:r>
              <w:rPr>
                <w:sz w:val="22"/>
                <w:szCs w:val="22"/>
                <w:vertAlign w:val="subscript"/>
              </w:rPr>
              <w:t xml:space="preserve">1</w:t>
            </w:r>
            <w:r>
              <w:rPr>
                <w:sz w:val="22"/>
                <w:szCs w:val="22"/>
              </w:rPr>
              <w:t xml:space="preserve"> e f</w:t>
            </w:r>
            <w:r>
              <w:rPr>
                <w:sz w:val="22"/>
                <w:szCs w:val="22"/>
                <w:vertAlign w:val="subscript"/>
              </w:rPr>
              <w:t xml:space="preserve">2</w:t>
            </w:r>
            <w:r>
              <w:rPr>
                <w:sz w:val="22"/>
                <w:szCs w:val="22"/>
              </w:rPr>
              <w:t xml:space="preserve">, Equação (6)</w:t>
            </w:r>
          </w:p>
        </w:tc>
        <w:tc>
          <w:tcPr>
            <w:tcW w:w="3045" w:type="dxa"/>
            <w:tcMar>
              <w:right w:w="0" w:type="dxa"/>
            </w:tcMar>
            <w:vAlign w:val="top"/>
          </w:tcPr>
          <w:p>
            <w:pPr>
              <w:pStyle w:val="TabelaTexto"/>
              <w:keepNext/>
              <w:jc w:val="center"/>
            </w:pPr>
            <w:r>
              <w:rPr>
                <w:sz w:val="22"/>
                <w:szCs w:val="22"/>
              </w:rPr>
              <w:t xml:space="preserve">1,4 × 10</w:t>
            </w:r>
            <w:r>
              <w:rPr>
                <w:sz w:val="22"/>
                <w:szCs w:val="22"/>
                <w:vertAlign w:val="superscript"/>
              </w:rPr>
              <w:t xml:space="preserve">−13</w:t>
            </w:r>
            <w:r>
              <w:rPr>
                <w:sz w:val="22"/>
                <w:szCs w:val="22"/>
              </w:rPr>
              <w:t xml:space="preserve"> mm</w:t>
            </w:r>
          </w:p>
        </w:tc>
      </w:tr>
      <w:tr>
        <w:trPr>
          <w:cantSplit/>
        </w:trPr>
        <w:tc>
          <w:tcPr>
            <w:tcW w:w="6026" w:type="dxa"/>
            <w:tcMar>
              <w:left w:w="0" w:type="dxa"/>
            </w:tcMar>
            <w:vAlign w:val="top"/>
          </w:tcPr>
          <w:p>
            <w:pPr>
              <w:pStyle w:val="TabelaTexto"/>
              <w:keepNext/>
              <w:jc w:val="left"/>
            </w:pPr>
            <w:r>
              <w:rPr>
                <w:sz w:val="22"/>
                <w:szCs w:val="22"/>
              </w:rPr>
              <w:t xml:space="preserve">Identidade τ = −F m/1000, Equação (20), com força unitária</w:t>
            </w:r>
          </w:p>
        </w:tc>
        <w:tc>
          <w:tcPr>
            <w:tcW w:w="3045" w:type="dxa"/>
            <w:tcMar>
              <w:right w:w="0" w:type="dxa"/>
            </w:tcMar>
            <w:vAlign w:val="top"/>
          </w:tcPr>
          <w:p>
            <w:pPr>
              <w:pStyle w:val="TabelaTexto"/>
              <w:keepNext/>
              <w:jc w:val="center"/>
            </w:pPr>
            <w:r>
              <w:rPr>
                <w:sz w:val="22"/>
                <w:szCs w:val="22"/>
              </w:rPr>
              <w:t xml:space="preserve">1,6 × 10</w:t>
            </w:r>
            <w:r>
              <w:rPr>
                <w:sz w:val="22"/>
                <w:szCs w:val="22"/>
                <w:vertAlign w:val="superscript"/>
              </w:rPr>
              <w:t xml:space="preserve">−13</w:t>
            </w:r>
            <w:r>
              <w:rPr>
                <w:sz w:val="22"/>
                <w:szCs w:val="22"/>
              </w:rPr>
              <w:t xml:space="preserve"> mm</w:t>
            </w:r>
          </w:p>
        </w:tc>
      </w:tr>
      <w:tr>
        <w:trPr>
          <w:cantSplit/>
        </w:trPr>
        <w:tc>
          <w:tcPr>
            <w:tcW w:w="6026" w:type="dxa"/>
            <w:tcMar>
              <w:left w:w="0" w:type="dxa"/>
            </w:tcMar>
            <w:vAlign w:val="top"/>
          </w:tcPr>
          <w:p>
            <w:pPr>
              <w:pStyle w:val="TabelaTexto"/>
              <w:keepNext/>
              <w:jc w:val="left"/>
            </w:pPr>
            <w:r>
              <w:rPr>
                <w:sz w:val="22"/>
                <w:szCs w:val="22"/>
              </w:rPr>
              <w:t xml:space="preserve">Ponto de tangência pelas Equações (10) e (13)</w:t>
            </w:r>
          </w:p>
        </w:tc>
        <w:tc>
          <w:tcPr>
            <w:tcW w:w="3045" w:type="dxa"/>
            <w:tcMar>
              <w:right w:w="0" w:type="dxa"/>
            </w:tcMar>
            <w:vAlign w:val="top"/>
          </w:tcPr>
          <w:p>
            <w:pPr>
              <w:pStyle w:val="TabelaTexto"/>
              <w:keepNext/>
              <w:jc w:val="center"/>
            </w:pPr>
            <w:r>
              <w:rPr>
                <w:sz w:val="22"/>
                <w:szCs w:val="22"/>
              </w:rPr>
              <w:t xml:space="preserve">8,0 × 10</w:t>
            </w:r>
            <w:r>
              <w:rPr>
                <w:sz w:val="22"/>
                <w:szCs w:val="22"/>
                <w:vertAlign w:val="superscript"/>
              </w:rPr>
              <w:t xml:space="preserve">−13</w:t>
            </w:r>
            <w:r>
              <w:rPr>
                <w:sz w:val="22"/>
                <w:szCs w:val="22"/>
              </w:rPr>
              <w:t xml:space="preserve"> mm</w:t>
            </w:r>
          </w:p>
        </w:tc>
      </w:tr>
      <w:tr>
        <w:trPr>
          <w:cantSplit/>
        </w:trPr>
        <w:tc>
          <w:tcPr>
            <w:tcW w:w="6026" w:type="dxa"/>
            <w:tcMar>
              <w:left w:w="0" w:type="dxa"/>
            </w:tcMar>
            <w:vAlign w:val="top"/>
          </w:tcPr>
          <w:p>
            <w:pPr>
              <w:pStyle w:val="TabelaTexto"/>
              <w:keepNext/>
              <w:jc w:val="left"/>
            </w:pPr>
            <w:r>
              <w:rPr>
                <w:sz w:val="22"/>
                <w:szCs w:val="22"/>
              </w:rPr>
              <w:t xml:space="preserve">Ponto morto, Equação (21) contra bissecção</w:t>
            </w:r>
          </w:p>
        </w:tc>
        <w:tc>
          <w:tcPr>
            <w:tcW w:w="3045" w:type="dxa"/>
            <w:tcMar>
              <w:right w:w="0" w:type="dxa"/>
            </w:tcMar>
            <w:vAlign w:val="top"/>
          </w:tcPr>
          <w:p>
            <w:pPr>
              <w:pStyle w:val="TabelaTexto"/>
              <w:keepNext/>
              <w:jc w:val="center"/>
            </w:pPr>
            <w:r>
              <w:rPr>
                <w:sz w:val="22"/>
                <w:szCs w:val="22"/>
              </w:rPr>
              <w:t xml:space="preserve">1,3 × 10</w:t>
            </w:r>
            <w:r>
              <w:rPr>
                <w:sz w:val="22"/>
                <w:szCs w:val="22"/>
                <w:vertAlign w:val="superscript"/>
              </w:rPr>
              <w:t xml:space="preserve">−11</w:t>
            </w:r>
            <w:r>
              <w:rPr>
                <w:sz w:val="22"/>
                <w:szCs w:val="22"/>
              </w:rPr>
              <w:t xml:space="preserve"> grau</w:t>
            </w:r>
          </w:p>
        </w:tc>
      </w:tr>
      <w:tr>
        <w:trPr>
          <w:cantSplit/>
        </w:trPr>
        <w:tc>
          <w:tcPr>
            <w:tcW w:w="6026" w:type="dxa"/>
            <w:tcMar>
              <w:left w:w="0" w:type="dxa"/>
            </w:tcMar>
            <w:vAlign w:val="top"/>
          </w:tcPr>
          <w:p>
            <w:pPr>
              <w:pStyle w:val="TabelaTexto"/>
              <w:keepNext/>
              <w:jc w:val="left"/>
            </w:pPr>
            <w:r>
              <w:rPr>
                <w:sz w:val="22"/>
                <w:szCs w:val="22"/>
              </w:rPr>
              <w:t xml:space="preserve">Trabalho virtual, Equação (17)</w:t>
            </w:r>
          </w:p>
        </w:tc>
        <w:tc>
          <w:tcPr>
            <w:tcW w:w="3045" w:type="dxa"/>
            <w:tcMar>
              <w:right w:w="0" w:type="dxa"/>
            </w:tcMar>
            <w:vAlign w:val="top"/>
          </w:tcPr>
          <w:p>
            <w:pPr>
              <w:pStyle w:val="TabelaTexto"/>
              <w:keepNext/>
              <w:jc w:val="center"/>
            </w:pPr>
            <w:r>
              <w:rPr>
                <w:sz w:val="22"/>
                <w:szCs w:val="22"/>
              </w:rPr>
              <w:t xml:space="preserve">4,7 × 10</w:t>
            </w:r>
            <w:r>
              <w:rPr>
                <w:sz w:val="22"/>
                <w:szCs w:val="22"/>
                <w:vertAlign w:val="superscript"/>
              </w:rPr>
              <w:t xml:space="preserve">−8</w:t>
            </w:r>
            <w:r>
              <w:rPr>
                <w:sz w:val="22"/>
                <w:szCs w:val="22"/>
              </w:rPr>
              <w:t xml:space="preserve"> mm</w:t>
            </w:r>
          </w:p>
        </w:tc>
      </w:tr>
      <w:tr>
        <w:trPr>
          <w:cantSplit/>
        </w:trPr>
        <w:tc>
          <w:tcPr>
            <w:tcW w:w="6026" w:type="dxa"/>
            <w:tcBorders>
              <w:bottom w:val="single" w:sz="8" w:space="0" w:color="000000"/>
            </w:tcBorders>
            <w:tcMar>
              <w:left w:w="0" w:type="dxa"/>
            </w:tcMar>
            <w:vAlign w:val="top"/>
          </w:tcPr>
          <w:p>
            <w:pPr>
              <w:pStyle w:val="TabelaTexto"/>
              <w:jc w:val="left"/>
            </w:pPr>
            <w:r>
              <w:rPr>
                <w:sz w:val="22"/>
                <w:szCs w:val="22"/>
              </w:rPr>
              <w:t xml:space="preserve">Par da mola, X</w:t>
            </w:r>
            <w:r>
              <w:rPr>
                <w:sz w:val="22"/>
                <w:szCs w:val="22"/>
                <w:vertAlign w:val="subscript"/>
              </w:rPr>
              <w:t xml:space="preserve">pose</w:t>
            </w:r>
            <w:r>
              <w:rPr>
                <w:sz w:val="22"/>
                <w:szCs w:val="22"/>
              </w:rPr>
              <w:t xml:space="preserve"> = L</w:t>
            </w:r>
            <w:r>
              <w:rPr>
                <w:sz w:val="22"/>
                <w:szCs w:val="22"/>
                <w:vertAlign w:val="subscript"/>
              </w:rPr>
              <w:t xml:space="preserve">pose</w:t>
            </w:r>
            <w:r>
              <w:rPr>
                <w:sz w:val="22"/>
                <w:szCs w:val="22"/>
              </w:rPr>
              <w:t xml:space="preserve"> − L</w:t>
            </w:r>
            <w:r>
              <w:rPr>
                <w:sz w:val="22"/>
                <w:szCs w:val="22"/>
                <w:vertAlign w:val="subscript"/>
              </w:rPr>
              <w:t xml:space="preserve">livre</w:t>
            </w:r>
          </w:p>
        </w:tc>
        <w:tc>
          <w:tcPr>
            <w:tcW w:w="3045" w:type="dxa"/>
            <w:tcBorders>
              <w:bottom w:val="single" w:sz="8" w:space="0" w:color="000000"/>
            </w:tcBorders>
            <w:tcMar>
              <w:right w:w="0" w:type="dxa"/>
            </w:tcMar>
            <w:vAlign w:val="top"/>
          </w:tcPr>
          <w:p>
            <w:pPr>
              <w:pStyle w:val="TabelaTexto"/>
              <w:jc w:val="center"/>
            </w:pPr>
            <w:r>
              <w:rPr>
                <w:sz w:val="22"/>
                <w:szCs w:val="22"/>
              </w:rPr>
              <w:t xml:space="preserve">7,1 × 10</w:t>
            </w:r>
            <w:r>
              <w:rPr>
                <w:sz w:val="22"/>
                <w:szCs w:val="22"/>
                <w:vertAlign w:val="superscript"/>
              </w:rPr>
              <w:t xml:space="preserve">−15</w:t>
            </w:r>
            <w:r>
              <w:rPr>
                <w:sz w:val="22"/>
                <w:szCs w:val="22"/>
              </w:rPr>
              <w:t xml:space="preserve"> mm</w:t>
            </w:r>
          </w:p>
        </w:tc>
      </w:tr>
    </w:tbl>
    <w:p>
      <w:pPr>
        <w:pStyle w:val="FonteNota"/>
      </w:pPr>
      <w:r>
        <w:rPr>
          <w:sz w:val="20"/>
          <w:szCs w:val="20"/>
        </w:rPr>
        <w:t xml:space="preserve">Fonte: elaborada pelo autor.</w:t>
      </w:r>
    </w:p>
    <w:p>
      <w:r>
        <w:t xml:space="preserve">A verificação do trabalho virtual decidiu a formulação do caminho do cabo. Com a extensão da mola acompanhando apenas o vão livre s, como na formulação inicialmente pensada, o resíduo da Equação (17) é de 1,7129 mm; com o arco somado ao vão, s + Rψ, é de 3,4258 mm; somente com ℓ = s − Rψ, Equação (16), ele cai a 4,7 × 10</w:t>
      </w:r>
      <w:r>
        <w:rPr>
          <w:vertAlign w:val="superscript"/>
        </w:rPr>
        <w:t xml:space="preserve">−8</w:t>
      </w:r>
      <w:r>
        <w:t xml:space="preserve"> mm. Um resíduo da ordem do milímetro significa que o modelo entrega torque sem a correspondente variação da energia da mola, violando assim, a conservação de energia em um mecanismo sem atrito.</w:t>
      </w:r>
    </w:p>
    <w:p>
      <w:r>
        <w:t xml:space="preserve">Embora fora constatado que o efeito do arco é pequeno em valor absoluto. O arco varia 1,862 mm na faixa de operação, contra 42,435 mm de variação do caminho total (4,4%). Com a mesma ancoragem na pose, sua incorporação altera a extensão da mola em até 1,782 mm, em θ* = 193,017° (elevação de 30°), onde a extensão está próxima do máximo e o desvio relativo é de 3,3%. Em termos relativos, o efeito é maior no extremo oposto, em θ* = 42,917° (elevação de 180,1°), onde a extensão cai a 12,044 mm e o desvio chega a 6,3%.</w:t>
      </w:r>
    </w:p>
    <w:p>
      <w:pPr>
        <w:pStyle w:val="Ttulo3"/>
      </w:pPr>
      <w:bookmarkStart w:id="64" w:name="_Toc0064"/>
      <w:r>
        <w:t xml:space="preserve">4.1.4</w:t>
      </w:r>
      <w:r>
        <w:tab/>
      </w:r>
      <w:r>
        <w:t xml:space="preserve">Parâmetros do modelo e reprodução da identificação</w:t>
      </w:r>
      <w:bookmarkEnd w:id="64"/>
    </w:p>
    <w:p>
      <w:pPr>
        <w:pStyle w:val="SemRecuo"/>
      </w:pPr>
      <w:r>
        <w:t xml:space="preserve">A Tabela 8 reúne os parâmetros não publicados pela patente, com seus valores congelados e a situação de cada um nesta revisão.</w:t>
      </w:r>
    </w:p>
    <w:p>
      <w:pPr>
        <w:pStyle w:val="Legenda"/>
        <w:spacing w:after="258"/>
        <w:jc w:val="center"/>
      </w:pPr>
      <w:bookmarkStart w:id="65" w:name="_Toc0065"/>
      <w:r>
        <w:t xml:space="preserve">Tabela </w:t>
      </w:r>
      <w:r>
        <w:fldChar w:fldCharType="begin"/>
      </w:r>
      <w:r>
        <w:instrText xml:space="preserve"> SEQ Tabela \* ARABIC </w:instrText>
      </w:r>
      <w:r>
        <w:fldChar w:fldCharType="separate"/>
      </w:r>
      <w:r>
        <w:t xml:space="preserve">8</w:t>
      </w:r>
      <w:r>
        <w:fldChar w:fldCharType="end"/>
      </w:r>
      <w:r>
        <w:t xml:space="preserve">: </w:t>
      </w:r>
      <w:r>
        <w:t xml:space="preserve">Parâmetros não publicados, origem e verificação</w:t>
      </w:r>
      <w:bookmarkEnd w:id="65"/>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2367"/>
        <w:gridCol w:w="1778"/>
        <w:gridCol w:w="2133"/>
        <w:gridCol w:w="2793"/>
      </w:tblGrid>
      <w:tr>
        <w:trPr>
          <w:cantSplit/>
          <w:tblHeader/>
        </w:trPr>
        <w:tc>
          <w:tcPr>
            <w:tcW w:w="2367"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Parâmetro</w:t>
            </w:r>
          </w:p>
        </w:tc>
        <w:tc>
          <w:tcPr>
            <w:tcW w:w="1778" w:type="dxa"/>
            <w:tcBorders>
              <w:top w:val="single" w:sz="8" w:space="0" w:color="000000"/>
              <w:bottom w:val="single" w:sz="4" w:space="0" w:color="000000"/>
            </w:tcBorders>
            <w:vAlign w:val="top"/>
          </w:tcPr>
          <w:p>
            <w:pPr>
              <w:pStyle w:val="TabelaTexto"/>
              <w:keepNext/>
              <w:jc w:val="center"/>
            </w:pPr>
            <w:r>
              <w:rPr>
                <w:b/>
                <w:bCs/>
                <w:sz w:val="22"/>
                <w:szCs w:val="22"/>
              </w:rPr>
              <w:t xml:space="preserve">Símbolo</w:t>
            </w:r>
          </w:p>
        </w:tc>
        <w:tc>
          <w:tcPr>
            <w:tcW w:w="2133" w:type="dxa"/>
            <w:tcBorders>
              <w:top w:val="single" w:sz="8" w:space="0" w:color="000000"/>
              <w:bottom w:val="single" w:sz="4" w:space="0" w:color="000000"/>
            </w:tcBorders>
            <w:vAlign w:val="top"/>
          </w:tcPr>
          <w:p>
            <w:pPr>
              <w:pStyle w:val="TabelaTexto"/>
              <w:keepNext/>
              <w:jc w:val="center"/>
            </w:pPr>
            <w:r>
              <w:rPr>
                <w:b/>
                <w:bCs/>
                <w:sz w:val="22"/>
                <w:szCs w:val="22"/>
              </w:rPr>
              <w:t xml:space="preserve">Valor</w:t>
            </w:r>
          </w:p>
        </w:tc>
        <w:tc>
          <w:tcPr>
            <w:tcW w:w="2793"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Origem</w:t>
            </w:r>
          </w:p>
        </w:tc>
      </w:tr>
      <w:tr>
        <w:trPr>
          <w:cantSplit/>
        </w:trPr>
        <w:tc>
          <w:tcPr>
            <w:tcW w:w="2367" w:type="dxa"/>
            <w:tcMar>
              <w:left w:w="0" w:type="dxa"/>
            </w:tcMar>
            <w:vAlign w:val="top"/>
          </w:tcPr>
          <w:p>
            <w:pPr>
              <w:pStyle w:val="TabelaTexto"/>
              <w:keepNext/>
              <w:jc w:val="left"/>
            </w:pPr>
            <w:r>
              <w:rPr>
                <w:sz w:val="22"/>
                <w:szCs w:val="22"/>
              </w:rPr>
              <w:t xml:space="preserve">Calibração angular</w:t>
            </w:r>
          </w:p>
        </w:tc>
        <w:tc>
          <w:tcPr>
            <w:tcW w:w="1778" w:type="dxa"/>
            <w:vAlign w:val="top"/>
          </w:tcPr>
          <w:p>
            <w:pPr>
              <w:pStyle w:val="TabelaTexto"/>
              <w:keepNext/>
              <w:jc w:val="center"/>
            </w:pPr>
            <w:r>
              <w:rPr>
                <w:sz w:val="22"/>
                <w:szCs w:val="22"/>
              </w:rPr>
              <w:t xml:space="preserve">θ</w:t>
            </w:r>
            <w:r>
              <w:rPr>
                <w:sz w:val="22"/>
                <w:szCs w:val="22"/>
                <w:vertAlign w:val="subscript"/>
              </w:rPr>
              <w:t xml:space="preserve">off</w:t>
            </w:r>
          </w:p>
        </w:tc>
        <w:tc>
          <w:tcPr>
            <w:tcW w:w="2133" w:type="dxa"/>
            <w:vAlign w:val="top"/>
          </w:tcPr>
          <w:p>
            <w:pPr>
              <w:pStyle w:val="TabelaTexto"/>
              <w:keepNext/>
              <w:jc w:val="center"/>
            </w:pPr>
            <w:r>
              <w:rPr>
                <w:sz w:val="22"/>
                <w:szCs w:val="22"/>
              </w:rPr>
              <w:t xml:space="preserve">133,017°</w:t>
            </w:r>
          </w:p>
        </w:tc>
        <w:tc>
          <w:tcPr>
            <w:tcW w:w="2793" w:type="dxa"/>
            <w:tcMar>
              <w:right w:w="0" w:type="dxa"/>
            </w:tcMar>
            <w:vAlign w:val="top"/>
          </w:tcPr>
          <w:p>
            <w:pPr>
              <w:pStyle w:val="TabelaTexto"/>
              <w:keepNext/>
              <w:jc w:val="left"/>
            </w:pPr>
            <w:r>
              <w:rPr>
                <w:sz w:val="22"/>
                <w:szCs w:val="22"/>
              </w:rPr>
              <w:t xml:space="preserve">Identificado em etapa anterior</w:t>
            </w:r>
          </w:p>
        </w:tc>
      </w:tr>
      <w:tr>
        <w:trPr>
          <w:cantSplit/>
        </w:trPr>
        <w:tc>
          <w:tcPr>
            <w:tcW w:w="2367" w:type="dxa"/>
            <w:tcMar>
              <w:left w:w="0" w:type="dxa"/>
            </w:tcMar>
            <w:vAlign w:val="top"/>
          </w:tcPr>
          <w:p>
            <w:pPr>
              <w:pStyle w:val="TabelaTexto"/>
              <w:keepNext/>
              <w:jc w:val="left"/>
            </w:pPr>
            <w:r>
              <w:rPr>
                <w:sz w:val="22"/>
                <w:szCs w:val="22"/>
              </w:rPr>
              <w:t xml:space="preserve">Posição da ancoragem</w:t>
            </w:r>
          </w:p>
        </w:tc>
        <w:tc>
          <w:tcPr>
            <w:tcW w:w="1778" w:type="dxa"/>
            <w:vAlign w:val="top"/>
          </w:tcPr>
          <w:p>
            <w:pPr>
              <w:pStyle w:val="TabelaTexto"/>
              <w:keepNext/>
              <w:jc w:val="center"/>
            </w:pPr>
            <w:r>
              <w:rPr>
                <w:sz w:val="22"/>
                <w:szCs w:val="22"/>
              </w:rPr>
              <w:t xml:space="preserve">H</w:t>
            </w:r>
            <w:r>
              <w:rPr>
                <w:sz w:val="22"/>
                <w:szCs w:val="22"/>
                <w:vertAlign w:val="subscript"/>
              </w:rPr>
              <w:t xml:space="preserve">CAL</w:t>
            </w:r>
          </w:p>
        </w:tc>
        <w:tc>
          <w:tcPr>
            <w:tcW w:w="2133" w:type="dxa"/>
            <w:vAlign w:val="top"/>
          </w:tcPr>
          <w:p>
            <w:pPr>
              <w:pStyle w:val="TabelaTexto"/>
              <w:keepNext/>
              <w:jc w:val="center"/>
            </w:pPr>
            <w:r>
              <w:rPr>
                <w:sz w:val="22"/>
                <w:szCs w:val="22"/>
              </w:rPr>
              <w:t xml:space="preserve">22,701 mm</w:t>
            </w:r>
          </w:p>
        </w:tc>
        <w:tc>
          <w:tcPr>
            <w:tcW w:w="2793" w:type="dxa"/>
            <w:tcMar>
              <w:right w:w="0" w:type="dxa"/>
            </w:tcMar>
            <w:vAlign w:val="top"/>
          </w:tcPr>
          <w:p>
            <w:pPr>
              <w:pStyle w:val="TabelaTexto"/>
              <w:keepNext/>
              <w:jc w:val="left"/>
            </w:pPr>
            <w:r>
              <w:rPr>
                <w:sz w:val="22"/>
                <w:szCs w:val="22"/>
              </w:rPr>
              <w:t xml:space="preserve">Identificado em etapa anterior</w:t>
            </w:r>
          </w:p>
        </w:tc>
      </w:tr>
      <w:tr>
        <w:trPr>
          <w:cantSplit/>
        </w:trPr>
        <w:tc>
          <w:tcPr>
            <w:tcW w:w="2367" w:type="dxa"/>
            <w:tcMar>
              <w:left w:w="0" w:type="dxa"/>
            </w:tcMar>
            <w:vAlign w:val="top"/>
          </w:tcPr>
          <w:p>
            <w:pPr>
              <w:pStyle w:val="TabelaTexto"/>
              <w:keepNext/>
              <w:jc w:val="left"/>
            </w:pPr>
            <w:r>
              <w:rPr>
                <w:sz w:val="22"/>
                <w:szCs w:val="22"/>
              </w:rPr>
              <w:t xml:space="preserve">Extensão da mola na pose</w:t>
            </w:r>
          </w:p>
        </w:tc>
        <w:tc>
          <w:tcPr>
            <w:tcW w:w="1778" w:type="dxa"/>
            <w:vAlign w:val="top"/>
          </w:tcPr>
          <w:p>
            <w:pPr>
              <w:pStyle w:val="TabelaTexto"/>
              <w:keepNext/>
              <w:jc w:val="center"/>
            </w:pPr>
            <w:r>
              <w:rPr>
                <w:sz w:val="22"/>
                <w:szCs w:val="22"/>
              </w:rPr>
              <w:t xml:space="preserve">X</w:t>
            </w:r>
            <w:r>
              <w:rPr>
                <w:sz w:val="22"/>
                <w:szCs w:val="22"/>
                <w:vertAlign w:val="subscript"/>
              </w:rPr>
              <w:t xml:space="preserve">pose</w:t>
            </w:r>
          </w:p>
        </w:tc>
        <w:tc>
          <w:tcPr>
            <w:tcW w:w="2133" w:type="dxa"/>
            <w:vAlign w:val="top"/>
          </w:tcPr>
          <w:p>
            <w:pPr>
              <w:pStyle w:val="TabelaTexto"/>
              <w:keepNext/>
              <w:jc w:val="center"/>
            </w:pPr>
            <w:r>
              <w:rPr>
                <w:sz w:val="22"/>
                <w:szCs w:val="22"/>
              </w:rPr>
              <w:t xml:space="preserve">37,383 mm</w:t>
            </w:r>
          </w:p>
        </w:tc>
        <w:tc>
          <w:tcPr>
            <w:tcW w:w="2793" w:type="dxa"/>
            <w:tcMar>
              <w:right w:w="0" w:type="dxa"/>
            </w:tcMar>
            <w:vAlign w:val="top"/>
          </w:tcPr>
          <w:p>
            <w:pPr>
              <w:pStyle w:val="TabelaTexto"/>
              <w:keepNext/>
              <w:jc w:val="left"/>
            </w:pPr>
            <w:r>
              <w:rPr>
                <w:sz w:val="22"/>
                <w:szCs w:val="22"/>
              </w:rPr>
              <w:t xml:space="preserve">Identificado</w:t>
            </w:r>
          </w:p>
        </w:tc>
      </w:tr>
      <w:tr>
        <w:trPr>
          <w:cantSplit/>
        </w:trPr>
        <w:tc>
          <w:tcPr>
            <w:tcW w:w="2367" w:type="dxa"/>
            <w:tcBorders>
              <w:bottom w:val="single" w:sz="8" w:space="0" w:color="000000"/>
            </w:tcBorders>
            <w:tcMar>
              <w:left w:w="0" w:type="dxa"/>
            </w:tcMar>
            <w:vAlign w:val="top"/>
          </w:tcPr>
          <w:p>
            <w:pPr>
              <w:pStyle w:val="TabelaTexto"/>
              <w:jc w:val="left"/>
            </w:pPr>
            <w:r>
              <w:rPr>
                <w:sz w:val="22"/>
                <w:szCs w:val="22"/>
              </w:rPr>
              <w:t xml:space="preserve">Rigidez da mola</w:t>
            </w:r>
          </w:p>
        </w:tc>
        <w:tc>
          <w:tcPr>
            <w:tcW w:w="1778" w:type="dxa"/>
            <w:tcBorders>
              <w:bottom w:val="single" w:sz="8" w:space="0" w:color="000000"/>
            </w:tcBorders>
            <w:vAlign w:val="top"/>
          </w:tcPr>
          <w:p>
            <w:pPr>
              <w:pStyle w:val="TabelaTexto"/>
              <w:jc w:val="center"/>
            </w:pPr>
            <w:r>
              <w:rPr>
                <w:sz w:val="22"/>
                <w:szCs w:val="22"/>
              </w:rPr>
              <w:t xml:space="preserve">K</w:t>
            </w:r>
          </w:p>
        </w:tc>
        <w:tc>
          <w:tcPr>
            <w:tcW w:w="2133" w:type="dxa"/>
            <w:tcBorders>
              <w:bottom w:val="single" w:sz="8" w:space="0" w:color="000000"/>
            </w:tcBorders>
            <w:vAlign w:val="top"/>
          </w:tcPr>
          <w:p>
            <w:pPr>
              <w:pStyle w:val="TabelaTexto"/>
              <w:jc w:val="center"/>
            </w:pPr>
            <w:r>
              <w:rPr>
                <w:sz w:val="22"/>
                <w:szCs w:val="22"/>
              </w:rPr>
              <w:t xml:space="preserve">174,68</w:t>
            </w:r>
          </w:p>
        </w:tc>
        <w:tc>
          <w:tcPr>
            <w:tcW w:w="2793" w:type="dxa"/>
            <w:tcBorders>
              <w:bottom w:val="single" w:sz="8" w:space="0" w:color="000000"/>
            </w:tcBorders>
            <w:tcMar>
              <w:right w:w="0" w:type="dxa"/>
            </w:tcMar>
            <w:vAlign w:val="top"/>
          </w:tcPr>
          <w:p>
            <w:pPr>
              <w:pStyle w:val="TabelaTexto"/>
              <w:jc w:val="left"/>
            </w:pPr>
            <w:r>
              <w:rPr>
                <w:sz w:val="22"/>
                <w:szCs w:val="22"/>
              </w:rPr>
              <w:t xml:space="preserve">Identificado</w:t>
            </w:r>
          </w:p>
        </w:tc>
      </w:tr>
    </w:tbl>
    <w:p>
      <w:pPr>
        <w:pStyle w:val="FonteNota"/>
      </w:pPr>
      <w:r>
        <w:rPr>
          <w:sz w:val="20"/>
          <w:szCs w:val="20"/>
        </w:rPr>
        <w:t xml:space="preserve">Fonte: elaborada pelo autor.</w:t>
      </w:r>
    </w:p>
    <w:p>
      <w:pPr>
        <w:pStyle w:val="FonteNota"/>
      </w:pPr>
      <w:r>
        <w:rPr>
          <w:sz w:val="20"/>
          <w:szCs w:val="20"/>
        </w:rPr>
        <w:t xml:space="preserve">Nota: K tem a unidade que faz K δ m/1000 resultar em u.p. (seção 3.1.6).</w:t>
      </w:r>
    </w:p>
    <w:p>
      <w:r>
        <w:t xml:space="preserve">Com h = 22,701 mm e θ</w:t>
      </w:r>
      <w:r>
        <w:rPr>
          <w:vertAlign w:val="subscript"/>
        </w:rPr>
        <w:t xml:space="preserve">off</w:t>
      </w:r>
      <w:r>
        <w:t xml:space="preserve"> congelados, a varredura de X</w:t>
      </w:r>
      <w:r>
        <w:rPr>
          <w:vertAlign w:val="subscript"/>
        </w:rPr>
        <w:t xml:space="preserve">pose</w:t>
      </w:r>
      <w:r>
        <w:t xml:space="preserve"> com K dado pela Equação (25) reproduz o par identificado: X</w:t>
      </w:r>
      <w:r>
        <w:rPr>
          <w:vertAlign w:val="subscript"/>
        </w:rPr>
        <w:t xml:space="preserve">pose</w:t>
      </w:r>
      <w:r>
        <w:t xml:space="preserve"> = 37,383 mm, K = 174,676 e RMSE de 1,8305 u.p., coincidentes com os valores congelados até a resolução da varredura. O valor 174,68 é, portanto, o arredondamento do K de mínimos quadrados no h adotado, e o par (K, h) é consistente.</w:t>
      </w:r>
    </w:p>
    <w:p>
      <w:r>
        <w:t xml:space="preserve">A origem de H</w:t>
      </w:r>
      <w:r>
        <w:rPr>
          <w:vertAlign w:val="subscript"/>
        </w:rPr>
        <w:t xml:space="preserve">CAL</w:t>
      </w:r>
      <w:r>
        <w:t xml:space="preserve"> = 22,701 mm, ao contrário, não pôde ser reproduzida. Para auditar essa afirmação, foi executada uma análise complementar em que X</w:t>
      </w:r>
      <w:r>
        <w:rPr>
          <w:vertAlign w:val="subscript"/>
        </w:rPr>
        <w:t xml:space="preserve">pose</w:t>
      </w:r>
      <w:r>
        <w:t xml:space="preserve"> e K são reidentificados para cada h, de 8 a 60 mm em passo de 0,25 mm. Essa análise não é o procedimento principal deste trabalho, que mantém K congelado (seção 3.1.10), e serve apenas para conferir a afirmação anterior. O RMSE resultante apresenta mínimo interior em h ≈ 24,0 mm, com RMSE de 1,682 u.p., X</w:t>
      </w:r>
      <w:r>
        <w:rPr>
          <w:vertAlign w:val="subscript"/>
        </w:rPr>
        <w:t xml:space="preserve">pose</w:t>
      </w:r>
      <w:r>
        <w:t xml:space="preserve"> = 38,83 mm e K = 160,46, e cresce para valores maiores de h. A razão entre a extensão máxima e o comprimento livre vale 1,0095 em h = 22,701 mm, iguala 1 em h ≈ 22,52 mm e só ultrapassa 10 próximo do extremo superior da varredura, em h = 60 mm. </w:t>
      </w:r>
    </w:p>
    <w:p>
      <w:r>
        <w:t xml:space="preserve">Em consequência, H</w:t>
      </w:r>
      <w:r>
        <w:rPr>
          <w:vertAlign w:val="subscript"/>
        </w:rPr>
        <w:t xml:space="preserve">CAL</w:t>
      </w:r>
      <w:r>
        <w:t xml:space="preserve"> é tratado neste trabalho como parâmetro congelado de origem não reproduzida, e não como ótimo identificado. Ele é mantido porque o par (K, X</w:t>
      </w:r>
      <w:r>
        <w:rPr>
          <w:vertAlign w:val="subscript"/>
        </w:rPr>
        <w:t xml:space="preserve">pose</w:t>
      </w:r>
      <w:r>
        <w:t xml:space="preserve">) foi identificado nesse valor e porque o ponto morto correspondente, na elevação de 30,485°, fica a 0,485° do início da zona neutra indicado na patente, ao passo que h = 24,0 mm o deslocaria para 30,909°. A consistência de H</w:t>
      </w:r>
      <w:r>
        <w:rPr>
          <w:vertAlign w:val="subscript"/>
        </w:rPr>
        <w:t xml:space="preserve">CAL</w:t>
      </w:r>
      <w:r>
        <w:t xml:space="preserve"> com a curva extraída e com as restrições físicas é examinada na seção 4.1.7.</w:t>
      </w:r>
    </w:p>
    <w:p>
      <w:r>
        <w:t xml:space="preserve">A comparação entre formulações obedece à regra da seção 3.1.9. Com o caminho do cabo igual ao vão livre, a formulação anterior alcança RMSE de 1,152 u.p. no mesmo h, com X</w:t>
      </w:r>
      <w:r>
        <w:rPr>
          <w:vertAlign w:val="subscript"/>
        </w:rPr>
        <w:t xml:space="preserve">pose</w:t>
      </w:r>
      <w:r>
        <w:t xml:space="preserve"> = 37,44 mm e K = 175,50 reidentificados; com o caminho completo, o RMSE é de 1,830 u.p. A formulação anterior ajusta melhor a curva publicada, mas viola a conservação de energia (seção 4.1.3) e, por isso, foi abandonada: o menor RMSE não é critério de validade física.</w:t>
      </w:r>
    </w:p>
    <w:p>
      <w:pPr>
        <w:pStyle w:val="Ttulo3"/>
      </w:pPr>
      <w:bookmarkStart w:id="66" w:name="_Toc0066"/>
      <w:r>
        <w:t xml:space="preserve">4.1.5</w:t>
      </w:r>
      <w:r>
        <w:tab/>
      </w:r>
      <w:r>
        <w:t xml:space="preserve">Qualidade do ajuste à curva da patente</w:t>
      </w:r>
      <w:bookmarkEnd w:id="66"/>
    </w:p>
    <w:p>
      <w:pPr>
        <w:pStyle w:val="SemRecuo"/>
      </w:pPr>
      <w:r>
        <w:t xml:space="preserve">A Figura 6 sobrepõe o torque calculado com os parâmetros congelados aos 29 pontos extraídos, e a Tabela 9 reúne os indicadores do ajuste. </w:t>
      </w:r>
    </w:p>
    <w:p>
      <w:pPr>
        <w:pStyle w:val="Legenda"/>
        <w:jc w:val="both"/>
      </w:pPr>
      <w:bookmarkStart w:id="67" w:name="_Toc0067"/>
      <w:r>
        <w:t xml:space="preserve">Figura </w:t>
      </w:r>
      <w:r>
        <w:fldChar w:fldCharType="begin"/>
      </w:r>
      <w:r>
        <w:instrText xml:space="preserve"> SEQ Figura \* ARABIC </w:instrText>
      </w:r>
      <w:r>
        <w:fldChar w:fldCharType="separate"/>
      </w:r>
      <w:r>
        <w:t xml:space="preserve">6</w:t>
      </w:r>
      <w:r>
        <w:fldChar w:fldCharType="end"/>
      </w:r>
      <w:r>
        <w:t xml:space="preserve">: </w:t>
      </w:r>
      <w:r>
        <w:t xml:space="preserve">Torque do cabo calculado (−τ) e pontos extraídos da patente, com os resíduos no painel inferior (K = 174,68; h = 22,701 mm; X</w:t>
      </w:r>
      <w:r>
        <w:rPr>
          <w:vertAlign w:val="subscript"/>
        </w:rPr>
        <w:t xml:space="preserve">pose</w:t>
      </w:r>
      <w:r>
        <w:t xml:space="preserve"> = 37,383 mm) </w:t>
      </w:r>
      <w:bookmarkEnd w:id="67"/>
    </w:p>
    <w:p>
      <w:pPr>
        <w:pStyle w:val="Figura"/>
      </w:pPr>
      <w:r>
        <w:drawing>
          <wp:inline distT="0" distB="0" distL="0" distR="0">
            <wp:extent cx="4032000" cy="2822400"/>
            <wp:effectExtent l="0" t="0" r="0" b="0"/>
            <wp:docPr id="6" name="Imagem 6" descr="Torque do cabo calculado e 29 pontos extraídos da patente em função de θ*, com os resíduos em painel inferi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m 6"/>
                    <pic:cNvPicPr/>
                  </pic:nvPicPr>
                  <pic:blipFill>
                    <a:blip r:embed="rId21"/>
                    <a:stretch>
                      <a:fillRect/>
                    </a:stretch>
                  </pic:blipFill>
                  <pic:spPr>
                    <a:xfrm>
                      <a:off x="0" y="0"/>
                      <a:ext cx="4032000" cy="2822400"/>
                    </a:xfrm>
                    <a:prstGeom prst="rect">
                      <a:avLst/>
                    </a:prstGeom>
                  </pic:spPr>
                </pic:pic>
              </a:graphicData>
            </a:graphic>
          </wp:inline>
        </w:drawing>
      </w:r>
    </w:p>
    <w:p>
      <w:pPr>
        <w:pStyle w:val="FonteNota"/>
      </w:pPr>
      <w:r>
        <w:rPr>
          <w:sz w:val="20"/>
          <w:szCs w:val="20"/>
        </w:rPr>
        <w:t xml:space="preserve">Fonte: elaborada pelo autor.</w:t>
      </w:r>
    </w:p>
    <w:p>
      <w:pPr>
        <w:pStyle w:val="FonteNota"/>
      </w:pPr>
      <w:r>
        <w:rPr>
          <w:sz w:val="20"/>
          <w:szCs w:val="20"/>
        </w:rPr>
        <w:t xml:space="preserve">Nota: resíduo = modelo − extraído.</w:t>
      </w:r>
    </w:p>
    <w:p>
      <w:pPr>
        <w:pStyle w:val="Legenda"/>
        <w:spacing w:after="258"/>
        <w:jc w:val="center"/>
      </w:pPr>
      <w:bookmarkStart w:id="68" w:name="_Toc0068"/>
      <w:r>
        <w:t xml:space="preserve">Tabela </w:t>
      </w:r>
      <w:r>
        <w:fldChar w:fldCharType="begin"/>
      </w:r>
      <w:r>
        <w:instrText xml:space="preserve"> SEQ Tabela \* ARABIC </w:instrText>
      </w:r>
      <w:r>
        <w:fldChar w:fldCharType="separate"/>
      </w:r>
      <w:r>
        <w:t xml:space="preserve">9</w:t>
      </w:r>
      <w:r>
        <w:fldChar w:fldCharType="end"/>
      </w:r>
      <w:r>
        <w:t xml:space="preserve">: </w:t>
      </w:r>
      <w:r>
        <w:t xml:space="preserve">Indicadores de qualidade do ajuste à curva da patente</w:t>
      </w:r>
      <w:bookmarkEnd w:id="68"/>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4800"/>
        <w:gridCol w:w="4271"/>
      </w:tblGrid>
      <w:tr>
        <w:trPr>
          <w:cantSplit/>
          <w:tblHeader/>
        </w:trPr>
        <w:tc>
          <w:tcPr>
            <w:tcW w:w="4800"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Indicador</w:t>
            </w:r>
          </w:p>
        </w:tc>
        <w:tc>
          <w:tcPr>
            <w:tcW w:w="4271"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Valor</w:t>
            </w:r>
          </w:p>
        </w:tc>
      </w:tr>
      <w:tr>
        <w:trPr>
          <w:cantSplit/>
        </w:trPr>
        <w:tc>
          <w:tcPr>
            <w:tcW w:w="4800" w:type="dxa"/>
            <w:tcMar>
              <w:left w:w="0" w:type="dxa"/>
            </w:tcMar>
            <w:vAlign w:val="top"/>
          </w:tcPr>
          <w:p>
            <w:pPr>
              <w:pStyle w:val="TabelaTexto"/>
              <w:keepNext/>
              <w:jc w:val="left"/>
            </w:pPr>
            <w:r>
              <w:rPr>
                <w:sz w:val="22"/>
                <w:szCs w:val="22"/>
              </w:rPr>
              <w:t xml:space="preserve">Raiz do erro quadrático médio, RMSE</w:t>
            </w:r>
          </w:p>
        </w:tc>
        <w:tc>
          <w:tcPr>
            <w:tcW w:w="4271" w:type="dxa"/>
            <w:tcMar>
              <w:right w:w="0" w:type="dxa"/>
            </w:tcMar>
            <w:vAlign w:val="top"/>
          </w:tcPr>
          <w:p>
            <w:pPr>
              <w:pStyle w:val="TabelaTexto"/>
              <w:keepNext/>
              <w:jc w:val="left"/>
            </w:pPr>
            <w:r>
              <w:rPr>
                <w:sz w:val="22"/>
                <w:szCs w:val="22"/>
              </w:rPr>
              <w:t xml:space="preserve">1,8305 u.p.</w:t>
            </w:r>
          </w:p>
        </w:tc>
      </w:tr>
      <w:tr>
        <w:trPr>
          <w:cantSplit/>
        </w:trPr>
        <w:tc>
          <w:tcPr>
            <w:tcW w:w="4800" w:type="dxa"/>
            <w:tcMar>
              <w:left w:w="0" w:type="dxa"/>
            </w:tcMar>
            <w:vAlign w:val="top"/>
          </w:tcPr>
          <w:p>
            <w:pPr>
              <w:pStyle w:val="TabelaTexto"/>
              <w:keepNext/>
              <w:jc w:val="left"/>
            </w:pPr>
            <w:r>
              <w:rPr>
                <w:sz w:val="22"/>
                <w:szCs w:val="22"/>
              </w:rPr>
              <w:t xml:space="preserve">Erro absoluto médio, MAE</w:t>
            </w:r>
          </w:p>
        </w:tc>
        <w:tc>
          <w:tcPr>
            <w:tcW w:w="4271" w:type="dxa"/>
            <w:tcMar>
              <w:right w:w="0" w:type="dxa"/>
            </w:tcMar>
            <w:vAlign w:val="top"/>
          </w:tcPr>
          <w:p>
            <w:pPr>
              <w:pStyle w:val="TabelaTexto"/>
              <w:keepNext/>
              <w:jc w:val="left"/>
            </w:pPr>
            <w:r>
              <w:rPr>
                <w:sz w:val="22"/>
                <w:szCs w:val="22"/>
              </w:rPr>
              <w:t xml:space="preserve">1,5866 u.p.</w:t>
            </w:r>
          </w:p>
        </w:tc>
      </w:tr>
      <w:tr>
        <w:trPr>
          <w:cantSplit/>
        </w:trPr>
        <w:tc>
          <w:tcPr>
            <w:tcW w:w="4800" w:type="dxa"/>
            <w:tcMar>
              <w:left w:w="0" w:type="dxa"/>
            </w:tcMar>
            <w:vAlign w:val="top"/>
          </w:tcPr>
          <w:p>
            <w:pPr>
              <w:pStyle w:val="TabelaTexto"/>
              <w:keepNext/>
              <w:jc w:val="left"/>
            </w:pPr>
            <w:r>
              <w:rPr>
                <w:sz w:val="22"/>
                <w:szCs w:val="22"/>
              </w:rPr>
              <w:t xml:space="preserve">Erro máximo</w:t>
            </w:r>
          </w:p>
        </w:tc>
        <w:tc>
          <w:tcPr>
            <w:tcW w:w="4271" w:type="dxa"/>
            <w:tcMar>
              <w:right w:w="0" w:type="dxa"/>
            </w:tcMar>
            <w:vAlign w:val="top"/>
          </w:tcPr>
          <w:p>
            <w:pPr>
              <w:pStyle w:val="TabelaTexto"/>
              <w:keepNext/>
              <w:jc w:val="left"/>
            </w:pPr>
            <w:r>
              <w:rPr>
                <w:sz w:val="22"/>
                <w:szCs w:val="22"/>
              </w:rPr>
              <w:t xml:space="preserve">3,3712 u.p., em θ* = 42,909° (elevação de 180,1°)</w:t>
            </w:r>
          </w:p>
        </w:tc>
      </w:tr>
      <w:tr>
        <w:trPr>
          <w:cantSplit/>
        </w:trPr>
        <w:tc>
          <w:tcPr>
            <w:tcW w:w="4800" w:type="dxa"/>
            <w:tcMar>
              <w:left w:w="0" w:type="dxa"/>
            </w:tcMar>
            <w:vAlign w:val="top"/>
          </w:tcPr>
          <w:p>
            <w:pPr>
              <w:pStyle w:val="TabelaTexto"/>
              <w:keepNext/>
              <w:jc w:val="left"/>
            </w:pPr>
            <w:r>
              <w:rPr>
                <w:sz w:val="22"/>
                <w:szCs w:val="22"/>
              </w:rPr>
              <w:t xml:space="preserve">Coeficiente de determinação, R</w:t>
            </w:r>
            <w:r>
              <w:rPr>
                <w:sz w:val="22"/>
                <w:szCs w:val="22"/>
                <w:vertAlign w:val="superscript"/>
              </w:rPr>
              <w:t xml:space="preserve">2</w:t>
            </w:r>
          </w:p>
        </w:tc>
        <w:tc>
          <w:tcPr>
            <w:tcW w:w="4271" w:type="dxa"/>
            <w:tcMar>
              <w:right w:w="0" w:type="dxa"/>
            </w:tcMar>
            <w:vAlign w:val="top"/>
          </w:tcPr>
          <w:p>
            <w:pPr>
              <w:pStyle w:val="TabelaTexto"/>
              <w:keepNext/>
              <w:jc w:val="left"/>
            </w:pPr>
            <w:r>
              <w:rPr>
                <w:sz w:val="22"/>
                <w:szCs w:val="22"/>
              </w:rPr>
              <w:t xml:space="preserve">0,99839</w:t>
            </w:r>
          </w:p>
        </w:tc>
      </w:tr>
      <w:tr>
        <w:trPr>
          <w:cantSplit/>
        </w:trPr>
        <w:tc>
          <w:tcPr>
            <w:tcW w:w="4800" w:type="dxa"/>
            <w:tcMar>
              <w:left w:w="0" w:type="dxa"/>
            </w:tcMar>
            <w:vAlign w:val="top"/>
          </w:tcPr>
          <w:p>
            <w:pPr>
              <w:pStyle w:val="TabelaTexto"/>
              <w:keepNext/>
              <w:jc w:val="left"/>
            </w:pPr>
            <w:r>
              <w:rPr>
                <w:sz w:val="22"/>
                <w:szCs w:val="22"/>
              </w:rPr>
              <w:t xml:space="preserve">MAE relativo à média dos valores extraídos</w:t>
            </w:r>
          </w:p>
        </w:tc>
        <w:tc>
          <w:tcPr>
            <w:tcW w:w="4271" w:type="dxa"/>
            <w:tcMar>
              <w:right w:w="0" w:type="dxa"/>
            </w:tcMar>
            <w:vAlign w:val="top"/>
          </w:tcPr>
          <w:p>
            <w:pPr>
              <w:pStyle w:val="TabelaTexto"/>
              <w:keepNext/>
              <w:jc w:val="left"/>
            </w:pPr>
            <w:r>
              <w:rPr>
                <w:sz w:val="22"/>
                <w:szCs w:val="22"/>
              </w:rPr>
              <w:t xml:space="preserve">1,94%</w:t>
            </w:r>
          </w:p>
        </w:tc>
      </w:tr>
      <w:tr>
        <w:trPr>
          <w:cantSplit/>
        </w:trPr>
        <w:tc>
          <w:tcPr>
            <w:tcW w:w="4800" w:type="dxa"/>
            <w:tcMar>
              <w:left w:w="0" w:type="dxa"/>
            </w:tcMar>
            <w:vAlign w:val="top"/>
          </w:tcPr>
          <w:p>
            <w:pPr>
              <w:pStyle w:val="TabelaTexto"/>
              <w:keepNext/>
              <w:jc w:val="left"/>
            </w:pPr>
            <w:r>
              <w:rPr>
                <w:sz w:val="22"/>
                <w:szCs w:val="22"/>
              </w:rPr>
              <w:t xml:space="preserve">RMSE relativo ao maior valor extraído</w:t>
            </w:r>
          </w:p>
        </w:tc>
        <w:tc>
          <w:tcPr>
            <w:tcW w:w="4271" w:type="dxa"/>
            <w:tcMar>
              <w:right w:w="0" w:type="dxa"/>
            </w:tcMar>
            <w:vAlign w:val="top"/>
          </w:tcPr>
          <w:p>
            <w:pPr>
              <w:pStyle w:val="TabelaTexto"/>
              <w:keepNext/>
              <w:jc w:val="left"/>
            </w:pPr>
            <w:r>
              <w:rPr>
                <w:sz w:val="22"/>
                <w:szCs w:val="22"/>
              </w:rPr>
              <w:t xml:space="preserve">1,24%</w:t>
            </w:r>
          </w:p>
        </w:tc>
      </w:tr>
      <w:tr>
        <w:trPr>
          <w:cantSplit/>
        </w:trPr>
        <w:tc>
          <w:tcPr>
            <w:tcW w:w="4800" w:type="dxa"/>
            <w:tcMar>
              <w:left w:w="0" w:type="dxa"/>
            </w:tcMar>
            <w:vAlign w:val="top"/>
          </w:tcPr>
          <w:p>
            <w:pPr>
              <w:pStyle w:val="TabelaTexto"/>
              <w:keepNext/>
              <w:jc w:val="left"/>
            </w:pPr>
            <w:r>
              <w:rPr>
                <w:sz w:val="22"/>
                <w:szCs w:val="22"/>
              </w:rPr>
              <w:t xml:space="preserve">Resíduo médio</w:t>
            </w:r>
          </w:p>
        </w:tc>
        <w:tc>
          <w:tcPr>
            <w:tcW w:w="4271" w:type="dxa"/>
            <w:tcMar>
              <w:right w:w="0" w:type="dxa"/>
            </w:tcMar>
            <w:vAlign w:val="top"/>
          </w:tcPr>
          <w:p>
            <w:pPr>
              <w:pStyle w:val="TabelaTexto"/>
              <w:keepNext/>
              <w:jc w:val="left"/>
            </w:pPr>
            <w:r>
              <w:rPr>
                <w:sz w:val="22"/>
                <w:szCs w:val="22"/>
              </w:rPr>
              <w:t xml:space="preserve">+0,264 u.p.</w:t>
            </w:r>
          </w:p>
        </w:tc>
      </w:tr>
      <w:tr>
        <w:trPr>
          <w:cantSplit/>
        </w:trPr>
        <w:tc>
          <w:tcPr>
            <w:tcW w:w="4800" w:type="dxa"/>
            <w:tcMar>
              <w:left w:w="0" w:type="dxa"/>
            </w:tcMar>
            <w:vAlign w:val="top"/>
          </w:tcPr>
          <w:p>
            <w:pPr>
              <w:pStyle w:val="TabelaTexto"/>
              <w:keepNext/>
              <w:jc w:val="left"/>
            </w:pPr>
            <w:r>
              <w:rPr>
                <w:sz w:val="22"/>
                <w:szCs w:val="22"/>
              </w:rPr>
              <w:t xml:space="preserve">Pico calculado, curva contínua</w:t>
            </w:r>
          </w:p>
        </w:tc>
        <w:tc>
          <w:tcPr>
            <w:tcW w:w="4271" w:type="dxa"/>
            <w:tcMar>
              <w:right w:w="0" w:type="dxa"/>
            </w:tcMar>
            <w:vAlign w:val="top"/>
          </w:tcPr>
          <w:p>
            <w:pPr>
              <w:pStyle w:val="TabelaTexto"/>
              <w:keepNext/>
              <w:jc w:val="left"/>
            </w:pPr>
            <w:r>
              <w:rPr>
                <w:sz w:val="22"/>
                <w:szCs w:val="22"/>
              </w:rPr>
              <w:t xml:space="preserve">147,072 u.p., em θ* = 125,533° (elevação de 97,48°)</w:t>
            </w:r>
          </w:p>
        </w:tc>
      </w:tr>
      <w:tr>
        <w:trPr>
          <w:cantSplit/>
        </w:trPr>
        <w:tc>
          <w:tcPr>
            <w:tcW w:w="4800" w:type="dxa"/>
            <w:tcMar>
              <w:left w:w="0" w:type="dxa"/>
            </w:tcMar>
            <w:vAlign w:val="top"/>
          </w:tcPr>
          <w:p>
            <w:pPr>
              <w:pStyle w:val="TabelaTexto"/>
              <w:keepNext/>
              <w:jc w:val="left"/>
            </w:pPr>
            <w:r>
              <w:rPr>
                <w:sz w:val="22"/>
                <w:szCs w:val="22"/>
              </w:rPr>
              <w:t xml:space="preserve">Pico calculado nos pontos extraídos</w:t>
            </w:r>
          </w:p>
        </w:tc>
        <w:tc>
          <w:tcPr>
            <w:tcW w:w="4271" w:type="dxa"/>
            <w:tcMar>
              <w:right w:w="0" w:type="dxa"/>
            </w:tcMar>
            <w:vAlign w:val="top"/>
          </w:tcPr>
          <w:p>
            <w:pPr>
              <w:pStyle w:val="TabelaTexto"/>
              <w:keepNext/>
              <w:jc w:val="left"/>
            </w:pPr>
            <w:r>
              <w:rPr>
                <w:sz w:val="22"/>
                <w:szCs w:val="22"/>
              </w:rPr>
              <w:t xml:space="preserve">146,874 u.p., em θ* = 123,196°</w:t>
            </w:r>
          </w:p>
        </w:tc>
      </w:tr>
      <w:tr>
        <w:trPr>
          <w:cantSplit/>
        </w:trPr>
        <w:tc>
          <w:tcPr>
            <w:tcW w:w="4800" w:type="dxa"/>
            <w:tcBorders>
              <w:bottom w:val="single" w:sz="8" w:space="0" w:color="000000"/>
            </w:tcBorders>
            <w:tcMar>
              <w:left w:w="0" w:type="dxa"/>
            </w:tcMar>
            <w:vAlign w:val="top"/>
          </w:tcPr>
          <w:p>
            <w:pPr>
              <w:pStyle w:val="TabelaTexto"/>
              <w:jc w:val="left"/>
            </w:pPr>
            <w:r>
              <w:rPr>
                <w:sz w:val="22"/>
                <w:szCs w:val="22"/>
              </w:rPr>
              <w:t xml:space="preserve">Maior valor extraído</w:t>
            </w:r>
          </w:p>
        </w:tc>
        <w:tc>
          <w:tcPr>
            <w:tcW w:w="4271" w:type="dxa"/>
            <w:tcBorders>
              <w:bottom w:val="single" w:sz="8" w:space="0" w:color="000000"/>
            </w:tcBorders>
            <w:tcMar>
              <w:right w:w="0" w:type="dxa"/>
            </w:tcMar>
            <w:vAlign w:val="top"/>
          </w:tcPr>
          <w:p>
            <w:pPr>
              <w:pStyle w:val="TabelaTexto"/>
              <w:jc w:val="left"/>
            </w:pPr>
            <w:r>
              <w:rPr>
                <w:sz w:val="22"/>
                <w:szCs w:val="22"/>
              </w:rPr>
              <w:t xml:space="preserve">147,310 u.p., em θ* = 123,196°</w:t>
            </w:r>
          </w:p>
        </w:tc>
      </w:tr>
    </w:tbl>
    <w:p>
      <w:pPr>
        <w:pStyle w:val="FonteNota"/>
      </w:pPr>
      <w:r>
        <w:rPr>
          <w:sz w:val="20"/>
          <w:szCs w:val="20"/>
        </w:rPr>
        <w:t xml:space="preserve">Fonte: elaborada pelo autor.</w:t>
      </w:r>
    </w:p>
    <w:p>
      <w:r>
        <w:t xml:space="preserve">O coeficiente de determinação de 0,99839 e o erro absoluto médio de 1,94% da média indicam que a forma do perfil é reproduzida com fidelidade, apesar de os parâmetros construtivos não constarem da patente. O resultado deve ser lido com duas ressalvas. Primeiro, os quatro parâmetros não publicados foram identificados contra os mesmos 29 pontos usados na avaliação, de modo que a aderência não constitui validação independente do modelo. A outra é que a incerteza da extração não é conhecida, o que impede afirmar se os resíduos estão ou não dentro dela.</w:t>
      </w:r>
    </w:p>
    <w:p>
      <w:r>
        <w:t xml:space="preserve">Os resíduos não se distribuem aleatoriamente (Tabela 10). Ordenados por θ*, eles formam três zonas extensas de sinal alternado, que reúnem 25 dos 29 pontos, seguidas de quatro pontos próximos ao ponto morto.</w:t>
      </w:r>
    </w:p>
    <w:p>
      <w:pPr>
        <w:pStyle w:val="Legenda"/>
        <w:spacing w:after="258"/>
        <w:jc w:val="center"/>
      </w:pPr>
      <w:bookmarkStart w:id="69" w:name="_Toc0069"/>
      <w:r>
        <w:t xml:space="preserve">Tabela </w:t>
      </w:r>
      <w:r>
        <w:fldChar w:fldCharType="begin"/>
      </w:r>
      <w:r>
        <w:instrText xml:space="preserve"> SEQ Tabela \* ARABIC </w:instrText>
      </w:r>
      <w:r>
        <w:fldChar w:fldCharType="separate"/>
      </w:r>
      <w:r>
        <w:t xml:space="preserve">10</w:t>
      </w:r>
      <w:r>
        <w:fldChar w:fldCharType="end"/>
      </w:r>
      <w:r>
        <w:t xml:space="preserve">: </w:t>
      </w:r>
      <w:r>
        <w:t xml:space="preserve">Zonas de sinal dos resíduos (modelo − extraído), em ordem de θ*</w:t>
      </w:r>
      <w:bookmarkEnd w:id="69"/>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900"/>
        <w:gridCol w:w="2580"/>
        <w:gridCol w:w="2233"/>
        <w:gridCol w:w="1332"/>
        <w:gridCol w:w="2026"/>
      </w:tblGrid>
      <w:tr>
        <w:trPr>
          <w:cantSplit/>
          <w:tblHeader/>
        </w:trPr>
        <w:tc>
          <w:tcPr>
            <w:tcW w:w="900"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Zona</w:t>
            </w:r>
          </w:p>
        </w:tc>
        <w:tc>
          <w:tcPr>
            <w:tcW w:w="2580" w:type="dxa"/>
            <w:tcBorders>
              <w:top w:val="single" w:sz="8" w:space="0" w:color="000000"/>
              <w:bottom w:val="single" w:sz="4" w:space="0" w:color="000000"/>
            </w:tcBorders>
            <w:vAlign w:val="top"/>
          </w:tcPr>
          <w:p>
            <w:pPr>
              <w:pStyle w:val="TabelaTexto"/>
              <w:keepNext/>
              <w:jc w:val="center"/>
            </w:pPr>
            <w:r>
              <w:rPr>
                <w:b/>
                <w:bCs/>
                <w:sz w:val="22"/>
                <w:szCs w:val="22"/>
              </w:rPr>
              <w:t xml:space="preserve">Faixa de θ* (°)</w:t>
            </w:r>
          </w:p>
        </w:tc>
        <w:tc>
          <w:tcPr>
            <w:tcW w:w="2233" w:type="dxa"/>
            <w:tcBorders>
              <w:top w:val="single" w:sz="8" w:space="0" w:color="000000"/>
              <w:bottom w:val="single" w:sz="4" w:space="0" w:color="000000"/>
            </w:tcBorders>
            <w:vAlign w:val="top"/>
          </w:tcPr>
          <w:p>
            <w:pPr>
              <w:pStyle w:val="TabelaTexto"/>
              <w:keepNext/>
              <w:jc w:val="center"/>
            </w:pPr>
            <w:r>
              <w:rPr>
                <w:b/>
                <w:bCs/>
                <w:sz w:val="22"/>
                <w:szCs w:val="22"/>
              </w:rPr>
              <w:t xml:space="preserve">Faixa de elevação (°)</w:t>
            </w:r>
          </w:p>
        </w:tc>
        <w:tc>
          <w:tcPr>
            <w:tcW w:w="1332" w:type="dxa"/>
            <w:tcBorders>
              <w:top w:val="single" w:sz="8" w:space="0" w:color="000000"/>
              <w:bottom w:val="single" w:sz="4" w:space="0" w:color="000000"/>
            </w:tcBorders>
            <w:vAlign w:val="top"/>
          </w:tcPr>
          <w:p>
            <w:pPr>
              <w:pStyle w:val="TabelaTexto"/>
              <w:keepNext/>
              <w:jc w:val="center"/>
            </w:pPr>
            <w:r>
              <w:rPr>
                <w:b/>
                <w:bCs/>
                <w:sz w:val="22"/>
                <w:szCs w:val="22"/>
              </w:rPr>
              <w:t xml:space="preserve">Pontos</w:t>
            </w:r>
          </w:p>
        </w:tc>
        <w:tc>
          <w:tcPr>
            <w:tcW w:w="2026"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Resíduo médio (u.p.)</w:t>
            </w:r>
          </w:p>
        </w:tc>
      </w:tr>
      <w:tr>
        <w:trPr>
          <w:cantSplit/>
        </w:trPr>
        <w:tc>
          <w:tcPr>
            <w:tcW w:w="900" w:type="dxa"/>
            <w:tcMar>
              <w:left w:w="0" w:type="dxa"/>
            </w:tcMar>
            <w:vAlign w:val="top"/>
          </w:tcPr>
          <w:p>
            <w:pPr>
              <w:pStyle w:val="TabelaTexto"/>
              <w:keepNext/>
              <w:jc w:val="left"/>
            </w:pPr>
            <w:r>
              <w:rPr>
                <w:sz w:val="22"/>
                <w:szCs w:val="22"/>
              </w:rPr>
              <w:t xml:space="preserve">1</w:t>
            </w:r>
          </w:p>
        </w:tc>
        <w:tc>
          <w:tcPr>
            <w:tcW w:w="2580" w:type="dxa"/>
            <w:vAlign w:val="top"/>
          </w:tcPr>
          <w:p>
            <w:pPr>
              <w:pStyle w:val="TabelaTexto"/>
              <w:keepNext/>
              <w:jc w:val="center"/>
            </w:pPr>
            <w:r>
              <w:rPr>
                <w:sz w:val="22"/>
                <w:szCs w:val="22"/>
              </w:rPr>
              <w:t xml:space="preserve">42,909 a 68,142</w:t>
            </w:r>
          </w:p>
        </w:tc>
        <w:tc>
          <w:tcPr>
            <w:tcW w:w="2233" w:type="dxa"/>
            <w:vAlign w:val="top"/>
          </w:tcPr>
          <w:p>
            <w:pPr>
              <w:pStyle w:val="TabelaTexto"/>
              <w:keepNext/>
              <w:jc w:val="center"/>
            </w:pPr>
            <w:r>
              <w:rPr>
                <w:sz w:val="22"/>
                <w:szCs w:val="22"/>
              </w:rPr>
              <w:t xml:space="preserve">180,1 a 154,9</w:t>
            </w:r>
          </w:p>
        </w:tc>
        <w:tc>
          <w:tcPr>
            <w:tcW w:w="1332" w:type="dxa"/>
            <w:vAlign w:val="top"/>
          </w:tcPr>
          <w:p>
            <w:pPr>
              <w:pStyle w:val="TabelaTexto"/>
              <w:keepNext/>
              <w:jc w:val="center"/>
            </w:pPr>
            <w:r>
              <w:rPr>
                <w:sz w:val="22"/>
                <w:szCs w:val="22"/>
              </w:rPr>
              <w:t xml:space="preserve">7</w:t>
            </w:r>
          </w:p>
        </w:tc>
        <w:tc>
          <w:tcPr>
            <w:tcW w:w="2026" w:type="dxa"/>
            <w:tcMar>
              <w:right w:w="0" w:type="dxa"/>
            </w:tcMar>
            <w:vAlign w:val="top"/>
          </w:tcPr>
          <w:p>
            <w:pPr>
              <w:pStyle w:val="TabelaTexto"/>
              <w:keepNext/>
              <w:jc w:val="center"/>
            </w:pPr>
            <w:r>
              <w:rPr>
                <w:sz w:val="22"/>
                <w:szCs w:val="22"/>
              </w:rPr>
              <w:t xml:space="preserve">+1,970</w:t>
            </w:r>
          </w:p>
        </w:tc>
      </w:tr>
      <w:tr>
        <w:trPr>
          <w:cantSplit/>
        </w:trPr>
        <w:tc>
          <w:tcPr>
            <w:tcW w:w="900" w:type="dxa"/>
            <w:tcMar>
              <w:left w:w="0" w:type="dxa"/>
            </w:tcMar>
            <w:vAlign w:val="top"/>
          </w:tcPr>
          <w:p>
            <w:pPr>
              <w:pStyle w:val="TabelaTexto"/>
              <w:keepNext/>
              <w:jc w:val="left"/>
            </w:pPr>
            <w:r>
              <w:rPr>
                <w:sz w:val="22"/>
                <w:szCs w:val="22"/>
              </w:rPr>
              <w:t xml:space="preserve">2</w:t>
            </w:r>
          </w:p>
        </w:tc>
        <w:tc>
          <w:tcPr>
            <w:tcW w:w="2580" w:type="dxa"/>
            <w:vAlign w:val="top"/>
          </w:tcPr>
          <w:p>
            <w:pPr>
              <w:pStyle w:val="TabelaTexto"/>
              <w:keepNext/>
              <w:jc w:val="center"/>
            </w:pPr>
            <w:r>
              <w:rPr>
                <w:sz w:val="22"/>
                <w:szCs w:val="22"/>
              </w:rPr>
              <w:t xml:space="preserve">72,587 a 123,196</w:t>
            </w:r>
          </w:p>
        </w:tc>
        <w:tc>
          <w:tcPr>
            <w:tcW w:w="2233" w:type="dxa"/>
            <w:vAlign w:val="top"/>
          </w:tcPr>
          <w:p>
            <w:pPr>
              <w:pStyle w:val="TabelaTexto"/>
              <w:keepNext/>
              <w:jc w:val="center"/>
            </w:pPr>
            <w:r>
              <w:rPr>
                <w:sz w:val="22"/>
                <w:szCs w:val="22"/>
              </w:rPr>
              <w:t xml:space="preserve">150,4 a 99,8</w:t>
            </w:r>
          </w:p>
        </w:tc>
        <w:tc>
          <w:tcPr>
            <w:tcW w:w="1332" w:type="dxa"/>
            <w:vAlign w:val="top"/>
          </w:tcPr>
          <w:p>
            <w:pPr>
              <w:pStyle w:val="TabelaTexto"/>
              <w:keepNext/>
              <w:jc w:val="center"/>
            </w:pPr>
            <w:r>
              <w:rPr>
                <w:sz w:val="22"/>
                <w:szCs w:val="22"/>
              </w:rPr>
              <w:t xml:space="preserve">9</w:t>
            </w:r>
          </w:p>
        </w:tc>
        <w:tc>
          <w:tcPr>
            <w:tcW w:w="2026" w:type="dxa"/>
            <w:tcMar>
              <w:right w:w="0" w:type="dxa"/>
            </w:tcMar>
            <w:vAlign w:val="top"/>
          </w:tcPr>
          <w:p>
            <w:pPr>
              <w:pStyle w:val="TabelaTexto"/>
              <w:keepNext/>
              <w:jc w:val="center"/>
            </w:pPr>
            <w:r>
              <w:rPr>
                <w:sz w:val="22"/>
                <w:szCs w:val="22"/>
              </w:rPr>
              <w:t xml:space="preserve">−1,821</w:t>
            </w:r>
          </w:p>
        </w:tc>
      </w:tr>
      <w:tr>
        <w:trPr>
          <w:cantSplit/>
        </w:trPr>
        <w:tc>
          <w:tcPr>
            <w:tcW w:w="900" w:type="dxa"/>
            <w:tcMar>
              <w:left w:w="0" w:type="dxa"/>
            </w:tcMar>
            <w:vAlign w:val="top"/>
          </w:tcPr>
          <w:p>
            <w:pPr>
              <w:pStyle w:val="TabelaTexto"/>
              <w:keepNext/>
              <w:jc w:val="left"/>
            </w:pPr>
            <w:r>
              <w:rPr>
                <w:sz w:val="22"/>
                <w:szCs w:val="22"/>
              </w:rPr>
              <w:t xml:space="preserve">3</w:t>
            </w:r>
          </w:p>
        </w:tc>
        <w:tc>
          <w:tcPr>
            <w:tcW w:w="2580" w:type="dxa"/>
            <w:vAlign w:val="top"/>
          </w:tcPr>
          <w:p>
            <w:pPr>
              <w:pStyle w:val="TabelaTexto"/>
              <w:keepNext/>
              <w:jc w:val="center"/>
            </w:pPr>
            <w:r>
              <w:rPr>
                <w:sz w:val="22"/>
                <w:szCs w:val="22"/>
              </w:rPr>
              <w:t xml:space="preserve">128,931 a 177,677</w:t>
            </w:r>
          </w:p>
        </w:tc>
        <w:tc>
          <w:tcPr>
            <w:tcW w:w="2233" w:type="dxa"/>
            <w:vAlign w:val="top"/>
          </w:tcPr>
          <w:p>
            <w:pPr>
              <w:pStyle w:val="TabelaTexto"/>
              <w:keepNext/>
              <w:jc w:val="center"/>
            </w:pPr>
            <w:r>
              <w:rPr>
                <w:sz w:val="22"/>
                <w:szCs w:val="22"/>
              </w:rPr>
              <w:t xml:space="preserve">94,1 a 45,3</w:t>
            </w:r>
          </w:p>
        </w:tc>
        <w:tc>
          <w:tcPr>
            <w:tcW w:w="1332" w:type="dxa"/>
            <w:vAlign w:val="top"/>
          </w:tcPr>
          <w:p>
            <w:pPr>
              <w:pStyle w:val="TabelaTexto"/>
              <w:keepNext/>
              <w:jc w:val="center"/>
            </w:pPr>
            <w:r>
              <w:rPr>
                <w:sz w:val="22"/>
                <w:szCs w:val="22"/>
              </w:rPr>
              <w:t xml:space="preserve">9</w:t>
            </w:r>
          </w:p>
        </w:tc>
        <w:tc>
          <w:tcPr>
            <w:tcW w:w="2026" w:type="dxa"/>
            <w:tcMar>
              <w:right w:w="0" w:type="dxa"/>
            </w:tcMar>
            <w:vAlign w:val="top"/>
          </w:tcPr>
          <w:p>
            <w:pPr>
              <w:pStyle w:val="TabelaTexto"/>
              <w:keepNext/>
              <w:jc w:val="center"/>
            </w:pPr>
            <w:r>
              <w:rPr>
                <w:sz w:val="22"/>
                <w:szCs w:val="22"/>
              </w:rPr>
              <w:t xml:space="preserve">+1,406</w:t>
            </w:r>
          </w:p>
        </w:tc>
      </w:tr>
      <w:tr>
        <w:trPr>
          <w:cantSplit/>
        </w:trPr>
        <w:tc>
          <w:tcPr>
            <w:tcW w:w="900" w:type="dxa"/>
            <w:tcMar>
              <w:left w:w="0" w:type="dxa"/>
            </w:tcMar>
            <w:vAlign w:val="top"/>
          </w:tcPr>
          <w:p>
            <w:pPr>
              <w:pStyle w:val="TabelaTexto"/>
              <w:keepNext/>
              <w:jc w:val="left"/>
            </w:pPr>
            <w:r>
              <w:rPr>
                <w:sz w:val="22"/>
                <w:szCs w:val="22"/>
              </w:rPr>
              <w:t xml:space="preserve">4</w:t>
            </w:r>
          </w:p>
        </w:tc>
        <w:tc>
          <w:tcPr>
            <w:tcW w:w="2580" w:type="dxa"/>
            <w:vAlign w:val="top"/>
          </w:tcPr>
          <w:p>
            <w:pPr>
              <w:pStyle w:val="TabelaTexto"/>
              <w:keepNext/>
              <w:jc w:val="center"/>
            </w:pPr>
            <w:r>
              <w:rPr>
                <w:sz w:val="22"/>
                <w:szCs w:val="22"/>
              </w:rPr>
              <w:t xml:space="preserve">181,691 a 185,849</w:t>
            </w:r>
          </w:p>
        </w:tc>
        <w:tc>
          <w:tcPr>
            <w:tcW w:w="2233" w:type="dxa"/>
            <w:vAlign w:val="top"/>
          </w:tcPr>
          <w:p>
            <w:pPr>
              <w:pStyle w:val="TabelaTexto"/>
              <w:keepNext/>
              <w:jc w:val="center"/>
            </w:pPr>
            <w:r>
              <w:rPr>
                <w:sz w:val="22"/>
                <w:szCs w:val="22"/>
              </w:rPr>
              <w:t xml:space="preserve">41,3 a 37,2</w:t>
            </w:r>
          </w:p>
        </w:tc>
        <w:tc>
          <w:tcPr>
            <w:tcW w:w="1332" w:type="dxa"/>
            <w:vAlign w:val="top"/>
          </w:tcPr>
          <w:p>
            <w:pPr>
              <w:pStyle w:val="TabelaTexto"/>
              <w:keepNext/>
              <w:jc w:val="center"/>
            </w:pPr>
            <w:r>
              <w:rPr>
                <w:sz w:val="22"/>
                <w:szCs w:val="22"/>
              </w:rPr>
              <w:t xml:space="preserve">2</w:t>
            </w:r>
          </w:p>
        </w:tc>
        <w:tc>
          <w:tcPr>
            <w:tcW w:w="2026" w:type="dxa"/>
            <w:tcMar>
              <w:right w:w="0" w:type="dxa"/>
            </w:tcMar>
            <w:vAlign w:val="top"/>
          </w:tcPr>
          <w:p>
            <w:pPr>
              <w:pStyle w:val="TabelaTexto"/>
              <w:keepNext/>
              <w:jc w:val="center"/>
            </w:pPr>
            <w:r>
              <w:rPr>
                <w:sz w:val="22"/>
                <w:szCs w:val="22"/>
              </w:rPr>
              <w:t xml:space="preserve">−0,323</w:t>
            </w:r>
          </w:p>
        </w:tc>
      </w:tr>
      <w:tr>
        <w:trPr>
          <w:cantSplit/>
        </w:trPr>
        <w:tc>
          <w:tcPr>
            <w:tcW w:w="900" w:type="dxa"/>
            <w:tcMar>
              <w:left w:w="0" w:type="dxa"/>
            </w:tcMar>
            <w:vAlign w:val="top"/>
          </w:tcPr>
          <w:p>
            <w:pPr>
              <w:pStyle w:val="TabelaTexto"/>
              <w:keepNext/>
              <w:jc w:val="left"/>
            </w:pPr>
            <w:r>
              <w:rPr>
                <w:sz w:val="22"/>
                <w:szCs w:val="22"/>
              </w:rPr>
              <w:t xml:space="preserve">5</w:t>
            </w:r>
          </w:p>
        </w:tc>
        <w:tc>
          <w:tcPr>
            <w:tcW w:w="2580" w:type="dxa"/>
            <w:vAlign w:val="top"/>
          </w:tcPr>
          <w:p>
            <w:pPr>
              <w:pStyle w:val="TabelaTexto"/>
              <w:keepNext/>
              <w:jc w:val="center"/>
            </w:pPr>
            <w:r>
              <w:rPr>
                <w:sz w:val="22"/>
                <w:szCs w:val="22"/>
              </w:rPr>
              <w:t xml:space="preserve">189,146</w:t>
            </w:r>
          </w:p>
        </w:tc>
        <w:tc>
          <w:tcPr>
            <w:tcW w:w="2233" w:type="dxa"/>
            <w:vAlign w:val="top"/>
          </w:tcPr>
          <w:p>
            <w:pPr>
              <w:pStyle w:val="TabelaTexto"/>
              <w:keepNext/>
              <w:jc w:val="center"/>
            </w:pPr>
            <w:r>
              <w:rPr>
                <w:sz w:val="22"/>
                <w:szCs w:val="22"/>
              </w:rPr>
              <w:t xml:space="preserve">33,9</w:t>
            </w:r>
          </w:p>
        </w:tc>
        <w:tc>
          <w:tcPr>
            <w:tcW w:w="1332" w:type="dxa"/>
            <w:vAlign w:val="top"/>
          </w:tcPr>
          <w:p>
            <w:pPr>
              <w:pStyle w:val="TabelaTexto"/>
              <w:keepNext/>
              <w:jc w:val="center"/>
            </w:pPr>
            <w:r>
              <w:rPr>
                <w:sz w:val="22"/>
                <w:szCs w:val="22"/>
              </w:rPr>
              <w:t xml:space="preserve">1</w:t>
            </w:r>
          </w:p>
        </w:tc>
        <w:tc>
          <w:tcPr>
            <w:tcW w:w="2026" w:type="dxa"/>
            <w:tcMar>
              <w:right w:w="0" w:type="dxa"/>
            </w:tcMar>
            <w:vAlign w:val="top"/>
          </w:tcPr>
          <w:p>
            <w:pPr>
              <w:pStyle w:val="TabelaTexto"/>
              <w:keepNext/>
              <w:jc w:val="center"/>
            </w:pPr>
            <w:r>
              <w:rPr>
                <w:sz w:val="22"/>
                <w:szCs w:val="22"/>
              </w:rPr>
              <w:t xml:space="preserve">+0,389</w:t>
            </w:r>
          </w:p>
        </w:tc>
      </w:tr>
      <w:tr>
        <w:trPr>
          <w:cantSplit/>
        </w:trPr>
        <w:tc>
          <w:tcPr>
            <w:tcW w:w="900" w:type="dxa"/>
            <w:tcBorders>
              <w:bottom w:val="single" w:sz="8" w:space="0" w:color="000000"/>
            </w:tcBorders>
            <w:tcMar>
              <w:left w:w="0" w:type="dxa"/>
            </w:tcMar>
            <w:vAlign w:val="top"/>
          </w:tcPr>
          <w:p>
            <w:pPr>
              <w:pStyle w:val="TabelaTexto"/>
              <w:jc w:val="left"/>
            </w:pPr>
            <w:r>
              <w:rPr>
                <w:sz w:val="22"/>
                <w:szCs w:val="22"/>
              </w:rPr>
              <w:t xml:space="preserve">6</w:t>
            </w:r>
          </w:p>
        </w:tc>
        <w:tc>
          <w:tcPr>
            <w:tcW w:w="2580" w:type="dxa"/>
            <w:tcBorders>
              <w:bottom w:val="single" w:sz="8" w:space="0" w:color="000000"/>
            </w:tcBorders>
            <w:vAlign w:val="top"/>
          </w:tcPr>
          <w:p>
            <w:pPr>
              <w:pStyle w:val="TabelaTexto"/>
              <w:jc w:val="center"/>
            </w:pPr>
            <w:r>
              <w:rPr>
                <w:sz w:val="22"/>
                <w:szCs w:val="22"/>
              </w:rPr>
              <w:t xml:space="preserve">193,017</w:t>
            </w:r>
          </w:p>
        </w:tc>
        <w:tc>
          <w:tcPr>
            <w:tcW w:w="2233" w:type="dxa"/>
            <w:tcBorders>
              <w:bottom w:val="single" w:sz="8" w:space="0" w:color="000000"/>
            </w:tcBorders>
            <w:vAlign w:val="top"/>
          </w:tcPr>
          <w:p>
            <w:pPr>
              <w:pStyle w:val="TabelaTexto"/>
              <w:jc w:val="center"/>
            </w:pPr>
            <w:r>
              <w:rPr>
                <w:sz w:val="22"/>
                <w:szCs w:val="22"/>
              </w:rPr>
              <w:t xml:space="preserve">30,0</w:t>
            </w:r>
          </w:p>
        </w:tc>
        <w:tc>
          <w:tcPr>
            <w:tcW w:w="1332" w:type="dxa"/>
            <w:tcBorders>
              <w:bottom w:val="single" w:sz="8" w:space="0" w:color="000000"/>
            </w:tcBorders>
            <w:vAlign w:val="top"/>
          </w:tcPr>
          <w:p>
            <w:pPr>
              <w:pStyle w:val="TabelaTexto"/>
              <w:jc w:val="center"/>
            </w:pPr>
            <w:r>
              <w:rPr>
                <w:sz w:val="22"/>
                <w:szCs w:val="22"/>
              </w:rPr>
              <w:t xml:space="preserve">1</w:t>
            </w:r>
          </w:p>
        </w:tc>
        <w:tc>
          <w:tcPr>
            <w:tcW w:w="2026" w:type="dxa"/>
            <w:tcBorders>
              <w:bottom w:val="single" w:sz="8" w:space="0" w:color="000000"/>
            </w:tcBorders>
            <w:tcMar>
              <w:right w:w="0" w:type="dxa"/>
            </w:tcMar>
            <w:vAlign w:val="top"/>
          </w:tcPr>
          <w:p>
            <w:pPr>
              <w:pStyle w:val="TabelaTexto"/>
              <w:jc w:val="center"/>
            </w:pPr>
            <w:r>
              <w:rPr>
                <w:sz w:val="22"/>
                <w:szCs w:val="22"/>
              </w:rPr>
              <w:t xml:space="preserve">−2,152</w:t>
            </w:r>
          </w:p>
        </w:tc>
      </w:tr>
    </w:tbl>
    <w:p>
      <w:pPr>
        <w:pStyle w:val="FonteNota"/>
      </w:pPr>
      <w:r>
        <w:rPr>
          <w:sz w:val="20"/>
          <w:szCs w:val="20"/>
        </w:rPr>
        <w:t xml:space="preserve">Fonte: elaborada pelo autor.</w:t>
      </w:r>
    </w:p>
    <w:p>
      <w:r>
        <w:t xml:space="preserve">O modelo superestima o torque com o braço alto, acima de 155° de elevação (zona 1), e entre 45° e 94° (zona 3), e o subestima entre 100° e 150° (zona 2). Resíduo estruturado dessa natureza indica diferença sistemática de forma entre o modelo e a curva, e não apenas dispersão de digitalização. As causas possíveis: imprecisão da geometria reconstruída, erro sistemático na extração ou diferença entre a formulação do modelo e a que gerou a figura da patente. O fato de a formulação sem o arco reproduzir a curva com RMSE menor é compatível com a última hipótese, mas não o suficiente para provar a hipótese.</w:t>
      </w:r>
    </w:p>
    <w:p>
      <w:r>
        <w:t xml:space="preserve">O último ponto, em θ* = 193,017°, está além do ponto morto calculado (θ*</w:t>
      </w:r>
      <w:r>
        <w:rPr>
          <w:vertAlign w:val="subscript"/>
        </w:rPr>
        <w:t xml:space="preserve">pm</w:t>
      </w:r>
      <w:r>
        <w:t xml:space="preserve"> = 192,532°). Ali o modelo prevê torque de −1,709 u.p., com sinal invertido, ao passo que a curva extraída registra 0,443 u.p. A diferença, que responde pelo resíduo da zona 6, é coerente com a ausência, no modelo, da protuberância que mantém o torque residual aproximadamente nulo no dispositivo real (seção 4.1.9).</w:t>
      </w:r>
    </w:p>
    <w:p>
      <w:pPr>
        <w:pStyle w:val="Ttulo3"/>
      </w:pPr>
      <w:bookmarkStart w:id="70" w:name="_Toc0070"/>
      <w:r>
        <w:t xml:space="preserve">4.1.6</w:t>
      </w:r>
      <w:r>
        <w:tab/>
      </w:r>
      <w:r>
        <w:t xml:space="preserve">Comportamento da mola e do mecanismo</w:t>
      </w:r>
      <w:bookmarkEnd w:id="70"/>
    </w:p>
    <w:p>
      <w:pPr>
        <w:pStyle w:val="SemRecuo"/>
      </w:pPr>
      <w:r>
        <w:t xml:space="preserve">A Tabela 11 caracteriza o funcionamento do mecanismo na faixa de operação, de θ* = 42,917° a 193,017°, que corresponde a 150,1° de elevação anatômica, de 30° a 180,1°. As grandezas foram calculadas em malha de 0,001° com os parâmetros congelados.</w:t>
      </w:r>
    </w:p>
    <w:p>
      <w:pPr>
        <w:pStyle w:val="Legenda"/>
        <w:spacing w:after="258"/>
        <w:jc w:val="center"/>
      </w:pPr>
      <w:bookmarkStart w:id="71" w:name="_Toc0071"/>
      <w:r>
        <w:t xml:space="preserve">Tabela </w:t>
      </w:r>
      <w:r>
        <w:fldChar w:fldCharType="begin"/>
      </w:r>
      <w:r>
        <w:instrText xml:space="preserve"> SEQ Tabela \* ARABIC </w:instrText>
      </w:r>
      <w:r>
        <w:fldChar w:fldCharType="separate"/>
      </w:r>
      <w:r>
        <w:t xml:space="preserve">11</w:t>
      </w:r>
      <w:r>
        <w:fldChar w:fldCharType="end"/>
      </w:r>
      <w:r>
        <w:t xml:space="preserve">: </w:t>
      </w:r>
      <w:r>
        <w:t xml:space="preserve">Grandezas do mecanismo na faixa de operação</w:t>
      </w:r>
      <w:bookmarkEnd w:id="71"/>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4988"/>
        <w:gridCol w:w="4083"/>
      </w:tblGrid>
      <w:tr>
        <w:trPr>
          <w:cantSplit/>
          <w:tblHeader/>
        </w:trPr>
        <w:tc>
          <w:tcPr>
            <w:tcW w:w="4988"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Grandeza</w:t>
            </w:r>
          </w:p>
        </w:tc>
        <w:tc>
          <w:tcPr>
            <w:tcW w:w="4083"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Valor</w:t>
            </w:r>
          </w:p>
        </w:tc>
      </w:tr>
      <w:tr>
        <w:trPr>
          <w:cantSplit/>
        </w:trPr>
        <w:tc>
          <w:tcPr>
            <w:tcW w:w="4988" w:type="dxa"/>
            <w:tcMar>
              <w:left w:w="0" w:type="dxa"/>
            </w:tcMar>
            <w:vAlign w:val="top"/>
          </w:tcPr>
          <w:p>
            <w:pPr>
              <w:pStyle w:val="TabelaTexto"/>
              <w:keepNext/>
              <w:jc w:val="left"/>
            </w:pPr>
            <w:r>
              <w:rPr>
                <w:sz w:val="22"/>
                <w:szCs w:val="22"/>
              </w:rPr>
              <w:t xml:space="preserve">Caminho do cabo na pose de referência, ℓ(θ*</w:t>
            </w:r>
            <w:r>
              <w:rPr>
                <w:sz w:val="22"/>
                <w:szCs w:val="22"/>
                <w:vertAlign w:val="subscript"/>
              </w:rPr>
              <w:t xml:space="preserve">pose</w:t>
            </w:r>
            <w:r>
              <w:rPr>
                <w:sz w:val="22"/>
                <w:szCs w:val="22"/>
              </w:rPr>
              <w:t xml:space="preserve">)</w:t>
            </w:r>
          </w:p>
        </w:tc>
        <w:tc>
          <w:tcPr>
            <w:tcW w:w="4083" w:type="dxa"/>
            <w:tcMar>
              <w:right w:w="0" w:type="dxa"/>
            </w:tcMar>
            <w:vAlign w:val="top"/>
          </w:tcPr>
          <w:p>
            <w:pPr>
              <w:pStyle w:val="TabelaTexto"/>
              <w:keepNext/>
              <w:jc w:val="left"/>
            </w:pPr>
            <w:r>
              <w:rPr>
                <w:sz w:val="22"/>
                <w:szCs w:val="22"/>
              </w:rPr>
              <w:t xml:space="preserve">290,180 mm</w:t>
            </w:r>
          </w:p>
        </w:tc>
      </w:tr>
      <w:tr>
        <w:trPr>
          <w:cantSplit/>
        </w:trPr>
        <w:tc>
          <w:tcPr>
            <w:tcW w:w="4988" w:type="dxa"/>
            <w:tcMar>
              <w:left w:w="0" w:type="dxa"/>
            </w:tcMar>
            <w:vAlign w:val="top"/>
          </w:tcPr>
          <w:p>
            <w:pPr>
              <w:pStyle w:val="TabelaTexto"/>
              <w:keepNext/>
              <w:jc w:val="left"/>
            </w:pPr>
            <w:r>
              <w:rPr>
                <w:sz w:val="22"/>
                <w:szCs w:val="22"/>
              </w:rPr>
              <w:t xml:space="preserve">Referência da extensão, s</w:t>
            </w:r>
            <w:r>
              <w:rPr>
                <w:sz w:val="22"/>
                <w:szCs w:val="22"/>
                <w:vertAlign w:val="subscript"/>
              </w:rPr>
              <w:t xml:space="preserve">0</w:t>
            </w:r>
          </w:p>
        </w:tc>
        <w:tc>
          <w:tcPr>
            <w:tcW w:w="4083" w:type="dxa"/>
            <w:tcMar>
              <w:right w:w="0" w:type="dxa"/>
            </w:tcMar>
            <w:vAlign w:val="top"/>
          </w:tcPr>
          <w:p>
            <w:pPr>
              <w:pStyle w:val="TabelaTexto"/>
              <w:keepNext/>
              <w:jc w:val="left"/>
            </w:pPr>
            <w:r>
              <w:rPr>
                <w:sz w:val="22"/>
                <w:szCs w:val="22"/>
              </w:rPr>
              <w:t xml:space="preserve">252,797 mm</w:t>
            </w:r>
          </w:p>
        </w:tc>
      </w:tr>
      <w:tr>
        <w:trPr>
          <w:cantSplit/>
        </w:trPr>
        <w:tc>
          <w:tcPr>
            <w:tcW w:w="4988" w:type="dxa"/>
            <w:tcMar>
              <w:left w:w="0" w:type="dxa"/>
            </w:tcMar>
            <w:vAlign w:val="top"/>
          </w:tcPr>
          <w:p>
            <w:pPr>
              <w:pStyle w:val="TabelaTexto"/>
              <w:keepNext/>
              <w:jc w:val="left"/>
            </w:pPr>
            <w:r>
              <w:rPr>
                <w:sz w:val="22"/>
                <w:szCs w:val="22"/>
              </w:rPr>
              <w:t xml:space="preserve">Comprimento livre da mola, L</w:t>
            </w:r>
            <w:r>
              <w:rPr>
                <w:sz w:val="22"/>
                <w:szCs w:val="22"/>
                <w:vertAlign w:val="subscript"/>
              </w:rPr>
              <w:t xml:space="preserve">livre</w:t>
            </w:r>
          </w:p>
        </w:tc>
        <w:tc>
          <w:tcPr>
            <w:tcW w:w="4083" w:type="dxa"/>
            <w:tcMar>
              <w:right w:w="0" w:type="dxa"/>
            </w:tcMar>
            <w:vAlign w:val="top"/>
          </w:tcPr>
          <w:p>
            <w:pPr>
              <w:pStyle w:val="TabelaTexto"/>
              <w:keepNext/>
              <w:jc w:val="left"/>
            </w:pPr>
            <w:r>
              <w:rPr>
                <w:sz w:val="22"/>
                <w:szCs w:val="22"/>
              </w:rPr>
              <w:t xml:space="preserve">53,967 mm</w:t>
            </w:r>
          </w:p>
        </w:tc>
      </w:tr>
      <w:tr>
        <w:trPr>
          <w:cantSplit/>
        </w:trPr>
        <w:tc>
          <w:tcPr>
            <w:tcW w:w="4988" w:type="dxa"/>
            <w:tcMar>
              <w:left w:w="0" w:type="dxa"/>
            </w:tcMar>
            <w:vAlign w:val="top"/>
          </w:tcPr>
          <w:p>
            <w:pPr>
              <w:pStyle w:val="TabelaTexto"/>
              <w:keepNext/>
              <w:jc w:val="left"/>
            </w:pPr>
            <w:r>
              <w:rPr>
                <w:sz w:val="22"/>
                <w:szCs w:val="22"/>
              </w:rPr>
              <w:t xml:space="preserve">Extensão da mola, δ</w:t>
            </w:r>
          </w:p>
        </w:tc>
        <w:tc>
          <w:tcPr>
            <w:tcW w:w="4083" w:type="dxa"/>
            <w:tcMar>
              <w:right w:w="0" w:type="dxa"/>
            </w:tcMar>
            <w:vAlign w:val="top"/>
          </w:tcPr>
          <w:p>
            <w:pPr>
              <w:pStyle w:val="TabelaTexto"/>
              <w:keepNext/>
              <w:jc w:val="left"/>
            </w:pPr>
            <w:r>
              <w:rPr>
                <w:sz w:val="22"/>
                <w:szCs w:val="22"/>
              </w:rPr>
              <w:t xml:space="preserve">12,044 mm (θ* = 42,917°) a 54,479 mm (θ* = 192,532°)</w:t>
            </w:r>
          </w:p>
        </w:tc>
      </w:tr>
      <w:tr>
        <w:trPr>
          <w:cantSplit/>
        </w:trPr>
        <w:tc>
          <w:tcPr>
            <w:tcW w:w="4988" w:type="dxa"/>
            <w:tcMar>
              <w:left w:w="0" w:type="dxa"/>
            </w:tcMar>
            <w:vAlign w:val="top"/>
          </w:tcPr>
          <w:p>
            <w:pPr>
              <w:pStyle w:val="TabelaTexto"/>
              <w:keepNext/>
              <w:jc w:val="left"/>
            </w:pPr>
            <w:r>
              <w:rPr>
                <w:sz w:val="22"/>
                <w:szCs w:val="22"/>
              </w:rPr>
              <w:t xml:space="preserve">Curso da mola na faixa</w:t>
            </w:r>
          </w:p>
        </w:tc>
        <w:tc>
          <w:tcPr>
            <w:tcW w:w="4083" w:type="dxa"/>
            <w:tcMar>
              <w:right w:w="0" w:type="dxa"/>
            </w:tcMar>
            <w:vAlign w:val="top"/>
          </w:tcPr>
          <w:p>
            <w:pPr>
              <w:pStyle w:val="TabelaTexto"/>
              <w:keepNext/>
              <w:jc w:val="left"/>
            </w:pPr>
            <w:r>
              <w:rPr>
                <w:sz w:val="22"/>
                <w:szCs w:val="22"/>
              </w:rPr>
              <w:t xml:space="preserve">42,435 mm</w:t>
            </w:r>
          </w:p>
        </w:tc>
      </w:tr>
      <w:tr>
        <w:trPr>
          <w:cantSplit/>
        </w:trPr>
        <w:tc>
          <w:tcPr>
            <w:tcW w:w="4988" w:type="dxa"/>
            <w:tcMar>
              <w:left w:w="0" w:type="dxa"/>
            </w:tcMar>
            <w:vAlign w:val="top"/>
          </w:tcPr>
          <w:p>
            <w:pPr>
              <w:pStyle w:val="TabelaTexto"/>
              <w:keepNext/>
              <w:jc w:val="left"/>
            </w:pPr>
            <w:r>
              <w:rPr>
                <w:sz w:val="22"/>
                <w:szCs w:val="22"/>
              </w:rPr>
              <w:t xml:space="preserve">Comprimento da mola, L</w:t>
            </w:r>
            <w:r>
              <w:rPr>
                <w:sz w:val="22"/>
                <w:szCs w:val="22"/>
                <w:vertAlign w:val="subscript"/>
              </w:rPr>
              <w:t xml:space="preserve">livre</w:t>
            </w:r>
            <w:r>
              <w:rPr>
                <w:sz w:val="22"/>
                <w:szCs w:val="22"/>
              </w:rPr>
              <w:t xml:space="preserve"> + δ</w:t>
            </w:r>
          </w:p>
        </w:tc>
        <w:tc>
          <w:tcPr>
            <w:tcW w:w="4083" w:type="dxa"/>
            <w:tcMar>
              <w:right w:w="0" w:type="dxa"/>
            </w:tcMar>
            <w:vAlign w:val="top"/>
          </w:tcPr>
          <w:p>
            <w:pPr>
              <w:pStyle w:val="TabelaTexto"/>
              <w:keepNext/>
              <w:jc w:val="left"/>
            </w:pPr>
            <w:r>
              <w:rPr>
                <w:sz w:val="22"/>
                <w:szCs w:val="22"/>
              </w:rPr>
              <w:t xml:space="preserve">66,011 a 108,446 mm</w:t>
            </w:r>
          </w:p>
        </w:tc>
      </w:tr>
      <w:tr>
        <w:trPr>
          <w:cantSplit/>
        </w:trPr>
        <w:tc>
          <w:tcPr>
            <w:tcW w:w="4988" w:type="dxa"/>
            <w:tcMar>
              <w:left w:w="0" w:type="dxa"/>
            </w:tcMar>
            <w:vAlign w:val="top"/>
          </w:tcPr>
          <w:p>
            <w:pPr>
              <w:pStyle w:val="TabelaTexto"/>
              <w:keepNext/>
              <w:jc w:val="left"/>
            </w:pPr>
            <w:r>
              <w:rPr>
                <w:sz w:val="22"/>
                <w:szCs w:val="22"/>
              </w:rPr>
              <w:t xml:space="preserve">Razão entre extensão máxima e comprimento livre</w:t>
            </w:r>
          </w:p>
        </w:tc>
        <w:tc>
          <w:tcPr>
            <w:tcW w:w="4083" w:type="dxa"/>
            <w:tcMar>
              <w:right w:w="0" w:type="dxa"/>
            </w:tcMar>
            <w:vAlign w:val="top"/>
          </w:tcPr>
          <w:p>
            <w:pPr>
              <w:pStyle w:val="TabelaTexto"/>
              <w:keepNext/>
              <w:jc w:val="left"/>
            </w:pPr>
            <w:r>
              <w:rPr>
                <w:sz w:val="22"/>
                <w:szCs w:val="22"/>
              </w:rPr>
              <w:t xml:space="preserve">1,0095</w:t>
            </w:r>
          </w:p>
        </w:tc>
      </w:tr>
      <w:tr>
        <w:trPr>
          <w:cantSplit/>
        </w:trPr>
        <w:tc>
          <w:tcPr>
            <w:tcW w:w="4988" w:type="dxa"/>
            <w:tcMar>
              <w:left w:w="0" w:type="dxa"/>
            </w:tcMar>
            <w:vAlign w:val="top"/>
          </w:tcPr>
          <w:p>
            <w:pPr>
              <w:pStyle w:val="TabelaTexto"/>
              <w:keepNext/>
              <w:jc w:val="left"/>
            </w:pPr>
            <w:r>
              <w:rPr>
                <w:sz w:val="22"/>
                <w:szCs w:val="22"/>
              </w:rPr>
              <w:t xml:space="preserve">Força máxima no cabo, K δ</w:t>
            </w:r>
            <w:r>
              <w:rPr>
                <w:sz w:val="22"/>
                <w:szCs w:val="22"/>
                <w:vertAlign w:val="subscript"/>
              </w:rPr>
              <w:t xml:space="preserve">máx</w:t>
            </w:r>
          </w:p>
        </w:tc>
        <w:tc>
          <w:tcPr>
            <w:tcW w:w="4083" w:type="dxa"/>
            <w:tcMar>
              <w:right w:w="0" w:type="dxa"/>
            </w:tcMar>
            <w:vAlign w:val="top"/>
          </w:tcPr>
          <w:p>
            <w:pPr>
              <w:pStyle w:val="TabelaTexto"/>
              <w:keepNext/>
              <w:jc w:val="left"/>
            </w:pPr>
            <w:r>
              <w:rPr>
                <w:sz w:val="22"/>
                <w:szCs w:val="22"/>
              </w:rPr>
              <w:t xml:space="preserve">9.516,5 (unidade de K × mm)</w:t>
            </w:r>
          </w:p>
        </w:tc>
      </w:tr>
      <w:tr>
        <w:trPr>
          <w:cantSplit/>
        </w:trPr>
        <w:tc>
          <w:tcPr>
            <w:tcW w:w="4988" w:type="dxa"/>
            <w:tcMar>
              <w:left w:w="0" w:type="dxa"/>
            </w:tcMar>
            <w:vAlign w:val="top"/>
          </w:tcPr>
          <w:p>
            <w:pPr>
              <w:pStyle w:val="TabelaTexto"/>
              <w:keepNext/>
              <w:jc w:val="left"/>
            </w:pPr>
            <w:r>
              <w:rPr>
                <w:sz w:val="22"/>
                <w:szCs w:val="22"/>
              </w:rPr>
              <w:t xml:space="preserve">Braço de momento, m</w:t>
            </w:r>
          </w:p>
        </w:tc>
        <w:tc>
          <w:tcPr>
            <w:tcW w:w="4083" w:type="dxa"/>
            <w:tcMar>
              <w:right w:w="0" w:type="dxa"/>
            </w:tcMar>
            <w:vAlign w:val="top"/>
          </w:tcPr>
          <w:p>
            <w:pPr>
              <w:pStyle w:val="TabelaTexto"/>
              <w:keepNext/>
              <w:jc w:val="left"/>
            </w:pPr>
            <w:r>
              <w:rPr>
                <w:sz w:val="22"/>
                <w:szCs w:val="22"/>
              </w:rPr>
              <w:t xml:space="preserve">−0,180 a 22,919 mm</w:t>
            </w:r>
          </w:p>
        </w:tc>
      </w:tr>
      <w:tr>
        <w:trPr>
          <w:cantSplit/>
        </w:trPr>
        <w:tc>
          <w:tcPr>
            <w:tcW w:w="4988" w:type="dxa"/>
            <w:tcMar>
              <w:left w:w="0" w:type="dxa"/>
            </w:tcMar>
            <w:vAlign w:val="top"/>
          </w:tcPr>
          <w:p>
            <w:pPr>
              <w:pStyle w:val="TabelaTexto"/>
              <w:keepNext/>
              <w:jc w:val="left"/>
            </w:pPr>
            <w:r>
              <w:rPr>
                <w:sz w:val="22"/>
                <w:szCs w:val="22"/>
              </w:rPr>
              <w:t xml:space="preserve">Teto geométrico do braço, |OA| = √(h</w:t>
            </w:r>
            <w:r>
              <w:rPr>
                <w:sz w:val="22"/>
                <w:szCs w:val="22"/>
                <w:vertAlign w:val="superscript"/>
              </w:rPr>
              <w:t xml:space="preserve">2</w:t>
            </w:r>
            <w:r>
              <w:rPr>
                <w:sz w:val="22"/>
                <w:szCs w:val="22"/>
              </w:rPr>
              <w:t xml:space="preserve"> + p</w:t>
            </w:r>
            <w:r>
              <w:rPr>
                <w:sz w:val="22"/>
                <w:szCs w:val="22"/>
                <w:vertAlign w:val="superscript"/>
              </w:rPr>
              <w:t xml:space="preserve">2</w:t>
            </w:r>
            <w:r>
              <w:rPr>
                <w:sz w:val="22"/>
                <w:szCs w:val="22"/>
              </w:rPr>
              <w:t xml:space="preserve">)</w:t>
            </w:r>
          </w:p>
        </w:tc>
        <w:tc>
          <w:tcPr>
            <w:tcW w:w="4083" w:type="dxa"/>
            <w:tcMar>
              <w:right w:w="0" w:type="dxa"/>
            </w:tcMar>
            <w:vAlign w:val="top"/>
          </w:tcPr>
          <w:p>
            <w:pPr>
              <w:pStyle w:val="TabelaTexto"/>
              <w:keepNext/>
              <w:jc w:val="left"/>
            </w:pPr>
            <w:r>
              <w:rPr>
                <w:sz w:val="22"/>
                <w:szCs w:val="22"/>
              </w:rPr>
              <w:t xml:space="preserve">22,919 mm</w:t>
            </w:r>
          </w:p>
        </w:tc>
      </w:tr>
      <w:tr>
        <w:trPr>
          <w:cantSplit/>
        </w:trPr>
        <w:tc>
          <w:tcPr>
            <w:tcW w:w="4988" w:type="dxa"/>
            <w:tcMar>
              <w:left w:w="0" w:type="dxa"/>
            </w:tcMar>
            <w:vAlign w:val="top"/>
          </w:tcPr>
          <w:p>
            <w:pPr>
              <w:pStyle w:val="TabelaTexto"/>
              <w:keepNext/>
              <w:jc w:val="left"/>
            </w:pPr>
            <w:r>
              <w:rPr>
                <w:sz w:val="22"/>
                <w:szCs w:val="22"/>
              </w:rPr>
              <w:t xml:space="preserve">Distância do pivô ao ponto de tangência, b</w:t>
            </w:r>
          </w:p>
        </w:tc>
        <w:tc>
          <w:tcPr>
            <w:tcW w:w="4083" w:type="dxa"/>
            <w:tcMar>
              <w:right w:w="0" w:type="dxa"/>
            </w:tcMar>
            <w:vAlign w:val="top"/>
          </w:tcPr>
          <w:p>
            <w:pPr>
              <w:pStyle w:val="TabelaTexto"/>
              <w:keepNext/>
              <w:jc w:val="left"/>
            </w:pPr>
            <w:r>
              <w:rPr>
                <w:sz w:val="22"/>
                <w:szCs w:val="22"/>
              </w:rPr>
              <w:t xml:space="preserve">282,503 a 284,363 mm</w:t>
            </w:r>
          </w:p>
        </w:tc>
      </w:tr>
      <w:tr>
        <w:trPr>
          <w:cantSplit/>
        </w:trPr>
        <w:tc>
          <w:tcPr>
            <w:tcW w:w="4988" w:type="dxa"/>
            <w:tcMar>
              <w:left w:w="0" w:type="dxa"/>
            </w:tcMar>
            <w:vAlign w:val="top"/>
          </w:tcPr>
          <w:p>
            <w:pPr>
              <w:pStyle w:val="TabelaTexto"/>
              <w:keepNext/>
              <w:jc w:val="left"/>
            </w:pPr>
            <w:r>
              <w:rPr>
                <w:sz w:val="22"/>
                <w:szCs w:val="22"/>
              </w:rPr>
              <w:t xml:space="preserve">Ângulo β</w:t>
            </w:r>
          </w:p>
        </w:tc>
        <w:tc>
          <w:tcPr>
            <w:tcW w:w="4083" w:type="dxa"/>
            <w:tcMar>
              <w:right w:w="0" w:type="dxa"/>
            </w:tcMar>
            <w:vAlign w:val="top"/>
          </w:tcPr>
          <w:p>
            <w:pPr>
              <w:pStyle w:val="TabelaTexto"/>
              <w:keepNext/>
              <w:jc w:val="left"/>
            </w:pPr>
            <w:r>
              <w:rPr>
                <w:sz w:val="22"/>
                <w:szCs w:val="22"/>
              </w:rPr>
              <w:t xml:space="preserve">4,604° a 4,619°</w:t>
            </w:r>
          </w:p>
        </w:tc>
      </w:tr>
      <w:tr>
        <w:trPr>
          <w:cantSplit/>
        </w:trPr>
        <w:tc>
          <w:tcPr>
            <w:tcW w:w="4988" w:type="dxa"/>
            <w:tcMar>
              <w:left w:w="0" w:type="dxa"/>
            </w:tcMar>
            <w:vAlign w:val="top"/>
          </w:tcPr>
          <w:p>
            <w:pPr>
              <w:pStyle w:val="TabelaTexto"/>
              <w:keepNext/>
              <w:jc w:val="left"/>
            </w:pPr>
            <w:r>
              <w:rPr>
                <w:sz w:val="22"/>
                <w:szCs w:val="22"/>
              </w:rPr>
              <w:t xml:space="preserve">Ângulo entre o cabo e o elo, ψ</w:t>
            </w:r>
          </w:p>
        </w:tc>
        <w:tc>
          <w:tcPr>
            <w:tcW w:w="4083" w:type="dxa"/>
            <w:tcMar>
              <w:right w:w="0" w:type="dxa"/>
            </w:tcMar>
            <w:vAlign w:val="top"/>
          </w:tcPr>
          <w:p>
            <w:pPr>
              <w:pStyle w:val="TabelaTexto"/>
              <w:keepNext/>
              <w:jc w:val="left"/>
            </w:pPr>
            <w:r>
              <w:rPr>
                <w:sz w:val="22"/>
                <w:szCs w:val="22"/>
              </w:rPr>
              <w:t xml:space="preserve">−4,656° a +0,019°</w:t>
            </w:r>
          </w:p>
        </w:tc>
      </w:tr>
      <w:tr>
        <w:trPr>
          <w:cantSplit/>
        </w:trPr>
        <w:tc>
          <w:tcPr>
            <w:tcW w:w="4988" w:type="dxa"/>
            <w:tcBorders>
              <w:bottom w:val="single" w:sz="8" w:space="0" w:color="000000"/>
            </w:tcBorders>
            <w:tcMar>
              <w:left w:w="0" w:type="dxa"/>
            </w:tcMar>
            <w:vAlign w:val="top"/>
          </w:tcPr>
          <w:p>
            <w:pPr>
              <w:pStyle w:val="TabelaTexto"/>
              <w:jc w:val="left"/>
            </w:pPr>
            <w:r>
              <w:rPr>
                <w:sz w:val="22"/>
                <w:szCs w:val="22"/>
              </w:rPr>
              <w:t xml:space="preserve">Ponto morto, θ*</w:t>
            </w:r>
            <w:r>
              <w:rPr>
                <w:sz w:val="22"/>
                <w:szCs w:val="22"/>
                <w:vertAlign w:val="subscript"/>
              </w:rPr>
              <w:t xml:space="preserve">pm</w:t>
            </w:r>
          </w:p>
        </w:tc>
        <w:tc>
          <w:tcPr>
            <w:tcW w:w="4083" w:type="dxa"/>
            <w:tcBorders>
              <w:bottom w:val="single" w:sz="8" w:space="0" w:color="000000"/>
            </w:tcBorders>
            <w:tcMar>
              <w:right w:w="0" w:type="dxa"/>
            </w:tcMar>
            <w:vAlign w:val="top"/>
          </w:tcPr>
          <w:p>
            <w:pPr>
              <w:pStyle w:val="TabelaTexto"/>
              <w:jc w:val="left"/>
            </w:pPr>
            <w:r>
              <w:rPr>
                <w:sz w:val="22"/>
                <w:szCs w:val="22"/>
              </w:rPr>
              <w:t xml:space="preserve">192,532° (elevação de 30,485°)</w:t>
            </w:r>
          </w:p>
        </w:tc>
      </w:tr>
    </w:tbl>
    <w:p>
      <w:pPr>
        <w:pStyle w:val="FonteNota"/>
      </w:pPr>
      <w:r>
        <w:rPr>
          <w:sz w:val="20"/>
          <w:szCs w:val="20"/>
        </w:rPr>
        <w:t xml:space="preserve">Fonte: elaborada pelo autor.</w:t>
      </w:r>
    </w:p>
    <w:p>
      <w:r>
        <w:t xml:space="preserve">A extensão da mola permanece positiva em toda a faixa, o que assegura a condição é que o cabo continua tracionado em todos os pontos avaliados. O máximo da extensão ocorre no ponto morto, como exige a Equação (17): onde m se anula, dℓ/dθ* também se anula, e o caminho do cabo passa por um extremo. O comprimento máximo da mola, 108,446 mm, é inferior ao comprimento útil do alojamento, 131,37 mm (valor a confirmar), com margem de 22,9 mm. A razão de 1,0095 entre a extensão máxima e o comprimento livre significa que a mola precisaria ser estendida a aproximadamente o dobro de seu comprimento livre; a viabilidade desse requisito depende da deflexão admissível da mola a especificar e deve ser confrontada com dados de fabricante.</w:t>
      </w:r>
    </w:p>
    <w:p>
      <w:r>
        <w:t xml:space="preserve">O braço de momento confirma a distinção da seção 3.1.5. A linha de ação do cabo passa pela ancoragem A, de modo que m não pode exceder |OA| = 22,919 mm em configuração alguma. Ao longo da faixa, m cresce monotonicamente de 12,451 mm em θ* = 42,917° até tocar esse teto em θ* = 97,894°, posição em que o cabo fica perpendicular a OA, e decresce a partir daí, anulando-se no ponto morto; o valor de −0,180 mm no extremo da faixa corresponde ao trecho além desse ponto.</w:t>
      </w:r>
    </w:p>
    <w:p>
      <w:r>
        <w:t xml:space="preserve">A força máxima K δ</w:t>
      </w:r>
      <w:r>
        <w:rPr>
          <w:vertAlign w:val="subscript"/>
        </w:rPr>
        <w:t xml:space="preserve">máx</w:t>
      </w:r>
      <w:r>
        <w:t xml:space="preserve"> vale 9.516,5 na unidade de K multiplicada por milímetro. Se a ordenada da patente estivesse em N·m, K estaria em N/mm, a tração no cabo chegaria a 9,5 kN e o pico do torque do cabo, 147,07 N·m, seria 13,2 vezes o pico do torque gravitacional do conjunto, de 11,1619 N·m (seção 4.1.8). Para equilibrar esse pico gravitacional com o maior braço disponível, 22,919 mm, bastaria uma tração de cerca de 487 N. A leitura da ordenada em N·m conduz, portanto, a valores implausíveis para um dispositivo vestível de apoio ao braço, o que reforça o tratamento da curva publicada como qualitativa quanto à magnitude: o modelo reproduz a forma do torque, mas não sua escala física.</w:t>
      </w:r>
    </w:p>
    <w:p>
      <w:pPr>
        <w:pStyle w:val="Ttulo3"/>
      </w:pPr>
      <w:bookmarkStart w:id="72" w:name="_Toc0072"/>
      <w:r>
        <w:t xml:space="preserve">4.1.7</w:t>
      </w:r>
      <w:r>
        <w:tab/>
      </w:r>
      <w:r>
        <w:t xml:space="preserve">Varredura paramétrica de h com K congelado</w:t>
      </w:r>
      <w:bookmarkEnd w:id="72"/>
    </w:p>
    <w:p>
      <w:pPr>
        <w:pStyle w:val="SemRecuo"/>
      </w:pPr>
      <w:r>
        <w:t xml:space="preserve">A Figura 7 mostra a família de curvas de torque para sete valores de h, com K congelado em 174,68 e a extensão na pose fixada em X</w:t>
      </w:r>
      <w:r>
        <w:rPr>
          <w:vertAlign w:val="subscript"/>
        </w:rPr>
        <w:t xml:space="preserve">pose</w:t>
      </w:r>
      <w:r>
        <w:t xml:space="preserve">.</w:t>
      </w:r>
    </w:p>
    <w:p>
      <w:pPr>
        <w:pStyle w:val="Legenda"/>
        <w:jc w:val="both"/>
      </w:pPr>
      <w:bookmarkStart w:id="73" w:name="_Toc0073"/>
      <w:r>
        <w:t xml:space="preserve">Figura </w:t>
      </w:r>
      <w:r>
        <w:fldChar w:fldCharType="begin"/>
      </w:r>
      <w:r>
        <w:instrText xml:space="preserve"> SEQ Figura \* ARABIC </w:instrText>
      </w:r>
      <w:r>
        <w:fldChar w:fldCharType="separate"/>
      </w:r>
      <w:r>
        <w:t xml:space="preserve">7</w:t>
      </w:r>
      <w:r>
        <w:fldChar w:fldCharType="end"/>
      </w:r>
      <w:r>
        <w:t xml:space="preserve">: </w:t>
      </w:r>
      <w:r>
        <w:t xml:space="preserve">Família de curvas de torque do cabo para h de 16 a 32,886 mm, com K = 174,68 e X</w:t>
      </w:r>
      <w:r>
        <w:rPr>
          <w:vertAlign w:val="subscript"/>
        </w:rPr>
        <w:t xml:space="preserve">pose</w:t>
      </w:r>
      <w:r>
        <w:t xml:space="preserve"> = 37,383 mm congelados, e os 29 pontos extraídos da patente</w:t>
      </w:r>
      <w:bookmarkEnd w:id="73"/>
    </w:p>
    <w:p>
      <w:pPr>
        <w:pStyle w:val="Figura"/>
      </w:pPr>
      <w:r>
        <w:drawing>
          <wp:inline distT="0" distB="0" distL="0" distR="0">
            <wp:extent cx="5760000" cy="3072000"/>
            <wp:effectExtent l="0" t="0" r="0" b="0"/>
            <wp:docPr id="7" name="Imagem 7" descr="Sete curvas de torque do cabo em função de θ* para valores de h entre 16 e 32,886 mm, com a curva de h = 22,701 mm destacada, os pontos extraídos e dois nós marc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m 7"/>
                    <pic:cNvPicPr/>
                  </pic:nvPicPr>
                  <pic:blipFill>
                    <a:blip r:embed="rId22"/>
                    <a:stretch>
                      <a:fillRect/>
                    </a:stretch>
                  </pic:blipFill>
                  <pic:spPr>
                    <a:xfrm>
                      <a:off x="0" y="0"/>
                      <a:ext cx="5760000" cy="3072000"/>
                    </a:xfrm>
                    <a:prstGeom prst="rect">
                      <a:avLst/>
                    </a:prstGeom>
                  </pic:spPr>
                </pic:pic>
              </a:graphicData>
            </a:graphic>
          </wp:inline>
        </w:drawing>
      </w:r>
    </w:p>
    <w:p>
      <w:pPr>
        <w:pStyle w:val="FonteNota"/>
      </w:pPr>
      <w:r>
        <w:rPr>
          <w:sz w:val="20"/>
          <w:szCs w:val="20"/>
        </w:rPr>
        <w:t xml:space="preserve">Fonte: elaborada pelo autor.</w:t>
      </w:r>
    </w:p>
    <w:p>
      <w:r>
        <w:t xml:space="preserve">A família não se abre de modo uniforme. Medido o espalhamento entre as curvas, máximo menos mínimo em cada θ*, surgem dois nós, em θ* = 68,03°, com espalhamento de 9,35 u.p., e em θ* = 185,71°, com 0,18 u.p.; a abertura máxima, de 106,79 u.p., ocorre em θ* = 130,38°. Os pontos extraídos próximos dos nós quase não carregam informação sobre h, e a capacidade de discriminar h concentra-se na faixa central, aproximadamente de θ* = 100° a 160°, isto é, de 63° a 123° de elevação.</w:t>
      </w:r>
    </w:p>
    <w:p>
      <w:r>
        <w:t xml:space="preserve">A Figura 8 apresenta o RMSE em função de h.</w:t>
      </w:r>
    </w:p>
    <w:p>
      <w:pPr>
        <w:pStyle w:val="Legenda"/>
        <w:jc w:val="both"/>
      </w:pPr>
      <w:bookmarkStart w:id="74" w:name="_Toc0074"/>
      <w:r>
        <w:t xml:space="preserve">Figura </w:t>
      </w:r>
      <w:r>
        <w:fldChar w:fldCharType="begin"/>
      </w:r>
      <w:r>
        <w:instrText xml:space="preserve"> SEQ Figura \* ARABIC </w:instrText>
      </w:r>
      <w:r>
        <w:fldChar w:fldCharType="separate"/>
      </w:r>
      <w:r>
        <w:t xml:space="preserve">8</w:t>
      </w:r>
      <w:r>
        <w:fldChar w:fldCharType="end"/>
      </w:r>
      <w:r>
        <w:t xml:space="preserve">: </w:t>
      </w:r>
      <w:r>
        <w:t xml:space="preserve">RMSE contra os pontos extraídos em função de h, com K congelado: faixa completa, em escala logarítmica, com os valores fisicamente viáveis, e ampliação em torno do mínimo, com os platôs de RMSE</w:t>
      </w:r>
      <w:bookmarkEnd w:id="74"/>
    </w:p>
    <w:p>
      <w:pPr>
        <w:pStyle w:val="Figura"/>
      </w:pPr>
      <w:r>
        <w:drawing>
          <wp:inline distT="0" distB="0" distL="0" distR="0">
            <wp:extent cx="5011200" cy="2104705"/>
            <wp:effectExtent l="0" t="0" r="0" b="0"/>
            <wp:docPr id="8" name="Imagem 8" descr="RMSE em função de h com K congelado, em escala logarítmica para toda a faixa e ampliado em torno do mínimo com os platôs de 1,01, 1,05, 1,10 e 2 vezes o míni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m 8"/>
                    <pic:cNvPicPr/>
                  </pic:nvPicPr>
                  <pic:blipFill>
                    <a:blip r:embed="rId23"/>
                    <a:stretch>
                      <a:fillRect/>
                    </a:stretch>
                  </pic:blipFill>
                  <pic:spPr>
                    <a:xfrm>
                      <a:off x="0" y="0"/>
                      <a:ext cx="5011200" cy="2104705"/>
                    </a:xfrm>
                    <a:prstGeom prst="rect">
                      <a:avLst/>
                    </a:prstGeom>
                  </pic:spPr>
                </pic:pic>
              </a:graphicData>
            </a:graphic>
          </wp:inline>
        </w:drawing>
      </w:r>
    </w:p>
    <w:p>
      <w:pPr>
        <w:pStyle w:val="FonteNota"/>
      </w:pPr>
      <w:r>
        <w:rPr>
          <w:sz w:val="20"/>
          <w:szCs w:val="20"/>
        </w:rPr>
        <w:t xml:space="preserve">Fonte: elaborada pelo autor.</w:t>
      </w:r>
    </w:p>
    <w:p>
      <w:r>
        <w:t xml:space="preserve">O menor RMSE, 1,8270 u.p. (R</w:t>
      </w:r>
      <w:r>
        <w:rPr>
          <w:vertAlign w:val="superscript"/>
        </w:rPr>
        <w:t xml:space="preserve">2</w:t>
      </w:r>
      <w:r>
        <w:t xml:space="preserve"> = 0,99840), ocorre em h = 22,735 mm, a 0,034 mm de H</w:t>
      </w:r>
      <w:r>
        <w:rPr>
          <w:vertAlign w:val="subscript"/>
        </w:rPr>
        <w:t xml:space="preserve">CAL</w:t>
      </w:r>
      <w:r>
        <w:t xml:space="preserve">, que ocupa a 14ª posição entre os 10.403 valores, com RMSE 0,19% maior. Os platôs constam da Tabela 12. O RMSE ultrapassa 2 vezes o mínimo em h = 21,825 e 23,640 mm e 10 vezes o mínimo em h = 17,570 e 27,900 mm.</w:t>
      </w:r>
    </w:p>
    <w:p>
      <w:pPr>
        <w:pStyle w:val="Legenda"/>
        <w:spacing w:after="258"/>
        <w:jc w:val="center"/>
      </w:pPr>
      <w:bookmarkStart w:id="75" w:name="_Toc0075"/>
      <w:r>
        <w:t xml:space="preserve">Tabela </w:t>
      </w:r>
      <w:r>
        <w:fldChar w:fldCharType="begin"/>
      </w:r>
      <w:r>
        <w:instrText xml:space="preserve"> SEQ Tabela \* ARABIC </w:instrText>
      </w:r>
      <w:r>
        <w:fldChar w:fldCharType="separate"/>
      </w:r>
      <w:r>
        <w:t xml:space="preserve">12</w:t>
      </w:r>
      <w:r>
        <w:fldChar w:fldCharType="end"/>
      </w:r>
      <w:r>
        <w:t xml:space="preserve">: </w:t>
      </w:r>
      <w:r>
        <w:t xml:space="preserve">Platôs de RMSE com K congelado</w:t>
      </w:r>
      <w:bookmarkEnd w:id="75"/>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3118"/>
        <w:gridCol w:w="2024"/>
        <w:gridCol w:w="2024"/>
        <w:gridCol w:w="1905"/>
      </w:tblGrid>
      <w:tr>
        <w:trPr>
          <w:cantSplit/>
          <w:tblHeader/>
        </w:trPr>
        <w:tc>
          <w:tcPr>
            <w:tcW w:w="3118"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Critério</w:t>
            </w:r>
          </w:p>
        </w:tc>
        <w:tc>
          <w:tcPr>
            <w:tcW w:w="2024" w:type="dxa"/>
            <w:tcBorders>
              <w:top w:val="single" w:sz="8" w:space="0" w:color="000000"/>
              <w:bottom w:val="single" w:sz="4" w:space="0" w:color="000000"/>
            </w:tcBorders>
            <w:vAlign w:val="top"/>
          </w:tcPr>
          <w:p>
            <w:pPr>
              <w:pStyle w:val="TabelaTexto"/>
              <w:keepNext/>
              <w:jc w:val="center"/>
            </w:pPr>
            <w:r>
              <w:rPr>
                <w:b/>
                <w:bCs/>
                <w:sz w:val="22"/>
                <w:szCs w:val="22"/>
              </w:rPr>
              <w:t xml:space="preserve">h mínimo (mm)</w:t>
            </w:r>
          </w:p>
        </w:tc>
        <w:tc>
          <w:tcPr>
            <w:tcW w:w="2024" w:type="dxa"/>
            <w:tcBorders>
              <w:top w:val="single" w:sz="8" w:space="0" w:color="000000"/>
              <w:bottom w:val="single" w:sz="4" w:space="0" w:color="000000"/>
            </w:tcBorders>
            <w:vAlign w:val="top"/>
          </w:tcPr>
          <w:p>
            <w:pPr>
              <w:pStyle w:val="TabelaTexto"/>
              <w:keepNext/>
              <w:jc w:val="center"/>
            </w:pPr>
            <w:r>
              <w:rPr>
                <w:b/>
                <w:bCs/>
                <w:sz w:val="22"/>
                <w:szCs w:val="22"/>
              </w:rPr>
              <w:t xml:space="preserve">h máximo (mm)</w:t>
            </w:r>
          </w:p>
        </w:tc>
        <w:tc>
          <w:tcPr>
            <w:tcW w:w="1905"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Largura (mm)</w:t>
            </w:r>
          </w:p>
        </w:tc>
      </w:tr>
      <w:tr>
        <w:trPr>
          <w:cantSplit/>
        </w:trPr>
        <w:tc>
          <w:tcPr>
            <w:tcW w:w="3118" w:type="dxa"/>
            <w:tcMar>
              <w:left w:w="0" w:type="dxa"/>
            </w:tcMar>
            <w:vAlign w:val="top"/>
          </w:tcPr>
          <w:p>
            <w:pPr>
              <w:pStyle w:val="TabelaTexto"/>
              <w:keepNext/>
              <w:jc w:val="left"/>
            </w:pPr>
            <w:r>
              <w:rPr>
                <w:sz w:val="22"/>
                <w:szCs w:val="22"/>
              </w:rPr>
              <w:t xml:space="preserve">RMSE ≤ 1,01 × mínimo</w:t>
            </w:r>
          </w:p>
        </w:tc>
        <w:tc>
          <w:tcPr>
            <w:tcW w:w="2024" w:type="dxa"/>
            <w:vAlign w:val="top"/>
          </w:tcPr>
          <w:p>
            <w:pPr>
              <w:pStyle w:val="TabelaTexto"/>
              <w:keepNext/>
              <w:jc w:val="center"/>
            </w:pPr>
            <w:r>
              <w:rPr>
                <w:sz w:val="22"/>
                <w:szCs w:val="22"/>
              </w:rPr>
              <w:t xml:space="preserve">22,660</w:t>
            </w:r>
          </w:p>
        </w:tc>
        <w:tc>
          <w:tcPr>
            <w:tcW w:w="2024" w:type="dxa"/>
            <w:vAlign w:val="top"/>
          </w:tcPr>
          <w:p>
            <w:pPr>
              <w:pStyle w:val="TabelaTexto"/>
              <w:keepNext/>
              <w:jc w:val="center"/>
            </w:pPr>
            <w:r>
              <w:rPr>
                <w:sz w:val="22"/>
                <w:szCs w:val="22"/>
              </w:rPr>
              <w:t xml:space="preserve">22,805</w:t>
            </w:r>
          </w:p>
        </w:tc>
        <w:tc>
          <w:tcPr>
            <w:tcW w:w="1905" w:type="dxa"/>
            <w:tcMar>
              <w:right w:w="0" w:type="dxa"/>
            </w:tcMar>
            <w:vAlign w:val="top"/>
          </w:tcPr>
          <w:p>
            <w:pPr>
              <w:pStyle w:val="TabelaTexto"/>
              <w:keepNext/>
              <w:jc w:val="center"/>
            </w:pPr>
            <w:r>
              <w:rPr>
                <w:sz w:val="22"/>
                <w:szCs w:val="22"/>
              </w:rPr>
              <w:t xml:space="preserve">0,145</w:t>
            </w:r>
          </w:p>
        </w:tc>
      </w:tr>
      <w:tr>
        <w:trPr>
          <w:cantSplit/>
        </w:trPr>
        <w:tc>
          <w:tcPr>
            <w:tcW w:w="3118" w:type="dxa"/>
            <w:tcMar>
              <w:left w:w="0" w:type="dxa"/>
            </w:tcMar>
            <w:vAlign w:val="top"/>
          </w:tcPr>
          <w:p>
            <w:pPr>
              <w:pStyle w:val="TabelaTexto"/>
              <w:keepNext/>
              <w:jc w:val="left"/>
            </w:pPr>
            <w:r>
              <w:rPr>
                <w:sz w:val="22"/>
                <w:szCs w:val="22"/>
              </w:rPr>
              <w:t xml:space="preserve">RMSE ≤ 1,05 × mínimo</w:t>
            </w:r>
          </w:p>
        </w:tc>
        <w:tc>
          <w:tcPr>
            <w:tcW w:w="2024" w:type="dxa"/>
            <w:vAlign w:val="top"/>
          </w:tcPr>
          <w:p>
            <w:pPr>
              <w:pStyle w:val="TabelaTexto"/>
              <w:keepNext/>
              <w:jc w:val="center"/>
            </w:pPr>
            <w:r>
              <w:rPr>
                <w:sz w:val="22"/>
                <w:szCs w:val="22"/>
              </w:rPr>
              <w:t xml:space="preserve">22,570</w:t>
            </w:r>
          </w:p>
        </w:tc>
        <w:tc>
          <w:tcPr>
            <w:tcW w:w="2024" w:type="dxa"/>
            <w:vAlign w:val="top"/>
          </w:tcPr>
          <w:p>
            <w:pPr>
              <w:pStyle w:val="TabelaTexto"/>
              <w:keepNext/>
              <w:jc w:val="center"/>
            </w:pPr>
            <w:r>
              <w:rPr>
                <w:sz w:val="22"/>
                <w:szCs w:val="22"/>
              </w:rPr>
              <w:t xml:space="preserve">22,900</w:t>
            </w:r>
          </w:p>
        </w:tc>
        <w:tc>
          <w:tcPr>
            <w:tcW w:w="1905" w:type="dxa"/>
            <w:tcMar>
              <w:right w:w="0" w:type="dxa"/>
            </w:tcMar>
            <w:vAlign w:val="top"/>
          </w:tcPr>
          <w:p>
            <w:pPr>
              <w:pStyle w:val="TabelaTexto"/>
              <w:keepNext/>
              <w:jc w:val="center"/>
            </w:pPr>
            <w:r>
              <w:rPr>
                <w:sz w:val="22"/>
                <w:szCs w:val="22"/>
              </w:rPr>
              <w:t xml:space="preserve">0,330</w:t>
            </w:r>
          </w:p>
        </w:tc>
      </w:tr>
      <w:tr>
        <w:trPr>
          <w:cantSplit/>
        </w:trPr>
        <w:tc>
          <w:tcPr>
            <w:tcW w:w="3118" w:type="dxa"/>
            <w:tcMar>
              <w:left w:w="0" w:type="dxa"/>
            </w:tcMar>
            <w:vAlign w:val="top"/>
          </w:tcPr>
          <w:p>
            <w:pPr>
              <w:pStyle w:val="TabelaTexto"/>
              <w:keepNext/>
              <w:jc w:val="left"/>
            </w:pPr>
            <w:r>
              <w:rPr>
                <w:sz w:val="22"/>
                <w:szCs w:val="22"/>
              </w:rPr>
              <w:t xml:space="preserve">RMSE ≤ 1,10 × mínimo</w:t>
            </w:r>
          </w:p>
        </w:tc>
        <w:tc>
          <w:tcPr>
            <w:tcW w:w="2024" w:type="dxa"/>
            <w:vAlign w:val="top"/>
          </w:tcPr>
          <w:p>
            <w:pPr>
              <w:pStyle w:val="TabelaTexto"/>
              <w:keepNext/>
              <w:jc w:val="center"/>
            </w:pPr>
            <w:r>
              <w:rPr>
                <w:sz w:val="22"/>
                <w:szCs w:val="22"/>
              </w:rPr>
              <w:t xml:space="preserve">22,495</w:t>
            </w:r>
          </w:p>
        </w:tc>
        <w:tc>
          <w:tcPr>
            <w:tcW w:w="2024" w:type="dxa"/>
            <w:vAlign w:val="top"/>
          </w:tcPr>
          <w:p>
            <w:pPr>
              <w:pStyle w:val="TabelaTexto"/>
              <w:keepNext/>
              <w:jc w:val="center"/>
            </w:pPr>
            <w:r>
              <w:rPr>
                <w:sz w:val="22"/>
                <w:szCs w:val="22"/>
              </w:rPr>
              <w:t xml:space="preserve">22,970</w:t>
            </w:r>
          </w:p>
        </w:tc>
        <w:tc>
          <w:tcPr>
            <w:tcW w:w="1905" w:type="dxa"/>
            <w:tcMar>
              <w:right w:w="0" w:type="dxa"/>
            </w:tcMar>
            <w:vAlign w:val="top"/>
          </w:tcPr>
          <w:p>
            <w:pPr>
              <w:pStyle w:val="TabelaTexto"/>
              <w:keepNext/>
              <w:jc w:val="center"/>
            </w:pPr>
            <w:r>
              <w:rPr>
                <w:sz w:val="22"/>
                <w:szCs w:val="22"/>
              </w:rPr>
              <w:t xml:space="preserve">0,475</w:t>
            </w:r>
          </w:p>
        </w:tc>
      </w:tr>
      <w:tr>
        <w:trPr>
          <w:cantSplit/>
        </w:trPr>
        <w:tc>
          <w:tcPr>
            <w:tcW w:w="3118" w:type="dxa"/>
            <w:tcBorders>
              <w:bottom w:val="single" w:sz="8" w:space="0" w:color="000000"/>
            </w:tcBorders>
            <w:tcMar>
              <w:left w:w="0" w:type="dxa"/>
            </w:tcMar>
            <w:vAlign w:val="top"/>
          </w:tcPr>
          <w:p>
            <w:pPr>
              <w:pStyle w:val="TabelaTexto"/>
              <w:jc w:val="left"/>
            </w:pPr>
            <w:r>
              <w:rPr>
                <w:sz w:val="22"/>
                <w:szCs w:val="22"/>
              </w:rPr>
              <w:t xml:space="preserve">RMSE ≤ 2 × mínimo</w:t>
            </w:r>
          </w:p>
        </w:tc>
        <w:tc>
          <w:tcPr>
            <w:tcW w:w="2024" w:type="dxa"/>
            <w:tcBorders>
              <w:bottom w:val="single" w:sz="8" w:space="0" w:color="000000"/>
            </w:tcBorders>
            <w:vAlign w:val="top"/>
          </w:tcPr>
          <w:p>
            <w:pPr>
              <w:pStyle w:val="TabelaTexto"/>
              <w:jc w:val="center"/>
            </w:pPr>
            <w:r>
              <w:rPr>
                <w:sz w:val="22"/>
                <w:szCs w:val="22"/>
              </w:rPr>
              <w:t xml:space="preserve">21,830</w:t>
            </w:r>
          </w:p>
        </w:tc>
        <w:tc>
          <w:tcPr>
            <w:tcW w:w="2024" w:type="dxa"/>
            <w:tcBorders>
              <w:bottom w:val="single" w:sz="8" w:space="0" w:color="000000"/>
            </w:tcBorders>
            <w:vAlign w:val="top"/>
          </w:tcPr>
          <w:p>
            <w:pPr>
              <w:pStyle w:val="TabelaTexto"/>
              <w:jc w:val="center"/>
            </w:pPr>
            <w:r>
              <w:rPr>
                <w:sz w:val="22"/>
                <w:szCs w:val="22"/>
              </w:rPr>
              <w:t xml:space="preserve">23,635</w:t>
            </w:r>
          </w:p>
        </w:tc>
        <w:tc>
          <w:tcPr>
            <w:tcW w:w="1905" w:type="dxa"/>
            <w:tcBorders>
              <w:bottom w:val="single" w:sz="8" w:space="0" w:color="000000"/>
            </w:tcBorders>
            <w:tcMar>
              <w:right w:w="0" w:type="dxa"/>
            </w:tcMar>
            <w:vAlign w:val="top"/>
          </w:tcPr>
          <w:p>
            <w:pPr>
              <w:pStyle w:val="TabelaTexto"/>
              <w:jc w:val="center"/>
            </w:pPr>
            <w:r>
              <w:rPr>
                <w:sz w:val="22"/>
                <w:szCs w:val="22"/>
              </w:rPr>
              <w:t xml:space="preserve">1,805</w:t>
            </w:r>
          </w:p>
        </w:tc>
      </w:tr>
    </w:tbl>
    <w:p>
      <w:pPr>
        <w:pStyle w:val="FonteNota"/>
      </w:pPr>
      <w:r>
        <w:rPr>
          <w:sz w:val="20"/>
          <w:szCs w:val="20"/>
        </w:rPr>
        <w:t xml:space="preserve">Fonte: elaborada pelo autor.</w:t>
      </w:r>
    </w:p>
    <w:p>
      <w:r>
        <w:t xml:space="preserve">Com K e X</w:t>
      </w:r>
      <w:r>
        <w:rPr>
          <w:vertAlign w:val="subscript"/>
        </w:rPr>
        <w:t xml:space="preserve">pose</w:t>
      </w:r>
      <w:r>
        <w:t xml:space="preserve"> congelados, a curva extraída determina h dentro de 0,145 mm a 1% do RMSE mínimo. Essa precisão, porém, não deve ser lida como identificação independente de h: K e X</w:t>
      </w:r>
      <w:r>
        <w:rPr>
          <w:vertAlign w:val="subscript"/>
        </w:rPr>
        <w:t xml:space="preserve">pose</w:t>
      </w:r>
      <w:r>
        <w:t xml:space="preserve"> foram identificados no próprio H</w:t>
      </w:r>
      <w:r>
        <w:rPr>
          <w:vertAlign w:val="subscript"/>
        </w:rPr>
        <w:t xml:space="preserve">CAL</w:t>
      </w:r>
      <w:r>
        <w:t xml:space="preserve">, de modo que a proximidade entre o mínimo da varredura e H</w:t>
      </w:r>
      <w:r>
        <w:rPr>
          <w:vertAlign w:val="subscript"/>
        </w:rPr>
        <w:t xml:space="preserve">CAL</w:t>
      </w:r>
      <w:r>
        <w:t xml:space="preserve"> é esperada por construção. O resultado mostra que o trio (K, X</w:t>
      </w:r>
      <w:r>
        <w:rPr>
          <w:vertAlign w:val="subscript"/>
        </w:rPr>
        <w:t xml:space="preserve">pose</w:t>
      </w:r>
      <w:r>
        <w:t xml:space="preserve">, H</w:t>
      </w:r>
      <w:r>
        <w:rPr>
          <w:vertAlign w:val="subscript"/>
        </w:rPr>
        <w:t xml:space="preserve">CAL</w:t>
      </w:r>
      <w:r>
        <w:t xml:space="preserve">) é internamente consistente e que o ajuste é muito sensível a h — o RMSE dobra a cerca de 0,9 mm do mínimo e decuplica a cerca de 5,2 mm —, mas não substitui a medição da ancoragem no dispositivo real.</w:t>
      </w:r>
    </w:p>
    <w:p>
      <w:r>
        <w:t xml:space="preserve">A validade física independe da curva extraída. O critério de fechamento foi atendido em todos os 10.403 valores de h, e o de trabalho virtual também, com resíduo máximo de 7,4 × 10</w:t>
      </w:r>
      <w:r>
        <w:rPr>
          <w:vertAlign w:val="superscript"/>
        </w:rPr>
        <w:t xml:space="preserve">−8</w:t>
      </w:r>
      <w:r>
        <w:t xml:space="preserve"> mm/rad na grade inteira. O critério decisivo é a tração: com X</w:t>
      </w:r>
      <w:r>
        <w:rPr>
          <w:vertAlign w:val="subscript"/>
        </w:rPr>
        <w:t xml:space="preserve">pose</w:t>
      </w:r>
      <w:r>
        <w:t xml:space="preserve"> congelada, o aumento de h aumenta o curso do cabo — de 28,942 mm em h = 15 mm para 42,435 mm em h = 22,701 mm e 106,573 mm em h = 60 mm — e rebaixa a extensão mínima, que ocorre sempre em θ* = 42,917°, onde a demanda gravitacional é mínima, de apenas 1,2% do pico. A extensão mínima se anula na fronteira de tração, h = 32,886 mm. Os valores viáveis formam o intervalo contíguo de 8,000 mm, borda inferior da grade, a 32,885 mm, com 4.979 valores. O valor documental H</w:t>
      </w:r>
      <w:r>
        <w:rPr>
          <w:vertAlign w:val="subscript"/>
        </w:rPr>
        <w:t xml:space="preserve">CAD</w:t>
      </w:r>
      <w:r>
        <w:t xml:space="preserve"> = 34,785 mm fica fora desse intervalo: com X</w:t>
      </w:r>
      <w:r>
        <w:rPr>
          <w:vertAlign w:val="subscript"/>
        </w:rPr>
        <w:t xml:space="preserve">pose</w:t>
      </w:r>
      <w:r>
        <w:t xml:space="preserve"> congelada, o cabo afrouxaria no início da faixa, com extensão mínima de −2,257 mm, e o RMSE seria de 43,48 u.p. (R</w:t>
      </w:r>
      <w:r>
        <w:rPr>
          <w:vertAlign w:val="superscript"/>
        </w:rPr>
        <w:t xml:space="preserve">2</w:t>
      </w:r>
      <w:r>
        <w:t xml:space="preserve"> = 0,093). A Tabela 13 reúne os valores notáveis de h.</w:t>
      </w:r>
    </w:p>
    <w:p>
      <w:pPr>
        <w:pStyle w:val="Legenda"/>
        <w:spacing w:after="258"/>
        <w:jc w:val="center"/>
      </w:pPr>
      <w:bookmarkStart w:id="76" w:name="_Toc0076"/>
      <w:r>
        <w:t xml:space="preserve">Tabela </w:t>
      </w:r>
      <w:r>
        <w:fldChar w:fldCharType="begin"/>
      </w:r>
      <w:r>
        <w:instrText xml:space="preserve"> SEQ Tabela \* ARABIC </w:instrText>
      </w:r>
      <w:r>
        <w:fldChar w:fldCharType="separate"/>
      </w:r>
      <w:r>
        <w:t xml:space="preserve">13</w:t>
      </w:r>
      <w:r>
        <w:fldChar w:fldCharType="end"/>
      </w:r>
      <w:r>
        <w:t xml:space="preserve">: </w:t>
      </w:r>
      <w:r>
        <w:t xml:space="preserve">Valores notáveis de h na varredura com K congelado</w:t>
      </w:r>
      <w:bookmarkEnd w:id="76"/>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910"/>
        <w:gridCol w:w="1709"/>
        <w:gridCol w:w="1030"/>
        <w:gridCol w:w="1030"/>
        <w:gridCol w:w="1030"/>
        <w:gridCol w:w="1267"/>
        <w:gridCol w:w="1109"/>
        <w:gridCol w:w="986"/>
      </w:tblGrid>
      <w:tr>
        <w:trPr>
          <w:cantSplit/>
          <w:tblHeader/>
        </w:trPr>
        <w:tc>
          <w:tcPr>
            <w:tcW w:w="910" w:type="dxa"/>
            <w:tcBorders>
              <w:top w:val="single" w:sz="8" w:space="0" w:color="000000"/>
              <w:bottom w:val="single" w:sz="4" w:space="0" w:color="000000"/>
            </w:tcBorders>
            <w:tcMar>
              <w:left w:w="0" w:type="dxa"/>
            </w:tcMar>
            <w:vAlign w:val="top"/>
          </w:tcPr>
          <w:p>
            <w:pPr>
              <w:pStyle w:val="TabelaTextoMenor"/>
              <w:keepNext/>
              <w:jc w:val="center"/>
            </w:pPr>
            <w:r>
              <w:rPr>
                <w:b/>
                <w:bCs/>
                <w:sz w:val="20"/>
                <w:szCs w:val="20"/>
              </w:rPr>
              <w:t xml:space="preserve">h (mm)</w:t>
            </w:r>
          </w:p>
        </w:tc>
        <w:tc>
          <w:tcPr>
            <w:tcW w:w="1709" w:type="dxa"/>
            <w:tcBorders>
              <w:top w:val="single" w:sz="8" w:space="0" w:color="000000"/>
              <w:bottom w:val="single" w:sz="4" w:space="0" w:color="000000"/>
            </w:tcBorders>
            <w:vAlign w:val="top"/>
          </w:tcPr>
          <w:p>
            <w:pPr>
              <w:pStyle w:val="TabelaTextoMenor"/>
              <w:keepNext/>
              <w:jc w:val="center"/>
            </w:pPr>
            <w:r>
              <w:rPr>
                <w:b/>
                <w:bCs/>
                <w:sz w:val="20"/>
                <w:szCs w:val="20"/>
              </w:rPr>
              <w:t xml:space="preserve">Papel</w:t>
            </w:r>
          </w:p>
        </w:tc>
        <w:tc>
          <w:tcPr>
            <w:tcW w:w="1030" w:type="dxa"/>
            <w:tcBorders>
              <w:top w:val="single" w:sz="8" w:space="0" w:color="000000"/>
              <w:bottom w:val="single" w:sz="4" w:space="0" w:color="000000"/>
            </w:tcBorders>
            <w:vAlign w:val="top"/>
          </w:tcPr>
          <w:p>
            <w:pPr>
              <w:pStyle w:val="TabelaTextoMenor"/>
              <w:keepNext/>
              <w:jc w:val="center"/>
            </w:pPr>
            <w:r>
              <w:rPr>
                <w:b/>
                <w:bCs/>
                <w:sz w:val="20"/>
                <w:szCs w:val="20"/>
              </w:rPr>
              <w:t xml:space="preserve">RMSE (u.p.)</w:t>
            </w:r>
          </w:p>
        </w:tc>
        <w:tc>
          <w:tcPr>
            <w:tcW w:w="1030" w:type="dxa"/>
            <w:tcBorders>
              <w:top w:val="single" w:sz="8" w:space="0" w:color="000000"/>
              <w:bottom w:val="single" w:sz="4" w:space="0" w:color="000000"/>
            </w:tcBorders>
            <w:vAlign w:val="top"/>
          </w:tcPr>
          <w:p>
            <w:pPr>
              <w:pStyle w:val="TabelaTextoMenor"/>
              <w:keepNext/>
              <w:jc w:val="center"/>
            </w:pPr>
            <w:r>
              <w:rPr>
                <w:b/>
                <w:bCs/>
                <w:sz w:val="20"/>
                <w:szCs w:val="20"/>
              </w:rPr>
              <w:t xml:space="preserve">δ</w:t>
            </w:r>
            <w:r>
              <w:rPr>
                <w:b/>
                <w:bCs/>
                <w:sz w:val="20"/>
                <w:szCs w:val="20"/>
                <w:vertAlign w:val="subscript"/>
              </w:rPr>
              <w:t xml:space="preserve">mín</w:t>
            </w:r>
            <w:r>
              <w:rPr>
                <w:b/>
                <w:bCs/>
                <w:sz w:val="20"/>
                <w:szCs w:val="20"/>
              </w:rPr>
              <w:t xml:space="preserve"> (mm)</w:t>
            </w:r>
          </w:p>
        </w:tc>
        <w:tc>
          <w:tcPr>
            <w:tcW w:w="1030" w:type="dxa"/>
            <w:tcBorders>
              <w:top w:val="single" w:sz="8" w:space="0" w:color="000000"/>
              <w:bottom w:val="single" w:sz="4" w:space="0" w:color="000000"/>
            </w:tcBorders>
            <w:vAlign w:val="top"/>
          </w:tcPr>
          <w:p>
            <w:pPr>
              <w:pStyle w:val="TabelaTextoMenor"/>
              <w:keepNext/>
              <w:jc w:val="center"/>
            </w:pPr>
            <w:r>
              <w:rPr>
                <w:b/>
                <w:bCs/>
                <w:sz w:val="20"/>
                <w:szCs w:val="20"/>
              </w:rPr>
              <w:t xml:space="preserve">δ</w:t>
            </w:r>
            <w:r>
              <w:rPr>
                <w:b/>
                <w:bCs/>
                <w:sz w:val="20"/>
                <w:szCs w:val="20"/>
                <w:vertAlign w:val="subscript"/>
              </w:rPr>
              <w:t xml:space="preserve">máx</w:t>
            </w:r>
            <w:r>
              <w:rPr>
                <w:b/>
                <w:bCs/>
                <w:sz w:val="20"/>
                <w:szCs w:val="20"/>
              </w:rPr>
              <w:t xml:space="preserve"> (mm)</w:t>
            </w:r>
          </w:p>
        </w:tc>
        <w:tc>
          <w:tcPr>
            <w:tcW w:w="1267" w:type="dxa"/>
            <w:tcBorders>
              <w:top w:val="single" w:sz="8" w:space="0" w:color="000000"/>
              <w:bottom w:val="single" w:sz="4" w:space="0" w:color="000000"/>
            </w:tcBorders>
            <w:vAlign w:val="top"/>
          </w:tcPr>
          <w:p>
            <w:pPr>
              <w:pStyle w:val="TabelaTextoMenor"/>
              <w:keepNext/>
              <w:jc w:val="center"/>
            </w:pPr>
            <w:r>
              <w:rPr>
                <w:b/>
                <w:bCs/>
                <w:sz w:val="20"/>
                <w:szCs w:val="20"/>
              </w:rPr>
              <w:t xml:space="preserve">L</w:t>
            </w:r>
            <w:r>
              <w:rPr>
                <w:b/>
                <w:bCs/>
                <w:sz w:val="20"/>
                <w:szCs w:val="20"/>
                <w:vertAlign w:val="subscript"/>
              </w:rPr>
              <w:t xml:space="preserve">livre</w:t>
            </w:r>
            <w:r>
              <w:rPr>
                <w:b/>
                <w:bCs/>
                <w:sz w:val="20"/>
                <w:szCs w:val="20"/>
              </w:rPr>
              <w:t xml:space="preserve"> + δ</w:t>
            </w:r>
            <w:r>
              <w:rPr>
                <w:b/>
                <w:bCs/>
                <w:sz w:val="20"/>
                <w:szCs w:val="20"/>
                <w:vertAlign w:val="subscript"/>
              </w:rPr>
              <w:t xml:space="preserve">máx</w:t>
            </w:r>
            <w:r>
              <w:rPr>
                <w:b/>
                <w:bCs/>
                <w:sz w:val="20"/>
                <w:szCs w:val="20"/>
              </w:rPr>
              <w:t xml:space="preserve"> (mm)</w:t>
            </w:r>
          </w:p>
        </w:tc>
        <w:tc>
          <w:tcPr>
            <w:tcW w:w="1109" w:type="dxa"/>
            <w:tcBorders>
              <w:top w:val="single" w:sz="8" w:space="0" w:color="000000"/>
              <w:bottom w:val="single" w:sz="4" w:space="0" w:color="000000"/>
            </w:tcBorders>
            <w:vAlign w:val="top"/>
          </w:tcPr>
          <w:p>
            <w:pPr>
              <w:pStyle w:val="TabelaTextoMenor"/>
              <w:keepNext/>
              <w:jc w:val="center"/>
            </w:pPr>
            <w:r>
              <w:rPr>
                <w:b/>
                <w:bCs/>
                <w:sz w:val="20"/>
                <w:szCs w:val="20"/>
              </w:rPr>
              <w:t xml:space="preserve">θ*</w:t>
            </w:r>
            <w:r>
              <w:rPr>
                <w:b/>
                <w:bCs/>
                <w:sz w:val="20"/>
                <w:szCs w:val="20"/>
                <w:vertAlign w:val="subscript"/>
              </w:rPr>
              <w:t xml:space="preserve">pm</w:t>
            </w:r>
            <w:r>
              <w:rPr>
                <w:b/>
                <w:bCs/>
                <w:sz w:val="20"/>
                <w:szCs w:val="20"/>
              </w:rPr>
              <w:t xml:space="preserve"> (°)</w:t>
            </w:r>
          </w:p>
        </w:tc>
        <w:tc>
          <w:tcPr>
            <w:tcW w:w="986" w:type="dxa"/>
            <w:tcBorders>
              <w:top w:val="single" w:sz="8" w:space="0" w:color="000000"/>
              <w:bottom w:val="single" w:sz="4" w:space="0" w:color="000000"/>
            </w:tcBorders>
            <w:tcMar>
              <w:right w:w="0" w:type="dxa"/>
            </w:tcMar>
            <w:vAlign w:val="top"/>
          </w:tcPr>
          <w:p>
            <w:pPr>
              <w:pStyle w:val="TabelaTextoMenor"/>
              <w:keepNext/>
              <w:jc w:val="center"/>
            </w:pPr>
            <w:r>
              <w:rPr>
                <w:b/>
                <w:bCs/>
                <w:sz w:val="20"/>
                <w:szCs w:val="20"/>
              </w:rPr>
              <w:t xml:space="preserve">Tração</w:t>
            </w:r>
          </w:p>
        </w:tc>
      </w:tr>
      <w:tr>
        <w:trPr>
          <w:cantSplit/>
        </w:trPr>
        <w:tc>
          <w:tcPr>
            <w:tcW w:w="910" w:type="dxa"/>
            <w:tcMar>
              <w:left w:w="0" w:type="dxa"/>
            </w:tcMar>
            <w:vAlign w:val="top"/>
          </w:tcPr>
          <w:p>
            <w:pPr>
              <w:pStyle w:val="TabelaTextoMenor"/>
              <w:keepNext/>
              <w:jc w:val="left"/>
            </w:pPr>
            <w:r>
              <w:rPr>
                <w:sz w:val="20"/>
                <w:szCs w:val="20"/>
              </w:rPr>
              <w:t xml:space="preserve">21,372</w:t>
            </w:r>
          </w:p>
        </w:tc>
        <w:tc>
          <w:tcPr>
            <w:tcW w:w="1709" w:type="dxa"/>
            <w:vAlign w:val="top"/>
          </w:tcPr>
          <w:p>
            <w:pPr>
              <w:pStyle w:val="TabelaTextoMenor"/>
              <w:keepNext/>
              <w:jc w:val="center"/>
            </w:pPr>
            <w:r>
              <w:rPr>
                <w:sz w:val="20"/>
                <w:szCs w:val="20"/>
              </w:rPr>
              <w:t xml:space="preserve">Ponto morto entra na faixa</w:t>
            </w:r>
          </w:p>
        </w:tc>
        <w:tc>
          <w:tcPr>
            <w:tcW w:w="1030" w:type="dxa"/>
            <w:vAlign w:val="top"/>
          </w:tcPr>
          <w:p>
            <w:pPr>
              <w:pStyle w:val="TabelaTextoMenor"/>
              <w:keepNext/>
              <w:jc w:val="center"/>
            </w:pPr>
            <w:r>
              <w:rPr>
                <w:sz w:val="20"/>
                <w:szCs w:val="20"/>
              </w:rPr>
              <w:t xml:space="preserve">5,102</w:t>
            </w:r>
          </w:p>
        </w:tc>
        <w:tc>
          <w:tcPr>
            <w:tcW w:w="1030" w:type="dxa"/>
            <w:vAlign w:val="top"/>
          </w:tcPr>
          <w:p>
            <w:pPr>
              <w:pStyle w:val="TabelaTextoMenor"/>
              <w:keepNext/>
              <w:jc w:val="center"/>
            </w:pPr>
            <w:r>
              <w:rPr>
                <w:sz w:val="20"/>
                <w:szCs w:val="20"/>
              </w:rPr>
              <w:t xml:space="preserve">13,608</w:t>
            </w:r>
          </w:p>
        </w:tc>
        <w:tc>
          <w:tcPr>
            <w:tcW w:w="1030" w:type="dxa"/>
            <w:vAlign w:val="top"/>
          </w:tcPr>
          <w:p>
            <w:pPr>
              <w:pStyle w:val="TabelaTextoMenor"/>
              <w:keepNext/>
              <w:jc w:val="center"/>
            </w:pPr>
            <w:r>
              <w:rPr>
                <w:sz w:val="20"/>
                <w:szCs w:val="20"/>
              </w:rPr>
              <w:t xml:space="preserve">53,719</w:t>
            </w:r>
          </w:p>
        </w:tc>
        <w:tc>
          <w:tcPr>
            <w:tcW w:w="1267" w:type="dxa"/>
            <w:vAlign w:val="top"/>
          </w:tcPr>
          <w:p>
            <w:pPr>
              <w:pStyle w:val="TabelaTextoMenor"/>
              <w:keepNext/>
              <w:jc w:val="center"/>
            </w:pPr>
            <w:r>
              <w:rPr>
                <w:sz w:val="20"/>
                <w:szCs w:val="20"/>
              </w:rPr>
              <w:t xml:space="preserve">107,686</w:t>
            </w:r>
          </w:p>
        </w:tc>
        <w:tc>
          <w:tcPr>
            <w:tcW w:w="1109" w:type="dxa"/>
            <w:vAlign w:val="top"/>
          </w:tcPr>
          <w:p>
            <w:pPr>
              <w:pStyle w:val="TabelaTextoMenor"/>
              <w:keepNext/>
              <w:jc w:val="center"/>
            </w:pPr>
            <w:r>
              <w:rPr>
                <w:sz w:val="20"/>
                <w:szCs w:val="20"/>
              </w:rPr>
              <w:t xml:space="preserve">193,017</w:t>
            </w:r>
          </w:p>
        </w:tc>
        <w:tc>
          <w:tcPr>
            <w:tcW w:w="986" w:type="dxa"/>
            <w:tcMar>
              <w:right w:w="0" w:type="dxa"/>
            </w:tcMar>
            <w:vAlign w:val="top"/>
          </w:tcPr>
          <w:p>
            <w:pPr>
              <w:pStyle w:val="TabelaTextoMenor"/>
              <w:keepNext/>
              <w:jc w:val="center"/>
            </w:pPr>
            <w:r>
              <w:rPr>
                <w:sz w:val="20"/>
                <w:szCs w:val="20"/>
              </w:rPr>
              <w:t xml:space="preserve">Atende</w:t>
            </w:r>
          </w:p>
        </w:tc>
      </w:tr>
      <w:tr>
        <w:trPr>
          <w:cantSplit/>
        </w:trPr>
        <w:tc>
          <w:tcPr>
            <w:tcW w:w="910" w:type="dxa"/>
            <w:tcMar>
              <w:left w:w="0" w:type="dxa"/>
            </w:tcMar>
            <w:vAlign w:val="top"/>
          </w:tcPr>
          <w:p>
            <w:pPr>
              <w:pStyle w:val="TabelaTextoMenor"/>
              <w:keepNext/>
              <w:jc w:val="left"/>
            </w:pPr>
            <w:r>
              <w:rPr>
                <w:sz w:val="20"/>
                <w:szCs w:val="20"/>
              </w:rPr>
              <w:t xml:space="preserve">22,701</w:t>
            </w:r>
          </w:p>
        </w:tc>
        <w:tc>
          <w:tcPr>
            <w:tcW w:w="1709" w:type="dxa"/>
            <w:vAlign w:val="top"/>
          </w:tcPr>
          <w:p>
            <w:pPr>
              <w:pStyle w:val="TabelaTextoMenor"/>
              <w:keepNext/>
              <w:jc w:val="center"/>
            </w:pPr>
            <w:r>
              <w:rPr>
                <w:sz w:val="20"/>
                <w:szCs w:val="20"/>
              </w:rPr>
              <w:t xml:space="preserve">H</w:t>
            </w:r>
            <w:r>
              <w:rPr>
                <w:sz w:val="20"/>
                <w:szCs w:val="20"/>
                <w:vertAlign w:val="subscript"/>
              </w:rPr>
              <w:t xml:space="preserve">CAL</w:t>
            </w:r>
            <w:r>
              <w:rPr>
                <w:sz w:val="20"/>
                <w:szCs w:val="20"/>
              </w:rPr>
              <w:t xml:space="preserve">, adotado</w:t>
            </w:r>
          </w:p>
        </w:tc>
        <w:tc>
          <w:tcPr>
            <w:tcW w:w="1030" w:type="dxa"/>
            <w:vAlign w:val="top"/>
          </w:tcPr>
          <w:p>
            <w:pPr>
              <w:pStyle w:val="TabelaTextoMenor"/>
              <w:keepNext/>
              <w:jc w:val="center"/>
            </w:pPr>
            <w:r>
              <w:rPr>
                <w:sz w:val="20"/>
                <w:szCs w:val="20"/>
              </w:rPr>
              <w:t xml:space="preserve">1,830</w:t>
            </w:r>
          </w:p>
        </w:tc>
        <w:tc>
          <w:tcPr>
            <w:tcW w:w="1030" w:type="dxa"/>
            <w:vAlign w:val="top"/>
          </w:tcPr>
          <w:p>
            <w:pPr>
              <w:pStyle w:val="TabelaTextoMenor"/>
              <w:keepNext/>
              <w:jc w:val="center"/>
            </w:pPr>
            <w:r>
              <w:rPr>
                <w:sz w:val="20"/>
                <w:szCs w:val="20"/>
              </w:rPr>
              <w:t xml:space="preserve">12,044</w:t>
            </w:r>
          </w:p>
        </w:tc>
        <w:tc>
          <w:tcPr>
            <w:tcW w:w="1030" w:type="dxa"/>
            <w:vAlign w:val="top"/>
          </w:tcPr>
          <w:p>
            <w:pPr>
              <w:pStyle w:val="TabelaTextoMenor"/>
              <w:keepNext/>
              <w:jc w:val="center"/>
            </w:pPr>
            <w:r>
              <w:rPr>
                <w:sz w:val="20"/>
                <w:szCs w:val="20"/>
              </w:rPr>
              <w:t xml:space="preserve">54,479</w:t>
            </w:r>
          </w:p>
        </w:tc>
        <w:tc>
          <w:tcPr>
            <w:tcW w:w="1267" w:type="dxa"/>
            <w:vAlign w:val="top"/>
          </w:tcPr>
          <w:p>
            <w:pPr>
              <w:pStyle w:val="TabelaTextoMenor"/>
              <w:keepNext/>
              <w:jc w:val="center"/>
            </w:pPr>
            <w:r>
              <w:rPr>
                <w:sz w:val="20"/>
                <w:szCs w:val="20"/>
              </w:rPr>
              <w:t xml:space="preserve">108,446</w:t>
            </w:r>
          </w:p>
        </w:tc>
        <w:tc>
          <w:tcPr>
            <w:tcW w:w="1109" w:type="dxa"/>
            <w:vAlign w:val="top"/>
          </w:tcPr>
          <w:p>
            <w:pPr>
              <w:pStyle w:val="TabelaTextoMenor"/>
              <w:keepNext/>
              <w:jc w:val="center"/>
            </w:pPr>
            <w:r>
              <w:rPr>
                <w:sz w:val="20"/>
                <w:szCs w:val="20"/>
              </w:rPr>
              <w:t xml:space="preserve">192,532</w:t>
            </w:r>
          </w:p>
        </w:tc>
        <w:tc>
          <w:tcPr>
            <w:tcW w:w="986" w:type="dxa"/>
            <w:tcMar>
              <w:right w:w="0" w:type="dxa"/>
            </w:tcMar>
            <w:vAlign w:val="top"/>
          </w:tcPr>
          <w:p>
            <w:pPr>
              <w:pStyle w:val="TabelaTextoMenor"/>
              <w:keepNext/>
              <w:jc w:val="center"/>
            </w:pPr>
            <w:r>
              <w:rPr>
                <w:sz w:val="20"/>
                <w:szCs w:val="20"/>
              </w:rPr>
              <w:t xml:space="preserve">Atende</w:t>
            </w:r>
          </w:p>
        </w:tc>
      </w:tr>
      <w:tr>
        <w:trPr>
          <w:cantSplit/>
        </w:trPr>
        <w:tc>
          <w:tcPr>
            <w:tcW w:w="910" w:type="dxa"/>
            <w:tcMar>
              <w:left w:w="0" w:type="dxa"/>
            </w:tcMar>
            <w:vAlign w:val="top"/>
          </w:tcPr>
          <w:p>
            <w:pPr>
              <w:pStyle w:val="TabelaTextoMenor"/>
              <w:keepNext/>
              <w:jc w:val="left"/>
            </w:pPr>
            <w:r>
              <w:rPr>
                <w:sz w:val="20"/>
                <w:szCs w:val="20"/>
              </w:rPr>
              <w:t xml:space="preserve">22,735</w:t>
            </w:r>
          </w:p>
        </w:tc>
        <w:tc>
          <w:tcPr>
            <w:tcW w:w="1709" w:type="dxa"/>
            <w:vAlign w:val="top"/>
          </w:tcPr>
          <w:p>
            <w:pPr>
              <w:pStyle w:val="TabelaTextoMenor"/>
              <w:keepNext/>
              <w:jc w:val="center"/>
            </w:pPr>
            <w:r>
              <w:rPr>
                <w:sz w:val="20"/>
                <w:szCs w:val="20"/>
              </w:rPr>
              <w:t xml:space="preserve">Menor RMSE</w:t>
            </w:r>
          </w:p>
        </w:tc>
        <w:tc>
          <w:tcPr>
            <w:tcW w:w="1030" w:type="dxa"/>
            <w:vAlign w:val="top"/>
          </w:tcPr>
          <w:p>
            <w:pPr>
              <w:pStyle w:val="TabelaTextoMenor"/>
              <w:keepNext/>
              <w:jc w:val="center"/>
            </w:pPr>
            <w:r>
              <w:rPr>
                <w:sz w:val="20"/>
                <w:szCs w:val="20"/>
              </w:rPr>
              <w:t xml:space="preserve">1,827</w:t>
            </w:r>
          </w:p>
        </w:tc>
        <w:tc>
          <w:tcPr>
            <w:tcW w:w="1030" w:type="dxa"/>
            <w:vAlign w:val="top"/>
          </w:tcPr>
          <w:p>
            <w:pPr>
              <w:pStyle w:val="TabelaTextoMenor"/>
              <w:keepNext/>
              <w:jc w:val="center"/>
            </w:pPr>
            <w:r>
              <w:rPr>
                <w:sz w:val="20"/>
                <w:szCs w:val="20"/>
              </w:rPr>
              <w:t xml:space="preserve">12,004</w:t>
            </w:r>
          </w:p>
        </w:tc>
        <w:tc>
          <w:tcPr>
            <w:tcW w:w="1030" w:type="dxa"/>
            <w:vAlign w:val="top"/>
          </w:tcPr>
          <w:p>
            <w:pPr>
              <w:pStyle w:val="TabelaTextoMenor"/>
              <w:keepNext/>
              <w:jc w:val="center"/>
            </w:pPr>
            <w:r>
              <w:rPr>
                <w:sz w:val="20"/>
                <w:szCs w:val="20"/>
              </w:rPr>
              <w:t xml:space="preserve">54,499</w:t>
            </w:r>
          </w:p>
        </w:tc>
        <w:tc>
          <w:tcPr>
            <w:tcW w:w="1267" w:type="dxa"/>
            <w:vAlign w:val="top"/>
          </w:tcPr>
          <w:p>
            <w:pPr>
              <w:pStyle w:val="TabelaTextoMenor"/>
              <w:keepNext/>
              <w:jc w:val="center"/>
            </w:pPr>
            <w:r>
              <w:rPr>
                <w:sz w:val="20"/>
                <w:szCs w:val="20"/>
              </w:rPr>
              <w:t xml:space="preserve">108,466</w:t>
            </w:r>
          </w:p>
        </w:tc>
        <w:tc>
          <w:tcPr>
            <w:tcW w:w="1109" w:type="dxa"/>
            <w:vAlign w:val="top"/>
          </w:tcPr>
          <w:p>
            <w:pPr>
              <w:pStyle w:val="TabelaTextoMenor"/>
              <w:keepNext/>
              <w:jc w:val="center"/>
            </w:pPr>
            <w:r>
              <w:rPr>
                <w:sz w:val="20"/>
                <w:szCs w:val="20"/>
              </w:rPr>
              <w:t xml:space="preserve">192,520</w:t>
            </w:r>
          </w:p>
        </w:tc>
        <w:tc>
          <w:tcPr>
            <w:tcW w:w="986" w:type="dxa"/>
            <w:tcMar>
              <w:right w:w="0" w:type="dxa"/>
            </w:tcMar>
            <w:vAlign w:val="top"/>
          </w:tcPr>
          <w:p>
            <w:pPr>
              <w:pStyle w:val="TabelaTextoMenor"/>
              <w:keepNext/>
              <w:jc w:val="center"/>
            </w:pPr>
            <w:r>
              <w:rPr>
                <w:sz w:val="20"/>
                <w:szCs w:val="20"/>
              </w:rPr>
              <w:t xml:space="preserve">Atende</w:t>
            </w:r>
          </w:p>
        </w:tc>
      </w:tr>
      <w:tr>
        <w:trPr>
          <w:cantSplit/>
        </w:trPr>
        <w:tc>
          <w:tcPr>
            <w:tcW w:w="910" w:type="dxa"/>
            <w:tcMar>
              <w:left w:w="0" w:type="dxa"/>
            </w:tcMar>
            <w:vAlign w:val="top"/>
          </w:tcPr>
          <w:p>
            <w:pPr>
              <w:pStyle w:val="TabelaTextoMenor"/>
              <w:keepNext/>
              <w:jc w:val="left"/>
            </w:pPr>
            <w:r>
              <w:rPr>
                <w:sz w:val="20"/>
                <w:szCs w:val="20"/>
              </w:rPr>
              <w:t xml:space="preserve">32,886</w:t>
            </w:r>
          </w:p>
        </w:tc>
        <w:tc>
          <w:tcPr>
            <w:tcW w:w="1709" w:type="dxa"/>
            <w:vAlign w:val="top"/>
          </w:tcPr>
          <w:p>
            <w:pPr>
              <w:pStyle w:val="TabelaTextoMenor"/>
              <w:keepNext/>
              <w:jc w:val="center"/>
            </w:pPr>
            <w:r>
              <w:rPr>
                <w:sz w:val="20"/>
                <w:szCs w:val="20"/>
              </w:rPr>
              <w:t xml:space="preserve">Fronteira de tração</w:t>
            </w:r>
          </w:p>
        </w:tc>
        <w:tc>
          <w:tcPr>
            <w:tcW w:w="1030" w:type="dxa"/>
            <w:vAlign w:val="top"/>
          </w:tcPr>
          <w:p>
            <w:pPr>
              <w:pStyle w:val="TabelaTextoMenor"/>
              <w:keepNext/>
              <w:jc w:val="center"/>
            </w:pPr>
            <w:r>
              <w:rPr>
                <w:sz w:val="20"/>
                <w:szCs w:val="20"/>
              </w:rPr>
              <w:t xml:space="preserve">36,490</w:t>
            </w:r>
          </w:p>
        </w:tc>
        <w:tc>
          <w:tcPr>
            <w:tcW w:w="1030" w:type="dxa"/>
            <w:vAlign w:val="top"/>
          </w:tcPr>
          <w:p>
            <w:pPr>
              <w:pStyle w:val="TabelaTextoMenor"/>
              <w:keepNext/>
              <w:jc w:val="center"/>
            </w:pPr>
            <w:r>
              <w:rPr>
                <w:sz w:val="20"/>
                <w:szCs w:val="20"/>
              </w:rPr>
              <w:t xml:space="preserve">0,000</w:t>
            </w:r>
          </w:p>
        </w:tc>
        <w:tc>
          <w:tcPr>
            <w:tcW w:w="1030" w:type="dxa"/>
            <w:vAlign w:val="top"/>
          </w:tcPr>
          <w:p>
            <w:pPr>
              <w:pStyle w:val="TabelaTextoMenor"/>
              <w:keepNext/>
              <w:jc w:val="center"/>
            </w:pPr>
            <w:r>
              <w:rPr>
                <w:sz w:val="20"/>
                <w:szCs w:val="20"/>
              </w:rPr>
              <w:t xml:space="preserve">60,175</w:t>
            </w:r>
          </w:p>
        </w:tc>
        <w:tc>
          <w:tcPr>
            <w:tcW w:w="1267" w:type="dxa"/>
            <w:vAlign w:val="top"/>
          </w:tcPr>
          <w:p>
            <w:pPr>
              <w:pStyle w:val="TabelaTextoMenor"/>
              <w:keepNext/>
              <w:jc w:val="center"/>
            </w:pPr>
            <w:r>
              <w:rPr>
                <w:sz w:val="20"/>
                <w:szCs w:val="20"/>
              </w:rPr>
              <w:t xml:space="preserve">114,142</w:t>
            </w:r>
          </w:p>
        </w:tc>
        <w:tc>
          <w:tcPr>
            <w:tcW w:w="1109" w:type="dxa"/>
            <w:vAlign w:val="top"/>
          </w:tcPr>
          <w:p>
            <w:pPr>
              <w:pStyle w:val="TabelaTextoMenor"/>
              <w:keepNext/>
              <w:jc w:val="center"/>
            </w:pPr>
            <w:r>
              <w:rPr>
                <w:sz w:val="20"/>
                <w:szCs w:val="20"/>
              </w:rPr>
              <w:t xml:space="preserve">190,099</w:t>
            </w:r>
          </w:p>
        </w:tc>
        <w:tc>
          <w:tcPr>
            <w:tcW w:w="986" w:type="dxa"/>
            <w:tcMar>
              <w:right w:w="0" w:type="dxa"/>
            </w:tcMar>
            <w:vAlign w:val="top"/>
          </w:tcPr>
          <w:p>
            <w:pPr>
              <w:pStyle w:val="TabelaTextoMenor"/>
              <w:keepNext/>
              <w:jc w:val="center"/>
            </w:pPr>
            <w:r>
              <w:rPr>
                <w:sz w:val="20"/>
                <w:szCs w:val="20"/>
              </w:rPr>
              <w:t xml:space="preserve">Limite</w:t>
            </w:r>
          </w:p>
        </w:tc>
      </w:tr>
      <w:tr>
        <w:trPr>
          <w:cantSplit/>
        </w:trPr>
        <w:tc>
          <w:tcPr>
            <w:tcW w:w="910" w:type="dxa"/>
            <w:tcBorders>
              <w:bottom w:val="single" w:sz="8" w:space="0" w:color="000000"/>
            </w:tcBorders>
            <w:tcMar>
              <w:left w:w="0" w:type="dxa"/>
            </w:tcMar>
            <w:vAlign w:val="top"/>
          </w:tcPr>
          <w:p>
            <w:pPr>
              <w:pStyle w:val="TabelaTextoMenor"/>
              <w:jc w:val="left"/>
            </w:pPr>
            <w:r>
              <w:rPr>
                <w:sz w:val="20"/>
                <w:szCs w:val="20"/>
              </w:rPr>
              <w:t xml:space="preserve">34,785</w:t>
            </w:r>
          </w:p>
        </w:tc>
        <w:tc>
          <w:tcPr>
            <w:tcW w:w="1709" w:type="dxa"/>
            <w:tcBorders>
              <w:bottom w:val="single" w:sz="8" w:space="0" w:color="000000"/>
            </w:tcBorders>
            <w:vAlign w:val="top"/>
          </w:tcPr>
          <w:p>
            <w:pPr>
              <w:pStyle w:val="TabelaTextoMenor"/>
              <w:jc w:val="center"/>
            </w:pPr>
            <w:r>
              <w:rPr>
                <w:sz w:val="20"/>
                <w:szCs w:val="20"/>
              </w:rPr>
              <w:t xml:space="preserve">H</w:t>
            </w:r>
            <w:r>
              <w:rPr>
                <w:sz w:val="20"/>
                <w:szCs w:val="20"/>
                <w:vertAlign w:val="subscript"/>
              </w:rPr>
              <w:t xml:space="preserve">CAD</w:t>
            </w:r>
            <w:r>
              <w:rPr>
                <w:sz w:val="20"/>
                <w:szCs w:val="20"/>
              </w:rPr>
              <w:t xml:space="preserve">, documental</w:t>
            </w:r>
          </w:p>
        </w:tc>
        <w:tc>
          <w:tcPr>
            <w:tcW w:w="1030" w:type="dxa"/>
            <w:tcBorders>
              <w:bottom w:val="single" w:sz="8" w:space="0" w:color="000000"/>
            </w:tcBorders>
            <w:vAlign w:val="top"/>
          </w:tcPr>
          <w:p>
            <w:pPr>
              <w:pStyle w:val="TabelaTextoMenor"/>
              <w:jc w:val="center"/>
            </w:pPr>
            <w:r>
              <w:rPr>
                <w:sz w:val="20"/>
                <w:szCs w:val="20"/>
              </w:rPr>
              <w:t xml:space="preserve">43,480</w:t>
            </w:r>
          </w:p>
        </w:tc>
        <w:tc>
          <w:tcPr>
            <w:tcW w:w="1030" w:type="dxa"/>
            <w:tcBorders>
              <w:bottom w:val="single" w:sz="8" w:space="0" w:color="000000"/>
            </w:tcBorders>
            <w:vAlign w:val="top"/>
          </w:tcPr>
          <w:p>
            <w:pPr>
              <w:pStyle w:val="TabelaTextoMenor"/>
              <w:jc w:val="center"/>
            </w:pPr>
            <w:r>
              <w:rPr>
                <w:sz w:val="20"/>
                <w:szCs w:val="20"/>
              </w:rPr>
              <w:t xml:space="preserve">−2,257</w:t>
            </w:r>
          </w:p>
        </w:tc>
        <w:tc>
          <w:tcPr>
            <w:tcW w:w="1030" w:type="dxa"/>
            <w:tcBorders>
              <w:bottom w:val="single" w:sz="8" w:space="0" w:color="000000"/>
            </w:tcBorders>
            <w:vAlign w:val="top"/>
          </w:tcPr>
          <w:p>
            <w:pPr>
              <w:pStyle w:val="TabelaTextoMenor"/>
              <w:jc w:val="center"/>
            </w:pPr>
            <w:r>
              <w:rPr>
                <w:sz w:val="20"/>
                <w:szCs w:val="20"/>
              </w:rPr>
              <w:t xml:space="preserve">61,209</w:t>
            </w:r>
          </w:p>
        </w:tc>
        <w:tc>
          <w:tcPr>
            <w:tcW w:w="1267" w:type="dxa"/>
            <w:tcBorders>
              <w:bottom w:val="single" w:sz="8" w:space="0" w:color="000000"/>
            </w:tcBorders>
            <w:vAlign w:val="top"/>
          </w:tcPr>
          <w:p>
            <w:pPr>
              <w:pStyle w:val="TabelaTextoMenor"/>
              <w:jc w:val="center"/>
            </w:pPr>
            <w:r>
              <w:rPr>
                <w:sz w:val="20"/>
                <w:szCs w:val="20"/>
              </w:rPr>
              <w:t xml:space="preserve">115,176</w:t>
            </w:r>
          </w:p>
        </w:tc>
        <w:tc>
          <w:tcPr>
            <w:tcW w:w="1109" w:type="dxa"/>
            <w:tcBorders>
              <w:bottom w:val="single" w:sz="8" w:space="0" w:color="000000"/>
            </w:tcBorders>
            <w:vAlign w:val="top"/>
          </w:tcPr>
          <w:p>
            <w:pPr>
              <w:pStyle w:val="TabelaTextoMenor"/>
              <w:jc w:val="center"/>
            </w:pPr>
            <w:r>
              <w:rPr>
                <w:sz w:val="20"/>
                <w:szCs w:val="20"/>
              </w:rPr>
              <w:t xml:space="preserve">189,802</w:t>
            </w:r>
          </w:p>
        </w:tc>
        <w:tc>
          <w:tcPr>
            <w:tcW w:w="986" w:type="dxa"/>
            <w:tcBorders>
              <w:bottom w:val="single" w:sz="8" w:space="0" w:color="000000"/>
            </w:tcBorders>
            <w:tcMar>
              <w:right w:w="0" w:type="dxa"/>
            </w:tcMar>
            <w:vAlign w:val="top"/>
          </w:tcPr>
          <w:p>
            <w:pPr>
              <w:pStyle w:val="TabelaTextoMenor"/>
              <w:jc w:val="center"/>
            </w:pPr>
            <w:r>
              <w:rPr>
                <w:sz w:val="20"/>
                <w:szCs w:val="20"/>
              </w:rPr>
              <w:t xml:space="preserve">Não atende</w:t>
            </w:r>
          </w:p>
        </w:tc>
      </w:tr>
    </w:tbl>
    <w:p>
      <w:pPr>
        <w:pStyle w:val="FonteNota"/>
      </w:pPr>
      <w:r>
        <w:rPr>
          <w:sz w:val="20"/>
          <w:szCs w:val="20"/>
        </w:rPr>
        <w:t xml:space="preserve">Fonte: elaborada pelo autor.</w:t>
      </w:r>
    </w:p>
    <w:p>
      <w:r>
        <w:t xml:space="preserve">O ponto morto é monótono em h e entra na faixa de operação em h = 21,3718 mm, valor dado pela Equação (22) e reproduzido por bissecção com diferença de 4,6 × 10</w:t>
      </w:r>
      <w:r>
        <w:rPr>
          <w:vertAlign w:val="superscript"/>
        </w:rPr>
        <w:t xml:space="preserve">−14</w:t>
      </w:r>
      <w:r>
        <w:t xml:space="preserve"> mm. Abaixo desse valor, o ponto morto fica além de θ* = 193,017°, e o torque do cabo não se anula na faixa. Nenhum h positivo leva o ponto morto ao outro extremo: para h &gt; 0, θ*</w:t>
      </w:r>
      <w:r>
        <w:rPr>
          <w:vertAlign w:val="subscript"/>
        </w:rPr>
        <w:t xml:space="preserve">pm</w:t>
      </w:r>
      <w:r>
        <w:t xml:space="preserve"> fica confinado entre 184,619° e 274,619° e nunca alcança θ* = 42,917°. Para esse extremo, a Equação (22) devolve h = 3,9953 mm, que é ramo espúrio: nesse h, a Equação (21) situa o ponto morto em 222,917°.</w:t>
      </w:r>
    </w:p>
    <w:p>
      <w:r>
        <w:t xml:space="preserve">O torque é rigorosamente linear em K: a identidade τ(K) = K τ(K = 1) foi verificada em cada h da grade, com erro máximo de 7,7 × 10</w:t>
      </w:r>
      <w:r>
        <w:rPr>
          <w:vertAlign w:val="superscript"/>
        </w:rPr>
        <w:t xml:space="preserve">−13</w:t>
      </w:r>
      <w:r>
        <w:t xml:space="preserve"> u.p. Isso permitiria reidentificar K para cada h em forma fechada, mas esse procedimento define um modelo diferente para cada h e não é adotado na análise principal.</w:t>
      </w:r>
    </w:p>
    <w:p>
      <w:r>
        <w:t xml:space="preserve">Em síntese, a varredura separa duas perguntas. A geometria, independentemente da curva extraída, admite h ≤ 32,886 mm e exclui o valor documental; a curva extraída, com K e X</w:t>
      </w:r>
      <w:r>
        <w:rPr>
          <w:vertAlign w:val="subscript"/>
        </w:rPr>
        <w:t xml:space="preserve">pose</w:t>
      </w:r>
      <w:r>
        <w:t xml:space="preserve"> congelados, favorece um intervalo estreito em torno de H</w:t>
      </w:r>
      <w:r>
        <w:rPr>
          <w:vertAlign w:val="subscript"/>
        </w:rPr>
        <w:t xml:space="preserve">CAL</w:t>
      </w:r>
      <w:r>
        <w:t xml:space="preserve">, que atende aos três critérios com folga. A diferença de 12,084 mm entre H</w:t>
      </w:r>
      <w:r>
        <w:rPr>
          <w:vertAlign w:val="subscript"/>
        </w:rPr>
        <w:t xml:space="preserve">CAL</w:t>
      </w:r>
      <w:r>
        <w:t xml:space="preserve"> e H</w:t>
      </w:r>
      <w:r>
        <w:rPr>
          <w:vertAlign w:val="subscript"/>
        </w:rPr>
        <w:t xml:space="preserve">CAD</w:t>
      </w:r>
      <w:r>
        <w:t xml:space="preserve"> permanece sem explicação e indica que a cota de ancoragem do CAD, a extensão X</w:t>
      </w:r>
      <w:r>
        <w:rPr>
          <w:vertAlign w:val="subscript"/>
        </w:rPr>
        <w:t xml:space="preserve">pose</w:t>
      </w:r>
      <w:r>
        <w:t xml:space="preserve"> identificada ou ambas precisam ser conferidas.</w:t>
      </w:r>
    </w:p>
    <w:p>
      <w:pPr>
        <w:pStyle w:val="Ttulo3"/>
      </w:pPr>
      <w:bookmarkStart w:id="77" w:name="_Toc0077"/>
      <w:r>
        <w:t xml:space="preserve">4.1.8</w:t>
      </w:r>
      <w:r>
        <w:tab/>
      </w:r>
      <w:r>
        <w:t xml:space="preserve">Confronto entre o torque do cabo e o torque gravitacional</w:t>
      </w:r>
      <w:bookmarkEnd w:id="77"/>
    </w:p>
    <w:p>
      <w:pPr>
        <w:pStyle w:val="SemRecuo"/>
      </w:pPr>
      <w:r>
        <w:t xml:space="preserve">O torque gravitacional do conjunto, calculado pela Equação (24) de forma independente da cadeia do cabo, atinge o máximo de 11,1619 N·m na elevação de 89,44°, o que corrobora a previsão da seção 2.1, de momento gravitacional máximo com o segmento perpendicular à gravidade. O desvio de 0,56° em relação a 90° indica que a linha que une o pivô ao centro de massa do conjunto forma esse ângulo com a direção do braço adotada na convenção da patente. O valor do pico coincide com M g d da Tabela 5. O módulo da Equação (24) oculta a troca de sentido do torque em θ* = 43,579° (elevação de 179,44°), que afeta apenas os 0,66° iniciais da faixa, com torque inferior a 0,13 N·m.</w:t>
      </w:r>
    </w:p>
    <w:p>
      <w:r>
        <w:t xml:space="preserve">A comparação entre as duas curvas exige cautela metodológica. Como a ordenada da curva publicada não tem unidade declarada e a seção 4.1.6 mostrou que sua leitura em N·m é implausível, as magnitudes não são comparáveis. O que se pode confrontar é a forma dos perfis, apresentados na Figura 9 normalizados pelos respectivos valores de pico, em função da elevação anatômica. Como a normalização elimina a escala, o confronto não informa que fração do torque gravitacional o mecanismo compensa.</w:t>
      </w:r>
    </w:p>
    <w:p>
      <w:pPr>
        <w:pStyle w:val="Legenda"/>
        <w:jc w:val="both"/>
      </w:pPr>
      <w:bookmarkStart w:id="78" w:name="_Toc0078"/>
      <w:r>
        <w:t xml:space="preserve">Figura </w:t>
      </w:r>
      <w:r>
        <w:fldChar w:fldCharType="begin"/>
      </w:r>
      <w:r>
        <w:instrText xml:space="preserve"> SEQ Figura \* ARABIC </w:instrText>
      </w:r>
      <w:r>
        <w:fldChar w:fldCharType="separate"/>
      </w:r>
      <w:r>
        <w:t xml:space="preserve">9</w:t>
      </w:r>
      <w:r>
        <w:fldChar w:fldCharType="end"/>
      </w:r>
      <w:r>
        <w:t xml:space="preserve">: </w:t>
      </w:r>
      <w:r>
        <w:t xml:space="preserve">Torque do cabo e torque gravitacional normalizados pelos respectivos picos, em função da elevação anatômica (K = 174,68; h = 22,701 mm; X</w:t>
      </w:r>
      <w:r>
        <w:rPr>
          <w:vertAlign w:val="subscript"/>
        </w:rPr>
        <w:t xml:space="preserve">pose</w:t>
      </w:r>
      <w:r>
        <w:t xml:space="preserve"> = 37,383 mm)</w:t>
      </w:r>
      <w:bookmarkEnd w:id="78"/>
    </w:p>
    <w:p>
      <w:pPr>
        <w:pStyle w:val="Figura"/>
      </w:pPr>
      <w:r>
        <w:drawing>
          <wp:inline distT="0" distB="0" distL="0" distR="0">
            <wp:extent cx="5760000" cy="3023999"/>
            <wp:effectExtent l="0" t="0" r="0" b="0"/>
            <wp:docPr id="9" name="Imagem 9" descr="Curvas normalizadas do torque do cabo e do torque gravitacional em função da elevação, de 30° a 180°, com o cruzamento em 93,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m 9"/>
                    <pic:cNvPicPr/>
                  </pic:nvPicPr>
                  <pic:blipFill>
                    <a:blip r:embed="rId24"/>
                    <a:stretch>
                      <a:fillRect/>
                    </a:stretch>
                  </pic:blipFill>
                  <pic:spPr>
                    <a:xfrm>
                      <a:off x="0" y="0"/>
                      <a:ext cx="5760000" cy="3023999"/>
                    </a:xfrm>
                    <a:prstGeom prst="rect">
                      <a:avLst/>
                    </a:prstGeom>
                  </pic:spPr>
                </pic:pic>
              </a:graphicData>
            </a:graphic>
          </wp:inline>
        </w:drawing>
      </w:r>
    </w:p>
    <w:p>
      <w:pPr>
        <w:pStyle w:val="FonteNota"/>
      </w:pPr>
      <w:r>
        <w:rPr>
          <w:sz w:val="20"/>
          <w:szCs w:val="20"/>
        </w:rPr>
        <w:t xml:space="preserve">Fonte: elaborada pelo autor.</w:t>
      </w:r>
    </w:p>
    <w:p>
      <w:pPr>
        <w:pStyle w:val="FonteNota"/>
      </w:pPr>
      <w:r>
        <w:rPr>
          <w:sz w:val="20"/>
          <w:szCs w:val="20"/>
        </w:rPr>
        <w:t xml:space="preserve">Nota: a linha pontilhada marca o cruzamento das curvas normalizadas.</w:t>
      </w:r>
    </w:p>
    <w:p>
      <w:r>
        <w:t xml:space="preserve">Três características emergem do confronto. O pico do torque do cabo ocorre na elevação de 97,48°, e o do torque gravitacional, em 89,44°, com defasagem de 8,05°. O mecanismo entrega sua assistência máxima acima da posição de maior demanda gravitacional, configuração compatível com dispositivo projetado para trabalho acima da cabeça.</w:t>
      </w:r>
    </w:p>
    <w:p>
      <w:r>
        <w:t xml:space="preserve">As curvas normalizadas cruzam-se na elevação de 93,96°. Entre 94° e 160°, as diferenças normalizadas (cabo menos peso) são positivas e pequenas, de 0,000 a +0,055; acima de 160°, crescem até +0,184 em 179,44°. Entre 105° e 150°, as duas curvas diferem em no máximo 0,027, o que indica que o perfil elástico reproduz a forma da demanda gravitacional na faixa de maior interesse para o trabalho acima da cabeça.</w:t>
      </w:r>
    </w:p>
    <w:p>
      <w:r>
        <w:t xml:space="preserve">Abaixo de 94°, as diferenças tornam-se negativas e crescentes em módulo, até −0,520 na elevação de 30°. No ponto morto, na elevação de 30,485°, o torque gravitacional ainda vale 5,757 N·m, 51,6% de seu pico, enquanto o torque do cabo se anula; em 30°, o torque gravitacional é de 5,675 N·m, 50,8% do pico. Trata-se de característica da arquitetura, e não de deficiência do ajuste: conforme a seção 2.3, a patente prevê que o dispositivo libere o braço nas posturas de não trabalho, em que o usuário precisa de mobilidade para alcançar ferramentas ou repousar o membro.</w:t>
      </w:r>
    </w:p>
    <w:p>
      <w:r>
        <w:t xml:space="preserve">O confronto ilustra, em termos quantitativos, a limitação apontada por </w:t>
      </w:r>
      <w:r>
        <w:t xml:space="preserve">Nasr, Ferguson e McPhee (2022)</w:t>
      </w:r>
      <w:r>
        <w:t xml:space="preserve"> e discutida na seção 2.4: um mecanismo passivo entrega torque determinado para cada ângulo, de modo que o ajuste favorável em uma faixa implica desvio em outra. No caso analisado, o compromisso privilegia a faixa acima da horizontal, onde a exposição postural concentra o risco documentado por </w:t>
      </w:r>
      <w:r>
        <w:t xml:space="preserve">van der Molen et al. (2017)</w:t>
      </w:r>
      <w:r>
        <w:t xml:space="preserve"> e </w:t>
      </w:r>
      <w:r>
        <w:t xml:space="preserve">Seidler et al. (2020)</w:t>
      </w:r>
      <w:r>
        <w:t xml:space="preserve">, à custa de subcompensação na faixa inferior. É também a limitação que motiva as soluções semipassivas de assistência regulável referidas na seção 2.4.</w:t>
      </w:r>
    </w:p>
    <w:p>
      <w:pPr>
        <w:pStyle w:val="Ttulo3"/>
      </w:pPr>
      <w:bookmarkStart w:id="79" w:name="_Toc0079"/>
      <w:r>
        <w:t xml:space="preserve">4.1.9</w:t>
      </w:r>
      <w:r>
        <w:tab/>
      </w:r>
      <w:r>
        <w:t xml:space="preserve">Limitações dos resultados</w:t>
      </w:r>
      <w:bookmarkEnd w:id="79"/>
    </w:p>
    <w:p>
      <w:pPr>
        <w:pStyle w:val="SemRecuo"/>
      </w:pPr>
      <w:r>
        <w:t xml:space="preserve">Além das limitações de escopo da seção 3.1.13, os resultados comportam as ressalvas a seguir.</w:t>
      </w:r>
    </w:p>
    <w:p>
      <w:r>
        <w:t xml:space="preserve">O ponto morto do mecanismo situa-se em θ* = 192,5317°, equivalente à elevação de 30,485°, e a patente indica a zona neutra a partir de 30°, diferença de 0,485°. A protuberância que, no dispositivo real, restringe o gerador de força além desse ângulo não integra o modelo; em consequência, o modelo prevê inversão de sinal do torque após o ponto morto, ao passo que o dispositivo mantém torque residual aproximadamente nulo. A ressalva restringe-se aos 0,485° finais da faixa e ao último ponto extraído.</w:t>
      </w:r>
    </w:p>
    <w:p>
      <w:r>
        <w:t xml:space="preserve">A ausência de unidade declarada na ordenada da curva publicada impede a conversão do torque do cabo para N·m e, por conseguinte, o cálculo do torque resultante sobre a articulação e a integração da equação de movimento. Essa conversão exige dado independente, como a especificação de rigidez de uma mola comercial compatível com o mecanismo ou fonte documentada que estabeleça a escala da figura original.</w:t>
      </w:r>
    </w:p>
    <w:p>
      <w:r>
        <w:t xml:space="preserve">A identificação foi reproduzida apenas em parte. K e X</w:t>
      </w:r>
      <w:r>
        <w:rPr>
          <w:vertAlign w:val="subscript"/>
        </w:rPr>
        <w:t xml:space="preserve">pose</w:t>
      </w:r>
      <w:r>
        <w:t xml:space="preserve"> foram reproduzidos no h adotado, mas a origem de θ</w:t>
      </w:r>
      <w:r>
        <w:rPr>
          <w:vertAlign w:val="subscript"/>
        </w:rPr>
        <w:t xml:space="preserve">off</w:t>
      </w:r>
      <w:r>
        <w:t xml:space="preserve"> e de H</w:t>
      </w:r>
      <w:r>
        <w:rPr>
          <w:vertAlign w:val="subscript"/>
        </w:rPr>
        <w:t xml:space="preserve">CAL</w:t>
      </w:r>
      <w:r>
        <w:t xml:space="preserve"> não pôde ser reconstituída, e os quatro parâmetros foram identificados e avaliados contra os mesmos 29 pontos, cuja incerteza de extração não está documentada. O valor documental H</w:t>
      </w:r>
      <w:r>
        <w:rPr>
          <w:vertAlign w:val="subscript"/>
        </w:rPr>
        <w:t xml:space="preserve">CAD</w:t>
      </w:r>
      <w:r>
        <w:t xml:space="preserve"> é incompatível com os demais parâmetros congelados, pois viola o critério de tração.</w:t>
      </w:r>
    </w:p>
    <w:p>
      <w:r>
        <w:t xml:space="preserve">O fator de escala de 0,870, fixado pela comparação entre o comprimento do elo distal e o comprimento de segmento do indivíduo de referência, propaga-se a todas as grandezas dimensionais e de massa, e duas cotas do modelo em CAD permanecem a confirmar. Alterações nessas grandezas exigem a reexecução integral da identificação.</w:t>
      </w:r>
    </w:p>
    <w:p>
      <w:r>
        <w:t xml:space="preserve">Por fim, os resultados desta seção referem-se a um único dispositivo, ao indivíduo de referência adotado e ao membro superior estendido sem ferramenta na mão, e limitam-se à análise estática. A generalização a outros percentis antropométricos, a outras configurações de cotovelo e à presença de carga na mão demanda a reexecução do procedimento com os parâmetros correspondentes.</w:t>
      </w:r>
    </w:p>
    <w:p>
      <w:pPr>
        <w:pStyle w:val="Ttulo2"/>
      </w:pPr>
      <w:bookmarkStart w:id="80" w:name="_Toc0080"/>
      <w:r>
        <w:t xml:space="preserve">4.2</w:t>
      </w:r>
      <w:r>
        <w:tab/>
      </w:r>
      <w:r>
        <w:t xml:space="preserve">Exoesqueleto 2</w:t>
      </w:r>
      <w:bookmarkEnd w:id="80"/>
    </w:p>
    <w:p>
      <w:pPr>
        <w:pStyle w:val="SemRecuo"/>
      </w:pPr>
      <w:r>
        <w:t xml:space="preserve">Esta seção apresenta os resultados das etapas das seções 3.2.1 a 3.2.11, aplicadas ao dispositivo da EP 3 504 033 B1. Salvo indicação em contrário, os números foram obtidos com a geometria do CAD, e</w:t>
      </w:r>
      <w:r>
        <w:rPr>
          <w:vertAlign w:val="subscript"/>
        </w:rPr>
        <w:t xml:space="preserve">c</w:t>
      </w:r>
      <w:r>
        <w:t xml:space="preserve"> = 34,785 mm, s</w:t>
      </w:r>
      <w:r>
        <w:rPr>
          <w:vertAlign w:val="subscript"/>
        </w:rPr>
        <w:t xml:space="preserve">0</w:t>
      </w:r>
      <w:r>
        <w:t xml:space="preserve"> = 287,190 mm, identificado pelo espaçamento entre as curvas da Figura 16 da patente, e K = K</w:t>
      </w:r>
      <w:r>
        <w:rPr>
          <w:vertAlign w:val="subscript"/>
        </w:rPr>
        <w:t xml:space="preserve">40</w:t>
      </w:r>
      <w:r>
        <w:t xml:space="preserve"> = 1,46670 N/mm, hipótese de projeto. As etapas dinâmicas da seção 3.2.12 não foram executadas.</w:t>
      </w:r>
    </w:p>
    <w:p>
      <w:pPr>
        <w:pStyle w:val="Ttulo3"/>
      </w:pPr>
      <w:bookmarkStart w:id="81" w:name="_Toc0081"/>
      <w:r>
        <w:t xml:space="preserve">4.2.1</w:t>
      </w:r>
      <w:r>
        <w:tab/>
      </w:r>
      <w:r>
        <w:t xml:space="preserve">Geometria reconstruída e propriedades de massa</w:t>
      </w:r>
      <w:bookmarkEnd w:id="81"/>
    </w:p>
    <w:p>
      <w:pPr>
        <w:pStyle w:val="SemRecuo"/>
      </w:pPr>
      <w:r>
        <w:t xml:space="preserve">A Tabela 14 reúne as grandezas medidas no modelo em CAD e as que delas derivam, com a origem de cada uma (seção 3.2.1).</w:t>
      </w:r>
    </w:p>
    <w:p>
      <w:pPr>
        <w:pStyle w:val="Legenda"/>
        <w:spacing w:after="258"/>
        <w:jc w:val="center"/>
      </w:pPr>
      <w:bookmarkStart w:id="82" w:name="_Toc0082"/>
      <w:r>
        <w:t xml:space="preserve">Tabela </w:t>
      </w:r>
      <w:r>
        <w:fldChar w:fldCharType="begin"/>
      </w:r>
      <w:r>
        <w:instrText xml:space="preserve"> SEQ Tabela \* ARABIC </w:instrText>
      </w:r>
      <w:r>
        <w:fldChar w:fldCharType="separate"/>
      </w:r>
      <w:r>
        <w:t xml:space="preserve">14</w:t>
      </w:r>
      <w:r>
        <w:fldChar w:fldCharType="end"/>
      </w:r>
      <w:r>
        <w:t xml:space="preserve">: </w:t>
      </w:r>
      <w:r>
        <w:t xml:space="preserve">Grandezas medidas no modelo em CAD e grandezas derivadas</w:t>
      </w:r>
      <w:bookmarkEnd w:id="82"/>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3205"/>
        <w:gridCol w:w="1280"/>
        <w:gridCol w:w="1107"/>
        <w:gridCol w:w="1193"/>
        <w:gridCol w:w="2286"/>
      </w:tblGrid>
      <w:tr>
        <w:trPr>
          <w:cantSplit/>
          <w:tblHeader/>
        </w:trPr>
        <w:tc>
          <w:tcPr>
            <w:tcW w:w="3205"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Grandeza</w:t>
            </w:r>
          </w:p>
        </w:tc>
        <w:tc>
          <w:tcPr>
            <w:tcW w:w="1280" w:type="dxa"/>
            <w:tcBorders>
              <w:top w:val="single" w:sz="8" w:space="0" w:color="000000"/>
              <w:bottom w:val="single" w:sz="4" w:space="0" w:color="000000"/>
            </w:tcBorders>
            <w:vAlign w:val="top"/>
          </w:tcPr>
          <w:p>
            <w:pPr>
              <w:pStyle w:val="TabelaTexto"/>
              <w:keepNext/>
              <w:jc w:val="center"/>
            </w:pPr>
            <w:r>
              <w:rPr>
                <w:b/>
                <w:bCs/>
                <w:sz w:val="22"/>
                <w:szCs w:val="22"/>
              </w:rPr>
              <w:t xml:space="preserve">Símbolo</w:t>
            </w:r>
          </w:p>
        </w:tc>
        <w:tc>
          <w:tcPr>
            <w:tcW w:w="1107" w:type="dxa"/>
            <w:tcBorders>
              <w:top w:val="single" w:sz="8" w:space="0" w:color="000000"/>
              <w:bottom w:val="single" w:sz="4" w:space="0" w:color="000000"/>
            </w:tcBorders>
            <w:vAlign w:val="top"/>
          </w:tcPr>
          <w:p>
            <w:pPr>
              <w:pStyle w:val="TabelaTexto"/>
              <w:keepNext/>
              <w:jc w:val="center"/>
            </w:pPr>
            <w:r>
              <w:rPr>
                <w:b/>
                <w:bCs/>
                <w:sz w:val="22"/>
                <w:szCs w:val="22"/>
              </w:rPr>
              <w:t xml:space="preserve">Valor</w:t>
            </w:r>
          </w:p>
        </w:tc>
        <w:tc>
          <w:tcPr>
            <w:tcW w:w="1193" w:type="dxa"/>
            <w:tcBorders>
              <w:top w:val="single" w:sz="8" w:space="0" w:color="000000"/>
              <w:bottom w:val="single" w:sz="4" w:space="0" w:color="000000"/>
            </w:tcBorders>
            <w:vAlign w:val="top"/>
          </w:tcPr>
          <w:p>
            <w:pPr>
              <w:pStyle w:val="TabelaTexto"/>
              <w:keepNext/>
              <w:jc w:val="center"/>
            </w:pPr>
            <w:r>
              <w:rPr>
                <w:b/>
                <w:bCs/>
                <w:sz w:val="22"/>
                <w:szCs w:val="22"/>
              </w:rPr>
              <w:t xml:space="preserve">Unidade</w:t>
            </w:r>
          </w:p>
        </w:tc>
        <w:tc>
          <w:tcPr>
            <w:tcW w:w="2286"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Origem</w:t>
            </w:r>
          </w:p>
        </w:tc>
      </w:tr>
      <w:tr>
        <w:trPr>
          <w:cantSplit/>
        </w:trPr>
        <w:tc>
          <w:tcPr>
            <w:tcW w:w="3205" w:type="dxa"/>
            <w:tcMar>
              <w:left w:w="0" w:type="dxa"/>
            </w:tcMar>
            <w:vAlign w:val="top"/>
          </w:tcPr>
          <w:p>
            <w:pPr>
              <w:pStyle w:val="TabelaTexto"/>
              <w:jc w:val="left"/>
            </w:pPr>
            <w:r>
              <w:rPr>
                <w:sz w:val="22"/>
                <w:szCs w:val="22"/>
              </w:rPr>
              <w:t xml:space="preserve">Componente do vetor de A a O na direção u(−α)</w:t>
            </w:r>
          </w:p>
        </w:tc>
        <w:tc>
          <w:tcPr>
            <w:tcW w:w="1280" w:type="dxa"/>
            <w:vAlign w:val="top"/>
          </w:tcPr>
          <w:p>
            <w:pPr>
              <w:pStyle w:val="TabelaTexto"/>
              <w:jc w:val="center"/>
            </w:pPr>
            <w:r>
              <w:rPr>
                <w:sz w:val="22"/>
                <w:szCs w:val="22"/>
              </w:rPr>
              <w:t xml:space="preserve">C</w:t>
            </w:r>
            <w:r>
              <w:rPr>
                <w:sz w:val="22"/>
                <w:szCs w:val="22"/>
                <w:vertAlign w:val="subscript"/>
              </w:rPr>
              <w:t xml:space="preserve">1</w:t>
            </w:r>
          </w:p>
        </w:tc>
        <w:tc>
          <w:tcPr>
            <w:tcW w:w="1107" w:type="dxa"/>
            <w:vAlign w:val="top"/>
          </w:tcPr>
          <w:p>
            <w:pPr>
              <w:pStyle w:val="TabelaTexto"/>
              <w:jc w:val="center"/>
            </w:pPr>
            <w:r>
              <w:rPr>
                <w:sz w:val="22"/>
                <w:szCs w:val="22"/>
              </w:rPr>
              <w:t xml:space="preserve">28,978</w:t>
            </w:r>
          </w:p>
        </w:tc>
        <w:tc>
          <w:tcPr>
            <w:tcW w:w="1193" w:type="dxa"/>
            <w:vAlign w:val="top"/>
          </w:tcPr>
          <w:p>
            <w:pPr>
              <w:pStyle w:val="TabelaTexto"/>
              <w:jc w:val="center"/>
            </w:pPr>
            <w:r>
              <w:rPr>
                <w:sz w:val="22"/>
                <w:szCs w:val="22"/>
              </w:rPr>
              <w:t xml:space="preserve">mm</w:t>
            </w:r>
          </w:p>
        </w:tc>
        <w:tc>
          <w:tcPr>
            <w:tcW w:w="2286" w:type="dxa"/>
            <w:tcMar>
              <w:right w:w="0" w:type="dxa"/>
            </w:tcMar>
            <w:vAlign w:val="top"/>
          </w:tcPr>
          <w:p>
            <w:pPr>
              <w:pStyle w:val="TabelaTexto"/>
              <w:jc w:val="left"/>
            </w:pPr>
            <w:r>
              <w:rPr>
                <w:sz w:val="22"/>
                <w:szCs w:val="22"/>
              </w:rPr>
              <w:t xml:space="preserve">CAD</w:t>
            </w:r>
          </w:p>
        </w:tc>
      </w:tr>
      <w:tr>
        <w:trPr>
          <w:cantSplit/>
        </w:trPr>
        <w:tc>
          <w:tcPr>
            <w:tcW w:w="3205" w:type="dxa"/>
            <w:tcMar>
              <w:left w:w="0" w:type="dxa"/>
            </w:tcMar>
            <w:vAlign w:val="top"/>
          </w:tcPr>
          <w:p>
            <w:pPr>
              <w:pStyle w:val="TabelaTexto"/>
              <w:jc w:val="left"/>
            </w:pPr>
            <w:r>
              <w:rPr>
                <w:sz w:val="22"/>
                <w:szCs w:val="22"/>
              </w:rPr>
              <w:t xml:space="preserve">Componente do vetor de A a O na direção u(γ)</w:t>
            </w:r>
          </w:p>
        </w:tc>
        <w:tc>
          <w:tcPr>
            <w:tcW w:w="1280" w:type="dxa"/>
            <w:vAlign w:val="top"/>
          </w:tcPr>
          <w:p>
            <w:pPr>
              <w:pStyle w:val="TabelaTexto"/>
              <w:jc w:val="center"/>
            </w:pPr>
            <w:r>
              <w:rPr>
                <w:sz w:val="22"/>
                <w:szCs w:val="22"/>
              </w:rPr>
              <w:t xml:space="preserve">C</w:t>
            </w:r>
            <w:r>
              <w:rPr>
                <w:sz w:val="22"/>
                <w:szCs w:val="22"/>
                <w:vertAlign w:val="subscript"/>
              </w:rPr>
              <w:t xml:space="preserve">2</w:t>
            </w:r>
          </w:p>
        </w:tc>
        <w:tc>
          <w:tcPr>
            <w:tcW w:w="1107" w:type="dxa"/>
            <w:vAlign w:val="top"/>
          </w:tcPr>
          <w:p>
            <w:pPr>
              <w:pStyle w:val="TabelaTexto"/>
              <w:jc w:val="center"/>
            </w:pPr>
            <w:r>
              <w:rPr>
                <w:sz w:val="22"/>
                <w:szCs w:val="22"/>
              </w:rPr>
              <w:t xml:space="preserve">340,455</w:t>
            </w:r>
          </w:p>
        </w:tc>
        <w:tc>
          <w:tcPr>
            <w:tcW w:w="1193" w:type="dxa"/>
            <w:vAlign w:val="top"/>
          </w:tcPr>
          <w:p>
            <w:pPr>
              <w:pStyle w:val="TabelaTexto"/>
              <w:jc w:val="center"/>
            </w:pPr>
            <w:r>
              <w:rPr>
                <w:sz w:val="22"/>
                <w:szCs w:val="22"/>
              </w:rPr>
              <w:t xml:space="preserve">mm</w:t>
            </w:r>
          </w:p>
        </w:tc>
        <w:tc>
          <w:tcPr>
            <w:tcW w:w="2286" w:type="dxa"/>
            <w:tcMar>
              <w:right w:w="0" w:type="dxa"/>
            </w:tcMar>
            <w:vAlign w:val="top"/>
          </w:tcPr>
          <w:p>
            <w:pPr>
              <w:pStyle w:val="TabelaTexto"/>
              <w:jc w:val="left"/>
            </w:pPr>
            <w:r>
              <w:rPr>
                <w:sz w:val="22"/>
                <w:szCs w:val="22"/>
              </w:rPr>
              <w:t xml:space="preserve">CAD</w:t>
            </w:r>
          </w:p>
        </w:tc>
      </w:tr>
      <w:tr>
        <w:trPr>
          <w:cantSplit/>
        </w:trPr>
        <w:tc>
          <w:tcPr>
            <w:tcW w:w="3205" w:type="dxa"/>
            <w:tcMar>
              <w:left w:w="0" w:type="dxa"/>
            </w:tcMar>
            <w:vAlign w:val="top"/>
          </w:tcPr>
          <w:p>
            <w:pPr>
              <w:pStyle w:val="TabelaTexto"/>
              <w:jc w:val="left"/>
            </w:pPr>
            <w:r>
              <w:rPr>
                <w:sz w:val="22"/>
                <w:szCs w:val="22"/>
              </w:rPr>
              <w:t xml:space="preserve">Direção de C</w:t>
            </w:r>
            <w:r>
              <w:rPr>
                <w:sz w:val="22"/>
                <w:szCs w:val="22"/>
                <w:vertAlign w:val="subscript"/>
              </w:rPr>
              <w:t xml:space="preserve">2</w:t>
            </w:r>
          </w:p>
        </w:tc>
        <w:tc>
          <w:tcPr>
            <w:tcW w:w="1280" w:type="dxa"/>
            <w:vAlign w:val="top"/>
          </w:tcPr>
          <w:p>
            <w:pPr>
              <w:pStyle w:val="TabelaTexto"/>
              <w:jc w:val="center"/>
            </w:pPr>
            <w:r>
              <w:rPr>
                <w:sz w:val="22"/>
                <w:szCs w:val="22"/>
              </w:rPr>
              <w:t xml:space="preserve">γ</w:t>
            </w:r>
          </w:p>
        </w:tc>
        <w:tc>
          <w:tcPr>
            <w:tcW w:w="1107" w:type="dxa"/>
            <w:vAlign w:val="top"/>
          </w:tcPr>
          <w:p>
            <w:pPr>
              <w:pStyle w:val="TabelaTexto"/>
              <w:jc w:val="center"/>
            </w:pPr>
            <w:r>
              <w:rPr>
                <w:sz w:val="22"/>
                <w:szCs w:val="22"/>
              </w:rPr>
              <w:t xml:space="preserve">80,739</w:t>
            </w:r>
          </w:p>
        </w:tc>
        <w:tc>
          <w:tcPr>
            <w:tcW w:w="1193" w:type="dxa"/>
            <w:vAlign w:val="top"/>
          </w:tcPr>
          <w:p>
            <w:pPr>
              <w:pStyle w:val="TabelaTexto"/>
              <w:jc w:val="center"/>
            </w:pPr>
            <w:r>
              <w:rPr>
                <w:sz w:val="22"/>
                <w:szCs w:val="22"/>
              </w:rPr>
              <w:t xml:space="preserve">graus</w:t>
            </w:r>
          </w:p>
        </w:tc>
        <w:tc>
          <w:tcPr>
            <w:tcW w:w="2286" w:type="dxa"/>
            <w:tcMar>
              <w:right w:w="0" w:type="dxa"/>
            </w:tcMar>
            <w:vAlign w:val="top"/>
          </w:tcPr>
          <w:p>
            <w:pPr>
              <w:pStyle w:val="TabelaTexto"/>
              <w:jc w:val="left"/>
            </w:pPr>
            <w:r>
              <w:rPr>
                <w:sz w:val="22"/>
                <w:szCs w:val="22"/>
              </w:rPr>
              <w:t xml:space="preserve">CAD</w:t>
            </w:r>
          </w:p>
        </w:tc>
      </w:tr>
      <w:tr>
        <w:trPr>
          <w:cantSplit/>
        </w:trPr>
        <w:tc>
          <w:tcPr>
            <w:tcW w:w="3205" w:type="dxa"/>
            <w:tcMar>
              <w:left w:w="0" w:type="dxa"/>
            </w:tcMar>
            <w:vAlign w:val="top"/>
          </w:tcPr>
          <w:p>
            <w:pPr>
              <w:pStyle w:val="TabelaTexto"/>
              <w:jc w:val="left"/>
            </w:pPr>
            <w:r>
              <w:rPr>
                <w:sz w:val="22"/>
                <w:szCs w:val="22"/>
              </w:rPr>
              <w:t xml:space="preserve">Direção de C</w:t>
            </w:r>
            <w:r>
              <w:rPr>
                <w:sz w:val="22"/>
                <w:szCs w:val="22"/>
                <w:vertAlign w:val="subscript"/>
              </w:rPr>
              <w:t xml:space="preserve">1</w:t>
            </w:r>
            <w:r>
              <w:rPr>
                <w:sz w:val="22"/>
                <w:szCs w:val="22"/>
              </w:rPr>
              <w:t xml:space="preserve">, perpendicular a C</w:t>
            </w:r>
            <w:r>
              <w:rPr>
                <w:sz w:val="22"/>
                <w:szCs w:val="22"/>
                <w:vertAlign w:val="subscript"/>
              </w:rPr>
              <w:t xml:space="preserve">2</w:t>
            </w:r>
          </w:p>
        </w:tc>
        <w:tc>
          <w:tcPr>
            <w:tcW w:w="1280" w:type="dxa"/>
            <w:vAlign w:val="top"/>
          </w:tcPr>
          <w:p>
            <w:pPr>
              <w:pStyle w:val="TabelaTexto"/>
              <w:jc w:val="center"/>
            </w:pPr>
            <w:r>
              <w:rPr>
                <w:sz w:val="22"/>
                <w:szCs w:val="22"/>
              </w:rPr>
              <w:t xml:space="preserve">α</w:t>
            </w:r>
          </w:p>
        </w:tc>
        <w:tc>
          <w:tcPr>
            <w:tcW w:w="1107" w:type="dxa"/>
            <w:vAlign w:val="top"/>
          </w:tcPr>
          <w:p>
            <w:pPr>
              <w:pStyle w:val="TabelaTexto"/>
              <w:jc w:val="center"/>
            </w:pPr>
            <w:r>
              <w:rPr>
                <w:sz w:val="22"/>
                <w:szCs w:val="22"/>
              </w:rPr>
              <w:t xml:space="preserve">9,261</w:t>
            </w:r>
          </w:p>
        </w:tc>
        <w:tc>
          <w:tcPr>
            <w:tcW w:w="1193" w:type="dxa"/>
            <w:vAlign w:val="top"/>
          </w:tcPr>
          <w:p>
            <w:pPr>
              <w:pStyle w:val="TabelaTexto"/>
              <w:jc w:val="center"/>
            </w:pPr>
            <w:r>
              <w:rPr>
                <w:sz w:val="22"/>
                <w:szCs w:val="22"/>
              </w:rPr>
              <w:t xml:space="preserve">graus</w:t>
            </w:r>
          </w:p>
        </w:tc>
        <w:tc>
          <w:tcPr>
            <w:tcW w:w="2286" w:type="dxa"/>
            <w:tcMar>
              <w:right w:w="0" w:type="dxa"/>
            </w:tcMar>
            <w:vAlign w:val="top"/>
          </w:tcPr>
          <w:p>
            <w:pPr>
              <w:pStyle w:val="TabelaTexto"/>
              <w:jc w:val="left"/>
            </w:pPr>
            <w:r>
              <w:rPr>
                <w:sz w:val="22"/>
                <w:szCs w:val="22"/>
              </w:rPr>
              <w:t xml:space="preserve">Derivada, α = 90° − γ</w:t>
            </w:r>
          </w:p>
        </w:tc>
      </w:tr>
      <w:tr>
        <w:trPr>
          <w:cantSplit/>
        </w:trPr>
        <w:tc>
          <w:tcPr>
            <w:tcW w:w="3205" w:type="dxa"/>
            <w:tcMar>
              <w:left w:w="0" w:type="dxa"/>
            </w:tcMar>
            <w:vAlign w:val="top"/>
          </w:tcPr>
          <w:p>
            <w:pPr>
              <w:pStyle w:val="TabelaTexto"/>
              <w:jc w:val="left"/>
            </w:pPr>
            <w:r>
              <w:rPr>
                <w:sz w:val="22"/>
                <w:szCs w:val="22"/>
              </w:rPr>
              <w:t xml:space="preserve">Trecho do pivô ao cotovelo da alavanca</w:t>
            </w:r>
          </w:p>
        </w:tc>
        <w:tc>
          <w:tcPr>
            <w:tcW w:w="1280" w:type="dxa"/>
            <w:vAlign w:val="top"/>
          </w:tcPr>
          <w:p>
            <w:pPr>
              <w:pStyle w:val="TabelaTexto"/>
              <w:jc w:val="center"/>
            </w:pPr>
            <w:r>
              <w:rPr>
                <w:sz w:val="22"/>
                <w:szCs w:val="22"/>
              </w:rPr>
              <w:t xml:space="preserve">e</w:t>
            </w:r>
            <w:r>
              <w:rPr>
                <w:sz w:val="22"/>
                <w:szCs w:val="22"/>
                <w:vertAlign w:val="subscript"/>
              </w:rPr>
              <w:t xml:space="preserve">c</w:t>
            </w:r>
          </w:p>
        </w:tc>
        <w:tc>
          <w:tcPr>
            <w:tcW w:w="1107" w:type="dxa"/>
            <w:vAlign w:val="top"/>
          </w:tcPr>
          <w:p>
            <w:pPr>
              <w:pStyle w:val="TabelaTexto"/>
              <w:jc w:val="center"/>
            </w:pPr>
            <w:r>
              <w:rPr>
                <w:sz w:val="22"/>
                <w:szCs w:val="22"/>
              </w:rPr>
              <w:t xml:space="preserve">34,785</w:t>
            </w:r>
          </w:p>
        </w:tc>
        <w:tc>
          <w:tcPr>
            <w:tcW w:w="1193" w:type="dxa"/>
            <w:vAlign w:val="top"/>
          </w:tcPr>
          <w:p>
            <w:pPr>
              <w:pStyle w:val="TabelaTexto"/>
              <w:jc w:val="center"/>
            </w:pPr>
            <w:r>
              <w:rPr>
                <w:sz w:val="22"/>
                <w:szCs w:val="22"/>
              </w:rPr>
              <w:t xml:space="preserve">mm</w:t>
            </w:r>
          </w:p>
        </w:tc>
        <w:tc>
          <w:tcPr>
            <w:tcW w:w="2286" w:type="dxa"/>
            <w:tcMar>
              <w:right w:w="0" w:type="dxa"/>
            </w:tcMar>
            <w:vAlign w:val="top"/>
          </w:tcPr>
          <w:p>
            <w:pPr>
              <w:pStyle w:val="TabelaTexto"/>
              <w:jc w:val="left"/>
            </w:pPr>
            <w:r>
              <w:rPr>
                <w:sz w:val="22"/>
                <w:szCs w:val="22"/>
              </w:rPr>
              <w:t xml:space="preserve">CAD; varrido na seção 4.2.8</w:t>
            </w:r>
          </w:p>
        </w:tc>
      </w:tr>
      <w:tr>
        <w:trPr>
          <w:cantSplit/>
        </w:trPr>
        <w:tc>
          <w:tcPr>
            <w:tcW w:w="3205" w:type="dxa"/>
            <w:tcMar>
              <w:left w:w="0" w:type="dxa"/>
            </w:tcMar>
            <w:vAlign w:val="top"/>
          </w:tcPr>
          <w:p>
            <w:pPr>
              <w:pStyle w:val="TabelaTexto"/>
              <w:jc w:val="left"/>
            </w:pPr>
            <w:r>
              <w:rPr>
                <w:sz w:val="22"/>
                <w:szCs w:val="22"/>
              </w:rPr>
              <w:t xml:space="preserve">Trecho rígido do cotovelo ao ponto P</w:t>
            </w:r>
          </w:p>
        </w:tc>
        <w:tc>
          <w:tcPr>
            <w:tcW w:w="1280" w:type="dxa"/>
            <w:vAlign w:val="top"/>
          </w:tcPr>
          <w:p>
            <w:pPr>
              <w:pStyle w:val="TabelaTexto"/>
              <w:jc w:val="center"/>
            </w:pPr>
            <w:r>
              <w:rPr>
                <w:sz w:val="22"/>
                <w:szCs w:val="22"/>
              </w:rPr>
              <w:t xml:space="preserve">C</w:t>
            </w:r>
            <w:r>
              <w:rPr>
                <w:sz w:val="22"/>
                <w:szCs w:val="22"/>
                <w:vertAlign w:val="subscript"/>
              </w:rPr>
              <w:t xml:space="preserve">3</w:t>
            </w:r>
          </w:p>
        </w:tc>
        <w:tc>
          <w:tcPr>
            <w:tcW w:w="1107" w:type="dxa"/>
            <w:vAlign w:val="top"/>
          </w:tcPr>
          <w:p>
            <w:pPr>
              <w:pStyle w:val="TabelaTexto"/>
              <w:jc w:val="center"/>
            </w:pPr>
            <w:r>
              <w:rPr>
                <w:sz w:val="22"/>
                <w:szCs w:val="22"/>
              </w:rPr>
              <w:t xml:space="preserve">14,907</w:t>
            </w:r>
          </w:p>
        </w:tc>
        <w:tc>
          <w:tcPr>
            <w:tcW w:w="1193" w:type="dxa"/>
            <w:vAlign w:val="top"/>
          </w:tcPr>
          <w:p>
            <w:pPr>
              <w:pStyle w:val="TabelaTexto"/>
              <w:jc w:val="center"/>
            </w:pPr>
            <w:r>
              <w:rPr>
                <w:sz w:val="22"/>
                <w:szCs w:val="22"/>
              </w:rPr>
              <w:t xml:space="preserve">mm</w:t>
            </w:r>
          </w:p>
        </w:tc>
        <w:tc>
          <w:tcPr>
            <w:tcW w:w="2286" w:type="dxa"/>
            <w:tcMar>
              <w:right w:w="0" w:type="dxa"/>
            </w:tcMar>
            <w:vAlign w:val="top"/>
          </w:tcPr>
          <w:p>
            <w:pPr>
              <w:pStyle w:val="TabelaTexto"/>
              <w:jc w:val="left"/>
            </w:pPr>
            <w:r>
              <w:rPr>
                <w:sz w:val="22"/>
                <w:szCs w:val="22"/>
              </w:rPr>
              <w:t xml:space="preserve">CAD</w:t>
            </w:r>
          </w:p>
        </w:tc>
      </w:tr>
      <w:tr>
        <w:trPr>
          <w:cantSplit/>
        </w:trPr>
        <w:tc>
          <w:tcPr>
            <w:tcW w:w="3205" w:type="dxa"/>
            <w:tcMar>
              <w:left w:w="0" w:type="dxa"/>
            </w:tcMar>
            <w:vAlign w:val="top"/>
          </w:tcPr>
          <w:p>
            <w:pPr>
              <w:pStyle w:val="TabelaTexto"/>
              <w:jc w:val="left"/>
            </w:pPr>
            <w:r>
              <w:rPr>
                <w:sz w:val="22"/>
                <w:szCs w:val="22"/>
              </w:rPr>
              <w:t xml:space="preserve">Giro de C</w:t>
            </w:r>
            <w:r>
              <w:rPr>
                <w:sz w:val="22"/>
                <w:szCs w:val="22"/>
                <w:vertAlign w:val="subscript"/>
              </w:rPr>
              <w:t xml:space="preserve">3</w:t>
            </w:r>
            <w:r>
              <w:rPr>
                <w:sz w:val="22"/>
                <w:szCs w:val="22"/>
              </w:rPr>
              <w:t xml:space="preserve"> em relação ao trecho e</w:t>
            </w:r>
            <w:r>
              <w:rPr>
                <w:sz w:val="22"/>
                <w:szCs w:val="22"/>
                <w:vertAlign w:val="subscript"/>
              </w:rPr>
              <w:t xml:space="preserve">c</w:t>
            </w:r>
          </w:p>
        </w:tc>
        <w:tc>
          <w:tcPr>
            <w:tcW w:w="1280" w:type="dxa"/>
            <w:vAlign w:val="top"/>
          </w:tcPr>
          <w:p>
            <w:pPr>
              <w:pStyle w:val="TabelaTexto"/>
              <w:jc w:val="center"/>
            </w:pPr>
            <w:r>
              <w:rPr>
                <w:sz w:val="22"/>
                <w:szCs w:val="22"/>
              </w:rPr>
              <w:t xml:space="preserve">β</w:t>
            </w:r>
            <w:r>
              <w:rPr>
                <w:sz w:val="22"/>
                <w:szCs w:val="22"/>
                <w:vertAlign w:val="subscript"/>
              </w:rPr>
              <w:t xml:space="preserve">c</w:t>
            </w:r>
          </w:p>
        </w:tc>
        <w:tc>
          <w:tcPr>
            <w:tcW w:w="1107" w:type="dxa"/>
            <w:vAlign w:val="top"/>
          </w:tcPr>
          <w:p>
            <w:pPr>
              <w:pStyle w:val="TabelaTexto"/>
              <w:jc w:val="center"/>
            </w:pPr>
            <w:r>
              <w:rPr>
                <w:sz w:val="22"/>
                <w:szCs w:val="22"/>
              </w:rPr>
              <w:t xml:space="preserve">−49,647</w:t>
            </w:r>
          </w:p>
        </w:tc>
        <w:tc>
          <w:tcPr>
            <w:tcW w:w="1193" w:type="dxa"/>
            <w:vAlign w:val="top"/>
          </w:tcPr>
          <w:p>
            <w:pPr>
              <w:pStyle w:val="TabelaTexto"/>
              <w:jc w:val="center"/>
            </w:pPr>
            <w:r>
              <w:rPr>
                <w:sz w:val="22"/>
                <w:szCs w:val="22"/>
              </w:rPr>
              <w:t xml:space="preserve">graus</w:t>
            </w:r>
          </w:p>
        </w:tc>
        <w:tc>
          <w:tcPr>
            <w:tcW w:w="2286" w:type="dxa"/>
            <w:tcMar>
              <w:right w:w="0" w:type="dxa"/>
            </w:tcMar>
            <w:vAlign w:val="top"/>
          </w:tcPr>
          <w:p>
            <w:pPr>
              <w:pStyle w:val="TabelaTexto"/>
              <w:jc w:val="left"/>
            </w:pPr>
            <w:r>
              <w:rPr>
                <w:sz w:val="22"/>
                <w:szCs w:val="22"/>
              </w:rPr>
              <w:t xml:space="preserve">CAD</w:t>
            </w:r>
          </w:p>
        </w:tc>
      </w:tr>
      <w:tr>
        <w:trPr>
          <w:cantSplit/>
        </w:trPr>
        <w:tc>
          <w:tcPr>
            <w:tcW w:w="3205" w:type="dxa"/>
            <w:tcMar>
              <w:left w:w="0" w:type="dxa"/>
            </w:tcMar>
            <w:vAlign w:val="top"/>
          </w:tcPr>
          <w:p>
            <w:pPr>
              <w:pStyle w:val="TabelaTexto"/>
              <w:jc w:val="left"/>
            </w:pPr>
            <w:r>
              <w:rPr>
                <w:sz w:val="22"/>
                <w:szCs w:val="22"/>
              </w:rPr>
              <w:t xml:space="preserve">Distância do pivô ao centro do elemento 78</w:t>
            </w:r>
          </w:p>
        </w:tc>
        <w:tc>
          <w:tcPr>
            <w:tcW w:w="1280" w:type="dxa"/>
            <w:vAlign w:val="top"/>
          </w:tcPr>
          <w:p>
            <w:pPr>
              <w:pStyle w:val="TabelaTexto"/>
              <w:jc w:val="center"/>
            </w:pPr>
            <w:r>
              <w:rPr>
                <w:sz w:val="22"/>
                <w:szCs w:val="22"/>
              </w:rPr>
              <w:t xml:space="preserve">p</w:t>
            </w:r>
          </w:p>
        </w:tc>
        <w:tc>
          <w:tcPr>
            <w:tcW w:w="1107" w:type="dxa"/>
            <w:vAlign w:val="top"/>
          </w:tcPr>
          <w:p>
            <w:pPr>
              <w:pStyle w:val="TabelaTexto"/>
              <w:jc w:val="center"/>
            </w:pPr>
            <w:r>
              <w:rPr>
                <w:sz w:val="22"/>
                <w:szCs w:val="22"/>
              </w:rPr>
              <w:t xml:space="preserve">7,754</w:t>
            </w:r>
          </w:p>
        </w:tc>
        <w:tc>
          <w:tcPr>
            <w:tcW w:w="1193" w:type="dxa"/>
            <w:vAlign w:val="top"/>
          </w:tcPr>
          <w:p>
            <w:pPr>
              <w:pStyle w:val="TabelaTexto"/>
              <w:jc w:val="center"/>
            </w:pPr>
            <w:r>
              <w:rPr>
                <w:sz w:val="22"/>
                <w:szCs w:val="22"/>
              </w:rPr>
              <w:t xml:space="preserve">mm</w:t>
            </w:r>
          </w:p>
        </w:tc>
        <w:tc>
          <w:tcPr>
            <w:tcW w:w="2286" w:type="dxa"/>
            <w:tcMar>
              <w:right w:w="0" w:type="dxa"/>
            </w:tcMar>
            <w:vAlign w:val="top"/>
          </w:tcPr>
          <w:p>
            <w:pPr>
              <w:pStyle w:val="TabelaTexto"/>
              <w:jc w:val="left"/>
            </w:pPr>
            <w:r>
              <w:rPr>
                <w:sz w:val="22"/>
                <w:szCs w:val="22"/>
              </w:rPr>
              <w:t xml:space="preserve">CAD</w:t>
            </w:r>
          </w:p>
        </w:tc>
      </w:tr>
      <w:tr>
        <w:trPr>
          <w:cantSplit/>
        </w:trPr>
        <w:tc>
          <w:tcPr>
            <w:tcW w:w="3205" w:type="dxa"/>
            <w:tcMar>
              <w:left w:w="0" w:type="dxa"/>
            </w:tcMar>
            <w:vAlign w:val="top"/>
          </w:tcPr>
          <w:p>
            <w:pPr>
              <w:pStyle w:val="TabelaTexto"/>
              <w:jc w:val="left"/>
            </w:pPr>
            <w:r>
              <w:rPr>
                <w:sz w:val="22"/>
                <w:szCs w:val="22"/>
              </w:rPr>
              <w:t xml:space="preserve">Ângulo do trecho e</w:t>
            </w:r>
            <w:r>
              <w:rPr>
                <w:sz w:val="22"/>
                <w:szCs w:val="22"/>
                <w:vertAlign w:val="subscript"/>
              </w:rPr>
              <w:t xml:space="preserve">c</w:t>
            </w:r>
            <w:r>
              <w:rPr>
                <w:sz w:val="22"/>
                <w:szCs w:val="22"/>
              </w:rPr>
              <w:t xml:space="preserve"> na pose do CAD</w:t>
            </w:r>
          </w:p>
        </w:tc>
        <w:tc>
          <w:tcPr>
            <w:tcW w:w="1280" w:type="dxa"/>
            <w:vAlign w:val="top"/>
          </w:tcPr>
          <w:p>
            <w:pPr>
              <w:pStyle w:val="TabelaTexto"/>
              <w:jc w:val="center"/>
            </w:pPr>
            <w:r>
              <w:rPr>
                <w:sz w:val="22"/>
                <w:szCs w:val="22"/>
              </w:rPr>
              <w:t xml:space="preserve">q</w:t>
            </w:r>
            <w:r>
              <w:rPr>
                <w:sz w:val="22"/>
                <w:szCs w:val="22"/>
                <w:vertAlign w:val="subscript"/>
              </w:rPr>
              <w:t xml:space="preserve">c,pose</w:t>
            </w:r>
          </w:p>
        </w:tc>
        <w:tc>
          <w:tcPr>
            <w:tcW w:w="1107" w:type="dxa"/>
            <w:vAlign w:val="top"/>
          </w:tcPr>
          <w:p>
            <w:pPr>
              <w:pStyle w:val="TabelaTexto"/>
              <w:jc w:val="center"/>
            </w:pPr>
            <w:r>
              <w:rPr>
                <w:sz w:val="22"/>
                <w:szCs w:val="22"/>
              </w:rPr>
              <w:t xml:space="preserve">160,487</w:t>
            </w:r>
          </w:p>
        </w:tc>
        <w:tc>
          <w:tcPr>
            <w:tcW w:w="1193" w:type="dxa"/>
            <w:vAlign w:val="top"/>
          </w:tcPr>
          <w:p>
            <w:pPr>
              <w:pStyle w:val="TabelaTexto"/>
              <w:jc w:val="center"/>
            </w:pPr>
            <w:r>
              <w:rPr>
                <w:sz w:val="22"/>
                <w:szCs w:val="22"/>
              </w:rPr>
              <w:t xml:space="preserve">graus</w:t>
            </w:r>
          </w:p>
        </w:tc>
        <w:tc>
          <w:tcPr>
            <w:tcW w:w="2286" w:type="dxa"/>
            <w:tcMar>
              <w:right w:w="0" w:type="dxa"/>
            </w:tcMar>
            <w:vAlign w:val="top"/>
          </w:tcPr>
          <w:p>
            <w:pPr>
              <w:pStyle w:val="TabelaTexto"/>
              <w:jc w:val="left"/>
            </w:pPr>
            <w:r>
              <w:rPr>
                <w:sz w:val="22"/>
                <w:szCs w:val="22"/>
              </w:rPr>
              <w:t xml:space="preserve">CAD</w:t>
            </w:r>
          </w:p>
        </w:tc>
      </w:tr>
      <w:tr>
        <w:trPr>
          <w:cantSplit/>
        </w:trPr>
        <w:tc>
          <w:tcPr>
            <w:tcW w:w="3205" w:type="dxa"/>
            <w:tcMar>
              <w:left w:w="0" w:type="dxa"/>
            </w:tcMar>
            <w:vAlign w:val="top"/>
          </w:tcPr>
          <w:p>
            <w:pPr>
              <w:pStyle w:val="TabelaTexto"/>
              <w:jc w:val="left"/>
            </w:pPr>
            <w:r>
              <w:rPr>
                <w:sz w:val="22"/>
                <w:szCs w:val="22"/>
              </w:rPr>
              <w:t xml:space="preserve">Comprimento do elástico na pose do CAD</w:t>
            </w:r>
          </w:p>
        </w:tc>
        <w:tc>
          <w:tcPr>
            <w:tcW w:w="1280" w:type="dxa"/>
            <w:vAlign w:val="top"/>
          </w:tcPr>
          <w:p>
            <w:pPr>
              <w:pStyle w:val="TabelaTexto"/>
              <w:jc w:val="center"/>
            </w:pPr>
            <w:r>
              <w:rPr>
                <w:sz w:val="22"/>
                <w:szCs w:val="22"/>
              </w:rPr>
              <w:t xml:space="preserve">s</w:t>
            </w:r>
            <w:r>
              <w:rPr>
                <w:sz w:val="22"/>
                <w:szCs w:val="22"/>
                <w:vertAlign w:val="subscript"/>
              </w:rPr>
              <w:t xml:space="preserve">pose</w:t>
            </w:r>
          </w:p>
        </w:tc>
        <w:tc>
          <w:tcPr>
            <w:tcW w:w="1107" w:type="dxa"/>
            <w:vAlign w:val="top"/>
          </w:tcPr>
          <w:p>
            <w:pPr>
              <w:pStyle w:val="TabelaTexto"/>
              <w:jc w:val="center"/>
            </w:pPr>
            <w:r>
              <w:rPr>
                <w:sz w:val="22"/>
                <w:szCs w:val="22"/>
              </w:rPr>
              <w:t xml:space="preserve">359,768</w:t>
            </w:r>
          </w:p>
        </w:tc>
        <w:tc>
          <w:tcPr>
            <w:tcW w:w="1193" w:type="dxa"/>
            <w:vAlign w:val="top"/>
          </w:tcPr>
          <w:p>
            <w:pPr>
              <w:pStyle w:val="TabelaTexto"/>
              <w:jc w:val="center"/>
            </w:pPr>
            <w:r>
              <w:rPr>
                <w:sz w:val="22"/>
                <w:szCs w:val="22"/>
              </w:rPr>
              <w:t xml:space="preserve">mm</w:t>
            </w:r>
          </w:p>
        </w:tc>
        <w:tc>
          <w:tcPr>
            <w:tcW w:w="2286" w:type="dxa"/>
            <w:tcMar>
              <w:right w:w="0" w:type="dxa"/>
            </w:tcMar>
            <w:vAlign w:val="top"/>
          </w:tcPr>
          <w:p>
            <w:pPr>
              <w:pStyle w:val="TabelaTexto"/>
              <w:jc w:val="left"/>
            </w:pPr>
            <w:r>
              <w:rPr>
                <w:sz w:val="22"/>
                <w:szCs w:val="22"/>
              </w:rPr>
              <w:t xml:space="preserve">CAD</w:t>
            </w:r>
          </w:p>
        </w:tc>
      </w:tr>
      <w:tr>
        <w:trPr>
          <w:cantSplit/>
        </w:trPr>
        <w:tc>
          <w:tcPr>
            <w:tcW w:w="3205" w:type="dxa"/>
            <w:tcMar>
              <w:left w:w="0" w:type="dxa"/>
            </w:tcMar>
            <w:vAlign w:val="top"/>
          </w:tcPr>
          <w:p>
            <w:pPr>
              <w:pStyle w:val="TabelaTexto"/>
              <w:jc w:val="left"/>
            </w:pPr>
            <w:r>
              <w:rPr>
                <w:sz w:val="22"/>
                <w:szCs w:val="22"/>
              </w:rPr>
              <w:t xml:space="preserve">Direção do centro do elemento 78 na pose do CAD</w:t>
            </w:r>
          </w:p>
        </w:tc>
        <w:tc>
          <w:tcPr>
            <w:tcW w:w="1280" w:type="dxa"/>
            <w:vAlign w:val="top"/>
          </w:tcPr>
          <w:p>
            <w:pPr>
              <w:pStyle w:val="TabelaTexto"/>
              <w:jc w:val="center"/>
            </w:pPr>
            <w:r>
              <w:rPr>
                <w:sz w:val="22"/>
                <w:szCs w:val="22"/>
              </w:rPr>
              <w:t xml:space="preserve">q</w:t>
            </w:r>
            <w:r>
              <w:rPr>
                <w:sz w:val="22"/>
                <w:szCs w:val="22"/>
                <w:vertAlign w:val="subscript"/>
              </w:rPr>
              <w:t xml:space="preserve">78,pose</w:t>
            </w:r>
          </w:p>
        </w:tc>
        <w:tc>
          <w:tcPr>
            <w:tcW w:w="1107" w:type="dxa"/>
            <w:vAlign w:val="top"/>
          </w:tcPr>
          <w:p>
            <w:pPr>
              <w:pStyle w:val="TabelaTexto"/>
              <w:jc w:val="center"/>
            </w:pPr>
            <w:r>
              <w:rPr>
                <w:sz w:val="22"/>
                <w:szCs w:val="22"/>
              </w:rPr>
              <w:t xml:space="preserve">277,937</w:t>
            </w:r>
          </w:p>
        </w:tc>
        <w:tc>
          <w:tcPr>
            <w:tcW w:w="1193" w:type="dxa"/>
            <w:vAlign w:val="top"/>
          </w:tcPr>
          <w:p>
            <w:pPr>
              <w:pStyle w:val="TabelaTexto"/>
              <w:jc w:val="center"/>
            </w:pPr>
            <w:r>
              <w:rPr>
                <w:sz w:val="22"/>
                <w:szCs w:val="22"/>
              </w:rPr>
              <w:t xml:space="preserve">graus</w:t>
            </w:r>
          </w:p>
        </w:tc>
        <w:tc>
          <w:tcPr>
            <w:tcW w:w="2286" w:type="dxa"/>
            <w:tcMar>
              <w:right w:w="0" w:type="dxa"/>
            </w:tcMar>
            <w:vAlign w:val="top"/>
          </w:tcPr>
          <w:p>
            <w:pPr>
              <w:pStyle w:val="TabelaTexto"/>
              <w:jc w:val="left"/>
            </w:pPr>
            <w:r>
              <w:rPr>
                <w:sz w:val="22"/>
                <w:szCs w:val="22"/>
              </w:rPr>
              <w:t xml:space="preserve">CAD</w:t>
            </w:r>
          </w:p>
        </w:tc>
      </w:tr>
      <w:tr>
        <w:trPr>
          <w:cantSplit/>
        </w:trPr>
        <w:tc>
          <w:tcPr>
            <w:tcW w:w="3205" w:type="dxa"/>
            <w:tcMar>
              <w:left w:w="0" w:type="dxa"/>
            </w:tcMar>
            <w:vAlign w:val="top"/>
          </w:tcPr>
          <w:p>
            <w:pPr>
              <w:pStyle w:val="TabelaTexto"/>
              <w:jc w:val="left"/>
            </w:pPr>
            <w:r>
              <w:rPr>
                <w:sz w:val="22"/>
                <w:szCs w:val="22"/>
              </w:rPr>
              <w:t xml:space="preserve">Ângulo do braço com a horizontal na pose do CAD, positivo acima</w:t>
            </w:r>
          </w:p>
        </w:tc>
        <w:tc>
          <w:tcPr>
            <w:tcW w:w="1280" w:type="dxa"/>
            <w:vAlign w:val="top"/>
          </w:tcPr>
          <w:p>
            <w:pPr>
              <w:pStyle w:val="TabelaTexto"/>
              <w:jc w:val="center"/>
            </w:pPr>
            <w:r>
              <w:rPr>
                <w:sz w:val="22"/>
                <w:szCs w:val="22"/>
              </w:rPr>
              <w:t xml:space="preserve">θ</w:t>
            </w:r>
            <w:r>
              <w:rPr>
                <w:sz w:val="22"/>
                <w:szCs w:val="22"/>
                <w:vertAlign w:val="subscript"/>
              </w:rPr>
              <w:t xml:space="preserve">b,pose</w:t>
            </w:r>
          </w:p>
        </w:tc>
        <w:tc>
          <w:tcPr>
            <w:tcW w:w="1107" w:type="dxa"/>
            <w:vAlign w:val="top"/>
          </w:tcPr>
          <w:p>
            <w:pPr>
              <w:pStyle w:val="TabelaTexto"/>
              <w:jc w:val="center"/>
            </w:pPr>
            <w:r>
              <w:rPr>
                <w:sz w:val="22"/>
                <w:szCs w:val="22"/>
              </w:rPr>
              <w:t xml:space="preserve">−7,962</w:t>
            </w:r>
          </w:p>
        </w:tc>
        <w:tc>
          <w:tcPr>
            <w:tcW w:w="1193" w:type="dxa"/>
            <w:vAlign w:val="top"/>
          </w:tcPr>
          <w:p>
            <w:pPr>
              <w:pStyle w:val="TabelaTexto"/>
              <w:jc w:val="center"/>
            </w:pPr>
            <w:r>
              <w:rPr>
                <w:sz w:val="22"/>
                <w:szCs w:val="22"/>
              </w:rPr>
              <w:t xml:space="preserve">graus</w:t>
            </w:r>
          </w:p>
        </w:tc>
        <w:tc>
          <w:tcPr>
            <w:tcW w:w="2286" w:type="dxa"/>
            <w:tcMar>
              <w:right w:w="0" w:type="dxa"/>
            </w:tcMar>
            <w:vAlign w:val="top"/>
          </w:tcPr>
          <w:p>
            <w:pPr>
              <w:pStyle w:val="TabelaTexto"/>
              <w:jc w:val="left"/>
            </w:pPr>
            <w:r>
              <w:rPr>
                <w:sz w:val="22"/>
                <w:szCs w:val="22"/>
              </w:rPr>
              <w:t xml:space="preserve">CAD; sinal a confirmar</w:t>
            </w:r>
          </w:p>
        </w:tc>
      </w:tr>
      <w:tr>
        <w:trPr>
          <w:cantSplit/>
        </w:trPr>
        <w:tc>
          <w:tcPr>
            <w:tcW w:w="3205" w:type="dxa"/>
            <w:tcMar>
              <w:left w:w="0" w:type="dxa"/>
            </w:tcMar>
            <w:vAlign w:val="top"/>
          </w:tcPr>
          <w:p>
            <w:pPr>
              <w:pStyle w:val="TabelaTexto"/>
              <w:jc w:val="left"/>
            </w:pPr>
            <w:r>
              <w:rPr>
                <w:sz w:val="22"/>
                <w:szCs w:val="22"/>
              </w:rPr>
              <w:t xml:space="preserve">Comprimento do segmento OP</w:t>
            </w:r>
          </w:p>
        </w:tc>
        <w:tc>
          <w:tcPr>
            <w:tcW w:w="1280" w:type="dxa"/>
            <w:vAlign w:val="top"/>
          </w:tcPr>
          <w:p>
            <w:pPr>
              <w:pStyle w:val="TabelaTexto"/>
              <w:jc w:val="center"/>
            </w:pPr>
            <w:r>
              <w:rPr>
                <w:i/>
                <w:iCs/>
                <w:sz w:val="22"/>
                <w:szCs w:val="22"/>
              </w:rPr>
              <w:t xml:space="preserve">e</w:t>
            </w:r>
          </w:p>
        </w:tc>
        <w:tc>
          <w:tcPr>
            <w:tcW w:w="1107" w:type="dxa"/>
            <w:vAlign w:val="top"/>
          </w:tcPr>
          <w:p>
            <w:pPr>
              <w:pStyle w:val="TabelaTexto"/>
              <w:jc w:val="center"/>
            </w:pPr>
            <w:r>
              <w:rPr>
                <w:sz w:val="22"/>
                <w:szCs w:val="22"/>
              </w:rPr>
              <w:t xml:space="preserve">45,866</w:t>
            </w:r>
          </w:p>
        </w:tc>
        <w:tc>
          <w:tcPr>
            <w:tcW w:w="1193" w:type="dxa"/>
            <w:vAlign w:val="top"/>
          </w:tcPr>
          <w:p>
            <w:pPr>
              <w:pStyle w:val="TabelaTexto"/>
              <w:jc w:val="center"/>
            </w:pPr>
            <w:r>
              <w:rPr>
                <w:sz w:val="22"/>
                <w:szCs w:val="22"/>
              </w:rPr>
              <w:t xml:space="preserve">mm</w:t>
            </w:r>
          </w:p>
        </w:tc>
        <w:tc>
          <w:tcPr>
            <w:tcW w:w="2286" w:type="dxa"/>
            <w:tcMar>
              <w:right w:w="0" w:type="dxa"/>
            </w:tcMar>
            <w:vAlign w:val="top"/>
          </w:tcPr>
          <w:p>
            <w:pPr>
              <w:pStyle w:val="TabelaTexto"/>
              <w:jc w:val="left"/>
            </w:pPr>
            <w:r>
              <w:rPr>
                <w:sz w:val="22"/>
                <w:szCs w:val="22"/>
              </w:rPr>
              <w:t xml:space="preserve">Derivada, Equação (30)</w:t>
            </w:r>
          </w:p>
        </w:tc>
      </w:tr>
      <w:tr>
        <w:trPr>
          <w:cantSplit/>
        </w:trPr>
        <w:tc>
          <w:tcPr>
            <w:tcW w:w="3205" w:type="dxa"/>
            <w:tcMar>
              <w:left w:w="0" w:type="dxa"/>
            </w:tcMar>
            <w:vAlign w:val="top"/>
          </w:tcPr>
          <w:p>
            <w:pPr>
              <w:pStyle w:val="TabelaTexto"/>
              <w:jc w:val="left"/>
            </w:pPr>
            <w:r>
              <w:rPr>
                <w:sz w:val="22"/>
                <w:szCs w:val="22"/>
              </w:rPr>
              <w:t xml:space="preserve">Ângulo de OP em relação ao trecho e</w:t>
            </w:r>
            <w:r>
              <w:rPr>
                <w:sz w:val="22"/>
                <w:szCs w:val="22"/>
                <w:vertAlign w:val="subscript"/>
              </w:rPr>
              <w:t xml:space="preserve">c</w:t>
            </w:r>
          </w:p>
        </w:tc>
        <w:tc>
          <w:tcPr>
            <w:tcW w:w="1280" w:type="dxa"/>
            <w:vAlign w:val="top"/>
          </w:tcPr>
          <w:p>
            <w:pPr>
              <w:pStyle w:val="TabelaTexto"/>
              <w:jc w:val="center"/>
            </w:pPr>
            <w:r>
              <w:rPr>
                <w:sz w:val="22"/>
                <w:szCs w:val="22"/>
              </w:rPr>
              <w:t xml:space="preserve">ε</w:t>
            </w:r>
          </w:p>
        </w:tc>
        <w:tc>
          <w:tcPr>
            <w:tcW w:w="1107" w:type="dxa"/>
            <w:vAlign w:val="top"/>
          </w:tcPr>
          <w:p>
            <w:pPr>
              <w:pStyle w:val="TabelaTexto"/>
              <w:jc w:val="center"/>
            </w:pPr>
            <w:r>
              <w:rPr>
                <w:sz w:val="22"/>
                <w:szCs w:val="22"/>
              </w:rPr>
              <w:t xml:space="preserve">−14,340</w:t>
            </w:r>
          </w:p>
        </w:tc>
        <w:tc>
          <w:tcPr>
            <w:tcW w:w="1193" w:type="dxa"/>
            <w:vAlign w:val="top"/>
          </w:tcPr>
          <w:p>
            <w:pPr>
              <w:pStyle w:val="TabelaTexto"/>
              <w:jc w:val="center"/>
            </w:pPr>
            <w:r>
              <w:rPr>
                <w:sz w:val="22"/>
                <w:szCs w:val="22"/>
              </w:rPr>
              <w:t xml:space="preserve">graus</w:t>
            </w:r>
          </w:p>
        </w:tc>
        <w:tc>
          <w:tcPr>
            <w:tcW w:w="2286" w:type="dxa"/>
            <w:tcMar>
              <w:right w:w="0" w:type="dxa"/>
            </w:tcMar>
            <w:vAlign w:val="top"/>
          </w:tcPr>
          <w:p>
            <w:pPr>
              <w:pStyle w:val="TabelaTexto"/>
              <w:jc w:val="left"/>
            </w:pPr>
            <w:r>
              <w:rPr>
                <w:sz w:val="22"/>
                <w:szCs w:val="22"/>
              </w:rPr>
              <w:t xml:space="preserve">Derivada, Equação (30)</w:t>
            </w:r>
          </w:p>
        </w:tc>
      </w:tr>
      <w:tr>
        <w:trPr>
          <w:cantSplit/>
        </w:trPr>
        <w:tc>
          <w:tcPr>
            <w:tcW w:w="3205" w:type="dxa"/>
            <w:tcMar>
              <w:left w:w="0" w:type="dxa"/>
            </w:tcMar>
            <w:vAlign w:val="top"/>
          </w:tcPr>
          <w:p>
            <w:pPr>
              <w:pStyle w:val="TabelaTexto"/>
              <w:jc w:val="left"/>
            </w:pPr>
            <w:r>
              <w:rPr>
                <w:sz w:val="22"/>
                <w:szCs w:val="22"/>
              </w:rPr>
              <w:t xml:space="preserve">Direção de OP na pose do CAD</w:t>
            </w:r>
          </w:p>
        </w:tc>
        <w:tc>
          <w:tcPr>
            <w:tcW w:w="1280" w:type="dxa"/>
            <w:vAlign w:val="top"/>
          </w:tcPr>
          <w:p>
            <w:pPr>
              <w:pStyle w:val="TabelaTexto"/>
              <w:jc w:val="center"/>
            </w:pPr>
            <w:r>
              <w:rPr>
                <w:sz w:val="22"/>
                <w:szCs w:val="22"/>
              </w:rPr>
              <w:t xml:space="preserve">q</w:t>
            </w:r>
            <w:r>
              <w:rPr>
                <w:sz w:val="22"/>
                <w:szCs w:val="22"/>
                <w:vertAlign w:val="subscript"/>
              </w:rPr>
              <w:t xml:space="preserve">pose</w:t>
            </w:r>
          </w:p>
        </w:tc>
        <w:tc>
          <w:tcPr>
            <w:tcW w:w="1107" w:type="dxa"/>
            <w:vAlign w:val="top"/>
          </w:tcPr>
          <w:p>
            <w:pPr>
              <w:pStyle w:val="TabelaTexto"/>
              <w:jc w:val="center"/>
            </w:pPr>
            <w:r>
              <w:rPr>
                <w:sz w:val="22"/>
                <w:szCs w:val="22"/>
              </w:rPr>
              <w:t xml:space="preserve">146,147</w:t>
            </w:r>
          </w:p>
        </w:tc>
        <w:tc>
          <w:tcPr>
            <w:tcW w:w="1193" w:type="dxa"/>
            <w:vAlign w:val="top"/>
          </w:tcPr>
          <w:p>
            <w:pPr>
              <w:pStyle w:val="TabelaTexto"/>
              <w:jc w:val="center"/>
            </w:pPr>
            <w:r>
              <w:rPr>
                <w:sz w:val="22"/>
                <w:szCs w:val="22"/>
              </w:rPr>
              <w:t xml:space="preserve">graus</w:t>
            </w:r>
          </w:p>
        </w:tc>
        <w:tc>
          <w:tcPr>
            <w:tcW w:w="2286" w:type="dxa"/>
            <w:tcMar>
              <w:right w:w="0" w:type="dxa"/>
            </w:tcMar>
            <w:vAlign w:val="top"/>
          </w:tcPr>
          <w:p>
            <w:pPr>
              <w:pStyle w:val="TabelaTexto"/>
              <w:jc w:val="left"/>
            </w:pPr>
            <w:r>
              <w:rPr>
                <w:sz w:val="22"/>
                <w:szCs w:val="22"/>
              </w:rPr>
              <w:t xml:space="preserve">Derivada, q</w:t>
            </w:r>
            <w:r>
              <w:rPr>
                <w:sz w:val="22"/>
                <w:szCs w:val="22"/>
                <w:vertAlign w:val="subscript"/>
              </w:rPr>
              <w:t xml:space="preserve">c,pose</w:t>
            </w:r>
            <w:r>
              <w:rPr>
                <w:sz w:val="22"/>
                <w:szCs w:val="22"/>
              </w:rPr>
              <w:t xml:space="preserve"> + ε</w:t>
            </w:r>
          </w:p>
        </w:tc>
      </w:tr>
      <w:tr>
        <w:trPr>
          <w:cantSplit/>
        </w:trPr>
        <w:tc>
          <w:tcPr>
            <w:tcW w:w="3205" w:type="dxa"/>
            <w:tcMar>
              <w:left w:w="0" w:type="dxa"/>
            </w:tcMar>
            <w:vAlign w:val="top"/>
          </w:tcPr>
          <w:p>
            <w:pPr>
              <w:pStyle w:val="TabelaTexto"/>
              <w:jc w:val="left"/>
            </w:pPr>
            <w:r>
              <w:rPr>
                <w:sz w:val="22"/>
                <w:szCs w:val="22"/>
              </w:rPr>
              <w:t xml:space="preserve">Defasagem entre a direção de p e q</w:t>
            </w:r>
          </w:p>
        </w:tc>
        <w:tc>
          <w:tcPr>
            <w:tcW w:w="1280" w:type="dxa"/>
            <w:vAlign w:val="top"/>
          </w:tcPr>
          <w:p>
            <w:pPr>
              <w:pStyle w:val="TabelaTexto"/>
              <w:jc w:val="center"/>
            </w:pPr>
            <w:r>
              <w:rPr>
                <w:sz w:val="22"/>
                <w:szCs w:val="22"/>
              </w:rPr>
              <w:t xml:space="preserve">φ</w:t>
            </w:r>
          </w:p>
        </w:tc>
        <w:tc>
          <w:tcPr>
            <w:tcW w:w="1107" w:type="dxa"/>
            <w:vAlign w:val="top"/>
          </w:tcPr>
          <w:p>
            <w:pPr>
              <w:pStyle w:val="TabelaTexto"/>
              <w:jc w:val="center"/>
            </w:pPr>
            <w:r>
              <w:rPr>
                <w:sz w:val="22"/>
                <w:szCs w:val="22"/>
              </w:rPr>
              <w:t xml:space="preserve">131,790</w:t>
            </w:r>
          </w:p>
        </w:tc>
        <w:tc>
          <w:tcPr>
            <w:tcW w:w="1193" w:type="dxa"/>
            <w:vAlign w:val="top"/>
          </w:tcPr>
          <w:p>
            <w:pPr>
              <w:pStyle w:val="TabelaTexto"/>
              <w:jc w:val="center"/>
            </w:pPr>
            <w:r>
              <w:rPr>
                <w:sz w:val="22"/>
                <w:szCs w:val="22"/>
              </w:rPr>
              <w:t xml:space="preserve">graus</w:t>
            </w:r>
          </w:p>
        </w:tc>
        <w:tc>
          <w:tcPr>
            <w:tcW w:w="2286" w:type="dxa"/>
            <w:tcMar>
              <w:right w:w="0" w:type="dxa"/>
            </w:tcMar>
            <w:vAlign w:val="top"/>
          </w:tcPr>
          <w:p>
            <w:pPr>
              <w:pStyle w:val="TabelaTexto"/>
              <w:jc w:val="left"/>
            </w:pPr>
            <w:r>
              <w:rPr>
                <w:sz w:val="22"/>
                <w:szCs w:val="22"/>
              </w:rPr>
              <w:t xml:space="preserve">Derivada, Equação (33)</w:t>
            </w:r>
          </w:p>
        </w:tc>
      </w:tr>
      <w:tr>
        <w:trPr>
          <w:cantSplit/>
        </w:trPr>
        <w:tc>
          <w:tcPr>
            <w:tcW w:w="3205" w:type="dxa"/>
            <w:tcMar>
              <w:left w:w="0" w:type="dxa"/>
            </w:tcMar>
            <w:vAlign w:val="top"/>
          </w:tcPr>
          <w:p>
            <w:pPr>
              <w:pStyle w:val="TabelaTexto"/>
              <w:jc w:val="left"/>
            </w:pPr>
            <w:r>
              <w:rPr>
                <w:sz w:val="22"/>
                <w:szCs w:val="22"/>
              </w:rPr>
              <w:t xml:space="preserve">Defasagem entre q e θ</w:t>
            </w:r>
            <w:r>
              <w:rPr>
                <w:sz w:val="22"/>
                <w:szCs w:val="22"/>
                <w:vertAlign w:val="subscript"/>
              </w:rPr>
              <w:t xml:space="preserve">el</w:t>
            </w:r>
            <w:r>
              <w:rPr>
                <w:sz w:val="22"/>
                <w:szCs w:val="22"/>
              </w:rPr>
              <w:t xml:space="preserve"> + 90°</w:t>
            </w:r>
          </w:p>
        </w:tc>
        <w:tc>
          <w:tcPr>
            <w:tcW w:w="1280" w:type="dxa"/>
            <w:vAlign w:val="top"/>
          </w:tcPr>
          <w:p>
            <w:pPr>
              <w:pStyle w:val="TabelaTexto"/>
              <w:jc w:val="center"/>
            </w:pPr>
            <w:r>
              <w:rPr>
                <w:sz w:val="22"/>
                <w:szCs w:val="22"/>
              </w:rPr>
              <w:t xml:space="preserve">q</w:t>
            </w:r>
            <w:r>
              <w:rPr>
                <w:sz w:val="22"/>
                <w:szCs w:val="22"/>
                <w:vertAlign w:val="subscript"/>
              </w:rPr>
              <w:t xml:space="preserve">0</w:t>
            </w:r>
          </w:p>
        </w:tc>
        <w:tc>
          <w:tcPr>
            <w:tcW w:w="1107" w:type="dxa"/>
            <w:vAlign w:val="top"/>
          </w:tcPr>
          <w:p>
            <w:pPr>
              <w:pStyle w:val="TabelaTexto"/>
              <w:jc w:val="center"/>
            </w:pPr>
            <w:r>
              <w:rPr>
                <w:sz w:val="22"/>
                <w:szCs w:val="22"/>
              </w:rPr>
              <w:t xml:space="preserve">−25,891</w:t>
            </w:r>
          </w:p>
        </w:tc>
        <w:tc>
          <w:tcPr>
            <w:tcW w:w="1193" w:type="dxa"/>
            <w:vAlign w:val="top"/>
          </w:tcPr>
          <w:p>
            <w:pPr>
              <w:pStyle w:val="TabelaTexto"/>
              <w:jc w:val="center"/>
            </w:pPr>
            <w:r>
              <w:rPr>
                <w:sz w:val="22"/>
                <w:szCs w:val="22"/>
              </w:rPr>
              <w:t xml:space="preserve">graus</w:t>
            </w:r>
          </w:p>
        </w:tc>
        <w:tc>
          <w:tcPr>
            <w:tcW w:w="2286" w:type="dxa"/>
            <w:tcMar>
              <w:right w:w="0" w:type="dxa"/>
            </w:tcMar>
            <w:vAlign w:val="top"/>
          </w:tcPr>
          <w:p>
            <w:pPr>
              <w:pStyle w:val="TabelaTexto"/>
              <w:jc w:val="left"/>
            </w:pPr>
            <w:r>
              <w:rPr>
                <w:sz w:val="22"/>
                <w:szCs w:val="22"/>
              </w:rPr>
              <w:t xml:space="preserve">Derivada, Equação (29)</w:t>
            </w:r>
          </w:p>
        </w:tc>
      </w:tr>
      <w:tr>
        <w:trPr>
          <w:cantSplit/>
        </w:trPr>
        <w:tc>
          <w:tcPr>
            <w:tcW w:w="3205" w:type="dxa"/>
            <w:tcMar>
              <w:left w:w="0" w:type="dxa"/>
            </w:tcMar>
            <w:vAlign w:val="top"/>
          </w:tcPr>
          <w:p>
            <w:pPr>
              <w:pStyle w:val="TabelaTexto"/>
              <w:jc w:val="left"/>
            </w:pPr>
            <w:r>
              <w:rPr>
                <w:sz w:val="22"/>
                <w:szCs w:val="22"/>
              </w:rPr>
              <w:t xml:space="preserve">Anteversão na pose do CAD</w:t>
            </w:r>
          </w:p>
        </w:tc>
        <w:tc>
          <w:tcPr>
            <w:tcW w:w="1280" w:type="dxa"/>
            <w:vAlign w:val="top"/>
          </w:tcPr>
          <w:p>
            <w:pPr>
              <w:pStyle w:val="TabelaTexto"/>
              <w:jc w:val="center"/>
            </w:pPr>
            <w:r>
              <w:rPr>
                <w:sz w:val="22"/>
                <w:szCs w:val="22"/>
              </w:rPr>
              <w:t xml:space="preserve">θ</w:t>
            </w:r>
            <w:r>
              <w:rPr>
                <w:sz w:val="22"/>
                <w:szCs w:val="22"/>
                <w:vertAlign w:val="subscript"/>
              </w:rPr>
              <w:t xml:space="preserve">el,pose</w:t>
            </w:r>
          </w:p>
        </w:tc>
        <w:tc>
          <w:tcPr>
            <w:tcW w:w="1107" w:type="dxa"/>
            <w:vAlign w:val="top"/>
          </w:tcPr>
          <w:p>
            <w:pPr>
              <w:pStyle w:val="TabelaTexto"/>
              <w:jc w:val="center"/>
            </w:pPr>
            <w:r>
              <w:rPr>
                <w:sz w:val="22"/>
                <w:szCs w:val="22"/>
              </w:rPr>
              <w:t xml:space="preserve">82,038</w:t>
            </w:r>
          </w:p>
        </w:tc>
        <w:tc>
          <w:tcPr>
            <w:tcW w:w="1193" w:type="dxa"/>
            <w:vAlign w:val="top"/>
          </w:tcPr>
          <w:p>
            <w:pPr>
              <w:pStyle w:val="TabelaTexto"/>
              <w:jc w:val="center"/>
            </w:pPr>
            <w:r>
              <w:rPr>
                <w:sz w:val="22"/>
                <w:szCs w:val="22"/>
              </w:rPr>
              <w:t xml:space="preserve">graus</w:t>
            </w:r>
          </w:p>
        </w:tc>
        <w:tc>
          <w:tcPr>
            <w:tcW w:w="2286" w:type="dxa"/>
            <w:tcMar>
              <w:right w:w="0" w:type="dxa"/>
            </w:tcMar>
            <w:vAlign w:val="top"/>
          </w:tcPr>
          <w:p>
            <w:pPr>
              <w:pStyle w:val="TabelaTexto"/>
              <w:jc w:val="left"/>
            </w:pPr>
            <w:r>
              <w:rPr>
                <w:sz w:val="22"/>
                <w:szCs w:val="22"/>
              </w:rPr>
              <w:t xml:space="preserve">Derivada, Equação (29)</w:t>
            </w:r>
          </w:p>
        </w:tc>
      </w:tr>
      <w:tr>
        <w:trPr>
          <w:cantSplit/>
        </w:trPr>
        <w:tc>
          <w:tcPr>
            <w:tcW w:w="3205" w:type="dxa"/>
            <w:tcMar>
              <w:left w:w="0" w:type="dxa"/>
            </w:tcMar>
            <w:vAlign w:val="top"/>
          </w:tcPr>
          <w:p>
            <w:pPr>
              <w:pStyle w:val="TabelaTexto"/>
              <w:jc w:val="left"/>
            </w:pPr>
            <w:r>
              <w:rPr>
                <w:sz w:val="22"/>
                <w:szCs w:val="22"/>
              </w:rPr>
              <w:t xml:space="preserve">Distância de A a O</w:t>
            </w:r>
          </w:p>
        </w:tc>
        <w:tc>
          <w:tcPr>
            <w:tcW w:w="1280" w:type="dxa"/>
            <w:vAlign w:val="top"/>
          </w:tcPr>
          <w:p>
            <w:pPr>
              <w:pStyle w:val="TabelaTexto"/>
              <w:jc w:val="center"/>
            </w:pPr>
            <w:r>
              <w:rPr>
                <w:sz w:val="22"/>
                <w:szCs w:val="22"/>
              </w:rPr>
              <w:t xml:space="preserve">|r</w:t>
            </w:r>
            <w:r>
              <w:rPr>
                <w:sz w:val="22"/>
                <w:szCs w:val="22"/>
                <w:vertAlign w:val="subscript"/>
              </w:rPr>
              <w:t xml:space="preserve">AO</w:t>
            </w:r>
            <w:r>
              <w:rPr>
                <w:sz w:val="22"/>
                <w:szCs w:val="22"/>
              </w:rPr>
              <w:t xml:space="preserve">|</w:t>
            </w:r>
          </w:p>
        </w:tc>
        <w:tc>
          <w:tcPr>
            <w:tcW w:w="1107" w:type="dxa"/>
            <w:vAlign w:val="top"/>
          </w:tcPr>
          <w:p>
            <w:pPr>
              <w:pStyle w:val="TabelaTexto"/>
              <w:jc w:val="center"/>
            </w:pPr>
            <w:r>
              <w:rPr>
                <w:sz w:val="22"/>
                <w:szCs w:val="22"/>
              </w:rPr>
              <w:t xml:space="preserve">341,686</w:t>
            </w:r>
          </w:p>
        </w:tc>
        <w:tc>
          <w:tcPr>
            <w:tcW w:w="1193" w:type="dxa"/>
            <w:vAlign w:val="top"/>
          </w:tcPr>
          <w:p>
            <w:pPr>
              <w:pStyle w:val="TabelaTexto"/>
              <w:jc w:val="center"/>
            </w:pPr>
            <w:r>
              <w:rPr>
                <w:sz w:val="22"/>
                <w:szCs w:val="22"/>
              </w:rPr>
              <w:t xml:space="preserve">mm</w:t>
            </w:r>
          </w:p>
        </w:tc>
        <w:tc>
          <w:tcPr>
            <w:tcW w:w="2286" w:type="dxa"/>
            <w:tcMar>
              <w:right w:w="0" w:type="dxa"/>
            </w:tcMar>
            <w:vAlign w:val="top"/>
          </w:tcPr>
          <w:p>
            <w:pPr>
              <w:pStyle w:val="TabelaTexto"/>
              <w:jc w:val="left"/>
            </w:pPr>
            <w:r>
              <w:rPr>
                <w:sz w:val="22"/>
                <w:szCs w:val="22"/>
              </w:rPr>
              <w:t xml:space="preserve">Derivada, Equação (31)</w:t>
            </w:r>
          </w:p>
        </w:tc>
      </w:tr>
      <w:tr>
        <w:trPr>
          <w:cantSplit/>
        </w:trPr>
        <w:tc>
          <w:tcPr>
            <w:tcW w:w="3205" w:type="dxa"/>
            <w:tcBorders>
              <w:bottom w:val="single" w:sz="8" w:space="0" w:color="000000"/>
            </w:tcBorders>
            <w:tcMar>
              <w:left w:w="0" w:type="dxa"/>
            </w:tcMar>
            <w:vAlign w:val="top"/>
          </w:tcPr>
          <w:p>
            <w:pPr>
              <w:pStyle w:val="TabelaTexto"/>
              <w:jc w:val="left"/>
            </w:pPr>
            <w:r>
              <w:rPr>
                <w:sz w:val="22"/>
                <w:szCs w:val="22"/>
              </w:rPr>
              <w:t xml:space="preserve">Comprimento do trecho entre o elemento 78 e P</w:t>
            </w:r>
          </w:p>
        </w:tc>
        <w:tc>
          <w:tcPr>
            <w:tcW w:w="1280" w:type="dxa"/>
            <w:tcBorders>
              <w:bottom w:val="single" w:sz="8" w:space="0" w:color="000000"/>
            </w:tcBorders>
            <w:vAlign w:val="top"/>
          </w:tcPr>
          <w:p>
            <w:pPr>
              <w:pStyle w:val="TabelaTexto"/>
              <w:jc w:val="center"/>
            </w:pPr>
            <w:r>
              <w:rPr>
                <w:sz w:val="22"/>
                <w:szCs w:val="22"/>
              </w:rPr>
              <w:t xml:space="preserve">x</w:t>
            </w:r>
          </w:p>
        </w:tc>
        <w:tc>
          <w:tcPr>
            <w:tcW w:w="1107" w:type="dxa"/>
            <w:tcBorders>
              <w:bottom w:val="single" w:sz="8" w:space="0" w:color="000000"/>
            </w:tcBorders>
            <w:vAlign w:val="top"/>
          </w:tcPr>
          <w:p>
            <w:pPr>
              <w:pStyle w:val="TabelaTexto"/>
              <w:jc w:val="center"/>
            </w:pPr>
            <w:r>
              <w:rPr>
                <w:sz w:val="22"/>
                <w:szCs w:val="22"/>
              </w:rPr>
              <w:t xml:space="preserve">51,360</w:t>
            </w:r>
          </w:p>
        </w:tc>
        <w:tc>
          <w:tcPr>
            <w:tcW w:w="1193" w:type="dxa"/>
            <w:tcBorders>
              <w:bottom w:val="single" w:sz="8" w:space="0" w:color="000000"/>
            </w:tcBorders>
            <w:vAlign w:val="top"/>
          </w:tcPr>
          <w:p>
            <w:pPr>
              <w:pStyle w:val="TabelaTexto"/>
              <w:jc w:val="center"/>
            </w:pPr>
            <w:r>
              <w:rPr>
                <w:sz w:val="22"/>
                <w:szCs w:val="22"/>
              </w:rPr>
              <w:t xml:space="preserve">mm</w:t>
            </w:r>
          </w:p>
        </w:tc>
        <w:tc>
          <w:tcPr>
            <w:tcW w:w="2286" w:type="dxa"/>
            <w:tcBorders>
              <w:bottom w:val="single" w:sz="8" w:space="0" w:color="000000"/>
            </w:tcBorders>
            <w:tcMar>
              <w:right w:w="0" w:type="dxa"/>
            </w:tcMar>
            <w:vAlign w:val="top"/>
          </w:tcPr>
          <w:p>
            <w:pPr>
              <w:pStyle w:val="TabelaTexto"/>
              <w:jc w:val="left"/>
            </w:pPr>
            <w:r>
              <w:rPr>
                <w:sz w:val="22"/>
                <w:szCs w:val="22"/>
              </w:rPr>
              <w:t xml:space="preserve">Derivada, Equação (37)</w:t>
            </w:r>
          </w:p>
        </w:tc>
      </w:tr>
    </w:tbl>
    <w:p>
      <w:pPr>
        <w:pStyle w:val="FonteNota"/>
      </w:pPr>
      <w:r>
        <w:rPr>
          <w:sz w:val="20"/>
          <w:szCs w:val="20"/>
        </w:rPr>
        <w:t xml:space="preserve">Fonte: elaborada pelo autor.</w:t>
      </w:r>
    </w:p>
    <w:p>
      <w:pPr>
        <w:pStyle w:val="FonteNota"/>
      </w:pPr>
      <w:r>
        <w:rPr>
          <w:sz w:val="20"/>
          <w:szCs w:val="20"/>
        </w:rPr>
        <w:t xml:space="preserve">Nota: ângulos medidos a partir de +x, no sentido anti-horário (seção 3.2.3). O valor de e</w:t>
      </w:r>
      <w:r>
        <w:rPr>
          <w:sz w:val="20"/>
          <w:szCs w:val="20"/>
          <w:vertAlign w:val="subscript"/>
        </w:rPr>
        <w:t xml:space="preserve">c</w:t>
      </w:r>
      <w:r>
        <w:rPr>
          <w:sz w:val="20"/>
          <w:szCs w:val="20"/>
        </w:rPr>
        <w:t xml:space="preserve"> coincide, até a terceira casa decimal, com a cota H</w:t>
      </w:r>
      <w:r>
        <w:rPr>
          <w:sz w:val="20"/>
          <w:szCs w:val="20"/>
          <w:vertAlign w:val="subscript"/>
        </w:rPr>
        <w:t xml:space="preserve">CAD</w:t>
      </w:r>
      <w:r>
        <w:rPr>
          <w:sz w:val="20"/>
          <w:szCs w:val="20"/>
        </w:rPr>
        <w:t xml:space="preserve"> do outro mecanismo (seção 3.1.4); a coincidência deve ser conferida no modelo em CAD.</w:t>
      </w:r>
    </w:p>
    <w:p>
      <w:r>
        <w:t xml:space="preserve">Na pose do CAD, o modelo situa P em (−38,090; 25,551) mm e o centro do elemento 78 em (1,071; −7,680) mm, e calcula s = 359,7679 mm, que difere do comprimento medido s</w:t>
      </w:r>
      <w:r>
        <w:rPr>
          <w:vertAlign w:val="subscript"/>
        </w:rPr>
        <w:t xml:space="preserve">pose</w:t>
      </w:r>
      <w:r>
        <w:t xml:space="preserve"> em 1,4 × 10</w:t>
      </w:r>
      <w:r>
        <w:rPr>
          <w:vertAlign w:val="superscript"/>
        </w:rPr>
        <w:t xml:space="preserve">−4</w:t>
      </w:r>
      <w:r>
        <w:t xml:space="preserve"> mm, valor inferior à resolução de três casas decimais da medida. O elemento 78 está a p = 7,754 mm do eixo da articulação, enquanto a patente prefere esse elemento sobre o eixo; as consequências dessa diferença são tratadas nas seções 3.2.7 e 4.2.9.</w:t>
      </w:r>
    </w:p>
    <w:p>
      <w:pPr>
        <w:pStyle w:val="Legenda"/>
        <w:spacing w:after="258"/>
        <w:jc w:val="both"/>
      </w:pPr>
      <w:bookmarkStart w:id="83" w:name="_Toc0083"/>
      <w:r>
        <w:t xml:space="preserve">Tabela </w:t>
      </w:r>
      <w:r>
        <w:fldChar w:fldCharType="begin"/>
      </w:r>
      <w:r>
        <w:instrText xml:space="preserve"> SEQ Tabela \* ARABIC </w:instrText>
      </w:r>
      <w:r>
        <w:fldChar w:fldCharType="separate"/>
      </w:r>
      <w:r>
        <w:t xml:space="preserve">15</w:t>
      </w:r>
      <w:r>
        <w:fldChar w:fldCharType="end"/>
      </w:r>
      <w:r>
        <w:t xml:space="preserve">: </w:t>
      </w:r>
      <w:r>
        <w:t xml:space="preserve">Propriedades de massa do conjunto que gira com o braço em relação ao eixo da articulação 20</w:t>
      </w:r>
      <w:bookmarkEnd w:id="83"/>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1516"/>
        <w:gridCol w:w="1333"/>
        <w:gridCol w:w="1165"/>
        <w:gridCol w:w="2006"/>
        <w:gridCol w:w="1585"/>
        <w:gridCol w:w="1466"/>
      </w:tblGrid>
      <w:tr>
        <w:trPr>
          <w:cantSplit/>
          <w:tblHeader/>
        </w:trPr>
        <w:tc>
          <w:tcPr>
            <w:tcW w:w="1516"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Segmento</w:t>
            </w:r>
          </w:p>
        </w:tc>
        <w:tc>
          <w:tcPr>
            <w:tcW w:w="1333" w:type="dxa"/>
            <w:tcBorders>
              <w:top w:val="single" w:sz="8" w:space="0" w:color="000000"/>
              <w:bottom w:val="single" w:sz="4" w:space="0" w:color="000000"/>
            </w:tcBorders>
            <w:vAlign w:val="top"/>
          </w:tcPr>
          <w:p>
            <w:pPr>
              <w:pStyle w:val="TabelaTexto"/>
              <w:keepNext/>
              <w:jc w:val="center"/>
            </w:pPr>
            <w:r>
              <w:rPr>
                <w:b/>
                <w:bCs/>
                <w:sz w:val="22"/>
                <w:szCs w:val="22"/>
              </w:rPr>
              <w:t xml:space="preserve">Massa (kg)</w:t>
            </w:r>
          </w:p>
        </w:tc>
        <w:tc>
          <w:tcPr>
            <w:tcW w:w="1165" w:type="dxa"/>
            <w:tcBorders>
              <w:top w:val="single" w:sz="8" w:space="0" w:color="000000"/>
              <w:bottom w:val="single" w:sz="4" w:space="0" w:color="000000"/>
            </w:tcBorders>
            <w:vAlign w:val="top"/>
          </w:tcPr>
          <w:p>
            <w:pPr>
              <w:pStyle w:val="TabelaTexto"/>
              <w:keepNext/>
              <w:jc w:val="center"/>
            </w:pPr>
            <w:r>
              <w:rPr>
                <w:b/>
                <w:bCs/>
                <w:sz w:val="22"/>
                <w:szCs w:val="22"/>
              </w:rPr>
              <w:t xml:space="preserve">L (mm)</w:t>
            </w:r>
          </w:p>
        </w:tc>
        <w:tc>
          <w:tcPr>
            <w:tcW w:w="2006" w:type="dxa"/>
            <w:tcBorders>
              <w:top w:val="single" w:sz="8" w:space="0" w:color="000000"/>
              <w:bottom w:val="single" w:sz="4" w:space="0" w:color="000000"/>
            </w:tcBorders>
            <w:vAlign w:val="top"/>
          </w:tcPr>
          <w:p>
            <w:pPr>
              <w:pStyle w:val="TabelaTexto"/>
              <w:keepNext/>
              <w:jc w:val="center"/>
            </w:pPr>
            <w:r>
              <w:rPr>
                <w:b/>
                <w:bCs/>
                <w:sz w:val="22"/>
                <w:szCs w:val="22"/>
              </w:rPr>
              <w:t xml:space="preserve">Distância do centro de massa a O (mm)</w:t>
            </w:r>
          </w:p>
        </w:tc>
        <w:tc>
          <w:tcPr>
            <w:tcW w:w="1585" w:type="dxa"/>
            <w:tcBorders>
              <w:top w:val="single" w:sz="8" w:space="0" w:color="000000"/>
              <w:bottom w:val="single" w:sz="4" w:space="0" w:color="000000"/>
            </w:tcBorders>
            <w:vAlign w:val="top"/>
          </w:tcPr>
          <w:p>
            <w:pPr>
              <w:pStyle w:val="TabelaTexto"/>
              <w:keepNext/>
              <w:jc w:val="center"/>
            </w:pPr>
            <w:r>
              <w:rPr>
                <w:b/>
                <w:bCs/>
                <w:sz w:val="22"/>
                <w:szCs w:val="22"/>
              </w:rPr>
              <w:t xml:space="preserve">I</w:t>
            </w:r>
            <w:r>
              <w:rPr>
                <w:b/>
                <w:bCs/>
                <w:sz w:val="22"/>
                <w:szCs w:val="22"/>
                <w:vertAlign w:val="subscript"/>
              </w:rPr>
              <w:t xml:space="preserve">cm</w:t>
            </w:r>
            <w:r>
              <w:rPr>
                <w:b/>
                <w:bCs/>
                <w:sz w:val="22"/>
                <w:szCs w:val="22"/>
              </w:rPr>
              <w:t xml:space="preserve"> (kg·m</w:t>
            </w:r>
            <w:r>
              <w:rPr>
                <w:b/>
                <w:bCs/>
                <w:sz w:val="22"/>
                <w:szCs w:val="22"/>
                <w:vertAlign w:val="superscript"/>
              </w:rPr>
              <w:t xml:space="preserve">2</w:t>
            </w:r>
            <w:r>
              <w:rPr>
                <w:b/>
                <w:bCs/>
                <w:sz w:val="22"/>
                <w:szCs w:val="22"/>
              </w:rPr>
              <w:t xml:space="preserve">)</w:t>
            </w:r>
          </w:p>
        </w:tc>
        <w:tc>
          <w:tcPr>
            <w:tcW w:w="1466"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I</w:t>
            </w:r>
            <w:r>
              <w:rPr>
                <w:b/>
                <w:bCs/>
                <w:sz w:val="22"/>
                <w:szCs w:val="22"/>
                <w:vertAlign w:val="subscript"/>
              </w:rPr>
              <w:t xml:space="preserve">O</w:t>
            </w:r>
            <w:r>
              <w:rPr>
                <w:b/>
                <w:bCs/>
                <w:sz w:val="22"/>
                <w:szCs w:val="22"/>
              </w:rPr>
              <w:t xml:space="preserve"> (kg·m</w:t>
            </w:r>
            <w:r>
              <w:rPr>
                <w:b/>
                <w:bCs/>
                <w:sz w:val="22"/>
                <w:szCs w:val="22"/>
                <w:vertAlign w:val="superscript"/>
              </w:rPr>
              <w:t xml:space="preserve">2</w:t>
            </w:r>
            <w:r>
              <w:rPr>
                <w:b/>
                <w:bCs/>
                <w:sz w:val="22"/>
                <w:szCs w:val="22"/>
              </w:rPr>
              <w:t xml:space="preserve">)</w:t>
            </w:r>
          </w:p>
        </w:tc>
      </w:tr>
      <w:tr>
        <w:trPr>
          <w:cantSplit/>
        </w:trPr>
        <w:tc>
          <w:tcPr>
            <w:tcW w:w="1516" w:type="dxa"/>
            <w:tcMar>
              <w:left w:w="0" w:type="dxa"/>
            </w:tcMar>
            <w:vAlign w:val="top"/>
          </w:tcPr>
          <w:p>
            <w:pPr>
              <w:pStyle w:val="TabelaTexto"/>
              <w:keepNext/>
              <w:jc w:val="left"/>
            </w:pPr>
            <w:r>
              <w:rPr>
                <w:sz w:val="22"/>
                <w:szCs w:val="22"/>
              </w:rPr>
              <w:t xml:space="preserve">Braço</w:t>
            </w:r>
          </w:p>
        </w:tc>
        <w:tc>
          <w:tcPr>
            <w:tcW w:w="1333" w:type="dxa"/>
            <w:vAlign w:val="top"/>
          </w:tcPr>
          <w:p>
            <w:pPr>
              <w:pStyle w:val="TabelaTexto"/>
              <w:keepNext/>
              <w:jc w:val="center"/>
            </w:pPr>
            <w:r>
              <w:rPr>
                <w:sz w:val="22"/>
                <w:szCs w:val="22"/>
              </w:rPr>
              <w:t xml:space="preserve">1,9783</w:t>
            </w:r>
          </w:p>
        </w:tc>
        <w:tc>
          <w:tcPr>
            <w:tcW w:w="1165" w:type="dxa"/>
            <w:vAlign w:val="top"/>
          </w:tcPr>
          <w:p>
            <w:pPr>
              <w:pStyle w:val="TabelaTexto"/>
              <w:keepNext/>
              <w:jc w:val="center"/>
            </w:pPr>
            <w:r>
              <w:rPr>
                <w:sz w:val="22"/>
                <w:szCs w:val="22"/>
              </w:rPr>
              <w:t xml:space="preserve">281,7</w:t>
            </w:r>
          </w:p>
        </w:tc>
        <w:tc>
          <w:tcPr>
            <w:tcW w:w="2006" w:type="dxa"/>
            <w:vAlign w:val="top"/>
          </w:tcPr>
          <w:p>
            <w:pPr>
              <w:pStyle w:val="TabelaTexto"/>
              <w:keepNext/>
              <w:jc w:val="center"/>
            </w:pPr>
            <w:r>
              <w:rPr>
                <w:sz w:val="22"/>
                <w:szCs w:val="22"/>
              </w:rPr>
              <w:t xml:space="preserve">162,597</w:t>
            </w:r>
          </w:p>
        </w:tc>
        <w:tc>
          <w:tcPr>
            <w:tcW w:w="1585" w:type="dxa"/>
            <w:vAlign w:val="top"/>
          </w:tcPr>
          <w:p>
            <w:pPr>
              <w:pStyle w:val="TabelaTexto"/>
              <w:keepNext/>
              <w:jc w:val="center"/>
            </w:pPr>
            <w:r>
              <w:rPr>
                <w:sz w:val="22"/>
                <w:szCs w:val="22"/>
              </w:rPr>
              <w:t xml:space="preserve">0,011360</w:t>
            </w:r>
          </w:p>
        </w:tc>
        <w:tc>
          <w:tcPr>
            <w:tcW w:w="1466" w:type="dxa"/>
            <w:tcMar>
              <w:right w:w="0" w:type="dxa"/>
            </w:tcMar>
            <w:vAlign w:val="top"/>
          </w:tcPr>
          <w:p>
            <w:pPr>
              <w:pStyle w:val="TabelaTexto"/>
              <w:keepNext/>
              <w:jc w:val="center"/>
            </w:pPr>
            <w:r>
              <w:rPr>
                <w:sz w:val="22"/>
                <w:szCs w:val="22"/>
              </w:rPr>
              <w:t xml:space="preserve">0,063662</w:t>
            </w:r>
          </w:p>
        </w:tc>
      </w:tr>
      <w:tr>
        <w:trPr>
          <w:cantSplit/>
        </w:trPr>
        <w:tc>
          <w:tcPr>
            <w:tcW w:w="1516" w:type="dxa"/>
            <w:tcMar>
              <w:left w:w="0" w:type="dxa"/>
            </w:tcMar>
            <w:vAlign w:val="top"/>
          </w:tcPr>
          <w:p>
            <w:pPr>
              <w:pStyle w:val="TabelaTexto"/>
              <w:keepNext/>
              <w:jc w:val="left"/>
            </w:pPr>
            <w:r>
              <w:rPr>
                <w:sz w:val="22"/>
                <w:szCs w:val="22"/>
              </w:rPr>
              <w:t xml:space="preserve">Antebraço</w:t>
            </w:r>
          </w:p>
        </w:tc>
        <w:tc>
          <w:tcPr>
            <w:tcW w:w="1333" w:type="dxa"/>
            <w:vAlign w:val="top"/>
          </w:tcPr>
          <w:p>
            <w:pPr>
              <w:pStyle w:val="TabelaTexto"/>
              <w:keepNext/>
              <w:jc w:val="center"/>
            </w:pPr>
            <w:r>
              <w:rPr>
                <w:sz w:val="22"/>
                <w:szCs w:val="22"/>
              </w:rPr>
              <w:t xml:space="preserve">1,1826</w:t>
            </w:r>
          </w:p>
        </w:tc>
        <w:tc>
          <w:tcPr>
            <w:tcW w:w="1165" w:type="dxa"/>
            <w:vAlign w:val="top"/>
          </w:tcPr>
          <w:p>
            <w:pPr>
              <w:pStyle w:val="TabelaTexto"/>
              <w:keepNext/>
              <w:jc w:val="center"/>
            </w:pPr>
            <w:r>
              <w:rPr>
                <w:sz w:val="22"/>
                <w:szCs w:val="22"/>
              </w:rPr>
              <w:t xml:space="preserve">268,9</w:t>
            </w:r>
          </w:p>
        </w:tc>
        <w:tc>
          <w:tcPr>
            <w:tcW w:w="2006" w:type="dxa"/>
            <w:vAlign w:val="top"/>
          </w:tcPr>
          <w:p>
            <w:pPr>
              <w:pStyle w:val="TabelaTexto"/>
              <w:keepNext/>
              <w:jc w:val="center"/>
            </w:pPr>
            <w:r>
              <w:rPr>
                <w:sz w:val="22"/>
                <w:szCs w:val="22"/>
              </w:rPr>
              <w:t xml:space="preserve">404,695</w:t>
            </w:r>
          </w:p>
        </w:tc>
        <w:tc>
          <w:tcPr>
            <w:tcW w:w="1585" w:type="dxa"/>
            <w:vAlign w:val="top"/>
          </w:tcPr>
          <w:p>
            <w:pPr>
              <w:pStyle w:val="TabelaTexto"/>
              <w:keepNext/>
              <w:jc w:val="center"/>
            </w:pPr>
            <w:r>
              <w:rPr>
                <w:sz w:val="22"/>
                <w:szCs w:val="22"/>
              </w:rPr>
              <w:t xml:space="preserve">0,006005</w:t>
            </w:r>
          </w:p>
        </w:tc>
        <w:tc>
          <w:tcPr>
            <w:tcW w:w="1466" w:type="dxa"/>
            <w:tcMar>
              <w:right w:w="0" w:type="dxa"/>
            </w:tcMar>
            <w:vAlign w:val="top"/>
          </w:tcPr>
          <w:p>
            <w:pPr>
              <w:pStyle w:val="TabelaTexto"/>
              <w:keepNext/>
              <w:jc w:val="center"/>
            </w:pPr>
            <w:r>
              <w:rPr>
                <w:sz w:val="22"/>
                <w:szCs w:val="22"/>
              </w:rPr>
              <w:t xml:space="preserve">0,199689</w:t>
            </w:r>
          </w:p>
        </w:tc>
      </w:tr>
      <w:tr>
        <w:trPr>
          <w:cantSplit/>
        </w:trPr>
        <w:tc>
          <w:tcPr>
            <w:tcW w:w="1516" w:type="dxa"/>
            <w:tcMar>
              <w:left w:w="0" w:type="dxa"/>
            </w:tcMar>
            <w:vAlign w:val="top"/>
          </w:tcPr>
          <w:p>
            <w:pPr>
              <w:pStyle w:val="TabelaTexto"/>
              <w:keepNext/>
              <w:jc w:val="left"/>
            </w:pPr>
            <w:r>
              <w:rPr>
                <w:sz w:val="22"/>
                <w:szCs w:val="22"/>
              </w:rPr>
              <w:t xml:space="preserve">Mão</w:t>
            </w:r>
          </w:p>
        </w:tc>
        <w:tc>
          <w:tcPr>
            <w:tcW w:w="1333" w:type="dxa"/>
            <w:vAlign w:val="top"/>
          </w:tcPr>
          <w:p>
            <w:pPr>
              <w:pStyle w:val="TabelaTexto"/>
              <w:keepNext/>
              <w:jc w:val="center"/>
            </w:pPr>
            <w:r>
              <w:rPr>
                <w:sz w:val="22"/>
                <w:szCs w:val="22"/>
              </w:rPr>
              <w:t xml:space="preserve">0,4453</w:t>
            </w:r>
          </w:p>
        </w:tc>
        <w:tc>
          <w:tcPr>
            <w:tcW w:w="1165" w:type="dxa"/>
            <w:vAlign w:val="top"/>
          </w:tcPr>
          <w:p>
            <w:pPr>
              <w:pStyle w:val="TabelaTexto"/>
              <w:keepNext/>
              <w:jc w:val="center"/>
            </w:pPr>
            <w:r>
              <w:rPr>
                <w:sz w:val="22"/>
                <w:szCs w:val="22"/>
              </w:rPr>
              <w:t xml:space="preserve">86,2</w:t>
            </w:r>
          </w:p>
        </w:tc>
        <w:tc>
          <w:tcPr>
            <w:tcW w:w="2006" w:type="dxa"/>
            <w:vAlign w:val="top"/>
          </w:tcPr>
          <w:p>
            <w:pPr>
              <w:pStyle w:val="TabelaTexto"/>
              <w:keepNext/>
              <w:jc w:val="center"/>
            </w:pPr>
            <w:r>
              <w:rPr>
                <w:sz w:val="22"/>
                <w:szCs w:val="22"/>
              </w:rPr>
              <w:t xml:space="preserve">618,698</w:t>
            </w:r>
          </w:p>
        </w:tc>
        <w:tc>
          <w:tcPr>
            <w:tcW w:w="1585" w:type="dxa"/>
            <w:vAlign w:val="top"/>
          </w:tcPr>
          <w:p>
            <w:pPr>
              <w:pStyle w:val="TabelaTexto"/>
              <w:keepNext/>
              <w:jc w:val="center"/>
            </w:pPr>
            <w:r>
              <w:rPr>
                <w:sz w:val="22"/>
                <w:szCs w:val="22"/>
              </w:rPr>
              <w:t xml:space="preserve">0,000871</w:t>
            </w:r>
          </w:p>
        </w:tc>
        <w:tc>
          <w:tcPr>
            <w:tcW w:w="1466" w:type="dxa"/>
            <w:tcMar>
              <w:right w:w="0" w:type="dxa"/>
            </w:tcMar>
            <w:vAlign w:val="top"/>
          </w:tcPr>
          <w:p>
            <w:pPr>
              <w:pStyle w:val="TabelaTexto"/>
              <w:keepNext/>
              <w:jc w:val="center"/>
            </w:pPr>
            <w:r>
              <w:rPr>
                <w:sz w:val="22"/>
                <w:szCs w:val="22"/>
              </w:rPr>
              <w:t xml:space="preserve">0,171326</w:t>
            </w:r>
          </w:p>
        </w:tc>
      </w:tr>
      <w:tr>
        <w:trPr>
          <w:cantSplit/>
        </w:trPr>
        <w:tc>
          <w:tcPr>
            <w:tcW w:w="1516" w:type="dxa"/>
            <w:tcMar>
              <w:left w:w="0" w:type="dxa"/>
            </w:tcMar>
            <w:vAlign w:val="top"/>
          </w:tcPr>
          <w:p>
            <w:pPr>
              <w:pStyle w:val="TabelaTexto"/>
              <w:keepNext/>
              <w:jc w:val="left"/>
            </w:pPr>
            <w:r>
              <w:rPr>
                <w:sz w:val="22"/>
                <w:szCs w:val="22"/>
              </w:rPr>
              <w:t xml:space="preserve">Membro humano</w:t>
            </w:r>
          </w:p>
        </w:tc>
        <w:tc>
          <w:tcPr>
            <w:tcW w:w="1333" w:type="dxa"/>
            <w:vAlign w:val="top"/>
          </w:tcPr>
          <w:p>
            <w:pPr>
              <w:pStyle w:val="TabelaTexto"/>
              <w:keepNext/>
              <w:jc w:val="center"/>
            </w:pPr>
            <w:r>
              <w:rPr>
                <w:sz w:val="22"/>
                <w:szCs w:val="22"/>
              </w:rPr>
              <w:t xml:space="preserve">3,6062</w:t>
            </w:r>
          </w:p>
        </w:tc>
        <w:tc>
          <w:tcPr>
            <w:tcW w:w="1165" w:type="dxa"/>
            <w:vAlign w:val="top"/>
          </w:tcPr>
          <w:p>
            <w:pPr>
              <w:pStyle w:val="TabelaTexto"/>
              <w:keepNext/>
              <w:jc w:val="center"/>
            </w:pPr>
          </w:p>
        </w:tc>
        <w:tc>
          <w:tcPr>
            <w:tcW w:w="2006" w:type="dxa"/>
            <w:vAlign w:val="top"/>
          </w:tcPr>
          <w:p>
            <w:pPr>
              <w:pStyle w:val="TabelaTexto"/>
              <w:keepNext/>
              <w:jc w:val="center"/>
            </w:pPr>
            <w:r>
              <w:rPr>
                <w:sz w:val="22"/>
                <w:szCs w:val="22"/>
              </w:rPr>
              <w:t xml:space="preserve">d = 298,310</w:t>
            </w:r>
          </w:p>
        </w:tc>
        <w:tc>
          <w:tcPr>
            <w:tcW w:w="1585" w:type="dxa"/>
            <w:vAlign w:val="top"/>
          </w:tcPr>
          <w:p>
            <w:pPr>
              <w:pStyle w:val="TabelaTexto"/>
              <w:keepNext/>
              <w:jc w:val="center"/>
            </w:pPr>
            <w:r>
              <w:rPr>
                <w:sz w:val="22"/>
                <w:szCs w:val="22"/>
              </w:rPr>
              <w:t xml:space="preserve">0,113765</w:t>
            </w:r>
          </w:p>
        </w:tc>
        <w:tc>
          <w:tcPr>
            <w:tcW w:w="1466" w:type="dxa"/>
            <w:tcMar>
              <w:right w:w="0" w:type="dxa"/>
            </w:tcMar>
            <w:vAlign w:val="top"/>
          </w:tcPr>
          <w:p>
            <w:pPr>
              <w:pStyle w:val="TabelaTexto"/>
              <w:keepNext/>
              <w:jc w:val="center"/>
            </w:pPr>
            <w:r>
              <w:rPr>
                <w:sz w:val="22"/>
                <w:szCs w:val="22"/>
              </w:rPr>
              <w:t xml:space="preserve">0,434676</w:t>
            </w:r>
          </w:p>
        </w:tc>
      </w:tr>
      <w:tr>
        <w:trPr>
          <w:cantSplit/>
        </w:trPr>
        <w:tc>
          <w:tcPr>
            <w:tcW w:w="1516" w:type="dxa"/>
            <w:tcMar>
              <w:left w:w="0" w:type="dxa"/>
            </w:tcMar>
            <w:vAlign w:val="top"/>
          </w:tcPr>
          <w:p>
            <w:pPr>
              <w:pStyle w:val="TabelaTexto"/>
              <w:keepNext/>
              <w:jc w:val="left"/>
            </w:pPr>
            <w:r>
              <w:rPr>
                <w:sz w:val="22"/>
                <w:szCs w:val="22"/>
              </w:rPr>
              <w:t xml:space="preserve">Braço do exoesqueleto (elemento 8)</w:t>
            </w:r>
          </w:p>
        </w:tc>
        <w:tc>
          <w:tcPr>
            <w:tcW w:w="1333" w:type="dxa"/>
            <w:vAlign w:val="top"/>
          </w:tcPr>
          <w:p>
            <w:pPr>
              <w:pStyle w:val="TabelaTexto"/>
              <w:keepNext/>
              <w:jc w:val="center"/>
            </w:pPr>
            <w:r>
              <w:rPr>
                <w:sz w:val="22"/>
                <w:szCs w:val="22"/>
              </w:rPr>
              <w:t xml:space="preserve">0,1640</w:t>
            </w:r>
          </w:p>
        </w:tc>
        <w:tc>
          <w:tcPr>
            <w:tcW w:w="1165" w:type="dxa"/>
            <w:vAlign w:val="top"/>
          </w:tcPr>
          <w:p>
            <w:pPr>
              <w:pStyle w:val="TabelaTexto"/>
              <w:keepNext/>
              <w:jc w:val="center"/>
            </w:pPr>
          </w:p>
        </w:tc>
        <w:tc>
          <w:tcPr>
            <w:tcW w:w="2006" w:type="dxa"/>
            <w:vAlign w:val="top"/>
          </w:tcPr>
          <w:p>
            <w:pPr>
              <w:pStyle w:val="TabelaTexto"/>
              <w:keepNext/>
              <w:jc w:val="center"/>
            </w:pPr>
            <w:r>
              <w:rPr>
                <w:sz w:val="22"/>
                <w:szCs w:val="22"/>
              </w:rPr>
              <w:t xml:space="preserve">47,362</w:t>
            </w:r>
          </w:p>
        </w:tc>
        <w:tc>
          <w:tcPr>
            <w:tcW w:w="1585" w:type="dxa"/>
            <w:vAlign w:val="top"/>
          </w:tcPr>
          <w:p>
            <w:pPr>
              <w:pStyle w:val="TabelaTexto"/>
              <w:keepNext/>
              <w:jc w:val="center"/>
            </w:pPr>
            <w:r>
              <w:rPr>
                <w:sz w:val="22"/>
                <w:szCs w:val="22"/>
              </w:rPr>
              <w:t xml:space="preserve">0,000966</w:t>
            </w:r>
          </w:p>
        </w:tc>
        <w:tc>
          <w:tcPr>
            <w:tcW w:w="1466" w:type="dxa"/>
            <w:tcMar>
              <w:right w:w="0" w:type="dxa"/>
            </w:tcMar>
            <w:vAlign w:val="top"/>
          </w:tcPr>
          <w:p>
            <w:pPr>
              <w:pStyle w:val="TabelaTexto"/>
              <w:keepNext/>
              <w:jc w:val="center"/>
            </w:pPr>
            <w:r>
              <w:rPr>
                <w:sz w:val="22"/>
                <w:szCs w:val="22"/>
              </w:rPr>
              <w:t xml:space="preserve">0,001334</w:t>
            </w:r>
          </w:p>
        </w:tc>
      </w:tr>
      <w:tr>
        <w:trPr>
          <w:cantSplit/>
        </w:trPr>
        <w:tc>
          <w:tcPr>
            <w:tcW w:w="1516" w:type="dxa"/>
            <w:tcBorders>
              <w:bottom w:val="single" w:sz="8" w:space="0" w:color="000000"/>
            </w:tcBorders>
            <w:tcMar>
              <w:left w:w="0" w:type="dxa"/>
            </w:tcMar>
            <w:vAlign w:val="top"/>
          </w:tcPr>
          <w:p>
            <w:pPr>
              <w:pStyle w:val="TabelaTexto"/>
              <w:jc w:val="left"/>
            </w:pPr>
            <w:r>
              <w:rPr>
                <w:sz w:val="22"/>
                <w:szCs w:val="22"/>
              </w:rPr>
              <w:t xml:space="preserve">Conjunto</w:t>
            </w:r>
          </w:p>
        </w:tc>
        <w:tc>
          <w:tcPr>
            <w:tcW w:w="1333" w:type="dxa"/>
            <w:tcBorders>
              <w:bottom w:val="single" w:sz="8" w:space="0" w:color="000000"/>
            </w:tcBorders>
            <w:vAlign w:val="top"/>
          </w:tcPr>
          <w:p>
            <w:pPr>
              <w:pStyle w:val="TabelaTexto"/>
              <w:jc w:val="center"/>
            </w:pPr>
            <w:r>
              <w:rPr>
                <w:sz w:val="22"/>
                <w:szCs w:val="22"/>
              </w:rPr>
              <w:t xml:space="preserve">3,7702</w:t>
            </w:r>
          </w:p>
        </w:tc>
        <w:tc>
          <w:tcPr>
            <w:tcW w:w="1165" w:type="dxa"/>
            <w:tcBorders>
              <w:bottom w:val="single" w:sz="8" w:space="0" w:color="000000"/>
            </w:tcBorders>
            <w:vAlign w:val="top"/>
          </w:tcPr>
          <w:p>
            <w:pPr>
              <w:pStyle w:val="TabelaTexto"/>
              <w:jc w:val="center"/>
            </w:pPr>
          </w:p>
        </w:tc>
        <w:tc>
          <w:tcPr>
            <w:tcW w:w="2006" w:type="dxa"/>
            <w:tcBorders>
              <w:bottom w:val="single" w:sz="8" w:space="0" w:color="000000"/>
            </w:tcBorders>
            <w:vAlign w:val="top"/>
          </w:tcPr>
          <w:p>
            <w:pPr>
              <w:pStyle w:val="TabelaTexto"/>
              <w:jc w:val="center"/>
            </w:pPr>
            <w:r>
              <w:rPr>
                <w:sz w:val="22"/>
                <w:szCs w:val="22"/>
              </w:rPr>
              <w:t xml:space="preserve">d = 286,819</w:t>
            </w:r>
          </w:p>
        </w:tc>
        <w:tc>
          <w:tcPr>
            <w:tcW w:w="1585" w:type="dxa"/>
            <w:tcBorders>
              <w:bottom w:val="single" w:sz="8" w:space="0" w:color="000000"/>
            </w:tcBorders>
            <w:vAlign w:val="top"/>
          </w:tcPr>
          <w:p>
            <w:pPr>
              <w:pStyle w:val="TabelaTexto"/>
              <w:jc w:val="center"/>
            </w:pPr>
            <w:r>
              <w:rPr>
                <w:sz w:val="22"/>
                <w:szCs w:val="22"/>
              </w:rPr>
              <w:t xml:space="preserve">0,125859</w:t>
            </w:r>
          </w:p>
        </w:tc>
        <w:tc>
          <w:tcPr>
            <w:tcW w:w="1466" w:type="dxa"/>
            <w:tcBorders>
              <w:bottom w:val="single" w:sz="8" w:space="0" w:color="000000"/>
            </w:tcBorders>
            <w:tcMar>
              <w:right w:w="0" w:type="dxa"/>
            </w:tcMar>
            <w:vAlign w:val="top"/>
          </w:tcPr>
          <w:p>
            <w:pPr>
              <w:pStyle w:val="TabelaTexto"/>
              <w:jc w:val="center"/>
            </w:pPr>
            <w:r>
              <w:rPr>
                <w:sz w:val="22"/>
                <w:szCs w:val="22"/>
              </w:rPr>
              <w:t xml:space="preserve">0,436010</w:t>
            </w:r>
          </w:p>
        </w:tc>
      </w:tr>
    </w:tbl>
    <w:p>
      <w:pPr>
        <w:pStyle w:val="FonteNota"/>
      </w:pPr>
      <w:r>
        <w:rPr>
          <w:sz w:val="20"/>
          <w:szCs w:val="20"/>
        </w:rPr>
        <w:t xml:space="preserve">Fonte: elaborada pelo autor, com dados de </w:t>
      </w:r>
      <w:r>
        <w:rPr>
          <w:sz w:val="20"/>
          <w:szCs w:val="20"/>
        </w:rPr>
        <w:t xml:space="preserve">de Leva (1996)</w:t>
      </w:r>
      <w:r>
        <w:rPr>
          <w:sz w:val="20"/>
          <w:szCs w:val="20"/>
        </w:rPr>
        <w:t xml:space="preserve"> e do modelo em CAD.</w:t>
      </w:r>
    </w:p>
    <w:p>
      <w:r>
        <w:t xml:space="preserve">A consistência foi conferida pela Equação (1): para o membro humano, I</w:t>
      </w:r>
      <w:r>
        <w:rPr>
          <w:vertAlign w:val="subscript"/>
        </w:rPr>
        <w:t xml:space="preserve">cm</w:t>
      </w:r>
      <w:r>
        <w:t xml:space="preserve"> + M d</w:t>
      </w:r>
      <w:r>
        <w:rPr>
          <w:vertAlign w:val="superscript"/>
        </w:rPr>
        <w:t xml:space="preserve">2</w:t>
      </w:r>
      <w:r>
        <w:t xml:space="preserve"> = 0,113765 + 0,320911 = 0,434676 kg·m</w:t>
      </w:r>
      <w:r>
        <w:rPr>
          <w:vertAlign w:val="superscript"/>
        </w:rPr>
        <w:t xml:space="preserve">2</w:t>
      </w:r>
      <w:r>
        <w:t xml:space="preserve">, e, para o conjunto, 0,125859 + 0,310151 = 0,436010 kg·m</w:t>
      </w:r>
      <w:r>
        <w:rPr>
          <w:vertAlign w:val="superscript"/>
        </w:rPr>
        <w:t xml:space="preserve">2</w:t>
      </w:r>
      <w:r>
        <w:t xml:space="preserve">. A amplitude do momento gravitacional é M g d = 10,550 N·m para o membro e 10,604 N·m para o conjunto.</w:t>
      </w:r>
    </w:p>
    <w:p>
      <w:r>
        <w:t xml:space="preserve">No modelo em CAD, o braço do exoesqueleto (elemento 8) tem massa de 163,951 g, centro de massa em (69,249; 151,559) mm no referencial do Fusion e momento de inércia de 9,659 × 10</w:t>
      </w:r>
      <w:r>
        <w:rPr>
          <w:vertAlign w:val="superscript"/>
        </w:rPr>
        <w:t xml:space="preserve">5</w:t>
      </w:r>
      <w:r>
        <w:t xml:space="preserve"> g·mm</w:t>
      </w:r>
      <w:r>
        <w:rPr>
          <w:vertAlign w:val="superscript"/>
        </w:rPr>
        <w:t xml:space="preserve">2</w:t>
      </w:r>
      <w:r>
        <w:t xml:space="preserve"> no centro de massa. São estimativas obtidas da geometria reconstruída e de um material atribuído no CAD, náilon 6/6 em peça oca segundo a planilha, e não propriedades do produto. O eixo da articulação 20 está em (31,023; 123,596) mm no mesmo referencial, de modo que o centro de massa fica a 47,362 mm do eixo. Admitidos os eixos do Fusion paralelos aos do modelo, esse vetor foi levado ao eixo do braço pela direção do braço na pose do CAD, cujo sinal ainda depende de confirmação (seção 3.2.3), e somado ao membro humano pela Equação (1). O braço do exoesqueleto acrescenta 0,1640 kg ao conjunto e desloca seu centro de massa em 0,287° em relação ao eixo do braço. A alavanca, o elemento 78 e a braçadeira não estão modelados como corpos separados, e as peças do lado do tronco (barra 18, barra de ancoragem e capas do elástico) apoiam-se no cinto e não giram com o braço. A Tabela 5 da seção 4.1.1 tem o mesmo membro humano e soma a ele as peças do outro exoesqueleto.</w:t>
      </w:r>
    </w:p>
    <w:p>
      <w:pPr>
        <w:pStyle w:val="Ttulo3"/>
      </w:pPr>
      <w:bookmarkStart w:id="84" w:name="_Toc0084"/>
      <w:r>
        <w:t xml:space="preserve">4.2.2</w:t>
      </w:r>
      <w:r>
        <w:tab/>
      </w:r>
      <w:r>
        <w:t xml:space="preserve">Dados extraídos da patente</w:t>
      </w:r>
      <w:bookmarkEnd w:id="84"/>
    </w:p>
    <w:p>
      <w:pPr>
        <w:pStyle w:val="SemRecuo"/>
      </w:pPr>
      <w:r>
        <w:t xml:space="preserve">Foram extraídos 48 pontos da curva tracejada, 47 da pontilhada e 51 da contínua (Tabela 16). As três começam com razão ligeiramente negativa, de −0,0067 a −0,0134 divisão, efeito da leitura, e cruzam zero, por interpolação linear entre os dois primeiros pontos, em 14,24° (tracejada), 14,36° (pontilhada) e 14,23° (contínua). A curva pontilhada tem máximo interior de 1,0777 divisão, lido em 4 pontos entre 81,87° e 96,99°, e termina em 0,0134 divisão em 170,82°. A contínua cresce até 4,6319 divisões em 170,28°, e a tracejada, depois de um patamar entre 1,37 e 1,40 divisão de cerca de 100° a 150°, sobe até 2,4432 divisões em 169,80°.</w:t>
      </w:r>
    </w:p>
    <w:p>
      <w:pPr>
        <w:pStyle w:val="Legenda"/>
        <w:spacing w:after="258"/>
        <w:jc w:val="center"/>
      </w:pPr>
      <w:bookmarkStart w:id="85" w:name="_Toc0085"/>
      <w:r>
        <w:t xml:space="preserve">Tabela </w:t>
      </w:r>
      <w:r>
        <w:fldChar w:fldCharType="begin"/>
      </w:r>
      <w:r>
        <w:instrText xml:space="preserve"> SEQ Tabela \* ARABIC </w:instrText>
      </w:r>
      <w:r>
        <w:fldChar w:fldCharType="separate"/>
      </w:r>
      <w:r>
        <w:t xml:space="preserve">16</w:t>
      </w:r>
      <w:r>
        <w:fldChar w:fldCharType="end"/>
      </w:r>
      <w:r>
        <w:t xml:space="preserve">: </w:t>
      </w:r>
      <w:r>
        <w:t xml:space="preserve">Pontos extraídos da Figura 16 da patente (razão em divisões da grade)</w:t>
      </w:r>
      <w:bookmarkEnd w:id="85"/>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707"/>
        <w:gridCol w:w="1414"/>
        <w:gridCol w:w="1414"/>
        <w:gridCol w:w="1414"/>
        <w:gridCol w:w="1414"/>
        <w:gridCol w:w="1414"/>
        <w:gridCol w:w="1294"/>
      </w:tblGrid>
      <w:tr>
        <w:trPr>
          <w:cantSplit/>
          <w:tblHeader/>
        </w:trPr>
        <w:tc>
          <w:tcPr>
            <w:tcW w:w="707" w:type="dxa"/>
            <w:tcBorders>
              <w:top w:val="single" w:sz="8" w:space="0" w:color="000000"/>
              <w:bottom w:val="single" w:sz="4" w:space="0" w:color="000000"/>
            </w:tcBorders>
            <w:tcMar>
              <w:left w:w="0" w:type="dxa"/>
            </w:tcMar>
            <w:vAlign w:val="top"/>
          </w:tcPr>
          <w:p>
            <w:pPr>
              <w:pStyle w:val="TabelaTextoMenor"/>
              <w:keepNext/>
              <w:jc w:val="center"/>
            </w:pPr>
            <w:r>
              <w:rPr>
                <w:b/>
                <w:bCs/>
                <w:sz w:val="20"/>
                <w:szCs w:val="20"/>
              </w:rPr>
              <w:t xml:space="preserve">Nº</w:t>
            </w:r>
          </w:p>
        </w:tc>
        <w:tc>
          <w:tcPr>
            <w:tcW w:w="1414" w:type="dxa"/>
            <w:tcBorders>
              <w:top w:val="single" w:sz="8" w:space="0" w:color="000000"/>
              <w:bottom w:val="single" w:sz="4" w:space="0" w:color="000000"/>
            </w:tcBorders>
            <w:vAlign w:val="top"/>
          </w:tcPr>
          <w:p>
            <w:pPr>
              <w:pStyle w:val="TabelaTextoMenor"/>
              <w:keepNext/>
              <w:jc w:val="center"/>
            </w:pPr>
            <w:r>
              <w:rPr>
                <w:b/>
                <w:bCs/>
                <w:sz w:val="20"/>
                <w:szCs w:val="20"/>
              </w:rPr>
              <w:t xml:space="preserve">Tracejada</w:t>
            </w:r>
          </w:p>
          <w:p>
            <w:pPr>
              <w:pStyle w:val="TabelaTextoMenor"/>
              <w:keepNext/>
              <w:jc w:val="center"/>
            </w:pPr>
            <w:r>
              <w:rPr>
                <w:b/>
                <w:bCs/>
                <w:sz w:val="20"/>
                <w:szCs w:val="20"/>
              </w:rPr>
              <w:t xml:space="preserve">θ</w:t>
            </w:r>
            <w:r>
              <w:rPr>
                <w:b/>
                <w:bCs/>
                <w:sz w:val="20"/>
                <w:szCs w:val="20"/>
                <w:vertAlign w:val="subscript"/>
              </w:rPr>
              <w:t xml:space="preserve">el</w:t>
            </w:r>
            <w:r>
              <w:rPr>
                <w:b/>
                <w:bCs/>
                <w:sz w:val="20"/>
                <w:szCs w:val="20"/>
              </w:rPr>
              <w:t xml:space="preserve"> (°)</w:t>
            </w:r>
          </w:p>
        </w:tc>
        <w:tc>
          <w:tcPr>
            <w:tcW w:w="1414" w:type="dxa"/>
            <w:tcBorders>
              <w:top w:val="single" w:sz="8" w:space="0" w:color="000000"/>
              <w:bottom w:val="single" w:sz="4" w:space="0" w:color="000000"/>
            </w:tcBorders>
            <w:vAlign w:val="top"/>
          </w:tcPr>
          <w:p>
            <w:pPr>
              <w:pStyle w:val="TabelaTextoMenor"/>
              <w:keepNext/>
              <w:jc w:val="center"/>
            </w:pPr>
            <w:r>
              <w:rPr>
                <w:b/>
                <w:bCs/>
                <w:sz w:val="20"/>
                <w:szCs w:val="20"/>
              </w:rPr>
              <w:t xml:space="preserve">Tracejada</w:t>
            </w:r>
          </w:p>
          <w:p>
            <w:pPr>
              <w:pStyle w:val="TabelaTextoMenor"/>
              <w:keepNext/>
              <w:jc w:val="center"/>
            </w:pPr>
            <w:r>
              <w:rPr>
                <w:b/>
                <w:bCs/>
                <w:sz w:val="20"/>
                <w:szCs w:val="20"/>
              </w:rPr>
              <w:t xml:space="preserve">razão</w:t>
            </w:r>
          </w:p>
        </w:tc>
        <w:tc>
          <w:tcPr>
            <w:tcW w:w="1414" w:type="dxa"/>
            <w:tcBorders>
              <w:top w:val="single" w:sz="8" w:space="0" w:color="000000"/>
              <w:bottom w:val="single" w:sz="4" w:space="0" w:color="000000"/>
            </w:tcBorders>
            <w:vAlign w:val="top"/>
          </w:tcPr>
          <w:p>
            <w:pPr>
              <w:pStyle w:val="TabelaTextoMenor"/>
              <w:keepNext/>
              <w:jc w:val="center"/>
            </w:pPr>
            <w:r>
              <w:rPr>
                <w:b/>
                <w:bCs/>
                <w:sz w:val="20"/>
                <w:szCs w:val="20"/>
              </w:rPr>
              <w:t xml:space="preserve">Pontilhada</w:t>
            </w:r>
          </w:p>
          <w:p>
            <w:pPr>
              <w:pStyle w:val="TabelaTextoMenor"/>
              <w:keepNext/>
              <w:jc w:val="center"/>
            </w:pPr>
            <w:r>
              <w:rPr>
                <w:b/>
                <w:bCs/>
                <w:sz w:val="20"/>
                <w:szCs w:val="20"/>
              </w:rPr>
              <w:t xml:space="preserve">θ</w:t>
            </w:r>
            <w:r>
              <w:rPr>
                <w:b/>
                <w:bCs/>
                <w:sz w:val="20"/>
                <w:szCs w:val="20"/>
                <w:vertAlign w:val="subscript"/>
              </w:rPr>
              <w:t xml:space="preserve">el</w:t>
            </w:r>
            <w:r>
              <w:rPr>
                <w:b/>
                <w:bCs/>
                <w:sz w:val="20"/>
                <w:szCs w:val="20"/>
              </w:rPr>
              <w:t xml:space="preserve"> (°)</w:t>
            </w:r>
          </w:p>
        </w:tc>
        <w:tc>
          <w:tcPr>
            <w:tcW w:w="1414" w:type="dxa"/>
            <w:tcBorders>
              <w:top w:val="single" w:sz="8" w:space="0" w:color="000000"/>
              <w:bottom w:val="single" w:sz="4" w:space="0" w:color="000000"/>
            </w:tcBorders>
            <w:vAlign w:val="top"/>
          </w:tcPr>
          <w:p>
            <w:pPr>
              <w:pStyle w:val="TabelaTextoMenor"/>
              <w:keepNext/>
              <w:jc w:val="center"/>
            </w:pPr>
            <w:r>
              <w:rPr>
                <w:b/>
                <w:bCs/>
                <w:sz w:val="20"/>
                <w:szCs w:val="20"/>
              </w:rPr>
              <w:t xml:space="preserve">Pontilhada</w:t>
            </w:r>
          </w:p>
          <w:p>
            <w:pPr>
              <w:pStyle w:val="TabelaTextoMenor"/>
              <w:keepNext/>
              <w:jc w:val="center"/>
            </w:pPr>
            <w:r>
              <w:rPr>
                <w:b/>
                <w:bCs/>
                <w:sz w:val="20"/>
                <w:szCs w:val="20"/>
              </w:rPr>
              <w:t xml:space="preserve">razão</w:t>
            </w:r>
          </w:p>
        </w:tc>
        <w:tc>
          <w:tcPr>
            <w:tcW w:w="1414" w:type="dxa"/>
            <w:tcBorders>
              <w:top w:val="single" w:sz="8" w:space="0" w:color="000000"/>
              <w:bottom w:val="single" w:sz="4" w:space="0" w:color="000000"/>
            </w:tcBorders>
            <w:vAlign w:val="top"/>
          </w:tcPr>
          <w:p>
            <w:pPr>
              <w:pStyle w:val="TabelaTextoMenor"/>
              <w:keepNext/>
              <w:jc w:val="center"/>
            </w:pPr>
            <w:r>
              <w:rPr>
                <w:b/>
                <w:bCs/>
                <w:sz w:val="20"/>
                <w:szCs w:val="20"/>
              </w:rPr>
              <w:t xml:space="preserve">Contínua</w:t>
            </w:r>
          </w:p>
          <w:p>
            <w:pPr>
              <w:pStyle w:val="TabelaTextoMenor"/>
              <w:keepNext/>
              <w:jc w:val="center"/>
            </w:pPr>
            <w:r>
              <w:rPr>
                <w:b/>
                <w:bCs/>
                <w:sz w:val="20"/>
                <w:szCs w:val="20"/>
              </w:rPr>
              <w:t xml:space="preserve">θ</w:t>
            </w:r>
            <w:r>
              <w:rPr>
                <w:b/>
                <w:bCs/>
                <w:sz w:val="20"/>
                <w:szCs w:val="20"/>
                <w:vertAlign w:val="subscript"/>
              </w:rPr>
              <w:t xml:space="preserve">el</w:t>
            </w:r>
            <w:r>
              <w:rPr>
                <w:b/>
                <w:bCs/>
                <w:sz w:val="20"/>
                <w:szCs w:val="20"/>
              </w:rPr>
              <w:t xml:space="preserve"> (°)</w:t>
            </w:r>
          </w:p>
        </w:tc>
        <w:tc>
          <w:tcPr>
            <w:tcW w:w="1294" w:type="dxa"/>
            <w:tcBorders>
              <w:top w:val="single" w:sz="8" w:space="0" w:color="000000"/>
              <w:bottom w:val="single" w:sz="4" w:space="0" w:color="000000"/>
            </w:tcBorders>
            <w:tcMar>
              <w:right w:w="0" w:type="dxa"/>
            </w:tcMar>
            <w:vAlign w:val="top"/>
          </w:tcPr>
          <w:p>
            <w:pPr>
              <w:pStyle w:val="TabelaTextoMenor"/>
              <w:keepNext/>
              <w:jc w:val="center"/>
            </w:pPr>
            <w:r>
              <w:rPr>
                <w:b/>
                <w:bCs/>
                <w:sz w:val="20"/>
                <w:szCs w:val="20"/>
              </w:rPr>
              <w:t xml:space="preserve">Contínua</w:t>
            </w:r>
          </w:p>
          <w:p>
            <w:pPr>
              <w:pStyle w:val="TabelaTextoMenor"/>
              <w:keepNext/>
              <w:jc w:val="center"/>
            </w:pPr>
            <w:r>
              <w:rPr>
                <w:b/>
                <w:bCs/>
                <w:sz w:val="20"/>
                <w:szCs w:val="20"/>
              </w:rPr>
              <w:t xml:space="preserve">razão</w:t>
            </w:r>
          </w:p>
        </w:tc>
      </w:tr>
      <w:tr>
        <w:trPr>
          <w:cantSplit/>
        </w:trPr>
        <w:tc>
          <w:tcPr>
            <w:tcW w:w="707" w:type="dxa"/>
            <w:tcMar>
              <w:left w:w="0" w:type="dxa"/>
            </w:tcMar>
            <w:vAlign w:val="top"/>
          </w:tcPr>
          <w:p>
            <w:pPr>
              <w:pStyle w:val="TabelaTextoMenor"/>
              <w:jc w:val="center"/>
            </w:pPr>
            <w:r>
              <w:rPr>
                <w:sz w:val="20"/>
                <w:szCs w:val="20"/>
              </w:rPr>
              <w:t xml:space="preserve">1</w:t>
            </w:r>
          </w:p>
        </w:tc>
        <w:tc>
          <w:tcPr>
            <w:tcW w:w="1414" w:type="dxa"/>
            <w:vAlign w:val="top"/>
          </w:tcPr>
          <w:p>
            <w:pPr>
              <w:pStyle w:val="TabelaTextoMenor"/>
              <w:jc w:val="center"/>
            </w:pPr>
            <w:r>
              <w:rPr>
                <w:sz w:val="20"/>
                <w:szCs w:val="20"/>
              </w:rPr>
              <w:t xml:space="preserve">(14,14)</w:t>
            </w:r>
          </w:p>
        </w:tc>
        <w:tc>
          <w:tcPr>
            <w:tcW w:w="1414" w:type="dxa"/>
            <w:vAlign w:val="top"/>
          </w:tcPr>
          <w:p>
            <w:pPr>
              <w:pStyle w:val="TabelaTextoMenor"/>
              <w:jc w:val="center"/>
            </w:pPr>
            <w:r>
              <w:rPr>
                <w:sz w:val="20"/>
                <w:szCs w:val="20"/>
              </w:rPr>
              <w:t xml:space="preserve">(−0,0067)</w:t>
            </w:r>
          </w:p>
        </w:tc>
        <w:tc>
          <w:tcPr>
            <w:tcW w:w="1414" w:type="dxa"/>
            <w:vAlign w:val="top"/>
          </w:tcPr>
          <w:p>
            <w:pPr>
              <w:pStyle w:val="TabelaTextoMenor"/>
              <w:jc w:val="center"/>
            </w:pPr>
            <w:r>
              <w:rPr>
                <w:sz w:val="20"/>
                <w:szCs w:val="20"/>
              </w:rPr>
              <w:t xml:space="preserve">(14,25)</w:t>
            </w:r>
          </w:p>
        </w:tc>
        <w:tc>
          <w:tcPr>
            <w:tcW w:w="1414" w:type="dxa"/>
            <w:vAlign w:val="top"/>
          </w:tcPr>
          <w:p>
            <w:pPr>
              <w:pStyle w:val="TabelaTextoMenor"/>
              <w:jc w:val="center"/>
            </w:pPr>
            <w:r>
              <w:rPr>
                <w:sz w:val="20"/>
                <w:szCs w:val="20"/>
              </w:rPr>
              <w:t xml:space="preserve">(−0,0067)</w:t>
            </w:r>
          </w:p>
        </w:tc>
        <w:tc>
          <w:tcPr>
            <w:tcW w:w="1414" w:type="dxa"/>
            <w:vAlign w:val="top"/>
          </w:tcPr>
          <w:p>
            <w:pPr>
              <w:pStyle w:val="TabelaTextoMenor"/>
              <w:jc w:val="center"/>
            </w:pPr>
            <w:r>
              <w:rPr>
                <w:sz w:val="20"/>
                <w:szCs w:val="20"/>
              </w:rPr>
              <w:t xml:space="preserve">(14,04)</w:t>
            </w:r>
          </w:p>
        </w:tc>
        <w:tc>
          <w:tcPr>
            <w:tcW w:w="1294" w:type="dxa"/>
            <w:tcMar>
              <w:right w:w="0" w:type="dxa"/>
            </w:tcMar>
            <w:vAlign w:val="top"/>
          </w:tcPr>
          <w:p>
            <w:pPr>
              <w:pStyle w:val="TabelaTextoMenor"/>
              <w:jc w:val="center"/>
            </w:pPr>
            <w:r>
              <w:rPr>
                <w:sz w:val="20"/>
                <w:szCs w:val="20"/>
              </w:rPr>
              <w:t xml:space="preserve">(−0,0134)</w:t>
            </w:r>
          </w:p>
        </w:tc>
      </w:tr>
      <w:tr>
        <w:trPr>
          <w:cantSplit/>
        </w:trPr>
        <w:tc>
          <w:tcPr>
            <w:tcW w:w="707" w:type="dxa"/>
            <w:tcMar>
              <w:left w:w="0" w:type="dxa"/>
            </w:tcMar>
            <w:vAlign w:val="top"/>
          </w:tcPr>
          <w:p>
            <w:pPr>
              <w:pStyle w:val="TabelaTextoMenor"/>
              <w:jc w:val="center"/>
            </w:pPr>
            <w:r>
              <w:rPr>
                <w:sz w:val="20"/>
                <w:szCs w:val="20"/>
              </w:rPr>
              <w:t xml:space="preserve">2</w:t>
            </w:r>
          </w:p>
        </w:tc>
        <w:tc>
          <w:tcPr>
            <w:tcW w:w="1414" w:type="dxa"/>
            <w:vAlign w:val="top"/>
          </w:tcPr>
          <w:p>
            <w:pPr>
              <w:pStyle w:val="TabelaTextoMenor"/>
              <w:jc w:val="center"/>
            </w:pPr>
            <w:r>
              <w:rPr>
                <w:sz w:val="20"/>
                <w:szCs w:val="20"/>
              </w:rPr>
              <w:t xml:space="preserve">(15,77)</w:t>
            </w:r>
          </w:p>
        </w:tc>
        <w:tc>
          <w:tcPr>
            <w:tcW w:w="1414" w:type="dxa"/>
            <w:vAlign w:val="top"/>
          </w:tcPr>
          <w:p>
            <w:pPr>
              <w:pStyle w:val="TabelaTextoMenor"/>
              <w:jc w:val="center"/>
            </w:pPr>
            <w:r>
              <w:rPr>
                <w:sz w:val="20"/>
                <w:szCs w:val="20"/>
              </w:rPr>
              <w:t xml:space="preserve">(0,1071)</w:t>
            </w:r>
          </w:p>
        </w:tc>
        <w:tc>
          <w:tcPr>
            <w:tcW w:w="1414" w:type="dxa"/>
            <w:vAlign w:val="top"/>
          </w:tcPr>
          <w:p>
            <w:pPr>
              <w:pStyle w:val="TabelaTextoMenor"/>
              <w:jc w:val="center"/>
            </w:pPr>
            <w:r>
              <w:rPr>
                <w:sz w:val="20"/>
                <w:szCs w:val="20"/>
              </w:rPr>
              <w:t xml:space="preserve">(15,66)</w:t>
            </w:r>
          </w:p>
        </w:tc>
        <w:tc>
          <w:tcPr>
            <w:tcW w:w="1414" w:type="dxa"/>
            <w:vAlign w:val="top"/>
          </w:tcPr>
          <w:p>
            <w:pPr>
              <w:pStyle w:val="TabelaTextoMenor"/>
              <w:jc w:val="center"/>
            </w:pPr>
            <w:r>
              <w:rPr>
                <w:sz w:val="20"/>
                <w:szCs w:val="20"/>
              </w:rPr>
              <w:t xml:space="preserve">(0,0803)</w:t>
            </w:r>
          </w:p>
        </w:tc>
        <w:tc>
          <w:tcPr>
            <w:tcW w:w="1414" w:type="dxa"/>
            <w:vAlign w:val="top"/>
          </w:tcPr>
          <w:p>
            <w:pPr>
              <w:pStyle w:val="TabelaTextoMenor"/>
              <w:jc w:val="center"/>
            </w:pPr>
            <w:r>
              <w:rPr>
                <w:sz w:val="20"/>
                <w:szCs w:val="20"/>
              </w:rPr>
              <w:t xml:space="preserve">(15,77)</w:t>
            </w:r>
          </w:p>
        </w:tc>
        <w:tc>
          <w:tcPr>
            <w:tcW w:w="1294" w:type="dxa"/>
            <w:tcMar>
              <w:right w:w="0" w:type="dxa"/>
            </w:tcMar>
            <w:vAlign w:val="top"/>
          </w:tcPr>
          <w:p>
            <w:pPr>
              <w:pStyle w:val="TabelaTextoMenor"/>
              <w:jc w:val="center"/>
            </w:pPr>
            <w:r>
              <w:rPr>
                <w:sz w:val="20"/>
                <w:szCs w:val="20"/>
              </w:rPr>
              <w:t xml:space="preserve">(0,1071)</w:t>
            </w:r>
          </w:p>
        </w:tc>
      </w:tr>
      <w:tr>
        <w:trPr>
          <w:cantSplit/>
        </w:trPr>
        <w:tc>
          <w:tcPr>
            <w:tcW w:w="707" w:type="dxa"/>
            <w:tcMar>
              <w:left w:w="0" w:type="dxa"/>
            </w:tcMar>
            <w:vAlign w:val="top"/>
          </w:tcPr>
          <w:p>
            <w:pPr>
              <w:pStyle w:val="TabelaTextoMenor"/>
              <w:jc w:val="center"/>
            </w:pPr>
            <w:r>
              <w:rPr>
                <w:sz w:val="20"/>
                <w:szCs w:val="20"/>
              </w:rPr>
              <w:t xml:space="preserve">3</w:t>
            </w:r>
          </w:p>
        </w:tc>
        <w:tc>
          <w:tcPr>
            <w:tcW w:w="1414" w:type="dxa"/>
            <w:vAlign w:val="top"/>
          </w:tcPr>
          <w:p>
            <w:pPr>
              <w:pStyle w:val="TabelaTextoMenor"/>
              <w:jc w:val="center"/>
            </w:pPr>
            <w:r>
              <w:rPr>
                <w:sz w:val="20"/>
                <w:szCs w:val="20"/>
              </w:rPr>
              <w:t xml:space="preserve">(17,28)</w:t>
            </w:r>
          </w:p>
        </w:tc>
        <w:tc>
          <w:tcPr>
            <w:tcW w:w="1414" w:type="dxa"/>
            <w:vAlign w:val="top"/>
          </w:tcPr>
          <w:p>
            <w:pPr>
              <w:pStyle w:val="TabelaTextoMenor"/>
              <w:jc w:val="center"/>
            </w:pPr>
            <w:r>
              <w:rPr>
                <w:sz w:val="20"/>
                <w:szCs w:val="20"/>
              </w:rPr>
              <w:t xml:space="preserve">(0,1941)</w:t>
            </w:r>
          </w:p>
        </w:tc>
        <w:tc>
          <w:tcPr>
            <w:tcW w:w="1414" w:type="dxa"/>
            <w:vAlign w:val="top"/>
          </w:tcPr>
          <w:p>
            <w:pPr>
              <w:pStyle w:val="TabelaTextoMenor"/>
              <w:jc w:val="center"/>
            </w:pPr>
            <w:r>
              <w:rPr>
                <w:sz w:val="20"/>
                <w:szCs w:val="20"/>
              </w:rPr>
              <w:t xml:space="preserve">(17,17)</w:t>
            </w:r>
          </w:p>
        </w:tc>
        <w:tc>
          <w:tcPr>
            <w:tcW w:w="1414" w:type="dxa"/>
            <w:vAlign w:val="top"/>
          </w:tcPr>
          <w:p>
            <w:pPr>
              <w:pStyle w:val="TabelaTextoMenor"/>
              <w:jc w:val="center"/>
            </w:pPr>
            <w:r>
              <w:rPr>
                <w:sz w:val="20"/>
                <w:szCs w:val="20"/>
              </w:rPr>
              <w:t xml:space="preserve">(0,1473)</w:t>
            </w:r>
          </w:p>
        </w:tc>
        <w:tc>
          <w:tcPr>
            <w:tcW w:w="1414" w:type="dxa"/>
            <w:vAlign w:val="top"/>
          </w:tcPr>
          <w:p>
            <w:pPr>
              <w:pStyle w:val="TabelaTextoMenor"/>
              <w:jc w:val="center"/>
            </w:pPr>
            <w:r>
              <w:rPr>
                <w:sz w:val="20"/>
                <w:szCs w:val="20"/>
              </w:rPr>
              <w:t xml:space="preserve">(17,93)</w:t>
            </w:r>
          </w:p>
        </w:tc>
        <w:tc>
          <w:tcPr>
            <w:tcW w:w="1294" w:type="dxa"/>
            <w:tcMar>
              <w:right w:w="0" w:type="dxa"/>
            </w:tcMar>
            <w:vAlign w:val="top"/>
          </w:tcPr>
          <w:p>
            <w:pPr>
              <w:pStyle w:val="TabelaTextoMenor"/>
              <w:jc w:val="center"/>
            </w:pPr>
            <w:r>
              <w:rPr>
                <w:sz w:val="20"/>
                <w:szCs w:val="20"/>
              </w:rPr>
              <w:t xml:space="preserve">(0,2343)</w:t>
            </w:r>
          </w:p>
        </w:tc>
      </w:tr>
      <w:tr>
        <w:trPr>
          <w:cantSplit/>
        </w:trPr>
        <w:tc>
          <w:tcPr>
            <w:tcW w:w="707" w:type="dxa"/>
            <w:tcMar>
              <w:left w:w="0" w:type="dxa"/>
            </w:tcMar>
            <w:vAlign w:val="top"/>
          </w:tcPr>
          <w:p>
            <w:pPr>
              <w:pStyle w:val="TabelaTextoMenor"/>
              <w:jc w:val="center"/>
            </w:pPr>
            <w:r>
              <w:rPr>
                <w:sz w:val="20"/>
                <w:szCs w:val="20"/>
              </w:rPr>
              <w:t xml:space="preserve">4</w:t>
            </w:r>
          </w:p>
        </w:tc>
        <w:tc>
          <w:tcPr>
            <w:tcW w:w="1414" w:type="dxa"/>
            <w:vAlign w:val="top"/>
          </w:tcPr>
          <w:p>
            <w:pPr>
              <w:pStyle w:val="TabelaTextoMenor"/>
              <w:jc w:val="center"/>
            </w:pPr>
            <w:r>
              <w:rPr>
                <w:sz w:val="20"/>
                <w:szCs w:val="20"/>
              </w:rPr>
              <w:t xml:space="preserve">(18,90)</w:t>
            </w:r>
          </w:p>
        </w:tc>
        <w:tc>
          <w:tcPr>
            <w:tcW w:w="1414" w:type="dxa"/>
            <w:vAlign w:val="top"/>
          </w:tcPr>
          <w:p>
            <w:pPr>
              <w:pStyle w:val="TabelaTextoMenor"/>
              <w:jc w:val="center"/>
            </w:pPr>
            <w:r>
              <w:rPr>
                <w:sz w:val="20"/>
                <w:szCs w:val="20"/>
              </w:rPr>
              <w:t xml:space="preserve">(0,2610)</w:t>
            </w:r>
          </w:p>
        </w:tc>
        <w:tc>
          <w:tcPr>
            <w:tcW w:w="1414" w:type="dxa"/>
            <w:vAlign w:val="top"/>
          </w:tcPr>
          <w:p>
            <w:pPr>
              <w:pStyle w:val="TabelaTextoMenor"/>
              <w:jc w:val="center"/>
            </w:pPr>
            <w:r>
              <w:rPr>
                <w:sz w:val="20"/>
                <w:szCs w:val="20"/>
              </w:rPr>
              <w:t xml:space="preserve">(19,66)</w:t>
            </w:r>
          </w:p>
        </w:tc>
        <w:tc>
          <w:tcPr>
            <w:tcW w:w="1414" w:type="dxa"/>
            <w:vAlign w:val="top"/>
          </w:tcPr>
          <w:p>
            <w:pPr>
              <w:pStyle w:val="TabelaTextoMenor"/>
              <w:jc w:val="center"/>
            </w:pPr>
            <w:r>
              <w:rPr>
                <w:sz w:val="20"/>
                <w:szCs w:val="20"/>
              </w:rPr>
              <w:t xml:space="preserve">(0,2477)</w:t>
            </w:r>
          </w:p>
        </w:tc>
        <w:tc>
          <w:tcPr>
            <w:tcW w:w="1414" w:type="dxa"/>
            <w:vAlign w:val="top"/>
          </w:tcPr>
          <w:p>
            <w:pPr>
              <w:pStyle w:val="TabelaTextoMenor"/>
              <w:jc w:val="center"/>
            </w:pPr>
            <w:r>
              <w:rPr>
                <w:sz w:val="20"/>
                <w:szCs w:val="20"/>
              </w:rPr>
              <w:t xml:space="preserve">20,52</w:t>
            </w:r>
          </w:p>
        </w:tc>
        <w:tc>
          <w:tcPr>
            <w:tcW w:w="1294" w:type="dxa"/>
            <w:tcMar>
              <w:right w:w="0" w:type="dxa"/>
            </w:tcMar>
            <w:vAlign w:val="top"/>
          </w:tcPr>
          <w:p>
            <w:pPr>
              <w:pStyle w:val="TabelaTextoMenor"/>
              <w:jc w:val="center"/>
            </w:pPr>
            <w:r>
              <w:rPr>
                <w:sz w:val="20"/>
                <w:szCs w:val="20"/>
              </w:rPr>
              <w:t xml:space="preserve">0,3615</w:t>
            </w:r>
          </w:p>
        </w:tc>
      </w:tr>
      <w:tr>
        <w:trPr>
          <w:cantSplit/>
        </w:trPr>
        <w:tc>
          <w:tcPr>
            <w:tcW w:w="707" w:type="dxa"/>
            <w:tcMar>
              <w:left w:w="0" w:type="dxa"/>
            </w:tcMar>
            <w:vAlign w:val="top"/>
          </w:tcPr>
          <w:p>
            <w:pPr>
              <w:pStyle w:val="TabelaTextoMenor"/>
              <w:jc w:val="center"/>
            </w:pPr>
            <w:r>
              <w:rPr>
                <w:sz w:val="20"/>
                <w:szCs w:val="20"/>
              </w:rPr>
              <w:t xml:space="preserve">5</w:t>
            </w:r>
          </w:p>
        </w:tc>
        <w:tc>
          <w:tcPr>
            <w:tcW w:w="1414" w:type="dxa"/>
            <w:vAlign w:val="top"/>
          </w:tcPr>
          <w:p>
            <w:pPr>
              <w:pStyle w:val="TabelaTextoMenor"/>
              <w:jc w:val="center"/>
            </w:pPr>
            <w:r>
              <w:rPr>
                <w:sz w:val="20"/>
                <w:szCs w:val="20"/>
              </w:rPr>
              <w:t xml:space="preserve">21,39</w:t>
            </w:r>
          </w:p>
        </w:tc>
        <w:tc>
          <w:tcPr>
            <w:tcW w:w="1414" w:type="dxa"/>
            <w:vAlign w:val="top"/>
          </w:tcPr>
          <w:p>
            <w:pPr>
              <w:pStyle w:val="TabelaTextoMenor"/>
              <w:jc w:val="center"/>
            </w:pPr>
            <w:r>
              <w:rPr>
                <w:sz w:val="20"/>
                <w:szCs w:val="20"/>
              </w:rPr>
              <w:t xml:space="preserve">0,3615</w:t>
            </w:r>
          </w:p>
        </w:tc>
        <w:tc>
          <w:tcPr>
            <w:tcW w:w="1414" w:type="dxa"/>
            <w:vAlign w:val="top"/>
          </w:tcPr>
          <w:p>
            <w:pPr>
              <w:pStyle w:val="TabelaTextoMenor"/>
              <w:jc w:val="center"/>
            </w:pPr>
            <w:r>
              <w:rPr>
                <w:sz w:val="20"/>
                <w:szCs w:val="20"/>
              </w:rPr>
              <w:t xml:space="preserve">22,25</w:t>
            </w:r>
          </w:p>
        </w:tc>
        <w:tc>
          <w:tcPr>
            <w:tcW w:w="1414" w:type="dxa"/>
            <w:vAlign w:val="top"/>
          </w:tcPr>
          <w:p>
            <w:pPr>
              <w:pStyle w:val="TabelaTextoMenor"/>
              <w:jc w:val="center"/>
            </w:pPr>
            <w:r>
              <w:rPr>
                <w:sz w:val="20"/>
                <w:szCs w:val="20"/>
              </w:rPr>
              <w:t xml:space="preserve">0,3414</w:t>
            </w:r>
          </w:p>
        </w:tc>
        <w:tc>
          <w:tcPr>
            <w:tcW w:w="1414" w:type="dxa"/>
            <w:vAlign w:val="top"/>
          </w:tcPr>
          <w:p>
            <w:pPr>
              <w:pStyle w:val="TabelaTextoMenor"/>
              <w:jc w:val="center"/>
            </w:pPr>
            <w:r>
              <w:rPr>
                <w:sz w:val="20"/>
                <w:szCs w:val="20"/>
              </w:rPr>
              <w:t xml:space="preserve">23,98</w:t>
            </w:r>
          </w:p>
        </w:tc>
        <w:tc>
          <w:tcPr>
            <w:tcW w:w="1294" w:type="dxa"/>
            <w:tcMar>
              <w:right w:w="0" w:type="dxa"/>
            </w:tcMar>
            <w:vAlign w:val="top"/>
          </w:tcPr>
          <w:p>
            <w:pPr>
              <w:pStyle w:val="TabelaTextoMenor"/>
              <w:jc w:val="center"/>
            </w:pPr>
            <w:r>
              <w:rPr>
                <w:sz w:val="20"/>
                <w:szCs w:val="20"/>
              </w:rPr>
              <w:t xml:space="preserve">0,5154</w:t>
            </w:r>
          </w:p>
        </w:tc>
      </w:tr>
      <w:tr>
        <w:trPr>
          <w:cantSplit/>
        </w:trPr>
        <w:tc>
          <w:tcPr>
            <w:tcW w:w="707" w:type="dxa"/>
            <w:tcMar>
              <w:left w:w="0" w:type="dxa"/>
            </w:tcMar>
            <w:vAlign w:val="top"/>
          </w:tcPr>
          <w:p>
            <w:pPr>
              <w:pStyle w:val="TabelaTextoMenor"/>
              <w:jc w:val="center"/>
            </w:pPr>
            <w:r>
              <w:rPr>
                <w:sz w:val="20"/>
                <w:szCs w:val="20"/>
              </w:rPr>
              <w:t xml:space="preserve">6</w:t>
            </w:r>
          </w:p>
        </w:tc>
        <w:tc>
          <w:tcPr>
            <w:tcW w:w="1414" w:type="dxa"/>
            <w:vAlign w:val="top"/>
          </w:tcPr>
          <w:p>
            <w:pPr>
              <w:pStyle w:val="TabelaTextoMenor"/>
              <w:jc w:val="center"/>
            </w:pPr>
            <w:r>
              <w:rPr>
                <w:sz w:val="20"/>
                <w:szCs w:val="20"/>
              </w:rPr>
              <w:t xml:space="preserve">25,06</w:t>
            </w:r>
          </w:p>
        </w:tc>
        <w:tc>
          <w:tcPr>
            <w:tcW w:w="1414" w:type="dxa"/>
            <w:vAlign w:val="top"/>
          </w:tcPr>
          <w:p>
            <w:pPr>
              <w:pStyle w:val="TabelaTextoMenor"/>
              <w:jc w:val="center"/>
            </w:pPr>
            <w:r>
              <w:rPr>
                <w:sz w:val="20"/>
                <w:szCs w:val="20"/>
              </w:rPr>
              <w:t xml:space="preserve">0,4886</w:t>
            </w:r>
          </w:p>
        </w:tc>
        <w:tc>
          <w:tcPr>
            <w:tcW w:w="1414" w:type="dxa"/>
            <w:vAlign w:val="top"/>
          </w:tcPr>
          <w:p>
            <w:pPr>
              <w:pStyle w:val="TabelaTextoMenor"/>
              <w:jc w:val="center"/>
            </w:pPr>
            <w:r>
              <w:rPr>
                <w:sz w:val="20"/>
                <w:szCs w:val="20"/>
              </w:rPr>
              <w:t xml:space="preserve">24,63</w:t>
            </w:r>
          </w:p>
        </w:tc>
        <w:tc>
          <w:tcPr>
            <w:tcW w:w="1414" w:type="dxa"/>
            <w:vAlign w:val="top"/>
          </w:tcPr>
          <w:p>
            <w:pPr>
              <w:pStyle w:val="TabelaTextoMenor"/>
              <w:jc w:val="center"/>
            </w:pPr>
            <w:r>
              <w:rPr>
                <w:sz w:val="20"/>
                <w:szCs w:val="20"/>
              </w:rPr>
              <w:t xml:space="preserve">0,4083</w:t>
            </w:r>
          </w:p>
        </w:tc>
        <w:tc>
          <w:tcPr>
            <w:tcW w:w="1414" w:type="dxa"/>
            <w:vAlign w:val="top"/>
          </w:tcPr>
          <w:p>
            <w:pPr>
              <w:pStyle w:val="TabelaTextoMenor"/>
              <w:jc w:val="center"/>
            </w:pPr>
            <w:r>
              <w:rPr>
                <w:sz w:val="20"/>
                <w:szCs w:val="20"/>
              </w:rPr>
              <w:t xml:space="preserve">26,14</w:t>
            </w:r>
          </w:p>
        </w:tc>
        <w:tc>
          <w:tcPr>
            <w:tcW w:w="1294" w:type="dxa"/>
            <w:tcMar>
              <w:right w:w="0" w:type="dxa"/>
            </w:tcMar>
            <w:vAlign w:val="top"/>
          </w:tcPr>
          <w:p>
            <w:pPr>
              <w:pStyle w:val="TabelaTextoMenor"/>
              <w:jc w:val="center"/>
            </w:pPr>
            <w:r>
              <w:rPr>
                <w:sz w:val="20"/>
                <w:szCs w:val="20"/>
              </w:rPr>
              <w:t xml:space="preserve">0,5890</w:t>
            </w:r>
          </w:p>
        </w:tc>
      </w:tr>
      <w:tr>
        <w:trPr>
          <w:cantSplit/>
        </w:trPr>
        <w:tc>
          <w:tcPr>
            <w:tcW w:w="707" w:type="dxa"/>
            <w:tcMar>
              <w:left w:w="0" w:type="dxa"/>
            </w:tcMar>
            <w:vAlign w:val="top"/>
          </w:tcPr>
          <w:p>
            <w:pPr>
              <w:pStyle w:val="TabelaTextoMenor"/>
              <w:jc w:val="center"/>
            </w:pPr>
            <w:r>
              <w:rPr>
                <w:sz w:val="20"/>
                <w:szCs w:val="20"/>
              </w:rPr>
              <w:t xml:space="preserve">7</w:t>
            </w:r>
          </w:p>
        </w:tc>
        <w:tc>
          <w:tcPr>
            <w:tcW w:w="1414" w:type="dxa"/>
            <w:vAlign w:val="top"/>
          </w:tcPr>
          <w:p>
            <w:pPr>
              <w:pStyle w:val="TabelaTextoMenor"/>
              <w:jc w:val="center"/>
            </w:pPr>
            <w:r>
              <w:rPr>
                <w:sz w:val="20"/>
                <w:szCs w:val="20"/>
              </w:rPr>
              <w:t xml:space="preserve">29,38</w:t>
            </w:r>
          </w:p>
        </w:tc>
        <w:tc>
          <w:tcPr>
            <w:tcW w:w="1414" w:type="dxa"/>
            <w:vAlign w:val="top"/>
          </w:tcPr>
          <w:p>
            <w:pPr>
              <w:pStyle w:val="TabelaTextoMenor"/>
              <w:jc w:val="center"/>
            </w:pPr>
            <w:r>
              <w:rPr>
                <w:sz w:val="20"/>
                <w:szCs w:val="20"/>
              </w:rPr>
              <w:t xml:space="preserve">0,6225</w:t>
            </w:r>
          </w:p>
        </w:tc>
        <w:tc>
          <w:tcPr>
            <w:tcW w:w="1414" w:type="dxa"/>
            <w:vAlign w:val="top"/>
          </w:tcPr>
          <w:p>
            <w:pPr>
              <w:pStyle w:val="TabelaTextoMenor"/>
              <w:jc w:val="center"/>
            </w:pPr>
            <w:r>
              <w:rPr>
                <w:sz w:val="20"/>
                <w:szCs w:val="20"/>
              </w:rPr>
              <w:t xml:space="preserve">26,79</w:t>
            </w:r>
          </w:p>
        </w:tc>
        <w:tc>
          <w:tcPr>
            <w:tcW w:w="1414" w:type="dxa"/>
            <w:vAlign w:val="top"/>
          </w:tcPr>
          <w:p>
            <w:pPr>
              <w:pStyle w:val="TabelaTextoMenor"/>
              <w:jc w:val="center"/>
            </w:pPr>
            <w:r>
              <w:rPr>
                <w:sz w:val="20"/>
                <w:szCs w:val="20"/>
              </w:rPr>
              <w:t xml:space="preserve">0,4685</w:t>
            </w:r>
          </w:p>
        </w:tc>
        <w:tc>
          <w:tcPr>
            <w:tcW w:w="1414" w:type="dxa"/>
            <w:vAlign w:val="top"/>
          </w:tcPr>
          <w:p>
            <w:pPr>
              <w:pStyle w:val="TabelaTextoMenor"/>
              <w:jc w:val="center"/>
            </w:pPr>
            <w:r>
              <w:rPr>
                <w:sz w:val="20"/>
                <w:szCs w:val="20"/>
              </w:rPr>
              <w:t xml:space="preserve">30,47</w:t>
            </w:r>
          </w:p>
        </w:tc>
        <w:tc>
          <w:tcPr>
            <w:tcW w:w="1294" w:type="dxa"/>
            <w:tcMar>
              <w:right w:w="0" w:type="dxa"/>
            </w:tcMar>
            <w:vAlign w:val="top"/>
          </w:tcPr>
          <w:p>
            <w:pPr>
              <w:pStyle w:val="TabelaTextoMenor"/>
              <w:jc w:val="center"/>
            </w:pPr>
            <w:r>
              <w:rPr>
                <w:sz w:val="20"/>
                <w:szCs w:val="20"/>
              </w:rPr>
              <w:t xml:space="preserve">0,7229</w:t>
            </w:r>
          </w:p>
        </w:tc>
      </w:tr>
      <w:tr>
        <w:trPr>
          <w:cantSplit/>
        </w:trPr>
        <w:tc>
          <w:tcPr>
            <w:tcW w:w="707" w:type="dxa"/>
            <w:tcMar>
              <w:left w:w="0" w:type="dxa"/>
            </w:tcMar>
            <w:vAlign w:val="top"/>
          </w:tcPr>
          <w:p>
            <w:pPr>
              <w:pStyle w:val="TabelaTextoMenor"/>
              <w:jc w:val="center"/>
            </w:pPr>
            <w:r>
              <w:rPr>
                <w:sz w:val="20"/>
                <w:szCs w:val="20"/>
              </w:rPr>
              <w:t xml:space="preserve">8</w:t>
            </w:r>
          </w:p>
        </w:tc>
        <w:tc>
          <w:tcPr>
            <w:tcW w:w="1414" w:type="dxa"/>
            <w:vAlign w:val="top"/>
          </w:tcPr>
          <w:p>
            <w:pPr>
              <w:pStyle w:val="TabelaTextoMenor"/>
              <w:jc w:val="center"/>
            </w:pPr>
            <w:r>
              <w:rPr>
                <w:sz w:val="20"/>
                <w:szCs w:val="20"/>
              </w:rPr>
              <w:t xml:space="preserve">33,49</w:t>
            </w:r>
          </w:p>
        </w:tc>
        <w:tc>
          <w:tcPr>
            <w:tcW w:w="1414" w:type="dxa"/>
            <w:vAlign w:val="top"/>
          </w:tcPr>
          <w:p>
            <w:pPr>
              <w:pStyle w:val="TabelaTextoMenor"/>
              <w:jc w:val="center"/>
            </w:pPr>
            <w:r>
              <w:rPr>
                <w:sz w:val="20"/>
                <w:szCs w:val="20"/>
              </w:rPr>
              <w:t xml:space="preserve">0,7296</w:t>
            </w:r>
          </w:p>
        </w:tc>
        <w:tc>
          <w:tcPr>
            <w:tcW w:w="1414" w:type="dxa"/>
            <w:vAlign w:val="top"/>
          </w:tcPr>
          <w:p>
            <w:pPr>
              <w:pStyle w:val="TabelaTextoMenor"/>
              <w:jc w:val="center"/>
            </w:pPr>
            <w:r>
              <w:rPr>
                <w:sz w:val="20"/>
                <w:szCs w:val="20"/>
              </w:rPr>
              <w:t xml:space="preserve">28,73</w:t>
            </w:r>
          </w:p>
        </w:tc>
        <w:tc>
          <w:tcPr>
            <w:tcW w:w="1414" w:type="dxa"/>
            <w:vAlign w:val="top"/>
          </w:tcPr>
          <w:p>
            <w:pPr>
              <w:pStyle w:val="TabelaTextoMenor"/>
              <w:jc w:val="center"/>
            </w:pPr>
            <w:r>
              <w:rPr>
                <w:sz w:val="20"/>
                <w:szCs w:val="20"/>
              </w:rPr>
              <w:t xml:space="preserve">0,5154</w:t>
            </w:r>
          </w:p>
        </w:tc>
        <w:tc>
          <w:tcPr>
            <w:tcW w:w="1414" w:type="dxa"/>
            <w:vAlign w:val="top"/>
          </w:tcPr>
          <w:p>
            <w:pPr>
              <w:pStyle w:val="TabelaTextoMenor"/>
              <w:jc w:val="center"/>
            </w:pPr>
            <w:r>
              <w:rPr>
                <w:sz w:val="20"/>
                <w:szCs w:val="20"/>
              </w:rPr>
              <w:t xml:space="preserve">32,74</w:t>
            </w:r>
          </w:p>
        </w:tc>
        <w:tc>
          <w:tcPr>
            <w:tcW w:w="1294" w:type="dxa"/>
            <w:tcMar>
              <w:right w:w="0" w:type="dxa"/>
            </w:tcMar>
            <w:vAlign w:val="top"/>
          </w:tcPr>
          <w:p>
            <w:pPr>
              <w:pStyle w:val="TabelaTextoMenor"/>
              <w:jc w:val="center"/>
            </w:pPr>
            <w:r>
              <w:rPr>
                <w:sz w:val="20"/>
                <w:szCs w:val="20"/>
              </w:rPr>
              <w:t xml:space="preserve">0,7898</w:t>
            </w:r>
          </w:p>
        </w:tc>
      </w:tr>
      <w:tr>
        <w:trPr>
          <w:cantSplit/>
        </w:trPr>
        <w:tc>
          <w:tcPr>
            <w:tcW w:w="707" w:type="dxa"/>
            <w:tcMar>
              <w:left w:w="0" w:type="dxa"/>
            </w:tcMar>
            <w:vAlign w:val="top"/>
          </w:tcPr>
          <w:p>
            <w:pPr>
              <w:pStyle w:val="TabelaTextoMenor"/>
              <w:jc w:val="center"/>
            </w:pPr>
            <w:r>
              <w:rPr>
                <w:sz w:val="20"/>
                <w:szCs w:val="20"/>
              </w:rPr>
              <w:t xml:space="preserve">9</w:t>
            </w:r>
          </w:p>
        </w:tc>
        <w:tc>
          <w:tcPr>
            <w:tcW w:w="1414" w:type="dxa"/>
            <w:vAlign w:val="top"/>
          </w:tcPr>
          <w:p>
            <w:pPr>
              <w:pStyle w:val="TabelaTextoMenor"/>
              <w:jc w:val="center"/>
            </w:pPr>
            <w:r>
              <w:rPr>
                <w:sz w:val="20"/>
                <w:szCs w:val="20"/>
              </w:rPr>
              <w:t xml:space="preserve">36,41</w:t>
            </w:r>
          </w:p>
        </w:tc>
        <w:tc>
          <w:tcPr>
            <w:tcW w:w="1414" w:type="dxa"/>
            <w:vAlign w:val="top"/>
          </w:tcPr>
          <w:p>
            <w:pPr>
              <w:pStyle w:val="TabelaTextoMenor"/>
              <w:jc w:val="center"/>
            </w:pPr>
            <w:r>
              <w:rPr>
                <w:sz w:val="20"/>
                <w:szCs w:val="20"/>
              </w:rPr>
              <w:t xml:space="preserve">0,7831</w:t>
            </w:r>
          </w:p>
        </w:tc>
        <w:tc>
          <w:tcPr>
            <w:tcW w:w="1414" w:type="dxa"/>
            <w:vAlign w:val="top"/>
          </w:tcPr>
          <w:p>
            <w:pPr>
              <w:pStyle w:val="TabelaTextoMenor"/>
              <w:jc w:val="center"/>
            </w:pPr>
            <w:r>
              <w:rPr>
                <w:sz w:val="20"/>
                <w:szCs w:val="20"/>
              </w:rPr>
              <w:t xml:space="preserve">31,33</w:t>
            </w:r>
          </w:p>
        </w:tc>
        <w:tc>
          <w:tcPr>
            <w:tcW w:w="1414" w:type="dxa"/>
            <w:vAlign w:val="top"/>
          </w:tcPr>
          <w:p>
            <w:pPr>
              <w:pStyle w:val="TabelaTextoMenor"/>
              <w:jc w:val="center"/>
            </w:pPr>
            <w:r>
              <w:rPr>
                <w:sz w:val="20"/>
                <w:szCs w:val="20"/>
              </w:rPr>
              <w:t xml:space="preserve">0,5756</w:t>
            </w:r>
          </w:p>
        </w:tc>
        <w:tc>
          <w:tcPr>
            <w:tcW w:w="1414" w:type="dxa"/>
            <w:vAlign w:val="top"/>
          </w:tcPr>
          <w:p>
            <w:pPr>
              <w:pStyle w:val="TabelaTextoMenor"/>
              <w:jc w:val="center"/>
            </w:pPr>
            <w:r>
              <w:rPr>
                <w:sz w:val="20"/>
                <w:szCs w:val="20"/>
              </w:rPr>
              <w:t xml:space="preserve">37,81</w:t>
            </w:r>
          </w:p>
        </w:tc>
        <w:tc>
          <w:tcPr>
            <w:tcW w:w="1294" w:type="dxa"/>
            <w:tcMar>
              <w:right w:w="0" w:type="dxa"/>
            </w:tcMar>
            <w:vAlign w:val="top"/>
          </w:tcPr>
          <w:p>
            <w:pPr>
              <w:pStyle w:val="TabelaTextoMenor"/>
              <w:jc w:val="center"/>
            </w:pPr>
            <w:r>
              <w:rPr>
                <w:sz w:val="20"/>
                <w:szCs w:val="20"/>
              </w:rPr>
              <w:t xml:space="preserve">0,9103</w:t>
            </w:r>
          </w:p>
        </w:tc>
      </w:tr>
      <w:tr>
        <w:trPr>
          <w:cantSplit/>
        </w:trPr>
        <w:tc>
          <w:tcPr>
            <w:tcW w:w="707" w:type="dxa"/>
            <w:tcMar>
              <w:left w:w="0" w:type="dxa"/>
            </w:tcMar>
            <w:vAlign w:val="top"/>
          </w:tcPr>
          <w:p>
            <w:pPr>
              <w:pStyle w:val="TabelaTextoMenor"/>
              <w:jc w:val="center"/>
            </w:pPr>
            <w:r>
              <w:rPr>
                <w:sz w:val="20"/>
                <w:szCs w:val="20"/>
              </w:rPr>
              <w:t xml:space="preserve">10</w:t>
            </w:r>
          </w:p>
        </w:tc>
        <w:tc>
          <w:tcPr>
            <w:tcW w:w="1414" w:type="dxa"/>
            <w:vAlign w:val="top"/>
          </w:tcPr>
          <w:p>
            <w:pPr>
              <w:pStyle w:val="TabelaTextoMenor"/>
              <w:jc w:val="center"/>
            </w:pPr>
            <w:r>
              <w:rPr>
                <w:sz w:val="20"/>
                <w:szCs w:val="20"/>
              </w:rPr>
              <w:t xml:space="preserve">38,78</w:t>
            </w:r>
          </w:p>
        </w:tc>
        <w:tc>
          <w:tcPr>
            <w:tcW w:w="1414" w:type="dxa"/>
            <w:vAlign w:val="top"/>
          </w:tcPr>
          <w:p>
            <w:pPr>
              <w:pStyle w:val="TabelaTextoMenor"/>
              <w:jc w:val="center"/>
            </w:pPr>
            <w:r>
              <w:rPr>
                <w:sz w:val="20"/>
                <w:szCs w:val="20"/>
              </w:rPr>
              <w:t xml:space="preserve">0,8367</w:t>
            </w:r>
          </w:p>
        </w:tc>
        <w:tc>
          <w:tcPr>
            <w:tcW w:w="1414" w:type="dxa"/>
            <w:vAlign w:val="top"/>
          </w:tcPr>
          <w:p>
            <w:pPr>
              <w:pStyle w:val="TabelaTextoMenor"/>
              <w:jc w:val="center"/>
            </w:pPr>
            <w:r>
              <w:rPr>
                <w:sz w:val="20"/>
                <w:szCs w:val="20"/>
              </w:rPr>
              <w:t xml:space="preserve">33,06</w:t>
            </w:r>
          </w:p>
        </w:tc>
        <w:tc>
          <w:tcPr>
            <w:tcW w:w="1414" w:type="dxa"/>
            <w:vAlign w:val="top"/>
          </w:tcPr>
          <w:p>
            <w:pPr>
              <w:pStyle w:val="TabelaTextoMenor"/>
              <w:jc w:val="center"/>
            </w:pPr>
            <w:r>
              <w:rPr>
                <w:sz w:val="20"/>
                <w:szCs w:val="20"/>
              </w:rPr>
              <w:t xml:space="preserve">0,6091</w:t>
            </w:r>
          </w:p>
        </w:tc>
        <w:tc>
          <w:tcPr>
            <w:tcW w:w="1414" w:type="dxa"/>
            <w:vAlign w:val="top"/>
          </w:tcPr>
          <w:p>
            <w:pPr>
              <w:pStyle w:val="TabelaTextoMenor"/>
              <w:jc w:val="center"/>
            </w:pPr>
            <w:r>
              <w:rPr>
                <w:sz w:val="20"/>
                <w:szCs w:val="20"/>
              </w:rPr>
              <w:t xml:space="preserve">42,57</w:t>
            </w:r>
          </w:p>
        </w:tc>
        <w:tc>
          <w:tcPr>
            <w:tcW w:w="1294" w:type="dxa"/>
            <w:tcMar>
              <w:right w:w="0" w:type="dxa"/>
            </w:tcMar>
            <w:vAlign w:val="top"/>
          </w:tcPr>
          <w:p>
            <w:pPr>
              <w:pStyle w:val="TabelaTextoMenor"/>
              <w:jc w:val="center"/>
            </w:pPr>
            <w:r>
              <w:rPr>
                <w:sz w:val="20"/>
                <w:szCs w:val="20"/>
              </w:rPr>
              <w:t xml:space="preserve">1,0241</w:t>
            </w:r>
          </w:p>
        </w:tc>
      </w:tr>
      <w:tr>
        <w:trPr>
          <w:cantSplit/>
        </w:trPr>
        <w:tc>
          <w:tcPr>
            <w:tcW w:w="707" w:type="dxa"/>
            <w:tcMar>
              <w:left w:w="0" w:type="dxa"/>
            </w:tcMar>
            <w:vAlign w:val="top"/>
          </w:tcPr>
          <w:p>
            <w:pPr>
              <w:pStyle w:val="TabelaTextoMenor"/>
              <w:jc w:val="center"/>
            </w:pPr>
            <w:r>
              <w:rPr>
                <w:sz w:val="20"/>
                <w:szCs w:val="20"/>
              </w:rPr>
              <w:t xml:space="preserve">11</w:t>
            </w:r>
          </w:p>
        </w:tc>
        <w:tc>
          <w:tcPr>
            <w:tcW w:w="1414" w:type="dxa"/>
            <w:vAlign w:val="top"/>
          </w:tcPr>
          <w:p>
            <w:pPr>
              <w:pStyle w:val="TabelaTextoMenor"/>
              <w:jc w:val="center"/>
            </w:pPr>
            <w:r>
              <w:rPr>
                <w:sz w:val="20"/>
                <w:szCs w:val="20"/>
              </w:rPr>
              <w:t xml:space="preserve">41,59</w:t>
            </w:r>
          </w:p>
        </w:tc>
        <w:tc>
          <w:tcPr>
            <w:tcW w:w="1414" w:type="dxa"/>
            <w:vAlign w:val="top"/>
          </w:tcPr>
          <w:p>
            <w:pPr>
              <w:pStyle w:val="TabelaTextoMenor"/>
              <w:jc w:val="center"/>
            </w:pPr>
            <w:r>
              <w:rPr>
                <w:sz w:val="20"/>
                <w:szCs w:val="20"/>
              </w:rPr>
              <w:t xml:space="preserve">0,8902</w:t>
            </w:r>
          </w:p>
        </w:tc>
        <w:tc>
          <w:tcPr>
            <w:tcW w:w="1414" w:type="dxa"/>
            <w:vAlign w:val="top"/>
          </w:tcPr>
          <w:p>
            <w:pPr>
              <w:pStyle w:val="TabelaTextoMenor"/>
              <w:jc w:val="center"/>
            </w:pPr>
            <w:r>
              <w:rPr>
                <w:sz w:val="20"/>
                <w:szCs w:val="20"/>
              </w:rPr>
              <w:t xml:space="preserve">35,65</w:t>
            </w:r>
          </w:p>
        </w:tc>
        <w:tc>
          <w:tcPr>
            <w:tcW w:w="1414" w:type="dxa"/>
            <w:vAlign w:val="top"/>
          </w:tcPr>
          <w:p>
            <w:pPr>
              <w:pStyle w:val="TabelaTextoMenor"/>
              <w:jc w:val="center"/>
            </w:pPr>
            <w:r>
              <w:rPr>
                <w:sz w:val="20"/>
                <w:szCs w:val="20"/>
              </w:rPr>
              <w:t xml:space="preserve">0,6627</w:t>
            </w:r>
          </w:p>
        </w:tc>
        <w:tc>
          <w:tcPr>
            <w:tcW w:w="1414" w:type="dxa"/>
            <w:vAlign w:val="top"/>
          </w:tcPr>
          <w:p>
            <w:pPr>
              <w:pStyle w:val="TabelaTextoMenor"/>
              <w:jc w:val="center"/>
            </w:pPr>
            <w:r>
              <w:rPr>
                <w:sz w:val="20"/>
                <w:szCs w:val="20"/>
              </w:rPr>
              <w:t xml:space="preserve">46,89</w:t>
            </w:r>
          </w:p>
        </w:tc>
        <w:tc>
          <w:tcPr>
            <w:tcW w:w="1294" w:type="dxa"/>
            <w:tcMar>
              <w:right w:w="0" w:type="dxa"/>
            </w:tcMar>
            <w:vAlign w:val="top"/>
          </w:tcPr>
          <w:p>
            <w:pPr>
              <w:pStyle w:val="TabelaTextoMenor"/>
              <w:jc w:val="center"/>
            </w:pPr>
            <w:r>
              <w:rPr>
                <w:sz w:val="20"/>
                <w:szCs w:val="20"/>
              </w:rPr>
              <w:t xml:space="preserve">1,1044</w:t>
            </w:r>
          </w:p>
        </w:tc>
      </w:tr>
      <w:tr>
        <w:trPr>
          <w:cantSplit/>
        </w:trPr>
        <w:tc>
          <w:tcPr>
            <w:tcW w:w="707" w:type="dxa"/>
            <w:tcMar>
              <w:left w:w="0" w:type="dxa"/>
            </w:tcMar>
            <w:vAlign w:val="top"/>
          </w:tcPr>
          <w:p>
            <w:pPr>
              <w:pStyle w:val="TabelaTextoMenor"/>
              <w:jc w:val="center"/>
            </w:pPr>
            <w:r>
              <w:rPr>
                <w:sz w:val="20"/>
                <w:szCs w:val="20"/>
              </w:rPr>
              <w:t xml:space="preserve">12</w:t>
            </w:r>
          </w:p>
        </w:tc>
        <w:tc>
          <w:tcPr>
            <w:tcW w:w="1414" w:type="dxa"/>
            <w:vAlign w:val="top"/>
          </w:tcPr>
          <w:p>
            <w:pPr>
              <w:pStyle w:val="TabelaTextoMenor"/>
              <w:jc w:val="center"/>
            </w:pPr>
            <w:r>
              <w:rPr>
                <w:sz w:val="20"/>
                <w:szCs w:val="20"/>
              </w:rPr>
              <w:t xml:space="preserve">44,94</w:t>
            </w:r>
          </w:p>
        </w:tc>
        <w:tc>
          <w:tcPr>
            <w:tcW w:w="1414" w:type="dxa"/>
            <w:vAlign w:val="top"/>
          </w:tcPr>
          <w:p>
            <w:pPr>
              <w:pStyle w:val="TabelaTextoMenor"/>
              <w:jc w:val="center"/>
            </w:pPr>
            <w:r>
              <w:rPr>
                <w:sz w:val="20"/>
                <w:szCs w:val="20"/>
              </w:rPr>
              <w:t xml:space="preserve">0,9438</w:t>
            </w:r>
          </w:p>
        </w:tc>
        <w:tc>
          <w:tcPr>
            <w:tcW w:w="1414" w:type="dxa"/>
            <w:vAlign w:val="top"/>
          </w:tcPr>
          <w:p>
            <w:pPr>
              <w:pStyle w:val="TabelaTextoMenor"/>
              <w:jc w:val="center"/>
            </w:pPr>
            <w:r>
              <w:rPr>
                <w:sz w:val="20"/>
                <w:szCs w:val="20"/>
              </w:rPr>
              <w:t xml:space="preserve">37,70</w:t>
            </w:r>
          </w:p>
        </w:tc>
        <w:tc>
          <w:tcPr>
            <w:tcW w:w="1414" w:type="dxa"/>
            <w:vAlign w:val="top"/>
          </w:tcPr>
          <w:p>
            <w:pPr>
              <w:pStyle w:val="TabelaTextoMenor"/>
              <w:jc w:val="center"/>
            </w:pPr>
            <w:r>
              <w:rPr>
                <w:sz w:val="20"/>
                <w:szCs w:val="20"/>
              </w:rPr>
              <w:t xml:space="preserve">0,6961</w:t>
            </w:r>
          </w:p>
        </w:tc>
        <w:tc>
          <w:tcPr>
            <w:tcW w:w="1414" w:type="dxa"/>
            <w:vAlign w:val="top"/>
          </w:tcPr>
          <w:p>
            <w:pPr>
              <w:pStyle w:val="TabelaTextoMenor"/>
              <w:jc w:val="center"/>
            </w:pPr>
            <w:r>
              <w:rPr>
                <w:sz w:val="20"/>
                <w:szCs w:val="20"/>
              </w:rPr>
              <w:t xml:space="preserve">51,21</w:t>
            </w:r>
          </w:p>
        </w:tc>
        <w:tc>
          <w:tcPr>
            <w:tcW w:w="1294" w:type="dxa"/>
            <w:tcMar>
              <w:right w:w="0" w:type="dxa"/>
            </w:tcMar>
            <w:vAlign w:val="top"/>
          </w:tcPr>
          <w:p>
            <w:pPr>
              <w:pStyle w:val="TabelaTextoMenor"/>
              <w:jc w:val="center"/>
            </w:pPr>
            <w:r>
              <w:rPr>
                <w:sz w:val="20"/>
                <w:szCs w:val="20"/>
              </w:rPr>
              <w:t xml:space="preserve">1,1714</w:t>
            </w:r>
          </w:p>
        </w:tc>
      </w:tr>
      <w:tr>
        <w:trPr>
          <w:cantSplit/>
        </w:trPr>
        <w:tc>
          <w:tcPr>
            <w:tcW w:w="707" w:type="dxa"/>
            <w:tcMar>
              <w:left w:w="0" w:type="dxa"/>
            </w:tcMar>
            <w:vAlign w:val="top"/>
          </w:tcPr>
          <w:p>
            <w:pPr>
              <w:pStyle w:val="TabelaTextoMenor"/>
              <w:jc w:val="center"/>
            </w:pPr>
            <w:r>
              <w:rPr>
                <w:sz w:val="20"/>
                <w:szCs w:val="20"/>
              </w:rPr>
              <w:t xml:space="preserve">13</w:t>
            </w:r>
          </w:p>
        </w:tc>
        <w:tc>
          <w:tcPr>
            <w:tcW w:w="1414" w:type="dxa"/>
            <w:vAlign w:val="top"/>
          </w:tcPr>
          <w:p>
            <w:pPr>
              <w:pStyle w:val="TabelaTextoMenor"/>
              <w:jc w:val="center"/>
            </w:pPr>
            <w:r>
              <w:rPr>
                <w:sz w:val="20"/>
                <w:szCs w:val="20"/>
              </w:rPr>
              <w:t xml:space="preserve">48,61</w:t>
            </w:r>
          </w:p>
        </w:tc>
        <w:tc>
          <w:tcPr>
            <w:tcW w:w="1414" w:type="dxa"/>
            <w:vAlign w:val="top"/>
          </w:tcPr>
          <w:p>
            <w:pPr>
              <w:pStyle w:val="TabelaTextoMenor"/>
              <w:jc w:val="center"/>
            </w:pPr>
            <w:r>
              <w:rPr>
                <w:sz w:val="20"/>
                <w:szCs w:val="20"/>
              </w:rPr>
              <w:t xml:space="preserve">1,0040</w:t>
            </w:r>
          </w:p>
        </w:tc>
        <w:tc>
          <w:tcPr>
            <w:tcW w:w="1414" w:type="dxa"/>
            <w:vAlign w:val="top"/>
          </w:tcPr>
          <w:p>
            <w:pPr>
              <w:pStyle w:val="TabelaTextoMenor"/>
              <w:jc w:val="center"/>
            </w:pPr>
            <w:r>
              <w:rPr>
                <w:sz w:val="20"/>
                <w:szCs w:val="20"/>
              </w:rPr>
              <w:t xml:space="preserve">40,94</w:t>
            </w:r>
          </w:p>
        </w:tc>
        <w:tc>
          <w:tcPr>
            <w:tcW w:w="1414" w:type="dxa"/>
            <w:vAlign w:val="top"/>
          </w:tcPr>
          <w:p>
            <w:pPr>
              <w:pStyle w:val="TabelaTextoMenor"/>
              <w:jc w:val="center"/>
            </w:pPr>
            <w:r>
              <w:rPr>
                <w:sz w:val="20"/>
                <w:szCs w:val="20"/>
              </w:rPr>
              <w:t xml:space="preserve">0,7497</w:t>
            </w:r>
          </w:p>
        </w:tc>
        <w:tc>
          <w:tcPr>
            <w:tcW w:w="1414" w:type="dxa"/>
            <w:vAlign w:val="top"/>
          </w:tcPr>
          <w:p>
            <w:pPr>
              <w:pStyle w:val="TabelaTextoMenor"/>
              <w:jc w:val="center"/>
            </w:pPr>
            <w:r>
              <w:rPr>
                <w:sz w:val="20"/>
                <w:szCs w:val="20"/>
              </w:rPr>
              <w:t xml:space="preserve">55,10</w:t>
            </w:r>
          </w:p>
        </w:tc>
        <w:tc>
          <w:tcPr>
            <w:tcW w:w="1294" w:type="dxa"/>
            <w:tcMar>
              <w:right w:w="0" w:type="dxa"/>
            </w:tcMar>
            <w:vAlign w:val="top"/>
          </w:tcPr>
          <w:p>
            <w:pPr>
              <w:pStyle w:val="TabelaTextoMenor"/>
              <w:jc w:val="center"/>
            </w:pPr>
            <w:r>
              <w:rPr>
                <w:sz w:val="20"/>
                <w:szCs w:val="20"/>
              </w:rPr>
              <w:t xml:space="preserve">1,2316</w:t>
            </w:r>
          </w:p>
        </w:tc>
      </w:tr>
      <w:tr>
        <w:trPr>
          <w:cantSplit/>
        </w:trPr>
        <w:tc>
          <w:tcPr>
            <w:tcW w:w="707" w:type="dxa"/>
            <w:tcMar>
              <w:left w:w="0" w:type="dxa"/>
            </w:tcMar>
            <w:vAlign w:val="top"/>
          </w:tcPr>
          <w:p>
            <w:pPr>
              <w:pStyle w:val="TabelaTextoMenor"/>
              <w:jc w:val="center"/>
            </w:pPr>
            <w:r>
              <w:rPr>
                <w:sz w:val="20"/>
                <w:szCs w:val="20"/>
              </w:rPr>
              <w:t xml:space="preserve">14</w:t>
            </w:r>
          </w:p>
        </w:tc>
        <w:tc>
          <w:tcPr>
            <w:tcW w:w="1414" w:type="dxa"/>
            <w:vAlign w:val="top"/>
          </w:tcPr>
          <w:p>
            <w:pPr>
              <w:pStyle w:val="TabelaTextoMenor"/>
              <w:jc w:val="center"/>
            </w:pPr>
            <w:r>
              <w:rPr>
                <w:sz w:val="20"/>
                <w:szCs w:val="20"/>
              </w:rPr>
              <w:t xml:space="preserve">52,07</w:t>
            </w:r>
          </w:p>
        </w:tc>
        <w:tc>
          <w:tcPr>
            <w:tcW w:w="1414" w:type="dxa"/>
            <w:vAlign w:val="top"/>
          </w:tcPr>
          <w:p>
            <w:pPr>
              <w:pStyle w:val="TabelaTextoMenor"/>
              <w:jc w:val="center"/>
            </w:pPr>
            <w:r>
              <w:rPr>
                <w:sz w:val="20"/>
                <w:szCs w:val="20"/>
              </w:rPr>
              <w:t xml:space="preserve">1,0509</w:t>
            </w:r>
          </w:p>
        </w:tc>
        <w:tc>
          <w:tcPr>
            <w:tcW w:w="1414" w:type="dxa"/>
            <w:vAlign w:val="top"/>
          </w:tcPr>
          <w:p>
            <w:pPr>
              <w:pStyle w:val="TabelaTextoMenor"/>
              <w:jc w:val="center"/>
            </w:pPr>
            <w:r>
              <w:rPr>
                <w:sz w:val="20"/>
                <w:szCs w:val="20"/>
              </w:rPr>
              <w:t xml:space="preserve">43,97</w:t>
            </w:r>
          </w:p>
        </w:tc>
        <w:tc>
          <w:tcPr>
            <w:tcW w:w="1414" w:type="dxa"/>
            <w:vAlign w:val="top"/>
          </w:tcPr>
          <w:p>
            <w:pPr>
              <w:pStyle w:val="TabelaTextoMenor"/>
              <w:jc w:val="center"/>
            </w:pPr>
            <w:r>
              <w:rPr>
                <w:sz w:val="20"/>
                <w:szCs w:val="20"/>
              </w:rPr>
              <w:t xml:space="preserve">0,7965</w:t>
            </w:r>
          </w:p>
        </w:tc>
        <w:tc>
          <w:tcPr>
            <w:tcW w:w="1414" w:type="dxa"/>
            <w:vAlign w:val="top"/>
          </w:tcPr>
          <w:p>
            <w:pPr>
              <w:pStyle w:val="TabelaTextoMenor"/>
              <w:jc w:val="center"/>
            </w:pPr>
            <w:r>
              <w:rPr>
                <w:sz w:val="20"/>
                <w:szCs w:val="20"/>
              </w:rPr>
              <w:t xml:space="preserve">59,85</w:t>
            </w:r>
          </w:p>
        </w:tc>
        <w:tc>
          <w:tcPr>
            <w:tcW w:w="1294" w:type="dxa"/>
            <w:tcMar>
              <w:right w:w="0" w:type="dxa"/>
            </w:tcMar>
            <w:vAlign w:val="top"/>
          </w:tcPr>
          <w:p>
            <w:pPr>
              <w:pStyle w:val="TabelaTextoMenor"/>
              <w:jc w:val="center"/>
            </w:pPr>
            <w:r>
              <w:rPr>
                <w:sz w:val="20"/>
                <w:szCs w:val="20"/>
              </w:rPr>
              <w:t xml:space="preserve">1,2919</w:t>
            </w:r>
          </w:p>
        </w:tc>
      </w:tr>
      <w:tr>
        <w:trPr>
          <w:cantSplit/>
        </w:trPr>
        <w:tc>
          <w:tcPr>
            <w:tcW w:w="707" w:type="dxa"/>
            <w:tcMar>
              <w:left w:w="0" w:type="dxa"/>
            </w:tcMar>
            <w:vAlign w:val="top"/>
          </w:tcPr>
          <w:p>
            <w:pPr>
              <w:pStyle w:val="TabelaTextoMenor"/>
              <w:jc w:val="center"/>
            </w:pPr>
            <w:r>
              <w:rPr>
                <w:sz w:val="20"/>
                <w:szCs w:val="20"/>
              </w:rPr>
              <w:t xml:space="preserve">15</w:t>
            </w:r>
          </w:p>
        </w:tc>
        <w:tc>
          <w:tcPr>
            <w:tcW w:w="1414" w:type="dxa"/>
            <w:vAlign w:val="top"/>
          </w:tcPr>
          <w:p>
            <w:pPr>
              <w:pStyle w:val="TabelaTextoMenor"/>
              <w:jc w:val="center"/>
            </w:pPr>
            <w:r>
              <w:rPr>
                <w:sz w:val="20"/>
                <w:szCs w:val="20"/>
              </w:rPr>
              <w:t xml:space="preserve">55,74</w:t>
            </w:r>
          </w:p>
        </w:tc>
        <w:tc>
          <w:tcPr>
            <w:tcW w:w="1414" w:type="dxa"/>
            <w:vAlign w:val="top"/>
          </w:tcPr>
          <w:p>
            <w:pPr>
              <w:pStyle w:val="TabelaTextoMenor"/>
              <w:jc w:val="center"/>
            </w:pPr>
            <w:r>
              <w:rPr>
                <w:sz w:val="20"/>
                <w:szCs w:val="20"/>
              </w:rPr>
              <w:t xml:space="preserve">1,0911</w:t>
            </w:r>
          </w:p>
        </w:tc>
        <w:tc>
          <w:tcPr>
            <w:tcW w:w="1414" w:type="dxa"/>
            <w:vAlign w:val="top"/>
          </w:tcPr>
          <w:p>
            <w:pPr>
              <w:pStyle w:val="TabelaTextoMenor"/>
              <w:jc w:val="center"/>
            </w:pPr>
            <w:r>
              <w:rPr>
                <w:sz w:val="20"/>
                <w:szCs w:val="20"/>
              </w:rPr>
              <w:t xml:space="preserve">47,53</w:t>
            </w:r>
          </w:p>
        </w:tc>
        <w:tc>
          <w:tcPr>
            <w:tcW w:w="1414" w:type="dxa"/>
            <w:vAlign w:val="top"/>
          </w:tcPr>
          <w:p>
            <w:pPr>
              <w:pStyle w:val="TabelaTextoMenor"/>
              <w:jc w:val="center"/>
            </w:pPr>
            <w:r>
              <w:rPr>
                <w:sz w:val="20"/>
                <w:szCs w:val="20"/>
              </w:rPr>
              <w:t xml:space="preserve">0,8434</w:t>
            </w:r>
          </w:p>
        </w:tc>
        <w:tc>
          <w:tcPr>
            <w:tcW w:w="1414" w:type="dxa"/>
            <w:vAlign w:val="top"/>
          </w:tcPr>
          <w:p>
            <w:pPr>
              <w:pStyle w:val="TabelaTextoMenor"/>
              <w:jc w:val="center"/>
            </w:pPr>
            <w:r>
              <w:rPr>
                <w:sz w:val="20"/>
                <w:szCs w:val="20"/>
              </w:rPr>
              <w:t xml:space="preserve">65,03</w:t>
            </w:r>
          </w:p>
        </w:tc>
        <w:tc>
          <w:tcPr>
            <w:tcW w:w="1294" w:type="dxa"/>
            <w:tcMar>
              <w:right w:w="0" w:type="dxa"/>
            </w:tcMar>
            <w:vAlign w:val="top"/>
          </w:tcPr>
          <w:p>
            <w:pPr>
              <w:pStyle w:val="TabelaTextoMenor"/>
              <w:jc w:val="center"/>
            </w:pPr>
            <w:r>
              <w:rPr>
                <w:sz w:val="20"/>
                <w:szCs w:val="20"/>
              </w:rPr>
              <w:t xml:space="preserve">1,3588</w:t>
            </w:r>
          </w:p>
        </w:tc>
      </w:tr>
      <w:tr>
        <w:trPr>
          <w:cantSplit/>
        </w:trPr>
        <w:tc>
          <w:tcPr>
            <w:tcW w:w="707" w:type="dxa"/>
            <w:tcMar>
              <w:left w:w="0" w:type="dxa"/>
            </w:tcMar>
            <w:vAlign w:val="top"/>
          </w:tcPr>
          <w:p>
            <w:pPr>
              <w:pStyle w:val="TabelaTextoMenor"/>
              <w:jc w:val="center"/>
            </w:pPr>
            <w:r>
              <w:rPr>
                <w:sz w:val="20"/>
                <w:szCs w:val="20"/>
              </w:rPr>
              <w:t xml:space="preserve">16</w:t>
            </w:r>
          </w:p>
        </w:tc>
        <w:tc>
          <w:tcPr>
            <w:tcW w:w="1414" w:type="dxa"/>
            <w:vAlign w:val="top"/>
          </w:tcPr>
          <w:p>
            <w:pPr>
              <w:pStyle w:val="TabelaTextoMenor"/>
              <w:jc w:val="center"/>
            </w:pPr>
            <w:r>
              <w:rPr>
                <w:sz w:val="20"/>
                <w:szCs w:val="20"/>
              </w:rPr>
              <w:t xml:space="preserve">59,52</w:t>
            </w:r>
          </w:p>
        </w:tc>
        <w:tc>
          <w:tcPr>
            <w:tcW w:w="1414" w:type="dxa"/>
            <w:vAlign w:val="top"/>
          </w:tcPr>
          <w:p>
            <w:pPr>
              <w:pStyle w:val="TabelaTextoMenor"/>
              <w:jc w:val="center"/>
            </w:pPr>
            <w:r>
              <w:rPr>
                <w:sz w:val="20"/>
                <w:szCs w:val="20"/>
              </w:rPr>
              <w:t xml:space="preserve">1,1379</w:t>
            </w:r>
          </w:p>
        </w:tc>
        <w:tc>
          <w:tcPr>
            <w:tcW w:w="1414" w:type="dxa"/>
            <w:vAlign w:val="top"/>
          </w:tcPr>
          <w:p>
            <w:pPr>
              <w:pStyle w:val="TabelaTextoMenor"/>
              <w:jc w:val="center"/>
            </w:pPr>
            <w:r>
              <w:rPr>
                <w:sz w:val="20"/>
                <w:szCs w:val="20"/>
              </w:rPr>
              <w:t xml:space="preserve">50,23</w:t>
            </w:r>
          </w:p>
        </w:tc>
        <w:tc>
          <w:tcPr>
            <w:tcW w:w="1414" w:type="dxa"/>
            <w:vAlign w:val="top"/>
          </w:tcPr>
          <w:p>
            <w:pPr>
              <w:pStyle w:val="TabelaTextoMenor"/>
              <w:jc w:val="center"/>
            </w:pPr>
            <w:r>
              <w:rPr>
                <w:sz w:val="20"/>
                <w:szCs w:val="20"/>
              </w:rPr>
              <w:t xml:space="preserve">0,8769</w:t>
            </w:r>
          </w:p>
        </w:tc>
        <w:tc>
          <w:tcPr>
            <w:tcW w:w="1414" w:type="dxa"/>
            <w:vAlign w:val="top"/>
          </w:tcPr>
          <w:p>
            <w:pPr>
              <w:pStyle w:val="TabelaTextoMenor"/>
              <w:jc w:val="center"/>
            </w:pPr>
            <w:r>
              <w:rPr>
                <w:sz w:val="20"/>
                <w:szCs w:val="20"/>
              </w:rPr>
              <w:t xml:space="preserve">70,97</w:t>
            </w:r>
          </w:p>
        </w:tc>
        <w:tc>
          <w:tcPr>
            <w:tcW w:w="1294" w:type="dxa"/>
            <w:tcMar>
              <w:right w:w="0" w:type="dxa"/>
            </w:tcMar>
            <w:vAlign w:val="top"/>
          </w:tcPr>
          <w:p>
            <w:pPr>
              <w:pStyle w:val="TabelaTextoMenor"/>
              <w:jc w:val="center"/>
            </w:pPr>
            <w:r>
              <w:rPr>
                <w:sz w:val="20"/>
                <w:szCs w:val="20"/>
              </w:rPr>
              <w:t xml:space="preserve">1,4257</w:t>
            </w:r>
          </w:p>
        </w:tc>
      </w:tr>
      <w:tr>
        <w:trPr>
          <w:cantSplit/>
        </w:trPr>
        <w:tc>
          <w:tcPr>
            <w:tcW w:w="707" w:type="dxa"/>
            <w:tcMar>
              <w:left w:w="0" w:type="dxa"/>
            </w:tcMar>
            <w:vAlign w:val="top"/>
          </w:tcPr>
          <w:p>
            <w:pPr>
              <w:pStyle w:val="TabelaTextoMenor"/>
              <w:jc w:val="center"/>
            </w:pPr>
            <w:r>
              <w:rPr>
                <w:sz w:val="20"/>
                <w:szCs w:val="20"/>
              </w:rPr>
              <w:t xml:space="preserve">17</w:t>
            </w:r>
          </w:p>
        </w:tc>
        <w:tc>
          <w:tcPr>
            <w:tcW w:w="1414" w:type="dxa"/>
            <w:vAlign w:val="top"/>
          </w:tcPr>
          <w:p>
            <w:pPr>
              <w:pStyle w:val="TabelaTextoMenor"/>
              <w:jc w:val="center"/>
            </w:pPr>
            <w:r>
              <w:rPr>
                <w:sz w:val="20"/>
                <w:szCs w:val="20"/>
              </w:rPr>
              <w:t xml:space="preserve">62,65</w:t>
            </w:r>
          </w:p>
        </w:tc>
        <w:tc>
          <w:tcPr>
            <w:tcW w:w="1414" w:type="dxa"/>
            <w:vAlign w:val="top"/>
          </w:tcPr>
          <w:p>
            <w:pPr>
              <w:pStyle w:val="TabelaTextoMenor"/>
              <w:jc w:val="center"/>
            </w:pPr>
            <w:r>
              <w:rPr>
                <w:sz w:val="20"/>
                <w:szCs w:val="20"/>
              </w:rPr>
              <w:t xml:space="preserve">1,1781</w:t>
            </w:r>
          </w:p>
        </w:tc>
        <w:tc>
          <w:tcPr>
            <w:tcW w:w="1414" w:type="dxa"/>
            <w:vAlign w:val="top"/>
          </w:tcPr>
          <w:p>
            <w:pPr>
              <w:pStyle w:val="TabelaTextoMenor"/>
              <w:jc w:val="center"/>
            </w:pPr>
            <w:r>
              <w:rPr>
                <w:sz w:val="20"/>
                <w:szCs w:val="20"/>
              </w:rPr>
              <w:t xml:space="preserve">53,36</w:t>
            </w:r>
          </w:p>
        </w:tc>
        <w:tc>
          <w:tcPr>
            <w:tcW w:w="1414" w:type="dxa"/>
            <w:vAlign w:val="top"/>
          </w:tcPr>
          <w:p>
            <w:pPr>
              <w:pStyle w:val="TabelaTextoMenor"/>
              <w:jc w:val="center"/>
            </w:pPr>
            <w:r>
              <w:rPr>
                <w:sz w:val="20"/>
                <w:szCs w:val="20"/>
              </w:rPr>
              <w:t xml:space="preserve">0,9103</w:t>
            </w:r>
          </w:p>
        </w:tc>
        <w:tc>
          <w:tcPr>
            <w:tcW w:w="1414" w:type="dxa"/>
            <w:vAlign w:val="top"/>
          </w:tcPr>
          <w:p>
            <w:pPr>
              <w:pStyle w:val="TabelaTextoMenor"/>
              <w:jc w:val="center"/>
            </w:pPr>
            <w:r>
              <w:rPr>
                <w:sz w:val="20"/>
                <w:szCs w:val="20"/>
              </w:rPr>
              <w:t xml:space="preserve">76,91</w:t>
            </w:r>
          </w:p>
        </w:tc>
        <w:tc>
          <w:tcPr>
            <w:tcW w:w="1294" w:type="dxa"/>
            <w:tcMar>
              <w:right w:w="0" w:type="dxa"/>
            </w:tcMar>
            <w:vAlign w:val="top"/>
          </w:tcPr>
          <w:p>
            <w:pPr>
              <w:pStyle w:val="TabelaTextoMenor"/>
              <w:jc w:val="center"/>
            </w:pPr>
            <w:r>
              <w:rPr>
                <w:sz w:val="20"/>
                <w:szCs w:val="20"/>
              </w:rPr>
              <w:t xml:space="preserve">1,4793</w:t>
            </w:r>
          </w:p>
        </w:tc>
      </w:tr>
      <w:tr>
        <w:trPr>
          <w:cantSplit/>
        </w:trPr>
        <w:tc>
          <w:tcPr>
            <w:tcW w:w="707" w:type="dxa"/>
            <w:tcMar>
              <w:left w:w="0" w:type="dxa"/>
            </w:tcMar>
            <w:vAlign w:val="top"/>
          </w:tcPr>
          <w:p>
            <w:pPr>
              <w:pStyle w:val="TabelaTextoMenor"/>
              <w:jc w:val="center"/>
            </w:pPr>
            <w:r>
              <w:rPr>
                <w:sz w:val="20"/>
                <w:szCs w:val="20"/>
              </w:rPr>
              <w:t xml:space="preserve">18</w:t>
            </w:r>
          </w:p>
        </w:tc>
        <w:tc>
          <w:tcPr>
            <w:tcW w:w="1414" w:type="dxa"/>
            <w:vAlign w:val="top"/>
          </w:tcPr>
          <w:p>
            <w:pPr>
              <w:pStyle w:val="TabelaTextoMenor"/>
              <w:jc w:val="center"/>
            </w:pPr>
            <w:r>
              <w:rPr>
                <w:sz w:val="20"/>
                <w:szCs w:val="20"/>
              </w:rPr>
              <w:t xml:space="preserve">66,65</w:t>
            </w:r>
          </w:p>
        </w:tc>
        <w:tc>
          <w:tcPr>
            <w:tcW w:w="1414" w:type="dxa"/>
            <w:vAlign w:val="top"/>
          </w:tcPr>
          <w:p>
            <w:pPr>
              <w:pStyle w:val="TabelaTextoMenor"/>
              <w:jc w:val="center"/>
            </w:pPr>
            <w:r>
              <w:rPr>
                <w:sz w:val="20"/>
                <w:szCs w:val="20"/>
              </w:rPr>
              <w:t xml:space="preserve">1,2115</w:t>
            </w:r>
          </w:p>
        </w:tc>
        <w:tc>
          <w:tcPr>
            <w:tcW w:w="1414" w:type="dxa"/>
            <w:vAlign w:val="top"/>
          </w:tcPr>
          <w:p>
            <w:pPr>
              <w:pStyle w:val="TabelaTextoMenor"/>
              <w:jc w:val="center"/>
            </w:pPr>
            <w:r>
              <w:rPr>
                <w:sz w:val="20"/>
                <w:szCs w:val="20"/>
              </w:rPr>
              <w:t xml:space="preserve">56,60</w:t>
            </w:r>
          </w:p>
        </w:tc>
        <w:tc>
          <w:tcPr>
            <w:tcW w:w="1414" w:type="dxa"/>
            <w:vAlign w:val="top"/>
          </w:tcPr>
          <w:p>
            <w:pPr>
              <w:pStyle w:val="TabelaTextoMenor"/>
              <w:jc w:val="center"/>
            </w:pPr>
            <w:r>
              <w:rPr>
                <w:sz w:val="20"/>
                <w:szCs w:val="20"/>
              </w:rPr>
              <w:t xml:space="preserve">0,9371</w:t>
            </w:r>
          </w:p>
        </w:tc>
        <w:tc>
          <w:tcPr>
            <w:tcW w:w="1414" w:type="dxa"/>
            <w:vAlign w:val="top"/>
          </w:tcPr>
          <w:p>
            <w:pPr>
              <w:pStyle w:val="TabelaTextoMenor"/>
              <w:jc w:val="center"/>
            </w:pPr>
            <w:r>
              <w:rPr>
                <w:sz w:val="20"/>
                <w:szCs w:val="20"/>
              </w:rPr>
              <w:t xml:space="preserve">81,45</w:t>
            </w:r>
          </w:p>
        </w:tc>
        <w:tc>
          <w:tcPr>
            <w:tcW w:w="1294" w:type="dxa"/>
            <w:tcMar>
              <w:right w:w="0" w:type="dxa"/>
            </w:tcMar>
            <w:vAlign w:val="top"/>
          </w:tcPr>
          <w:p>
            <w:pPr>
              <w:pStyle w:val="TabelaTextoMenor"/>
              <w:jc w:val="center"/>
            </w:pPr>
            <w:r>
              <w:rPr>
                <w:sz w:val="20"/>
                <w:szCs w:val="20"/>
              </w:rPr>
              <w:t xml:space="preserve">1,5194</w:t>
            </w:r>
          </w:p>
        </w:tc>
      </w:tr>
      <w:tr>
        <w:trPr>
          <w:cantSplit/>
        </w:trPr>
        <w:tc>
          <w:tcPr>
            <w:tcW w:w="707" w:type="dxa"/>
            <w:tcMar>
              <w:left w:w="0" w:type="dxa"/>
            </w:tcMar>
            <w:vAlign w:val="top"/>
          </w:tcPr>
          <w:p>
            <w:pPr>
              <w:pStyle w:val="TabelaTextoMenor"/>
              <w:jc w:val="center"/>
            </w:pPr>
            <w:r>
              <w:rPr>
                <w:sz w:val="20"/>
                <w:szCs w:val="20"/>
              </w:rPr>
              <w:t xml:space="preserve">19</w:t>
            </w:r>
          </w:p>
        </w:tc>
        <w:tc>
          <w:tcPr>
            <w:tcW w:w="1414" w:type="dxa"/>
            <w:vAlign w:val="top"/>
          </w:tcPr>
          <w:p>
            <w:pPr>
              <w:pStyle w:val="TabelaTextoMenor"/>
              <w:jc w:val="center"/>
            </w:pPr>
            <w:r>
              <w:rPr>
                <w:sz w:val="20"/>
                <w:szCs w:val="20"/>
              </w:rPr>
              <w:t xml:space="preserve">70,43</w:t>
            </w:r>
          </w:p>
        </w:tc>
        <w:tc>
          <w:tcPr>
            <w:tcW w:w="1414" w:type="dxa"/>
            <w:vAlign w:val="top"/>
          </w:tcPr>
          <w:p>
            <w:pPr>
              <w:pStyle w:val="TabelaTextoMenor"/>
              <w:jc w:val="center"/>
            </w:pPr>
            <w:r>
              <w:rPr>
                <w:sz w:val="20"/>
                <w:szCs w:val="20"/>
              </w:rPr>
              <w:t xml:space="preserve">1,2383</w:t>
            </w:r>
          </w:p>
        </w:tc>
        <w:tc>
          <w:tcPr>
            <w:tcW w:w="1414" w:type="dxa"/>
            <w:vAlign w:val="top"/>
          </w:tcPr>
          <w:p>
            <w:pPr>
              <w:pStyle w:val="TabelaTextoMenor"/>
              <w:jc w:val="center"/>
            </w:pPr>
            <w:r>
              <w:rPr>
                <w:sz w:val="20"/>
                <w:szCs w:val="20"/>
              </w:rPr>
              <w:t xml:space="preserve">58,65</w:t>
            </w:r>
          </w:p>
        </w:tc>
        <w:tc>
          <w:tcPr>
            <w:tcW w:w="1414" w:type="dxa"/>
            <w:vAlign w:val="top"/>
          </w:tcPr>
          <w:p>
            <w:pPr>
              <w:pStyle w:val="TabelaTextoMenor"/>
              <w:jc w:val="center"/>
            </w:pPr>
            <w:r>
              <w:rPr>
                <w:sz w:val="20"/>
                <w:szCs w:val="20"/>
              </w:rPr>
              <w:t xml:space="preserve">0,9572</w:t>
            </w:r>
          </w:p>
        </w:tc>
        <w:tc>
          <w:tcPr>
            <w:tcW w:w="1414" w:type="dxa"/>
            <w:vAlign w:val="top"/>
          </w:tcPr>
          <w:p>
            <w:pPr>
              <w:pStyle w:val="TabelaTextoMenor"/>
              <w:jc w:val="center"/>
            </w:pPr>
            <w:r>
              <w:rPr>
                <w:sz w:val="20"/>
                <w:szCs w:val="20"/>
              </w:rPr>
              <w:t xml:space="preserve">85,55</w:t>
            </w:r>
          </w:p>
        </w:tc>
        <w:tc>
          <w:tcPr>
            <w:tcW w:w="1294" w:type="dxa"/>
            <w:tcMar>
              <w:right w:w="0" w:type="dxa"/>
            </w:tcMar>
            <w:vAlign w:val="top"/>
          </w:tcPr>
          <w:p>
            <w:pPr>
              <w:pStyle w:val="TabelaTextoMenor"/>
              <w:jc w:val="center"/>
            </w:pPr>
            <w:r>
              <w:rPr>
                <w:sz w:val="20"/>
                <w:szCs w:val="20"/>
              </w:rPr>
              <w:t xml:space="preserve">1,5529</w:t>
            </w:r>
          </w:p>
        </w:tc>
      </w:tr>
      <w:tr>
        <w:trPr>
          <w:cantSplit/>
        </w:trPr>
        <w:tc>
          <w:tcPr>
            <w:tcW w:w="707" w:type="dxa"/>
            <w:tcMar>
              <w:left w:w="0" w:type="dxa"/>
            </w:tcMar>
            <w:vAlign w:val="top"/>
          </w:tcPr>
          <w:p>
            <w:pPr>
              <w:pStyle w:val="TabelaTextoMenor"/>
              <w:jc w:val="center"/>
            </w:pPr>
            <w:r>
              <w:rPr>
                <w:sz w:val="20"/>
                <w:szCs w:val="20"/>
              </w:rPr>
              <w:t xml:space="preserve">20</w:t>
            </w:r>
          </w:p>
        </w:tc>
        <w:tc>
          <w:tcPr>
            <w:tcW w:w="1414" w:type="dxa"/>
            <w:vAlign w:val="top"/>
          </w:tcPr>
          <w:p>
            <w:pPr>
              <w:pStyle w:val="TabelaTextoMenor"/>
              <w:jc w:val="center"/>
            </w:pPr>
            <w:r>
              <w:rPr>
                <w:sz w:val="20"/>
                <w:szCs w:val="20"/>
              </w:rPr>
              <w:t xml:space="preserve">74,10</w:t>
            </w:r>
          </w:p>
        </w:tc>
        <w:tc>
          <w:tcPr>
            <w:tcW w:w="1414" w:type="dxa"/>
            <w:vAlign w:val="top"/>
          </w:tcPr>
          <w:p>
            <w:pPr>
              <w:pStyle w:val="TabelaTextoMenor"/>
              <w:jc w:val="center"/>
            </w:pPr>
            <w:r>
              <w:rPr>
                <w:sz w:val="20"/>
                <w:szCs w:val="20"/>
              </w:rPr>
              <w:t xml:space="preserve">1,2651</w:t>
            </w:r>
          </w:p>
        </w:tc>
        <w:tc>
          <w:tcPr>
            <w:tcW w:w="1414" w:type="dxa"/>
            <w:vAlign w:val="top"/>
          </w:tcPr>
          <w:p>
            <w:pPr>
              <w:pStyle w:val="TabelaTextoMenor"/>
              <w:jc w:val="center"/>
            </w:pPr>
            <w:r>
              <w:rPr>
                <w:sz w:val="20"/>
                <w:szCs w:val="20"/>
              </w:rPr>
              <w:t xml:space="preserve">62,00</w:t>
            </w:r>
          </w:p>
        </w:tc>
        <w:tc>
          <w:tcPr>
            <w:tcW w:w="1414" w:type="dxa"/>
            <w:vAlign w:val="top"/>
          </w:tcPr>
          <w:p>
            <w:pPr>
              <w:pStyle w:val="TabelaTextoMenor"/>
              <w:jc w:val="center"/>
            </w:pPr>
            <w:r>
              <w:rPr>
                <w:sz w:val="20"/>
                <w:szCs w:val="20"/>
              </w:rPr>
              <w:t xml:space="preserve">0,9840</w:t>
            </w:r>
          </w:p>
        </w:tc>
        <w:tc>
          <w:tcPr>
            <w:tcW w:w="1414" w:type="dxa"/>
            <w:vAlign w:val="top"/>
          </w:tcPr>
          <w:p>
            <w:pPr>
              <w:pStyle w:val="TabelaTextoMenor"/>
              <w:jc w:val="center"/>
            </w:pPr>
            <w:r>
              <w:rPr>
                <w:sz w:val="20"/>
                <w:szCs w:val="20"/>
              </w:rPr>
              <w:t xml:space="preserve">89,66</w:t>
            </w:r>
          </w:p>
        </w:tc>
        <w:tc>
          <w:tcPr>
            <w:tcW w:w="1294" w:type="dxa"/>
            <w:tcMar>
              <w:right w:w="0" w:type="dxa"/>
            </w:tcMar>
            <w:vAlign w:val="top"/>
          </w:tcPr>
          <w:p>
            <w:pPr>
              <w:pStyle w:val="TabelaTextoMenor"/>
              <w:jc w:val="center"/>
            </w:pPr>
            <w:r>
              <w:rPr>
                <w:sz w:val="20"/>
                <w:szCs w:val="20"/>
              </w:rPr>
              <w:t xml:space="preserve">1,5797</w:t>
            </w:r>
          </w:p>
        </w:tc>
      </w:tr>
      <w:tr>
        <w:trPr>
          <w:cantSplit/>
        </w:trPr>
        <w:tc>
          <w:tcPr>
            <w:tcW w:w="707" w:type="dxa"/>
            <w:tcMar>
              <w:left w:w="0" w:type="dxa"/>
            </w:tcMar>
            <w:vAlign w:val="top"/>
          </w:tcPr>
          <w:p>
            <w:pPr>
              <w:pStyle w:val="TabelaTextoMenor"/>
              <w:jc w:val="center"/>
            </w:pPr>
            <w:r>
              <w:rPr>
                <w:sz w:val="20"/>
                <w:szCs w:val="20"/>
              </w:rPr>
              <w:t xml:space="preserve">21</w:t>
            </w:r>
          </w:p>
        </w:tc>
        <w:tc>
          <w:tcPr>
            <w:tcW w:w="1414" w:type="dxa"/>
            <w:vAlign w:val="top"/>
          </w:tcPr>
          <w:p>
            <w:pPr>
              <w:pStyle w:val="TabelaTextoMenor"/>
              <w:jc w:val="center"/>
            </w:pPr>
            <w:r>
              <w:rPr>
                <w:sz w:val="20"/>
                <w:szCs w:val="20"/>
              </w:rPr>
              <w:t xml:space="preserve">77,99</w:t>
            </w:r>
          </w:p>
        </w:tc>
        <w:tc>
          <w:tcPr>
            <w:tcW w:w="1414" w:type="dxa"/>
            <w:vAlign w:val="top"/>
          </w:tcPr>
          <w:p>
            <w:pPr>
              <w:pStyle w:val="TabelaTextoMenor"/>
              <w:jc w:val="center"/>
            </w:pPr>
            <w:r>
              <w:rPr>
                <w:sz w:val="20"/>
                <w:szCs w:val="20"/>
              </w:rPr>
              <w:t xml:space="preserve">1,2919</w:t>
            </w:r>
          </w:p>
        </w:tc>
        <w:tc>
          <w:tcPr>
            <w:tcW w:w="1414" w:type="dxa"/>
            <w:vAlign w:val="top"/>
          </w:tcPr>
          <w:p>
            <w:pPr>
              <w:pStyle w:val="TabelaTextoMenor"/>
              <w:jc w:val="center"/>
            </w:pPr>
            <w:r>
              <w:rPr>
                <w:sz w:val="20"/>
                <w:szCs w:val="20"/>
              </w:rPr>
              <w:t xml:space="preserve">65,03</w:t>
            </w:r>
          </w:p>
        </w:tc>
        <w:tc>
          <w:tcPr>
            <w:tcW w:w="1414" w:type="dxa"/>
            <w:vAlign w:val="top"/>
          </w:tcPr>
          <w:p>
            <w:pPr>
              <w:pStyle w:val="TabelaTextoMenor"/>
              <w:jc w:val="center"/>
            </w:pPr>
            <w:r>
              <w:rPr>
                <w:sz w:val="20"/>
                <w:szCs w:val="20"/>
              </w:rPr>
              <w:t xml:space="preserve">1,0040</w:t>
            </w:r>
          </w:p>
        </w:tc>
        <w:tc>
          <w:tcPr>
            <w:tcW w:w="1414" w:type="dxa"/>
            <w:vAlign w:val="top"/>
          </w:tcPr>
          <w:p>
            <w:pPr>
              <w:pStyle w:val="TabelaTextoMenor"/>
              <w:jc w:val="center"/>
            </w:pPr>
            <w:r>
              <w:rPr>
                <w:sz w:val="20"/>
                <w:szCs w:val="20"/>
              </w:rPr>
              <w:t xml:space="preserve">93,76</w:t>
            </w:r>
          </w:p>
        </w:tc>
        <w:tc>
          <w:tcPr>
            <w:tcW w:w="1294" w:type="dxa"/>
            <w:tcMar>
              <w:right w:w="0" w:type="dxa"/>
            </w:tcMar>
            <w:vAlign w:val="top"/>
          </w:tcPr>
          <w:p>
            <w:pPr>
              <w:pStyle w:val="TabelaTextoMenor"/>
              <w:jc w:val="center"/>
            </w:pPr>
            <w:r>
              <w:rPr>
                <w:sz w:val="20"/>
                <w:szCs w:val="20"/>
              </w:rPr>
              <w:t xml:space="preserve">1,6131</w:t>
            </w:r>
          </w:p>
        </w:tc>
      </w:tr>
      <w:tr>
        <w:trPr>
          <w:cantSplit/>
        </w:trPr>
        <w:tc>
          <w:tcPr>
            <w:tcW w:w="707" w:type="dxa"/>
            <w:tcMar>
              <w:left w:w="0" w:type="dxa"/>
            </w:tcMar>
            <w:vAlign w:val="top"/>
          </w:tcPr>
          <w:p>
            <w:pPr>
              <w:pStyle w:val="TabelaTextoMenor"/>
              <w:jc w:val="center"/>
            </w:pPr>
            <w:r>
              <w:rPr>
                <w:sz w:val="20"/>
                <w:szCs w:val="20"/>
              </w:rPr>
              <w:t xml:space="preserve">22</w:t>
            </w:r>
          </w:p>
        </w:tc>
        <w:tc>
          <w:tcPr>
            <w:tcW w:w="1414" w:type="dxa"/>
            <w:vAlign w:val="top"/>
          </w:tcPr>
          <w:p>
            <w:pPr>
              <w:pStyle w:val="TabelaTextoMenor"/>
              <w:jc w:val="center"/>
            </w:pPr>
            <w:r>
              <w:rPr>
                <w:sz w:val="20"/>
                <w:szCs w:val="20"/>
              </w:rPr>
              <w:t xml:space="preserve">81,23</w:t>
            </w:r>
          </w:p>
        </w:tc>
        <w:tc>
          <w:tcPr>
            <w:tcW w:w="1414" w:type="dxa"/>
            <w:vAlign w:val="top"/>
          </w:tcPr>
          <w:p>
            <w:pPr>
              <w:pStyle w:val="TabelaTextoMenor"/>
              <w:jc w:val="center"/>
            </w:pPr>
            <w:r>
              <w:rPr>
                <w:sz w:val="20"/>
                <w:szCs w:val="20"/>
              </w:rPr>
              <w:t xml:space="preserve">1,3119</w:t>
            </w:r>
          </w:p>
        </w:tc>
        <w:tc>
          <w:tcPr>
            <w:tcW w:w="1414" w:type="dxa"/>
            <w:vAlign w:val="top"/>
          </w:tcPr>
          <w:p>
            <w:pPr>
              <w:pStyle w:val="TabelaTextoMenor"/>
              <w:jc w:val="center"/>
            </w:pPr>
            <w:r>
              <w:rPr>
                <w:sz w:val="20"/>
                <w:szCs w:val="20"/>
              </w:rPr>
              <w:t xml:space="preserve">69,24</w:t>
            </w:r>
          </w:p>
        </w:tc>
        <w:tc>
          <w:tcPr>
            <w:tcW w:w="1414" w:type="dxa"/>
            <w:vAlign w:val="top"/>
          </w:tcPr>
          <w:p>
            <w:pPr>
              <w:pStyle w:val="TabelaTextoMenor"/>
              <w:jc w:val="center"/>
            </w:pPr>
            <w:r>
              <w:rPr>
                <w:sz w:val="20"/>
                <w:szCs w:val="20"/>
              </w:rPr>
              <w:t xml:space="preserve">1,0241</w:t>
            </w:r>
          </w:p>
        </w:tc>
        <w:tc>
          <w:tcPr>
            <w:tcW w:w="1414" w:type="dxa"/>
            <w:vAlign w:val="top"/>
          </w:tcPr>
          <w:p>
            <w:pPr>
              <w:pStyle w:val="TabelaTextoMenor"/>
              <w:jc w:val="center"/>
            </w:pPr>
            <w:r>
              <w:rPr>
                <w:sz w:val="20"/>
                <w:szCs w:val="20"/>
              </w:rPr>
              <w:t xml:space="preserve">98,95</w:t>
            </w:r>
          </w:p>
        </w:tc>
        <w:tc>
          <w:tcPr>
            <w:tcW w:w="1294" w:type="dxa"/>
            <w:tcMar>
              <w:right w:w="0" w:type="dxa"/>
            </w:tcMar>
            <w:vAlign w:val="top"/>
          </w:tcPr>
          <w:p>
            <w:pPr>
              <w:pStyle w:val="TabelaTextoMenor"/>
              <w:jc w:val="center"/>
            </w:pPr>
            <w:r>
              <w:rPr>
                <w:sz w:val="20"/>
                <w:szCs w:val="20"/>
              </w:rPr>
              <w:t xml:space="preserve">1,6466</w:t>
            </w:r>
          </w:p>
        </w:tc>
      </w:tr>
      <w:tr>
        <w:trPr>
          <w:cantSplit/>
        </w:trPr>
        <w:tc>
          <w:tcPr>
            <w:tcW w:w="707" w:type="dxa"/>
            <w:tcMar>
              <w:left w:w="0" w:type="dxa"/>
            </w:tcMar>
            <w:vAlign w:val="top"/>
          </w:tcPr>
          <w:p>
            <w:pPr>
              <w:pStyle w:val="TabelaTextoMenor"/>
              <w:jc w:val="center"/>
            </w:pPr>
            <w:r>
              <w:rPr>
                <w:sz w:val="20"/>
                <w:szCs w:val="20"/>
              </w:rPr>
              <w:t xml:space="preserve">23</w:t>
            </w:r>
          </w:p>
        </w:tc>
        <w:tc>
          <w:tcPr>
            <w:tcW w:w="1414" w:type="dxa"/>
            <w:vAlign w:val="top"/>
          </w:tcPr>
          <w:p>
            <w:pPr>
              <w:pStyle w:val="TabelaTextoMenor"/>
              <w:jc w:val="center"/>
            </w:pPr>
            <w:r>
              <w:rPr>
                <w:sz w:val="20"/>
                <w:szCs w:val="20"/>
              </w:rPr>
              <w:t xml:space="preserve">84,90</w:t>
            </w:r>
          </w:p>
        </w:tc>
        <w:tc>
          <w:tcPr>
            <w:tcW w:w="1414" w:type="dxa"/>
            <w:vAlign w:val="top"/>
          </w:tcPr>
          <w:p>
            <w:pPr>
              <w:pStyle w:val="TabelaTextoMenor"/>
              <w:jc w:val="center"/>
            </w:pPr>
            <w:r>
              <w:rPr>
                <w:sz w:val="20"/>
                <w:szCs w:val="20"/>
              </w:rPr>
              <w:t xml:space="preserve">1,3253</w:t>
            </w:r>
          </w:p>
        </w:tc>
        <w:tc>
          <w:tcPr>
            <w:tcW w:w="1414" w:type="dxa"/>
            <w:vAlign w:val="top"/>
          </w:tcPr>
          <w:p>
            <w:pPr>
              <w:pStyle w:val="TabelaTextoMenor"/>
              <w:jc w:val="center"/>
            </w:pPr>
            <w:r>
              <w:rPr>
                <w:sz w:val="20"/>
                <w:szCs w:val="20"/>
              </w:rPr>
              <w:t xml:space="preserve">72,48</w:t>
            </w:r>
          </w:p>
        </w:tc>
        <w:tc>
          <w:tcPr>
            <w:tcW w:w="1414" w:type="dxa"/>
            <w:vAlign w:val="top"/>
          </w:tcPr>
          <w:p>
            <w:pPr>
              <w:pStyle w:val="TabelaTextoMenor"/>
              <w:jc w:val="center"/>
            </w:pPr>
            <w:r>
              <w:rPr>
                <w:sz w:val="20"/>
                <w:szCs w:val="20"/>
              </w:rPr>
              <w:t xml:space="preserve">1,0442</w:t>
            </w:r>
          </w:p>
        </w:tc>
        <w:tc>
          <w:tcPr>
            <w:tcW w:w="1414" w:type="dxa"/>
            <w:vAlign w:val="top"/>
          </w:tcPr>
          <w:p>
            <w:pPr>
              <w:pStyle w:val="TabelaTextoMenor"/>
              <w:jc w:val="center"/>
            </w:pPr>
            <w:r>
              <w:rPr>
                <w:sz w:val="20"/>
                <w:szCs w:val="20"/>
              </w:rPr>
              <w:t xml:space="preserve">107,59</w:t>
            </w:r>
          </w:p>
        </w:tc>
        <w:tc>
          <w:tcPr>
            <w:tcW w:w="1294" w:type="dxa"/>
            <w:tcMar>
              <w:right w:w="0" w:type="dxa"/>
            </w:tcMar>
            <w:vAlign w:val="top"/>
          </w:tcPr>
          <w:p>
            <w:pPr>
              <w:pStyle w:val="TabelaTextoMenor"/>
              <w:jc w:val="center"/>
            </w:pPr>
            <w:r>
              <w:rPr>
                <w:sz w:val="20"/>
                <w:szCs w:val="20"/>
              </w:rPr>
              <w:t xml:space="preserve">1,7069</w:t>
            </w:r>
          </w:p>
        </w:tc>
      </w:tr>
      <w:tr>
        <w:trPr>
          <w:cantSplit/>
        </w:trPr>
        <w:tc>
          <w:tcPr>
            <w:tcW w:w="707" w:type="dxa"/>
            <w:tcMar>
              <w:left w:w="0" w:type="dxa"/>
            </w:tcMar>
            <w:vAlign w:val="top"/>
          </w:tcPr>
          <w:p>
            <w:pPr>
              <w:pStyle w:val="TabelaTextoMenor"/>
              <w:jc w:val="center"/>
            </w:pPr>
            <w:r>
              <w:rPr>
                <w:sz w:val="20"/>
                <w:szCs w:val="20"/>
              </w:rPr>
              <w:t xml:space="preserve">24</w:t>
            </w:r>
          </w:p>
        </w:tc>
        <w:tc>
          <w:tcPr>
            <w:tcW w:w="1414" w:type="dxa"/>
            <w:vAlign w:val="top"/>
          </w:tcPr>
          <w:p>
            <w:pPr>
              <w:pStyle w:val="TabelaTextoMenor"/>
              <w:jc w:val="center"/>
            </w:pPr>
            <w:r>
              <w:rPr>
                <w:sz w:val="20"/>
                <w:szCs w:val="20"/>
              </w:rPr>
              <w:t xml:space="preserve">88,57</w:t>
            </w:r>
          </w:p>
        </w:tc>
        <w:tc>
          <w:tcPr>
            <w:tcW w:w="1414" w:type="dxa"/>
            <w:vAlign w:val="top"/>
          </w:tcPr>
          <w:p>
            <w:pPr>
              <w:pStyle w:val="TabelaTextoMenor"/>
              <w:jc w:val="center"/>
            </w:pPr>
            <w:r>
              <w:rPr>
                <w:sz w:val="20"/>
                <w:szCs w:val="20"/>
              </w:rPr>
              <w:t xml:space="preserve">1,3454</w:t>
            </w:r>
          </w:p>
        </w:tc>
        <w:tc>
          <w:tcPr>
            <w:tcW w:w="1414" w:type="dxa"/>
            <w:vAlign w:val="top"/>
          </w:tcPr>
          <w:p>
            <w:pPr>
              <w:pStyle w:val="TabelaTextoMenor"/>
              <w:jc w:val="center"/>
            </w:pPr>
            <w:r>
              <w:rPr>
                <w:sz w:val="20"/>
                <w:szCs w:val="20"/>
              </w:rPr>
              <w:t xml:space="preserve">76,69</w:t>
            </w:r>
          </w:p>
        </w:tc>
        <w:tc>
          <w:tcPr>
            <w:tcW w:w="1414" w:type="dxa"/>
            <w:vAlign w:val="top"/>
          </w:tcPr>
          <w:p>
            <w:pPr>
              <w:pStyle w:val="TabelaTextoMenor"/>
              <w:jc w:val="center"/>
            </w:pPr>
            <w:r>
              <w:rPr>
                <w:sz w:val="20"/>
                <w:szCs w:val="20"/>
              </w:rPr>
              <w:t xml:space="preserve">1,0576</w:t>
            </w:r>
          </w:p>
        </w:tc>
        <w:tc>
          <w:tcPr>
            <w:tcW w:w="1414" w:type="dxa"/>
            <w:vAlign w:val="top"/>
          </w:tcPr>
          <w:p>
            <w:pPr>
              <w:pStyle w:val="TabelaTextoMenor"/>
              <w:jc w:val="center"/>
            </w:pPr>
            <w:r>
              <w:rPr>
                <w:sz w:val="20"/>
                <w:szCs w:val="20"/>
              </w:rPr>
              <w:t xml:space="preserve">113,63</w:t>
            </w:r>
          </w:p>
        </w:tc>
        <w:tc>
          <w:tcPr>
            <w:tcW w:w="1294" w:type="dxa"/>
            <w:tcMar>
              <w:right w:w="0" w:type="dxa"/>
            </w:tcMar>
            <w:vAlign w:val="top"/>
          </w:tcPr>
          <w:p>
            <w:pPr>
              <w:pStyle w:val="TabelaTextoMenor"/>
              <w:jc w:val="center"/>
            </w:pPr>
            <w:r>
              <w:rPr>
                <w:sz w:val="20"/>
                <w:szCs w:val="20"/>
              </w:rPr>
              <w:t xml:space="preserve">1,7403</w:t>
            </w:r>
          </w:p>
        </w:tc>
      </w:tr>
      <w:tr>
        <w:trPr>
          <w:cantSplit/>
        </w:trPr>
        <w:tc>
          <w:tcPr>
            <w:tcW w:w="707" w:type="dxa"/>
            <w:tcMar>
              <w:left w:w="0" w:type="dxa"/>
            </w:tcMar>
            <w:vAlign w:val="top"/>
          </w:tcPr>
          <w:p>
            <w:pPr>
              <w:pStyle w:val="TabelaTextoMenor"/>
              <w:jc w:val="center"/>
            </w:pPr>
            <w:r>
              <w:rPr>
                <w:sz w:val="20"/>
                <w:szCs w:val="20"/>
              </w:rPr>
              <w:t xml:space="preserve">25</w:t>
            </w:r>
          </w:p>
        </w:tc>
        <w:tc>
          <w:tcPr>
            <w:tcW w:w="1414" w:type="dxa"/>
            <w:vAlign w:val="top"/>
          </w:tcPr>
          <w:p>
            <w:pPr>
              <w:pStyle w:val="TabelaTextoMenor"/>
              <w:jc w:val="center"/>
            </w:pPr>
            <w:r>
              <w:rPr>
                <w:sz w:val="20"/>
                <w:szCs w:val="20"/>
              </w:rPr>
              <w:t xml:space="preserve">92,24</w:t>
            </w:r>
          </w:p>
        </w:tc>
        <w:tc>
          <w:tcPr>
            <w:tcW w:w="1414" w:type="dxa"/>
            <w:vAlign w:val="top"/>
          </w:tcPr>
          <w:p>
            <w:pPr>
              <w:pStyle w:val="TabelaTextoMenor"/>
              <w:jc w:val="center"/>
            </w:pPr>
            <w:r>
              <w:rPr>
                <w:sz w:val="20"/>
                <w:szCs w:val="20"/>
              </w:rPr>
              <w:t xml:space="preserve">1,3588</w:t>
            </w:r>
          </w:p>
        </w:tc>
        <w:tc>
          <w:tcPr>
            <w:tcW w:w="1414" w:type="dxa"/>
            <w:vAlign w:val="top"/>
          </w:tcPr>
          <w:p>
            <w:pPr>
              <w:pStyle w:val="TabelaTextoMenor"/>
              <w:jc w:val="center"/>
            </w:pPr>
            <w:r>
              <w:rPr>
                <w:sz w:val="20"/>
                <w:szCs w:val="20"/>
              </w:rPr>
              <w:t xml:space="preserve">81,87</w:t>
            </w:r>
          </w:p>
        </w:tc>
        <w:tc>
          <w:tcPr>
            <w:tcW w:w="1414" w:type="dxa"/>
            <w:vAlign w:val="top"/>
          </w:tcPr>
          <w:p>
            <w:pPr>
              <w:pStyle w:val="TabelaTextoMenor"/>
              <w:jc w:val="center"/>
            </w:pPr>
            <w:r>
              <w:rPr>
                <w:sz w:val="20"/>
                <w:szCs w:val="20"/>
              </w:rPr>
              <w:t xml:space="preserve">1,0777</w:t>
            </w:r>
          </w:p>
        </w:tc>
        <w:tc>
          <w:tcPr>
            <w:tcW w:w="1414" w:type="dxa"/>
            <w:vAlign w:val="top"/>
          </w:tcPr>
          <w:p>
            <w:pPr>
              <w:pStyle w:val="TabelaTextoMenor"/>
              <w:jc w:val="center"/>
            </w:pPr>
            <w:r>
              <w:rPr>
                <w:sz w:val="20"/>
                <w:szCs w:val="20"/>
              </w:rPr>
              <w:t xml:space="preserve">120,11</w:t>
            </w:r>
          </w:p>
        </w:tc>
        <w:tc>
          <w:tcPr>
            <w:tcW w:w="1294" w:type="dxa"/>
            <w:tcMar>
              <w:right w:w="0" w:type="dxa"/>
            </w:tcMar>
            <w:vAlign w:val="top"/>
          </w:tcPr>
          <w:p>
            <w:pPr>
              <w:pStyle w:val="TabelaTextoMenor"/>
              <w:jc w:val="center"/>
            </w:pPr>
            <w:r>
              <w:rPr>
                <w:sz w:val="20"/>
                <w:szCs w:val="20"/>
              </w:rPr>
              <w:t xml:space="preserve">1,7738</w:t>
            </w:r>
          </w:p>
        </w:tc>
      </w:tr>
      <w:tr>
        <w:trPr>
          <w:cantSplit/>
        </w:trPr>
        <w:tc>
          <w:tcPr>
            <w:tcW w:w="707" w:type="dxa"/>
            <w:tcMar>
              <w:left w:w="0" w:type="dxa"/>
            </w:tcMar>
            <w:vAlign w:val="top"/>
          </w:tcPr>
          <w:p>
            <w:pPr>
              <w:pStyle w:val="TabelaTextoMenor"/>
              <w:jc w:val="center"/>
            </w:pPr>
            <w:r>
              <w:rPr>
                <w:sz w:val="20"/>
                <w:szCs w:val="20"/>
              </w:rPr>
              <w:t xml:space="preserve">26</w:t>
            </w:r>
          </w:p>
        </w:tc>
        <w:tc>
          <w:tcPr>
            <w:tcW w:w="1414" w:type="dxa"/>
            <w:vAlign w:val="top"/>
          </w:tcPr>
          <w:p>
            <w:pPr>
              <w:pStyle w:val="TabelaTextoMenor"/>
              <w:jc w:val="center"/>
            </w:pPr>
            <w:r>
              <w:rPr>
                <w:sz w:val="20"/>
                <w:szCs w:val="20"/>
              </w:rPr>
              <w:t xml:space="preserve">96,13</w:t>
            </w:r>
          </w:p>
        </w:tc>
        <w:tc>
          <w:tcPr>
            <w:tcW w:w="1414" w:type="dxa"/>
            <w:vAlign w:val="top"/>
          </w:tcPr>
          <w:p>
            <w:pPr>
              <w:pStyle w:val="TabelaTextoMenor"/>
              <w:jc w:val="center"/>
            </w:pPr>
            <w:r>
              <w:rPr>
                <w:sz w:val="20"/>
                <w:szCs w:val="20"/>
              </w:rPr>
              <w:t xml:space="preserve">1,3789</w:t>
            </w:r>
          </w:p>
        </w:tc>
        <w:tc>
          <w:tcPr>
            <w:tcW w:w="1414" w:type="dxa"/>
            <w:vAlign w:val="top"/>
          </w:tcPr>
          <w:p>
            <w:pPr>
              <w:pStyle w:val="TabelaTextoMenor"/>
              <w:jc w:val="center"/>
            </w:pPr>
            <w:r>
              <w:rPr>
                <w:sz w:val="20"/>
                <w:szCs w:val="20"/>
              </w:rPr>
              <w:t xml:space="preserve">87,49</w:t>
            </w:r>
          </w:p>
        </w:tc>
        <w:tc>
          <w:tcPr>
            <w:tcW w:w="1414" w:type="dxa"/>
            <w:vAlign w:val="top"/>
          </w:tcPr>
          <w:p>
            <w:pPr>
              <w:pStyle w:val="TabelaTextoMenor"/>
              <w:jc w:val="center"/>
            </w:pPr>
            <w:r>
              <w:rPr>
                <w:sz w:val="20"/>
                <w:szCs w:val="20"/>
              </w:rPr>
              <w:t xml:space="preserve">1,0777</w:t>
            </w:r>
          </w:p>
        </w:tc>
        <w:tc>
          <w:tcPr>
            <w:tcW w:w="1414" w:type="dxa"/>
            <w:vAlign w:val="top"/>
          </w:tcPr>
          <w:p>
            <w:pPr>
              <w:pStyle w:val="TabelaTextoMenor"/>
              <w:jc w:val="center"/>
            </w:pPr>
            <w:r>
              <w:rPr>
                <w:sz w:val="20"/>
                <w:szCs w:val="20"/>
              </w:rPr>
              <w:t xml:space="preserve">124,22</w:t>
            </w:r>
          </w:p>
        </w:tc>
        <w:tc>
          <w:tcPr>
            <w:tcW w:w="1294" w:type="dxa"/>
            <w:tcMar>
              <w:right w:w="0" w:type="dxa"/>
            </w:tcMar>
            <w:vAlign w:val="top"/>
          </w:tcPr>
          <w:p>
            <w:pPr>
              <w:pStyle w:val="TabelaTextoMenor"/>
              <w:jc w:val="center"/>
            </w:pPr>
            <w:r>
              <w:rPr>
                <w:sz w:val="20"/>
                <w:szCs w:val="20"/>
              </w:rPr>
              <w:t xml:space="preserve">1,8006</w:t>
            </w:r>
          </w:p>
        </w:tc>
      </w:tr>
      <w:tr>
        <w:trPr>
          <w:cantSplit/>
        </w:trPr>
        <w:tc>
          <w:tcPr>
            <w:tcW w:w="707" w:type="dxa"/>
            <w:tcMar>
              <w:left w:w="0" w:type="dxa"/>
            </w:tcMar>
            <w:vAlign w:val="top"/>
          </w:tcPr>
          <w:p>
            <w:pPr>
              <w:pStyle w:val="TabelaTextoMenor"/>
              <w:jc w:val="center"/>
            </w:pPr>
            <w:r>
              <w:rPr>
                <w:sz w:val="20"/>
                <w:szCs w:val="20"/>
              </w:rPr>
              <w:t xml:space="preserve">27</w:t>
            </w:r>
          </w:p>
        </w:tc>
        <w:tc>
          <w:tcPr>
            <w:tcW w:w="1414" w:type="dxa"/>
            <w:vAlign w:val="top"/>
          </w:tcPr>
          <w:p>
            <w:pPr>
              <w:pStyle w:val="TabelaTextoMenor"/>
              <w:jc w:val="center"/>
            </w:pPr>
            <w:r>
              <w:rPr>
                <w:sz w:val="20"/>
                <w:szCs w:val="20"/>
              </w:rPr>
              <w:t xml:space="preserve">100,02</w:t>
            </w:r>
          </w:p>
        </w:tc>
        <w:tc>
          <w:tcPr>
            <w:tcW w:w="1414" w:type="dxa"/>
            <w:vAlign w:val="top"/>
          </w:tcPr>
          <w:p>
            <w:pPr>
              <w:pStyle w:val="TabelaTextoMenor"/>
              <w:jc w:val="center"/>
            </w:pPr>
            <w:r>
              <w:rPr>
                <w:sz w:val="20"/>
                <w:szCs w:val="20"/>
              </w:rPr>
              <w:t xml:space="preserve">1,3856</w:t>
            </w:r>
          </w:p>
        </w:tc>
        <w:tc>
          <w:tcPr>
            <w:tcW w:w="1414" w:type="dxa"/>
            <w:vAlign w:val="top"/>
          </w:tcPr>
          <w:p>
            <w:pPr>
              <w:pStyle w:val="TabelaTextoMenor"/>
              <w:jc w:val="center"/>
            </w:pPr>
            <w:r>
              <w:rPr>
                <w:sz w:val="20"/>
                <w:szCs w:val="20"/>
              </w:rPr>
              <w:t xml:space="preserve">91,81</w:t>
            </w:r>
          </w:p>
        </w:tc>
        <w:tc>
          <w:tcPr>
            <w:tcW w:w="1414" w:type="dxa"/>
            <w:vAlign w:val="top"/>
          </w:tcPr>
          <w:p>
            <w:pPr>
              <w:pStyle w:val="TabelaTextoMenor"/>
              <w:jc w:val="center"/>
            </w:pPr>
            <w:r>
              <w:rPr>
                <w:sz w:val="20"/>
                <w:szCs w:val="20"/>
              </w:rPr>
              <w:t xml:space="preserve">1,0777</w:t>
            </w:r>
          </w:p>
        </w:tc>
        <w:tc>
          <w:tcPr>
            <w:tcW w:w="1414" w:type="dxa"/>
            <w:vAlign w:val="top"/>
          </w:tcPr>
          <w:p>
            <w:pPr>
              <w:pStyle w:val="TabelaTextoMenor"/>
              <w:jc w:val="center"/>
            </w:pPr>
            <w:r>
              <w:rPr>
                <w:sz w:val="20"/>
                <w:szCs w:val="20"/>
              </w:rPr>
              <w:t xml:space="preserve">128,75</w:t>
            </w:r>
          </w:p>
        </w:tc>
        <w:tc>
          <w:tcPr>
            <w:tcW w:w="1294" w:type="dxa"/>
            <w:tcMar>
              <w:right w:w="0" w:type="dxa"/>
            </w:tcMar>
            <w:vAlign w:val="top"/>
          </w:tcPr>
          <w:p>
            <w:pPr>
              <w:pStyle w:val="TabelaTextoMenor"/>
              <w:jc w:val="center"/>
            </w:pPr>
            <w:r>
              <w:rPr>
                <w:sz w:val="20"/>
                <w:szCs w:val="20"/>
              </w:rPr>
              <w:t xml:space="preserve">1,8407</w:t>
            </w:r>
          </w:p>
        </w:tc>
      </w:tr>
      <w:tr>
        <w:trPr>
          <w:cantSplit/>
        </w:trPr>
        <w:tc>
          <w:tcPr>
            <w:tcW w:w="707" w:type="dxa"/>
            <w:tcMar>
              <w:left w:w="0" w:type="dxa"/>
            </w:tcMar>
            <w:vAlign w:val="top"/>
          </w:tcPr>
          <w:p>
            <w:pPr>
              <w:pStyle w:val="TabelaTextoMenor"/>
              <w:jc w:val="center"/>
            </w:pPr>
            <w:r>
              <w:rPr>
                <w:sz w:val="20"/>
                <w:szCs w:val="20"/>
              </w:rPr>
              <w:t xml:space="preserve">28</w:t>
            </w:r>
          </w:p>
        </w:tc>
        <w:tc>
          <w:tcPr>
            <w:tcW w:w="1414" w:type="dxa"/>
            <w:vAlign w:val="top"/>
          </w:tcPr>
          <w:p>
            <w:pPr>
              <w:pStyle w:val="TabelaTextoMenor"/>
              <w:jc w:val="center"/>
            </w:pPr>
            <w:r>
              <w:rPr>
                <w:sz w:val="20"/>
                <w:szCs w:val="20"/>
              </w:rPr>
              <w:t xml:space="preserve">103,69</w:t>
            </w:r>
          </w:p>
        </w:tc>
        <w:tc>
          <w:tcPr>
            <w:tcW w:w="1414" w:type="dxa"/>
            <w:vAlign w:val="top"/>
          </w:tcPr>
          <w:p>
            <w:pPr>
              <w:pStyle w:val="TabelaTextoMenor"/>
              <w:jc w:val="center"/>
            </w:pPr>
            <w:r>
              <w:rPr>
                <w:sz w:val="20"/>
                <w:szCs w:val="20"/>
              </w:rPr>
              <w:t xml:space="preserve">1,3990</w:t>
            </w:r>
          </w:p>
        </w:tc>
        <w:tc>
          <w:tcPr>
            <w:tcW w:w="1414" w:type="dxa"/>
            <w:vAlign w:val="top"/>
          </w:tcPr>
          <w:p>
            <w:pPr>
              <w:pStyle w:val="TabelaTextoMenor"/>
              <w:jc w:val="center"/>
            </w:pPr>
            <w:r>
              <w:rPr>
                <w:sz w:val="20"/>
                <w:szCs w:val="20"/>
              </w:rPr>
              <w:t xml:space="preserve">96,99</w:t>
            </w:r>
          </w:p>
        </w:tc>
        <w:tc>
          <w:tcPr>
            <w:tcW w:w="1414" w:type="dxa"/>
            <w:vAlign w:val="top"/>
          </w:tcPr>
          <w:p>
            <w:pPr>
              <w:pStyle w:val="TabelaTextoMenor"/>
              <w:jc w:val="center"/>
            </w:pPr>
            <w:r>
              <w:rPr>
                <w:sz w:val="20"/>
                <w:szCs w:val="20"/>
              </w:rPr>
              <w:t xml:space="preserve">1,0777</w:t>
            </w:r>
          </w:p>
        </w:tc>
        <w:tc>
          <w:tcPr>
            <w:tcW w:w="1414" w:type="dxa"/>
            <w:vAlign w:val="top"/>
          </w:tcPr>
          <w:p>
            <w:pPr>
              <w:pStyle w:val="TabelaTextoMenor"/>
              <w:jc w:val="center"/>
            </w:pPr>
            <w:r>
              <w:rPr>
                <w:sz w:val="20"/>
                <w:szCs w:val="20"/>
              </w:rPr>
              <w:t xml:space="preserve">132,21</w:t>
            </w:r>
          </w:p>
        </w:tc>
        <w:tc>
          <w:tcPr>
            <w:tcW w:w="1294" w:type="dxa"/>
            <w:tcMar>
              <w:right w:w="0" w:type="dxa"/>
            </w:tcMar>
            <w:vAlign w:val="top"/>
          </w:tcPr>
          <w:p>
            <w:pPr>
              <w:pStyle w:val="TabelaTextoMenor"/>
              <w:jc w:val="center"/>
            </w:pPr>
            <w:r>
              <w:rPr>
                <w:sz w:val="20"/>
                <w:szCs w:val="20"/>
              </w:rPr>
              <w:t xml:space="preserve">1,8608</w:t>
            </w:r>
          </w:p>
        </w:tc>
      </w:tr>
      <w:tr>
        <w:trPr>
          <w:cantSplit/>
        </w:trPr>
        <w:tc>
          <w:tcPr>
            <w:tcW w:w="707" w:type="dxa"/>
            <w:tcMar>
              <w:left w:w="0" w:type="dxa"/>
            </w:tcMar>
            <w:vAlign w:val="top"/>
          </w:tcPr>
          <w:p>
            <w:pPr>
              <w:pStyle w:val="TabelaTextoMenor"/>
              <w:jc w:val="center"/>
            </w:pPr>
            <w:r>
              <w:rPr>
                <w:sz w:val="20"/>
                <w:szCs w:val="20"/>
              </w:rPr>
              <w:t xml:space="preserve">29</w:t>
            </w:r>
          </w:p>
        </w:tc>
        <w:tc>
          <w:tcPr>
            <w:tcW w:w="1414" w:type="dxa"/>
            <w:vAlign w:val="top"/>
          </w:tcPr>
          <w:p>
            <w:pPr>
              <w:pStyle w:val="TabelaTextoMenor"/>
              <w:jc w:val="center"/>
            </w:pPr>
            <w:r>
              <w:rPr>
                <w:sz w:val="20"/>
                <w:szCs w:val="20"/>
              </w:rPr>
              <w:t xml:space="preserve">107,69</w:t>
            </w:r>
          </w:p>
        </w:tc>
        <w:tc>
          <w:tcPr>
            <w:tcW w:w="1414" w:type="dxa"/>
            <w:vAlign w:val="top"/>
          </w:tcPr>
          <w:p>
            <w:pPr>
              <w:pStyle w:val="TabelaTextoMenor"/>
              <w:jc w:val="center"/>
            </w:pPr>
            <w:r>
              <w:rPr>
                <w:sz w:val="20"/>
                <w:szCs w:val="20"/>
              </w:rPr>
              <w:t xml:space="preserve">1,3990</w:t>
            </w:r>
          </w:p>
        </w:tc>
        <w:tc>
          <w:tcPr>
            <w:tcW w:w="1414" w:type="dxa"/>
            <w:vAlign w:val="top"/>
          </w:tcPr>
          <w:p>
            <w:pPr>
              <w:pStyle w:val="TabelaTextoMenor"/>
              <w:jc w:val="center"/>
            </w:pPr>
            <w:r>
              <w:rPr>
                <w:sz w:val="20"/>
                <w:szCs w:val="20"/>
              </w:rPr>
              <w:t xml:space="preserve">101,74</w:t>
            </w:r>
          </w:p>
        </w:tc>
        <w:tc>
          <w:tcPr>
            <w:tcW w:w="1414" w:type="dxa"/>
            <w:vAlign w:val="top"/>
          </w:tcPr>
          <w:p>
            <w:pPr>
              <w:pStyle w:val="TabelaTextoMenor"/>
              <w:jc w:val="center"/>
            </w:pPr>
            <w:r>
              <w:rPr>
                <w:sz w:val="20"/>
                <w:szCs w:val="20"/>
              </w:rPr>
              <w:t xml:space="preserve">1,0643</w:t>
            </w:r>
          </w:p>
        </w:tc>
        <w:tc>
          <w:tcPr>
            <w:tcW w:w="1414" w:type="dxa"/>
            <w:vAlign w:val="top"/>
          </w:tcPr>
          <w:p>
            <w:pPr>
              <w:pStyle w:val="TabelaTextoMenor"/>
              <w:jc w:val="center"/>
            </w:pPr>
            <w:r>
              <w:rPr>
                <w:sz w:val="20"/>
                <w:szCs w:val="20"/>
              </w:rPr>
              <w:t xml:space="preserve">135,23</w:t>
            </w:r>
          </w:p>
        </w:tc>
        <w:tc>
          <w:tcPr>
            <w:tcW w:w="1294" w:type="dxa"/>
            <w:tcMar>
              <w:right w:w="0" w:type="dxa"/>
            </w:tcMar>
            <w:vAlign w:val="top"/>
          </w:tcPr>
          <w:p>
            <w:pPr>
              <w:pStyle w:val="TabelaTextoMenor"/>
              <w:jc w:val="center"/>
            </w:pPr>
            <w:r>
              <w:rPr>
                <w:sz w:val="20"/>
                <w:szCs w:val="20"/>
              </w:rPr>
              <w:t xml:space="preserve">1,8943</w:t>
            </w:r>
          </w:p>
        </w:tc>
      </w:tr>
      <w:tr>
        <w:trPr>
          <w:cantSplit/>
        </w:trPr>
        <w:tc>
          <w:tcPr>
            <w:tcW w:w="707" w:type="dxa"/>
            <w:tcMar>
              <w:left w:w="0" w:type="dxa"/>
            </w:tcMar>
            <w:vAlign w:val="top"/>
          </w:tcPr>
          <w:p>
            <w:pPr>
              <w:pStyle w:val="TabelaTextoMenor"/>
              <w:jc w:val="center"/>
            </w:pPr>
            <w:r>
              <w:rPr>
                <w:sz w:val="20"/>
                <w:szCs w:val="20"/>
              </w:rPr>
              <w:t xml:space="preserve">30</w:t>
            </w:r>
          </w:p>
        </w:tc>
        <w:tc>
          <w:tcPr>
            <w:tcW w:w="1414" w:type="dxa"/>
            <w:vAlign w:val="top"/>
          </w:tcPr>
          <w:p>
            <w:pPr>
              <w:pStyle w:val="TabelaTextoMenor"/>
              <w:jc w:val="center"/>
            </w:pPr>
            <w:r>
              <w:rPr>
                <w:sz w:val="20"/>
                <w:szCs w:val="20"/>
              </w:rPr>
              <w:t xml:space="preserve">111,36</w:t>
            </w:r>
          </w:p>
        </w:tc>
        <w:tc>
          <w:tcPr>
            <w:tcW w:w="1414" w:type="dxa"/>
            <w:vAlign w:val="top"/>
          </w:tcPr>
          <w:p>
            <w:pPr>
              <w:pStyle w:val="TabelaTextoMenor"/>
              <w:jc w:val="center"/>
            </w:pPr>
            <w:r>
              <w:rPr>
                <w:sz w:val="20"/>
                <w:szCs w:val="20"/>
              </w:rPr>
              <w:t xml:space="preserve">1,3990</w:t>
            </w:r>
          </w:p>
        </w:tc>
        <w:tc>
          <w:tcPr>
            <w:tcW w:w="1414" w:type="dxa"/>
            <w:vAlign w:val="top"/>
          </w:tcPr>
          <w:p>
            <w:pPr>
              <w:pStyle w:val="TabelaTextoMenor"/>
              <w:jc w:val="center"/>
            </w:pPr>
            <w:r>
              <w:rPr>
                <w:sz w:val="20"/>
                <w:szCs w:val="20"/>
              </w:rPr>
              <w:t xml:space="preserve">105,63</w:t>
            </w:r>
          </w:p>
        </w:tc>
        <w:tc>
          <w:tcPr>
            <w:tcW w:w="1414" w:type="dxa"/>
            <w:vAlign w:val="top"/>
          </w:tcPr>
          <w:p>
            <w:pPr>
              <w:pStyle w:val="TabelaTextoMenor"/>
              <w:jc w:val="center"/>
            </w:pPr>
            <w:r>
              <w:rPr>
                <w:sz w:val="20"/>
                <w:szCs w:val="20"/>
              </w:rPr>
              <w:t xml:space="preserve">1,0442</w:t>
            </w:r>
          </w:p>
        </w:tc>
        <w:tc>
          <w:tcPr>
            <w:tcW w:w="1414" w:type="dxa"/>
            <w:vAlign w:val="top"/>
          </w:tcPr>
          <w:p>
            <w:pPr>
              <w:pStyle w:val="TabelaTextoMenor"/>
              <w:jc w:val="center"/>
            </w:pPr>
            <w:r>
              <w:rPr>
                <w:sz w:val="20"/>
                <w:szCs w:val="20"/>
              </w:rPr>
              <w:t xml:space="preserve">139,98</w:t>
            </w:r>
          </w:p>
        </w:tc>
        <w:tc>
          <w:tcPr>
            <w:tcW w:w="1294" w:type="dxa"/>
            <w:tcMar>
              <w:right w:w="0" w:type="dxa"/>
            </w:tcMar>
            <w:vAlign w:val="top"/>
          </w:tcPr>
          <w:p>
            <w:pPr>
              <w:pStyle w:val="TabelaTextoMenor"/>
              <w:jc w:val="center"/>
            </w:pPr>
            <w:r>
              <w:rPr>
                <w:sz w:val="20"/>
                <w:szCs w:val="20"/>
              </w:rPr>
              <w:t xml:space="preserve">1,9478</w:t>
            </w:r>
          </w:p>
        </w:tc>
      </w:tr>
      <w:tr>
        <w:trPr>
          <w:cantSplit/>
        </w:trPr>
        <w:tc>
          <w:tcPr>
            <w:tcW w:w="707" w:type="dxa"/>
            <w:tcMar>
              <w:left w:w="0" w:type="dxa"/>
            </w:tcMar>
            <w:vAlign w:val="top"/>
          </w:tcPr>
          <w:p>
            <w:pPr>
              <w:pStyle w:val="TabelaTextoMenor"/>
              <w:jc w:val="center"/>
            </w:pPr>
            <w:r>
              <w:rPr>
                <w:sz w:val="20"/>
                <w:szCs w:val="20"/>
              </w:rPr>
              <w:t xml:space="preserve">31</w:t>
            </w:r>
          </w:p>
        </w:tc>
        <w:tc>
          <w:tcPr>
            <w:tcW w:w="1414" w:type="dxa"/>
            <w:vAlign w:val="top"/>
          </w:tcPr>
          <w:p>
            <w:pPr>
              <w:pStyle w:val="TabelaTextoMenor"/>
              <w:jc w:val="center"/>
            </w:pPr>
            <w:r>
              <w:rPr>
                <w:sz w:val="20"/>
                <w:szCs w:val="20"/>
              </w:rPr>
              <w:t xml:space="preserve">115,14</w:t>
            </w:r>
          </w:p>
        </w:tc>
        <w:tc>
          <w:tcPr>
            <w:tcW w:w="1414" w:type="dxa"/>
            <w:vAlign w:val="top"/>
          </w:tcPr>
          <w:p>
            <w:pPr>
              <w:pStyle w:val="TabelaTextoMenor"/>
              <w:jc w:val="center"/>
            </w:pPr>
            <w:r>
              <w:rPr>
                <w:sz w:val="20"/>
                <w:szCs w:val="20"/>
              </w:rPr>
              <w:t xml:space="preserve">1,3990</w:t>
            </w:r>
          </w:p>
        </w:tc>
        <w:tc>
          <w:tcPr>
            <w:tcW w:w="1414" w:type="dxa"/>
            <w:vAlign w:val="top"/>
          </w:tcPr>
          <w:p>
            <w:pPr>
              <w:pStyle w:val="TabelaTextoMenor"/>
              <w:jc w:val="center"/>
            </w:pPr>
            <w:r>
              <w:rPr>
                <w:sz w:val="20"/>
                <w:szCs w:val="20"/>
              </w:rPr>
              <w:t xml:space="preserve">108,87</w:t>
            </w:r>
          </w:p>
        </w:tc>
        <w:tc>
          <w:tcPr>
            <w:tcW w:w="1414" w:type="dxa"/>
            <w:vAlign w:val="top"/>
          </w:tcPr>
          <w:p>
            <w:pPr>
              <w:pStyle w:val="TabelaTextoMenor"/>
              <w:jc w:val="center"/>
            </w:pPr>
            <w:r>
              <w:rPr>
                <w:sz w:val="20"/>
                <w:szCs w:val="20"/>
              </w:rPr>
              <w:t xml:space="preserve">1,0241</w:t>
            </w:r>
          </w:p>
        </w:tc>
        <w:tc>
          <w:tcPr>
            <w:tcW w:w="1414" w:type="dxa"/>
            <w:vAlign w:val="top"/>
          </w:tcPr>
          <w:p>
            <w:pPr>
              <w:pStyle w:val="TabelaTextoMenor"/>
              <w:jc w:val="center"/>
            </w:pPr>
            <w:r>
              <w:rPr>
                <w:sz w:val="20"/>
                <w:szCs w:val="20"/>
              </w:rPr>
              <w:t xml:space="preserve">143,44</w:t>
            </w:r>
          </w:p>
        </w:tc>
        <w:tc>
          <w:tcPr>
            <w:tcW w:w="1294" w:type="dxa"/>
            <w:tcMar>
              <w:right w:w="0" w:type="dxa"/>
            </w:tcMar>
            <w:vAlign w:val="top"/>
          </w:tcPr>
          <w:p>
            <w:pPr>
              <w:pStyle w:val="TabelaTextoMenor"/>
              <w:jc w:val="center"/>
            </w:pPr>
            <w:r>
              <w:rPr>
                <w:sz w:val="20"/>
                <w:szCs w:val="20"/>
              </w:rPr>
              <w:t xml:space="preserve">2,0014</w:t>
            </w:r>
          </w:p>
        </w:tc>
      </w:tr>
      <w:tr>
        <w:trPr>
          <w:cantSplit/>
        </w:trPr>
        <w:tc>
          <w:tcPr>
            <w:tcW w:w="707" w:type="dxa"/>
            <w:tcMar>
              <w:left w:w="0" w:type="dxa"/>
            </w:tcMar>
            <w:vAlign w:val="top"/>
          </w:tcPr>
          <w:p>
            <w:pPr>
              <w:pStyle w:val="TabelaTextoMenor"/>
              <w:jc w:val="center"/>
            </w:pPr>
            <w:r>
              <w:rPr>
                <w:sz w:val="20"/>
                <w:szCs w:val="20"/>
              </w:rPr>
              <w:t xml:space="preserve">32</w:t>
            </w:r>
          </w:p>
        </w:tc>
        <w:tc>
          <w:tcPr>
            <w:tcW w:w="1414" w:type="dxa"/>
            <w:vAlign w:val="top"/>
          </w:tcPr>
          <w:p>
            <w:pPr>
              <w:pStyle w:val="TabelaTextoMenor"/>
              <w:jc w:val="center"/>
            </w:pPr>
            <w:r>
              <w:rPr>
                <w:sz w:val="20"/>
                <w:szCs w:val="20"/>
              </w:rPr>
              <w:t xml:space="preserve">118,92</w:t>
            </w:r>
          </w:p>
        </w:tc>
        <w:tc>
          <w:tcPr>
            <w:tcW w:w="1414" w:type="dxa"/>
            <w:vAlign w:val="top"/>
          </w:tcPr>
          <w:p>
            <w:pPr>
              <w:pStyle w:val="TabelaTextoMenor"/>
              <w:jc w:val="center"/>
            </w:pPr>
            <w:r>
              <w:rPr>
                <w:sz w:val="20"/>
                <w:szCs w:val="20"/>
              </w:rPr>
              <w:t xml:space="preserve">1,3990</w:t>
            </w:r>
          </w:p>
        </w:tc>
        <w:tc>
          <w:tcPr>
            <w:tcW w:w="1414" w:type="dxa"/>
            <w:vAlign w:val="top"/>
          </w:tcPr>
          <w:p>
            <w:pPr>
              <w:pStyle w:val="TabelaTextoMenor"/>
              <w:jc w:val="center"/>
            </w:pPr>
            <w:r>
              <w:rPr>
                <w:sz w:val="20"/>
                <w:szCs w:val="20"/>
              </w:rPr>
              <w:t xml:space="preserve">111,24</w:t>
            </w:r>
          </w:p>
        </w:tc>
        <w:tc>
          <w:tcPr>
            <w:tcW w:w="1414" w:type="dxa"/>
            <w:vAlign w:val="top"/>
          </w:tcPr>
          <w:p>
            <w:pPr>
              <w:pStyle w:val="TabelaTextoMenor"/>
              <w:jc w:val="center"/>
            </w:pPr>
            <w:r>
              <w:rPr>
                <w:sz w:val="20"/>
                <w:szCs w:val="20"/>
              </w:rPr>
              <w:t xml:space="preserve">1,0107</w:t>
            </w:r>
          </w:p>
        </w:tc>
        <w:tc>
          <w:tcPr>
            <w:tcW w:w="1414" w:type="dxa"/>
            <w:vAlign w:val="top"/>
          </w:tcPr>
          <w:p>
            <w:pPr>
              <w:pStyle w:val="TabelaTextoMenor"/>
              <w:jc w:val="center"/>
            </w:pPr>
            <w:r>
              <w:rPr>
                <w:sz w:val="20"/>
                <w:szCs w:val="20"/>
              </w:rPr>
              <w:t xml:space="preserve">147,33</w:t>
            </w:r>
          </w:p>
        </w:tc>
        <w:tc>
          <w:tcPr>
            <w:tcW w:w="1294" w:type="dxa"/>
            <w:tcMar>
              <w:right w:w="0" w:type="dxa"/>
            </w:tcMar>
            <w:vAlign w:val="top"/>
          </w:tcPr>
          <w:p>
            <w:pPr>
              <w:pStyle w:val="TabelaTextoMenor"/>
              <w:jc w:val="center"/>
            </w:pPr>
            <w:r>
              <w:rPr>
                <w:sz w:val="20"/>
                <w:szCs w:val="20"/>
              </w:rPr>
              <w:t xml:space="preserve">2,0817</w:t>
            </w:r>
          </w:p>
        </w:tc>
      </w:tr>
      <w:tr>
        <w:trPr>
          <w:cantSplit/>
        </w:trPr>
        <w:tc>
          <w:tcPr>
            <w:tcW w:w="707" w:type="dxa"/>
            <w:tcMar>
              <w:left w:w="0" w:type="dxa"/>
            </w:tcMar>
            <w:vAlign w:val="top"/>
          </w:tcPr>
          <w:p>
            <w:pPr>
              <w:pStyle w:val="TabelaTextoMenor"/>
              <w:jc w:val="center"/>
            </w:pPr>
            <w:r>
              <w:rPr>
                <w:sz w:val="20"/>
                <w:szCs w:val="20"/>
              </w:rPr>
              <w:t xml:space="preserve">33</w:t>
            </w:r>
          </w:p>
        </w:tc>
        <w:tc>
          <w:tcPr>
            <w:tcW w:w="1414" w:type="dxa"/>
            <w:vAlign w:val="top"/>
          </w:tcPr>
          <w:p>
            <w:pPr>
              <w:pStyle w:val="TabelaTextoMenor"/>
              <w:jc w:val="center"/>
            </w:pPr>
            <w:r>
              <w:rPr>
                <w:sz w:val="20"/>
                <w:szCs w:val="20"/>
              </w:rPr>
              <w:t xml:space="preserve">122,70</w:t>
            </w:r>
          </w:p>
        </w:tc>
        <w:tc>
          <w:tcPr>
            <w:tcW w:w="1414" w:type="dxa"/>
            <w:vAlign w:val="top"/>
          </w:tcPr>
          <w:p>
            <w:pPr>
              <w:pStyle w:val="TabelaTextoMenor"/>
              <w:jc w:val="center"/>
            </w:pPr>
            <w:r>
              <w:rPr>
                <w:sz w:val="20"/>
                <w:szCs w:val="20"/>
              </w:rPr>
              <w:t xml:space="preserve">1,3923</w:t>
            </w:r>
          </w:p>
        </w:tc>
        <w:tc>
          <w:tcPr>
            <w:tcW w:w="1414" w:type="dxa"/>
            <w:vAlign w:val="top"/>
          </w:tcPr>
          <w:p>
            <w:pPr>
              <w:pStyle w:val="TabelaTextoMenor"/>
              <w:jc w:val="center"/>
            </w:pPr>
            <w:r>
              <w:rPr>
                <w:sz w:val="20"/>
                <w:szCs w:val="20"/>
              </w:rPr>
              <w:t xml:space="preserve">113,40</w:t>
            </w:r>
          </w:p>
        </w:tc>
        <w:tc>
          <w:tcPr>
            <w:tcW w:w="1414" w:type="dxa"/>
            <w:vAlign w:val="top"/>
          </w:tcPr>
          <w:p>
            <w:pPr>
              <w:pStyle w:val="TabelaTextoMenor"/>
              <w:jc w:val="center"/>
            </w:pPr>
            <w:r>
              <w:rPr>
                <w:sz w:val="20"/>
                <w:szCs w:val="20"/>
              </w:rPr>
              <w:t xml:space="preserve">0,9973</w:t>
            </w:r>
          </w:p>
        </w:tc>
        <w:tc>
          <w:tcPr>
            <w:tcW w:w="1414" w:type="dxa"/>
            <w:vAlign w:val="top"/>
          </w:tcPr>
          <w:p>
            <w:pPr>
              <w:pStyle w:val="TabelaTextoMenor"/>
              <w:jc w:val="center"/>
            </w:pPr>
            <w:r>
              <w:rPr>
                <w:sz w:val="20"/>
                <w:szCs w:val="20"/>
              </w:rPr>
              <w:t xml:space="preserve">150,36</w:t>
            </w:r>
          </w:p>
        </w:tc>
        <w:tc>
          <w:tcPr>
            <w:tcW w:w="1294" w:type="dxa"/>
            <w:tcMar>
              <w:right w:w="0" w:type="dxa"/>
            </w:tcMar>
            <w:vAlign w:val="top"/>
          </w:tcPr>
          <w:p>
            <w:pPr>
              <w:pStyle w:val="TabelaTextoMenor"/>
              <w:jc w:val="center"/>
            </w:pPr>
            <w:r>
              <w:rPr>
                <w:sz w:val="20"/>
                <w:szCs w:val="20"/>
              </w:rPr>
              <w:t xml:space="preserve">2,1620</w:t>
            </w:r>
          </w:p>
        </w:tc>
      </w:tr>
      <w:tr>
        <w:trPr>
          <w:cantSplit/>
        </w:trPr>
        <w:tc>
          <w:tcPr>
            <w:tcW w:w="707" w:type="dxa"/>
            <w:tcMar>
              <w:left w:w="0" w:type="dxa"/>
            </w:tcMar>
            <w:vAlign w:val="top"/>
          </w:tcPr>
          <w:p>
            <w:pPr>
              <w:pStyle w:val="TabelaTextoMenor"/>
              <w:jc w:val="center"/>
            </w:pPr>
            <w:r>
              <w:rPr>
                <w:sz w:val="20"/>
                <w:szCs w:val="20"/>
              </w:rPr>
              <w:t xml:space="preserve">34</w:t>
            </w:r>
          </w:p>
        </w:tc>
        <w:tc>
          <w:tcPr>
            <w:tcW w:w="1414" w:type="dxa"/>
            <w:vAlign w:val="top"/>
          </w:tcPr>
          <w:p>
            <w:pPr>
              <w:pStyle w:val="TabelaTextoMenor"/>
              <w:jc w:val="center"/>
            </w:pPr>
            <w:r>
              <w:rPr>
                <w:sz w:val="20"/>
                <w:szCs w:val="20"/>
              </w:rPr>
              <w:t xml:space="preserve">126,37</w:t>
            </w:r>
          </w:p>
        </w:tc>
        <w:tc>
          <w:tcPr>
            <w:tcW w:w="1414" w:type="dxa"/>
            <w:vAlign w:val="top"/>
          </w:tcPr>
          <w:p>
            <w:pPr>
              <w:pStyle w:val="TabelaTextoMenor"/>
              <w:jc w:val="center"/>
            </w:pPr>
            <w:r>
              <w:rPr>
                <w:sz w:val="20"/>
                <w:szCs w:val="20"/>
              </w:rPr>
              <w:t xml:space="preserve">1,3923</w:t>
            </w:r>
          </w:p>
        </w:tc>
        <w:tc>
          <w:tcPr>
            <w:tcW w:w="1414" w:type="dxa"/>
            <w:vAlign w:val="top"/>
          </w:tcPr>
          <w:p>
            <w:pPr>
              <w:pStyle w:val="TabelaTextoMenor"/>
              <w:jc w:val="center"/>
            </w:pPr>
            <w:r>
              <w:rPr>
                <w:sz w:val="20"/>
                <w:szCs w:val="20"/>
              </w:rPr>
              <w:t xml:space="preserve">117,29</w:t>
            </w:r>
          </w:p>
        </w:tc>
        <w:tc>
          <w:tcPr>
            <w:tcW w:w="1414" w:type="dxa"/>
            <w:vAlign w:val="top"/>
          </w:tcPr>
          <w:p>
            <w:pPr>
              <w:pStyle w:val="TabelaTextoMenor"/>
              <w:jc w:val="center"/>
            </w:pPr>
            <w:r>
              <w:rPr>
                <w:sz w:val="20"/>
                <w:szCs w:val="20"/>
              </w:rPr>
              <w:t xml:space="preserve">0,9639</w:t>
            </w:r>
          </w:p>
        </w:tc>
        <w:tc>
          <w:tcPr>
            <w:tcW w:w="1414" w:type="dxa"/>
            <w:vAlign w:val="top"/>
          </w:tcPr>
          <w:p>
            <w:pPr>
              <w:pStyle w:val="TabelaTextoMenor"/>
              <w:jc w:val="center"/>
            </w:pPr>
            <w:r>
              <w:rPr>
                <w:sz w:val="20"/>
                <w:szCs w:val="20"/>
              </w:rPr>
              <w:t xml:space="preserve">152,30</w:t>
            </w:r>
          </w:p>
        </w:tc>
        <w:tc>
          <w:tcPr>
            <w:tcW w:w="1294" w:type="dxa"/>
            <w:tcMar>
              <w:right w:w="0" w:type="dxa"/>
            </w:tcMar>
            <w:vAlign w:val="top"/>
          </w:tcPr>
          <w:p>
            <w:pPr>
              <w:pStyle w:val="TabelaTextoMenor"/>
              <w:jc w:val="center"/>
            </w:pPr>
            <w:r>
              <w:rPr>
                <w:sz w:val="20"/>
                <w:szCs w:val="20"/>
              </w:rPr>
              <w:t xml:space="preserve">2,2290</w:t>
            </w:r>
          </w:p>
        </w:tc>
      </w:tr>
      <w:tr>
        <w:trPr>
          <w:cantSplit/>
        </w:trPr>
        <w:tc>
          <w:tcPr>
            <w:tcW w:w="707" w:type="dxa"/>
            <w:tcMar>
              <w:left w:w="0" w:type="dxa"/>
            </w:tcMar>
            <w:vAlign w:val="top"/>
          </w:tcPr>
          <w:p>
            <w:pPr>
              <w:pStyle w:val="TabelaTextoMenor"/>
              <w:jc w:val="center"/>
            </w:pPr>
            <w:r>
              <w:rPr>
                <w:sz w:val="20"/>
                <w:szCs w:val="20"/>
              </w:rPr>
              <w:t xml:space="preserve">35</w:t>
            </w:r>
          </w:p>
        </w:tc>
        <w:tc>
          <w:tcPr>
            <w:tcW w:w="1414" w:type="dxa"/>
            <w:vAlign w:val="top"/>
          </w:tcPr>
          <w:p>
            <w:pPr>
              <w:pStyle w:val="TabelaTextoMenor"/>
              <w:jc w:val="center"/>
            </w:pPr>
            <w:r>
              <w:rPr>
                <w:sz w:val="20"/>
                <w:szCs w:val="20"/>
              </w:rPr>
              <w:t xml:space="preserve">130,04</w:t>
            </w:r>
          </w:p>
        </w:tc>
        <w:tc>
          <w:tcPr>
            <w:tcW w:w="1414" w:type="dxa"/>
            <w:vAlign w:val="top"/>
          </w:tcPr>
          <w:p>
            <w:pPr>
              <w:pStyle w:val="TabelaTextoMenor"/>
              <w:jc w:val="center"/>
            </w:pPr>
            <w:r>
              <w:rPr>
                <w:sz w:val="20"/>
                <w:szCs w:val="20"/>
              </w:rPr>
              <w:t xml:space="preserve">1,3856</w:t>
            </w:r>
          </w:p>
        </w:tc>
        <w:tc>
          <w:tcPr>
            <w:tcW w:w="1414" w:type="dxa"/>
            <w:vAlign w:val="top"/>
          </w:tcPr>
          <w:p>
            <w:pPr>
              <w:pStyle w:val="TabelaTextoMenor"/>
              <w:jc w:val="center"/>
            </w:pPr>
            <w:r>
              <w:rPr>
                <w:sz w:val="20"/>
                <w:szCs w:val="20"/>
              </w:rPr>
              <w:t xml:space="preserve">122,90</w:t>
            </w:r>
          </w:p>
        </w:tc>
        <w:tc>
          <w:tcPr>
            <w:tcW w:w="1414" w:type="dxa"/>
            <w:vAlign w:val="top"/>
          </w:tcPr>
          <w:p>
            <w:pPr>
              <w:pStyle w:val="TabelaTextoMenor"/>
              <w:jc w:val="center"/>
            </w:pPr>
            <w:r>
              <w:rPr>
                <w:sz w:val="20"/>
                <w:szCs w:val="20"/>
              </w:rPr>
              <w:t xml:space="preserve">0,9170</w:t>
            </w:r>
          </w:p>
        </w:tc>
        <w:tc>
          <w:tcPr>
            <w:tcW w:w="1414" w:type="dxa"/>
            <w:vAlign w:val="top"/>
          </w:tcPr>
          <w:p>
            <w:pPr>
              <w:pStyle w:val="TabelaTextoMenor"/>
              <w:jc w:val="center"/>
            </w:pPr>
            <w:r>
              <w:rPr>
                <w:sz w:val="20"/>
                <w:szCs w:val="20"/>
              </w:rPr>
              <w:t xml:space="preserve">154,57</w:t>
            </w:r>
          </w:p>
        </w:tc>
        <w:tc>
          <w:tcPr>
            <w:tcW w:w="1294" w:type="dxa"/>
            <w:tcMar>
              <w:right w:w="0" w:type="dxa"/>
            </w:tcMar>
            <w:vAlign w:val="top"/>
          </w:tcPr>
          <w:p>
            <w:pPr>
              <w:pStyle w:val="TabelaTextoMenor"/>
              <w:jc w:val="center"/>
            </w:pPr>
            <w:r>
              <w:rPr>
                <w:sz w:val="20"/>
                <w:szCs w:val="20"/>
              </w:rPr>
              <w:t xml:space="preserve">2,3227</w:t>
            </w:r>
          </w:p>
        </w:tc>
      </w:tr>
      <w:tr>
        <w:trPr>
          <w:cantSplit/>
        </w:trPr>
        <w:tc>
          <w:tcPr>
            <w:tcW w:w="707" w:type="dxa"/>
            <w:tcMar>
              <w:left w:w="0" w:type="dxa"/>
            </w:tcMar>
            <w:vAlign w:val="top"/>
          </w:tcPr>
          <w:p>
            <w:pPr>
              <w:pStyle w:val="TabelaTextoMenor"/>
              <w:jc w:val="center"/>
            </w:pPr>
            <w:r>
              <w:rPr>
                <w:sz w:val="20"/>
                <w:szCs w:val="20"/>
              </w:rPr>
              <w:t xml:space="preserve">36</w:t>
            </w:r>
          </w:p>
        </w:tc>
        <w:tc>
          <w:tcPr>
            <w:tcW w:w="1414" w:type="dxa"/>
            <w:vAlign w:val="top"/>
          </w:tcPr>
          <w:p>
            <w:pPr>
              <w:pStyle w:val="TabelaTextoMenor"/>
              <w:jc w:val="center"/>
            </w:pPr>
            <w:r>
              <w:rPr>
                <w:sz w:val="20"/>
                <w:szCs w:val="20"/>
              </w:rPr>
              <w:t xml:space="preserve">133,71</w:t>
            </w:r>
          </w:p>
        </w:tc>
        <w:tc>
          <w:tcPr>
            <w:tcW w:w="1414" w:type="dxa"/>
            <w:vAlign w:val="top"/>
          </w:tcPr>
          <w:p>
            <w:pPr>
              <w:pStyle w:val="TabelaTextoMenor"/>
              <w:jc w:val="center"/>
            </w:pPr>
            <w:r>
              <w:rPr>
                <w:sz w:val="20"/>
                <w:szCs w:val="20"/>
              </w:rPr>
              <w:t xml:space="preserve">1,3789</w:t>
            </w:r>
          </w:p>
        </w:tc>
        <w:tc>
          <w:tcPr>
            <w:tcW w:w="1414" w:type="dxa"/>
            <w:vAlign w:val="top"/>
          </w:tcPr>
          <w:p>
            <w:pPr>
              <w:pStyle w:val="TabelaTextoMenor"/>
              <w:jc w:val="center"/>
            </w:pPr>
            <w:r>
              <w:rPr>
                <w:sz w:val="20"/>
                <w:szCs w:val="20"/>
              </w:rPr>
              <w:t xml:space="preserve">126,79</w:t>
            </w:r>
          </w:p>
        </w:tc>
        <w:tc>
          <w:tcPr>
            <w:tcW w:w="1414" w:type="dxa"/>
            <w:vAlign w:val="top"/>
          </w:tcPr>
          <w:p>
            <w:pPr>
              <w:pStyle w:val="TabelaTextoMenor"/>
              <w:jc w:val="center"/>
            </w:pPr>
            <w:r>
              <w:rPr>
                <w:sz w:val="20"/>
                <w:szCs w:val="20"/>
              </w:rPr>
              <w:t xml:space="preserve">0,8769</w:t>
            </w:r>
          </w:p>
        </w:tc>
        <w:tc>
          <w:tcPr>
            <w:tcW w:w="1414" w:type="dxa"/>
            <w:vAlign w:val="top"/>
          </w:tcPr>
          <w:p>
            <w:pPr>
              <w:pStyle w:val="TabelaTextoMenor"/>
              <w:jc w:val="center"/>
            </w:pPr>
            <w:r>
              <w:rPr>
                <w:sz w:val="20"/>
                <w:szCs w:val="20"/>
              </w:rPr>
              <w:t xml:space="preserve">156,19</w:t>
            </w:r>
          </w:p>
        </w:tc>
        <w:tc>
          <w:tcPr>
            <w:tcW w:w="1294" w:type="dxa"/>
            <w:tcMar>
              <w:right w:w="0" w:type="dxa"/>
            </w:tcMar>
            <w:vAlign w:val="top"/>
          </w:tcPr>
          <w:p>
            <w:pPr>
              <w:pStyle w:val="TabelaTextoMenor"/>
              <w:jc w:val="center"/>
            </w:pPr>
            <w:r>
              <w:rPr>
                <w:sz w:val="20"/>
                <w:szCs w:val="20"/>
              </w:rPr>
              <w:t xml:space="preserve">2,4030</w:t>
            </w:r>
          </w:p>
        </w:tc>
      </w:tr>
      <w:tr>
        <w:trPr>
          <w:cantSplit/>
        </w:trPr>
        <w:tc>
          <w:tcPr>
            <w:tcW w:w="707" w:type="dxa"/>
            <w:tcMar>
              <w:left w:w="0" w:type="dxa"/>
            </w:tcMar>
            <w:vAlign w:val="top"/>
          </w:tcPr>
          <w:p>
            <w:pPr>
              <w:pStyle w:val="TabelaTextoMenor"/>
              <w:jc w:val="center"/>
            </w:pPr>
            <w:r>
              <w:rPr>
                <w:sz w:val="20"/>
                <w:szCs w:val="20"/>
              </w:rPr>
              <w:t xml:space="preserve">37</w:t>
            </w:r>
          </w:p>
        </w:tc>
        <w:tc>
          <w:tcPr>
            <w:tcW w:w="1414" w:type="dxa"/>
            <w:vAlign w:val="top"/>
          </w:tcPr>
          <w:p>
            <w:pPr>
              <w:pStyle w:val="TabelaTextoMenor"/>
              <w:jc w:val="center"/>
            </w:pPr>
            <w:r>
              <w:rPr>
                <w:sz w:val="20"/>
                <w:szCs w:val="20"/>
              </w:rPr>
              <w:t xml:space="preserve">137,38</w:t>
            </w:r>
          </w:p>
        </w:tc>
        <w:tc>
          <w:tcPr>
            <w:tcW w:w="1414" w:type="dxa"/>
            <w:vAlign w:val="top"/>
          </w:tcPr>
          <w:p>
            <w:pPr>
              <w:pStyle w:val="TabelaTextoMenor"/>
              <w:jc w:val="center"/>
            </w:pPr>
            <w:r>
              <w:rPr>
                <w:sz w:val="20"/>
                <w:szCs w:val="20"/>
              </w:rPr>
              <w:t xml:space="preserve">1,3789</w:t>
            </w:r>
          </w:p>
        </w:tc>
        <w:tc>
          <w:tcPr>
            <w:tcW w:w="1414" w:type="dxa"/>
            <w:vAlign w:val="top"/>
          </w:tcPr>
          <w:p>
            <w:pPr>
              <w:pStyle w:val="TabelaTextoMenor"/>
              <w:jc w:val="center"/>
            </w:pPr>
            <w:r>
              <w:rPr>
                <w:sz w:val="20"/>
                <w:szCs w:val="20"/>
              </w:rPr>
              <w:t xml:space="preserve">131,10</w:t>
            </w:r>
          </w:p>
        </w:tc>
        <w:tc>
          <w:tcPr>
            <w:tcW w:w="1414" w:type="dxa"/>
            <w:vAlign w:val="top"/>
          </w:tcPr>
          <w:p>
            <w:pPr>
              <w:pStyle w:val="TabelaTextoMenor"/>
              <w:jc w:val="center"/>
            </w:pPr>
            <w:r>
              <w:rPr>
                <w:sz w:val="20"/>
                <w:szCs w:val="20"/>
              </w:rPr>
              <w:t xml:space="preserve">0,8233</w:t>
            </w:r>
          </w:p>
        </w:tc>
        <w:tc>
          <w:tcPr>
            <w:tcW w:w="1414" w:type="dxa"/>
            <w:vAlign w:val="top"/>
          </w:tcPr>
          <w:p>
            <w:pPr>
              <w:pStyle w:val="TabelaTextoMenor"/>
              <w:jc w:val="center"/>
            </w:pPr>
            <w:r>
              <w:rPr>
                <w:sz w:val="20"/>
                <w:szCs w:val="20"/>
              </w:rPr>
              <w:t xml:space="preserve">159,00</w:t>
            </w:r>
          </w:p>
        </w:tc>
        <w:tc>
          <w:tcPr>
            <w:tcW w:w="1294" w:type="dxa"/>
            <w:tcMar>
              <w:right w:w="0" w:type="dxa"/>
            </w:tcMar>
            <w:vAlign w:val="top"/>
          </w:tcPr>
          <w:p>
            <w:pPr>
              <w:pStyle w:val="TabelaTextoMenor"/>
              <w:jc w:val="center"/>
            </w:pPr>
            <w:r>
              <w:rPr>
                <w:sz w:val="20"/>
                <w:szCs w:val="20"/>
              </w:rPr>
              <w:t xml:space="preserve">2,5770</w:t>
            </w:r>
          </w:p>
        </w:tc>
      </w:tr>
      <w:tr>
        <w:trPr>
          <w:cantSplit/>
        </w:trPr>
        <w:tc>
          <w:tcPr>
            <w:tcW w:w="707" w:type="dxa"/>
            <w:tcMar>
              <w:left w:w="0" w:type="dxa"/>
            </w:tcMar>
            <w:vAlign w:val="top"/>
          </w:tcPr>
          <w:p>
            <w:pPr>
              <w:pStyle w:val="TabelaTextoMenor"/>
              <w:jc w:val="center"/>
            </w:pPr>
            <w:r>
              <w:rPr>
                <w:sz w:val="20"/>
                <w:szCs w:val="20"/>
              </w:rPr>
              <w:t xml:space="preserve">38</w:t>
            </w:r>
          </w:p>
        </w:tc>
        <w:tc>
          <w:tcPr>
            <w:tcW w:w="1414" w:type="dxa"/>
            <w:vAlign w:val="top"/>
          </w:tcPr>
          <w:p>
            <w:pPr>
              <w:pStyle w:val="TabelaTextoMenor"/>
              <w:jc w:val="center"/>
            </w:pPr>
            <w:r>
              <w:rPr>
                <w:sz w:val="20"/>
                <w:szCs w:val="20"/>
              </w:rPr>
              <w:t xml:space="preserve">140,84</w:t>
            </w:r>
          </w:p>
        </w:tc>
        <w:tc>
          <w:tcPr>
            <w:tcW w:w="1414" w:type="dxa"/>
            <w:vAlign w:val="top"/>
          </w:tcPr>
          <w:p>
            <w:pPr>
              <w:pStyle w:val="TabelaTextoMenor"/>
              <w:jc w:val="center"/>
            </w:pPr>
            <w:r>
              <w:rPr>
                <w:sz w:val="20"/>
                <w:szCs w:val="20"/>
              </w:rPr>
              <w:t xml:space="preserve">1,3722</w:t>
            </w:r>
          </w:p>
        </w:tc>
        <w:tc>
          <w:tcPr>
            <w:tcW w:w="1414" w:type="dxa"/>
            <w:vAlign w:val="top"/>
          </w:tcPr>
          <w:p>
            <w:pPr>
              <w:pStyle w:val="TabelaTextoMenor"/>
              <w:jc w:val="center"/>
            </w:pPr>
            <w:r>
              <w:rPr>
                <w:sz w:val="20"/>
                <w:szCs w:val="20"/>
              </w:rPr>
              <w:t xml:space="preserve">135,42</w:t>
            </w:r>
          </w:p>
        </w:tc>
        <w:tc>
          <w:tcPr>
            <w:tcW w:w="1414" w:type="dxa"/>
            <w:vAlign w:val="top"/>
          </w:tcPr>
          <w:p>
            <w:pPr>
              <w:pStyle w:val="TabelaTextoMenor"/>
              <w:jc w:val="center"/>
            </w:pPr>
            <w:r>
              <w:rPr>
                <w:sz w:val="20"/>
                <w:szCs w:val="20"/>
              </w:rPr>
              <w:t xml:space="preserve">0,7564</w:t>
            </w:r>
          </w:p>
        </w:tc>
        <w:tc>
          <w:tcPr>
            <w:tcW w:w="1414" w:type="dxa"/>
            <w:vAlign w:val="top"/>
          </w:tcPr>
          <w:p>
            <w:pPr>
              <w:pStyle w:val="TabelaTextoMenor"/>
              <w:jc w:val="center"/>
            </w:pPr>
            <w:r>
              <w:rPr>
                <w:sz w:val="20"/>
                <w:szCs w:val="20"/>
              </w:rPr>
              <w:t xml:space="preserve">160,73</w:t>
            </w:r>
          </w:p>
        </w:tc>
        <w:tc>
          <w:tcPr>
            <w:tcW w:w="1294" w:type="dxa"/>
            <w:tcMar>
              <w:right w:w="0" w:type="dxa"/>
            </w:tcMar>
            <w:vAlign w:val="top"/>
          </w:tcPr>
          <w:p>
            <w:pPr>
              <w:pStyle w:val="TabelaTextoMenor"/>
              <w:jc w:val="center"/>
            </w:pPr>
            <w:r>
              <w:rPr>
                <w:sz w:val="20"/>
                <w:szCs w:val="20"/>
              </w:rPr>
              <w:t xml:space="preserve">2,7176</w:t>
            </w:r>
          </w:p>
        </w:tc>
      </w:tr>
      <w:tr>
        <w:trPr>
          <w:cantSplit/>
        </w:trPr>
        <w:tc>
          <w:tcPr>
            <w:tcW w:w="707" w:type="dxa"/>
            <w:tcMar>
              <w:left w:w="0" w:type="dxa"/>
            </w:tcMar>
            <w:vAlign w:val="top"/>
          </w:tcPr>
          <w:p>
            <w:pPr>
              <w:pStyle w:val="TabelaTextoMenor"/>
              <w:jc w:val="center"/>
            </w:pPr>
            <w:r>
              <w:rPr>
                <w:sz w:val="20"/>
                <w:szCs w:val="20"/>
              </w:rPr>
              <w:t xml:space="preserve">39</w:t>
            </w:r>
          </w:p>
        </w:tc>
        <w:tc>
          <w:tcPr>
            <w:tcW w:w="1414" w:type="dxa"/>
            <w:vAlign w:val="top"/>
          </w:tcPr>
          <w:p>
            <w:pPr>
              <w:pStyle w:val="TabelaTextoMenor"/>
              <w:jc w:val="center"/>
            </w:pPr>
            <w:r>
              <w:rPr>
                <w:sz w:val="20"/>
                <w:szCs w:val="20"/>
              </w:rPr>
              <w:t xml:space="preserve">145,15</w:t>
            </w:r>
          </w:p>
        </w:tc>
        <w:tc>
          <w:tcPr>
            <w:tcW w:w="1414" w:type="dxa"/>
            <w:vAlign w:val="top"/>
          </w:tcPr>
          <w:p>
            <w:pPr>
              <w:pStyle w:val="TabelaTextoMenor"/>
              <w:jc w:val="center"/>
            </w:pPr>
            <w:r>
              <w:rPr>
                <w:sz w:val="20"/>
                <w:szCs w:val="20"/>
              </w:rPr>
              <w:t xml:space="preserve">1,3789</w:t>
            </w:r>
          </w:p>
        </w:tc>
        <w:tc>
          <w:tcPr>
            <w:tcW w:w="1414" w:type="dxa"/>
            <w:vAlign w:val="top"/>
          </w:tcPr>
          <w:p>
            <w:pPr>
              <w:pStyle w:val="TabelaTextoMenor"/>
              <w:jc w:val="center"/>
            </w:pPr>
            <w:r>
              <w:rPr>
                <w:sz w:val="20"/>
                <w:szCs w:val="20"/>
              </w:rPr>
              <w:t xml:space="preserve">139,42</w:t>
            </w:r>
          </w:p>
        </w:tc>
        <w:tc>
          <w:tcPr>
            <w:tcW w:w="1414" w:type="dxa"/>
            <w:vAlign w:val="top"/>
          </w:tcPr>
          <w:p>
            <w:pPr>
              <w:pStyle w:val="TabelaTextoMenor"/>
              <w:jc w:val="center"/>
            </w:pPr>
            <w:r>
              <w:rPr>
                <w:sz w:val="20"/>
                <w:szCs w:val="20"/>
              </w:rPr>
              <w:t xml:space="preserve">0,6961</w:t>
            </w:r>
          </w:p>
        </w:tc>
        <w:tc>
          <w:tcPr>
            <w:tcW w:w="1414" w:type="dxa"/>
            <w:vAlign w:val="top"/>
          </w:tcPr>
          <w:p>
            <w:pPr>
              <w:pStyle w:val="TabelaTextoMenor"/>
              <w:jc w:val="center"/>
            </w:pPr>
            <w:r>
              <w:rPr>
                <w:sz w:val="20"/>
                <w:szCs w:val="20"/>
              </w:rPr>
              <w:t xml:space="preserve">162,57</w:t>
            </w:r>
          </w:p>
        </w:tc>
        <w:tc>
          <w:tcPr>
            <w:tcW w:w="1294" w:type="dxa"/>
            <w:tcMar>
              <w:right w:w="0" w:type="dxa"/>
            </w:tcMar>
            <w:vAlign w:val="top"/>
          </w:tcPr>
          <w:p>
            <w:pPr>
              <w:pStyle w:val="TabelaTextoMenor"/>
              <w:jc w:val="center"/>
            </w:pPr>
            <w:r>
              <w:rPr>
                <w:sz w:val="20"/>
                <w:szCs w:val="20"/>
              </w:rPr>
              <w:t xml:space="preserve">2,9117</w:t>
            </w:r>
          </w:p>
        </w:tc>
      </w:tr>
      <w:tr>
        <w:trPr>
          <w:cantSplit/>
        </w:trPr>
        <w:tc>
          <w:tcPr>
            <w:tcW w:w="707" w:type="dxa"/>
            <w:tcMar>
              <w:left w:w="0" w:type="dxa"/>
            </w:tcMar>
            <w:vAlign w:val="top"/>
          </w:tcPr>
          <w:p>
            <w:pPr>
              <w:pStyle w:val="TabelaTextoMenor"/>
              <w:jc w:val="center"/>
            </w:pPr>
            <w:r>
              <w:rPr>
                <w:sz w:val="20"/>
                <w:szCs w:val="20"/>
              </w:rPr>
              <w:t xml:space="preserve">40</w:t>
            </w:r>
          </w:p>
        </w:tc>
        <w:tc>
          <w:tcPr>
            <w:tcW w:w="1414" w:type="dxa"/>
            <w:vAlign w:val="top"/>
          </w:tcPr>
          <w:p>
            <w:pPr>
              <w:pStyle w:val="TabelaTextoMenor"/>
              <w:jc w:val="center"/>
            </w:pPr>
            <w:r>
              <w:rPr>
                <w:sz w:val="20"/>
                <w:szCs w:val="20"/>
              </w:rPr>
              <w:t xml:space="preserve">148,83</w:t>
            </w:r>
          </w:p>
        </w:tc>
        <w:tc>
          <w:tcPr>
            <w:tcW w:w="1414" w:type="dxa"/>
            <w:vAlign w:val="top"/>
          </w:tcPr>
          <w:p>
            <w:pPr>
              <w:pStyle w:val="TabelaTextoMenor"/>
              <w:jc w:val="center"/>
            </w:pPr>
            <w:r>
              <w:rPr>
                <w:sz w:val="20"/>
                <w:szCs w:val="20"/>
              </w:rPr>
              <w:t xml:space="preserve">1,3923</w:t>
            </w:r>
          </w:p>
        </w:tc>
        <w:tc>
          <w:tcPr>
            <w:tcW w:w="1414" w:type="dxa"/>
            <w:vAlign w:val="top"/>
          </w:tcPr>
          <w:p>
            <w:pPr>
              <w:pStyle w:val="TabelaTextoMenor"/>
              <w:jc w:val="center"/>
            </w:pPr>
            <w:r>
              <w:rPr>
                <w:sz w:val="20"/>
                <w:szCs w:val="20"/>
              </w:rPr>
              <w:t xml:space="preserve">143,41</w:t>
            </w:r>
          </w:p>
        </w:tc>
        <w:tc>
          <w:tcPr>
            <w:tcW w:w="1414" w:type="dxa"/>
            <w:vAlign w:val="top"/>
          </w:tcPr>
          <w:p>
            <w:pPr>
              <w:pStyle w:val="TabelaTextoMenor"/>
              <w:jc w:val="center"/>
            </w:pPr>
            <w:r>
              <w:rPr>
                <w:sz w:val="20"/>
                <w:szCs w:val="20"/>
              </w:rPr>
              <w:t xml:space="preserve">0,6225</w:t>
            </w:r>
          </w:p>
        </w:tc>
        <w:tc>
          <w:tcPr>
            <w:tcW w:w="1414" w:type="dxa"/>
            <w:vAlign w:val="top"/>
          </w:tcPr>
          <w:p>
            <w:pPr>
              <w:pStyle w:val="TabelaTextoMenor"/>
              <w:jc w:val="center"/>
            </w:pPr>
            <w:r>
              <w:rPr>
                <w:sz w:val="20"/>
                <w:szCs w:val="20"/>
              </w:rPr>
              <w:t xml:space="preserve">164,09</w:t>
            </w:r>
          </w:p>
        </w:tc>
        <w:tc>
          <w:tcPr>
            <w:tcW w:w="1294" w:type="dxa"/>
            <w:tcMar>
              <w:right w:w="0" w:type="dxa"/>
            </w:tcMar>
            <w:vAlign w:val="top"/>
          </w:tcPr>
          <w:p>
            <w:pPr>
              <w:pStyle w:val="TabelaTextoMenor"/>
              <w:jc w:val="center"/>
            </w:pPr>
            <w:r>
              <w:rPr>
                <w:sz w:val="20"/>
                <w:szCs w:val="20"/>
              </w:rPr>
              <w:t xml:space="preserve">3,0991</w:t>
            </w:r>
          </w:p>
        </w:tc>
      </w:tr>
      <w:tr>
        <w:trPr>
          <w:cantSplit/>
        </w:trPr>
        <w:tc>
          <w:tcPr>
            <w:tcW w:w="707" w:type="dxa"/>
            <w:tcMar>
              <w:left w:w="0" w:type="dxa"/>
            </w:tcMar>
            <w:vAlign w:val="top"/>
          </w:tcPr>
          <w:p>
            <w:pPr>
              <w:pStyle w:val="TabelaTextoMenor"/>
              <w:jc w:val="center"/>
            </w:pPr>
            <w:r>
              <w:rPr>
                <w:sz w:val="20"/>
                <w:szCs w:val="20"/>
              </w:rPr>
              <w:t xml:space="preserve">41</w:t>
            </w:r>
          </w:p>
        </w:tc>
        <w:tc>
          <w:tcPr>
            <w:tcW w:w="1414" w:type="dxa"/>
            <w:vAlign w:val="top"/>
          </w:tcPr>
          <w:p>
            <w:pPr>
              <w:pStyle w:val="TabelaTextoMenor"/>
              <w:jc w:val="center"/>
            </w:pPr>
            <w:r>
              <w:rPr>
                <w:sz w:val="20"/>
                <w:szCs w:val="20"/>
              </w:rPr>
              <w:t xml:space="preserve">152,50</w:t>
            </w:r>
          </w:p>
        </w:tc>
        <w:tc>
          <w:tcPr>
            <w:tcW w:w="1414" w:type="dxa"/>
            <w:vAlign w:val="top"/>
          </w:tcPr>
          <w:p>
            <w:pPr>
              <w:pStyle w:val="TabelaTextoMenor"/>
              <w:jc w:val="center"/>
            </w:pPr>
            <w:r>
              <w:rPr>
                <w:sz w:val="20"/>
                <w:szCs w:val="20"/>
              </w:rPr>
              <w:t xml:space="preserve">1,4190</w:t>
            </w:r>
          </w:p>
        </w:tc>
        <w:tc>
          <w:tcPr>
            <w:tcW w:w="1414" w:type="dxa"/>
            <w:vAlign w:val="top"/>
          </w:tcPr>
          <w:p>
            <w:pPr>
              <w:pStyle w:val="TabelaTextoMenor"/>
              <w:jc w:val="center"/>
            </w:pPr>
            <w:r>
              <w:rPr>
                <w:sz w:val="20"/>
                <w:szCs w:val="20"/>
              </w:rPr>
              <w:t xml:space="preserve">149,24</w:t>
            </w:r>
          </w:p>
        </w:tc>
        <w:tc>
          <w:tcPr>
            <w:tcW w:w="1414" w:type="dxa"/>
            <w:vAlign w:val="top"/>
          </w:tcPr>
          <w:p>
            <w:pPr>
              <w:pStyle w:val="TabelaTextoMenor"/>
              <w:jc w:val="center"/>
            </w:pPr>
            <w:r>
              <w:rPr>
                <w:sz w:val="20"/>
                <w:szCs w:val="20"/>
              </w:rPr>
              <w:t xml:space="preserve">0,5154</w:t>
            </w:r>
          </w:p>
        </w:tc>
        <w:tc>
          <w:tcPr>
            <w:tcW w:w="1414" w:type="dxa"/>
            <w:vAlign w:val="top"/>
          </w:tcPr>
          <w:p>
            <w:pPr>
              <w:pStyle w:val="TabelaTextoMenor"/>
              <w:jc w:val="center"/>
            </w:pPr>
            <w:r>
              <w:rPr>
                <w:sz w:val="20"/>
                <w:szCs w:val="20"/>
              </w:rPr>
              <w:t xml:space="preserve">(165,17)</w:t>
            </w:r>
          </w:p>
        </w:tc>
        <w:tc>
          <w:tcPr>
            <w:tcW w:w="1294" w:type="dxa"/>
            <w:tcMar>
              <w:right w:w="0" w:type="dxa"/>
            </w:tcMar>
            <w:vAlign w:val="top"/>
          </w:tcPr>
          <w:p>
            <w:pPr>
              <w:pStyle w:val="TabelaTextoMenor"/>
              <w:jc w:val="center"/>
            </w:pPr>
            <w:r>
              <w:rPr>
                <w:sz w:val="20"/>
                <w:szCs w:val="20"/>
              </w:rPr>
              <w:t xml:space="preserve">(3,2732)</w:t>
            </w:r>
          </w:p>
        </w:tc>
      </w:tr>
      <w:tr>
        <w:trPr>
          <w:cantSplit/>
        </w:trPr>
        <w:tc>
          <w:tcPr>
            <w:tcW w:w="707" w:type="dxa"/>
            <w:tcMar>
              <w:left w:w="0" w:type="dxa"/>
            </w:tcMar>
            <w:vAlign w:val="top"/>
          </w:tcPr>
          <w:p>
            <w:pPr>
              <w:pStyle w:val="TabelaTextoMenor"/>
              <w:jc w:val="center"/>
            </w:pPr>
            <w:r>
              <w:rPr>
                <w:sz w:val="20"/>
                <w:szCs w:val="20"/>
              </w:rPr>
              <w:t xml:space="preserve">42</w:t>
            </w:r>
          </w:p>
        </w:tc>
        <w:tc>
          <w:tcPr>
            <w:tcW w:w="1414" w:type="dxa"/>
            <w:vAlign w:val="top"/>
          </w:tcPr>
          <w:p>
            <w:pPr>
              <w:pStyle w:val="TabelaTextoMenor"/>
              <w:jc w:val="center"/>
            </w:pPr>
            <w:r>
              <w:rPr>
                <w:sz w:val="20"/>
                <w:szCs w:val="20"/>
              </w:rPr>
              <w:t xml:space="preserve">155,95</w:t>
            </w:r>
          </w:p>
        </w:tc>
        <w:tc>
          <w:tcPr>
            <w:tcW w:w="1414" w:type="dxa"/>
            <w:vAlign w:val="top"/>
          </w:tcPr>
          <w:p>
            <w:pPr>
              <w:pStyle w:val="TabelaTextoMenor"/>
              <w:jc w:val="center"/>
            </w:pPr>
            <w:r>
              <w:rPr>
                <w:sz w:val="20"/>
                <w:szCs w:val="20"/>
              </w:rPr>
              <w:t xml:space="preserve">1,4726</w:t>
            </w:r>
          </w:p>
        </w:tc>
        <w:tc>
          <w:tcPr>
            <w:tcW w:w="1414" w:type="dxa"/>
            <w:vAlign w:val="top"/>
          </w:tcPr>
          <w:p>
            <w:pPr>
              <w:pStyle w:val="TabelaTextoMenor"/>
              <w:jc w:val="center"/>
            </w:pPr>
            <w:r>
              <w:rPr>
                <w:sz w:val="20"/>
                <w:szCs w:val="20"/>
              </w:rPr>
              <w:t xml:space="preserve">153,99</w:t>
            </w:r>
          </w:p>
        </w:tc>
        <w:tc>
          <w:tcPr>
            <w:tcW w:w="1414" w:type="dxa"/>
            <w:vAlign w:val="top"/>
          </w:tcPr>
          <w:p>
            <w:pPr>
              <w:pStyle w:val="TabelaTextoMenor"/>
              <w:jc w:val="center"/>
            </w:pPr>
            <w:r>
              <w:rPr>
                <w:sz w:val="20"/>
                <w:szCs w:val="20"/>
              </w:rPr>
              <w:t xml:space="preserve">0,4217</w:t>
            </w:r>
          </w:p>
        </w:tc>
        <w:tc>
          <w:tcPr>
            <w:tcW w:w="1414" w:type="dxa"/>
            <w:vAlign w:val="top"/>
          </w:tcPr>
          <w:p>
            <w:pPr>
              <w:pStyle w:val="TabelaTextoMenor"/>
              <w:jc w:val="center"/>
            </w:pPr>
            <w:r>
              <w:rPr>
                <w:sz w:val="20"/>
                <w:szCs w:val="20"/>
              </w:rPr>
              <w:t xml:space="preserve">(165,82)</w:t>
            </w:r>
          </w:p>
        </w:tc>
        <w:tc>
          <w:tcPr>
            <w:tcW w:w="1294" w:type="dxa"/>
            <w:tcMar>
              <w:right w:w="0" w:type="dxa"/>
            </w:tcMar>
            <w:vAlign w:val="top"/>
          </w:tcPr>
          <w:p>
            <w:pPr>
              <w:pStyle w:val="TabelaTextoMenor"/>
              <w:jc w:val="center"/>
            </w:pPr>
            <w:r>
              <w:rPr>
                <w:sz w:val="20"/>
                <w:szCs w:val="20"/>
              </w:rPr>
              <w:t xml:space="preserve">(3,3803)</w:t>
            </w:r>
          </w:p>
        </w:tc>
      </w:tr>
      <w:tr>
        <w:trPr>
          <w:cantSplit/>
        </w:trPr>
        <w:tc>
          <w:tcPr>
            <w:tcW w:w="707" w:type="dxa"/>
            <w:tcMar>
              <w:left w:w="0" w:type="dxa"/>
            </w:tcMar>
            <w:vAlign w:val="top"/>
          </w:tcPr>
          <w:p>
            <w:pPr>
              <w:pStyle w:val="TabelaTextoMenor"/>
              <w:jc w:val="center"/>
            </w:pPr>
            <w:r>
              <w:rPr>
                <w:sz w:val="20"/>
                <w:szCs w:val="20"/>
              </w:rPr>
              <w:t xml:space="preserve">43</w:t>
            </w:r>
          </w:p>
        </w:tc>
        <w:tc>
          <w:tcPr>
            <w:tcW w:w="1414" w:type="dxa"/>
            <w:vAlign w:val="top"/>
          </w:tcPr>
          <w:p>
            <w:pPr>
              <w:pStyle w:val="TabelaTextoMenor"/>
              <w:jc w:val="center"/>
            </w:pPr>
            <w:r>
              <w:rPr>
                <w:sz w:val="20"/>
                <w:szCs w:val="20"/>
              </w:rPr>
              <w:t xml:space="preserve">159,63</w:t>
            </w:r>
          </w:p>
        </w:tc>
        <w:tc>
          <w:tcPr>
            <w:tcW w:w="1414" w:type="dxa"/>
            <w:vAlign w:val="top"/>
          </w:tcPr>
          <w:p>
            <w:pPr>
              <w:pStyle w:val="TabelaTextoMenor"/>
              <w:jc w:val="center"/>
            </w:pPr>
            <w:r>
              <w:rPr>
                <w:sz w:val="20"/>
                <w:szCs w:val="20"/>
              </w:rPr>
              <w:t xml:space="preserve">1,5663</w:t>
            </w:r>
          </w:p>
        </w:tc>
        <w:tc>
          <w:tcPr>
            <w:tcW w:w="1414" w:type="dxa"/>
            <w:vAlign w:val="top"/>
          </w:tcPr>
          <w:p>
            <w:pPr>
              <w:pStyle w:val="TabelaTextoMenor"/>
              <w:jc w:val="center"/>
            </w:pPr>
            <w:r>
              <w:rPr>
                <w:sz w:val="20"/>
                <w:szCs w:val="20"/>
              </w:rPr>
              <w:t xml:space="preserve">158,52</w:t>
            </w:r>
          </w:p>
        </w:tc>
        <w:tc>
          <w:tcPr>
            <w:tcW w:w="1414" w:type="dxa"/>
            <w:vAlign w:val="top"/>
          </w:tcPr>
          <w:p>
            <w:pPr>
              <w:pStyle w:val="TabelaTextoMenor"/>
              <w:jc w:val="center"/>
            </w:pPr>
            <w:r>
              <w:rPr>
                <w:sz w:val="20"/>
                <w:szCs w:val="20"/>
              </w:rPr>
              <w:t xml:space="preserve">0,3213</w:t>
            </w:r>
          </w:p>
        </w:tc>
        <w:tc>
          <w:tcPr>
            <w:tcW w:w="1414" w:type="dxa"/>
            <w:vAlign w:val="top"/>
          </w:tcPr>
          <w:p>
            <w:pPr>
              <w:pStyle w:val="TabelaTextoMenor"/>
              <w:jc w:val="center"/>
            </w:pPr>
            <w:r>
              <w:rPr>
                <w:sz w:val="20"/>
                <w:szCs w:val="20"/>
              </w:rPr>
              <w:t xml:space="preserve">(166,37)</w:t>
            </w:r>
          </w:p>
        </w:tc>
        <w:tc>
          <w:tcPr>
            <w:tcW w:w="1294" w:type="dxa"/>
            <w:tcMar>
              <w:right w:w="0" w:type="dxa"/>
            </w:tcMar>
            <w:vAlign w:val="top"/>
          </w:tcPr>
          <w:p>
            <w:pPr>
              <w:pStyle w:val="TabelaTextoMenor"/>
              <w:jc w:val="center"/>
            </w:pPr>
            <w:r>
              <w:rPr>
                <w:sz w:val="20"/>
                <w:szCs w:val="20"/>
              </w:rPr>
              <w:t xml:space="preserve">(3,4873)</w:t>
            </w:r>
          </w:p>
        </w:tc>
      </w:tr>
      <w:tr>
        <w:trPr>
          <w:cantSplit/>
        </w:trPr>
        <w:tc>
          <w:tcPr>
            <w:tcW w:w="707" w:type="dxa"/>
            <w:tcMar>
              <w:left w:w="0" w:type="dxa"/>
            </w:tcMar>
            <w:vAlign w:val="top"/>
          </w:tcPr>
          <w:p>
            <w:pPr>
              <w:pStyle w:val="TabelaTextoMenor"/>
              <w:jc w:val="center"/>
            </w:pPr>
            <w:r>
              <w:rPr>
                <w:sz w:val="20"/>
                <w:szCs w:val="20"/>
              </w:rPr>
              <w:t xml:space="preserve">44</w:t>
            </w:r>
          </w:p>
        </w:tc>
        <w:tc>
          <w:tcPr>
            <w:tcW w:w="1414" w:type="dxa"/>
            <w:vAlign w:val="top"/>
          </w:tcPr>
          <w:p>
            <w:pPr>
              <w:pStyle w:val="TabelaTextoMenor"/>
              <w:jc w:val="center"/>
            </w:pPr>
            <w:r>
              <w:rPr>
                <w:sz w:val="20"/>
                <w:szCs w:val="20"/>
              </w:rPr>
              <w:t xml:space="preserve">162,65</w:t>
            </w:r>
          </w:p>
        </w:tc>
        <w:tc>
          <w:tcPr>
            <w:tcW w:w="1414" w:type="dxa"/>
            <w:vAlign w:val="top"/>
          </w:tcPr>
          <w:p>
            <w:pPr>
              <w:pStyle w:val="TabelaTextoMenor"/>
              <w:jc w:val="center"/>
            </w:pPr>
            <w:r>
              <w:rPr>
                <w:sz w:val="20"/>
                <w:szCs w:val="20"/>
              </w:rPr>
              <w:t xml:space="preserve">1,6935</w:t>
            </w:r>
          </w:p>
        </w:tc>
        <w:tc>
          <w:tcPr>
            <w:tcW w:w="1414" w:type="dxa"/>
            <w:vAlign w:val="top"/>
          </w:tcPr>
          <w:p>
            <w:pPr>
              <w:pStyle w:val="TabelaTextoMenor"/>
              <w:jc w:val="center"/>
            </w:pPr>
            <w:r>
              <w:rPr>
                <w:sz w:val="20"/>
                <w:szCs w:val="20"/>
              </w:rPr>
              <w:t xml:space="preserve">162,08</w:t>
            </w:r>
          </w:p>
        </w:tc>
        <w:tc>
          <w:tcPr>
            <w:tcW w:w="1414" w:type="dxa"/>
            <w:vAlign w:val="top"/>
          </w:tcPr>
          <w:p>
            <w:pPr>
              <w:pStyle w:val="TabelaTextoMenor"/>
              <w:jc w:val="center"/>
            </w:pPr>
            <w:r>
              <w:rPr>
                <w:sz w:val="20"/>
                <w:szCs w:val="20"/>
              </w:rPr>
              <w:t xml:space="preserve">0,2410</w:t>
            </w:r>
          </w:p>
        </w:tc>
        <w:tc>
          <w:tcPr>
            <w:tcW w:w="1414" w:type="dxa"/>
            <w:vAlign w:val="top"/>
          </w:tcPr>
          <w:p>
            <w:pPr>
              <w:pStyle w:val="TabelaTextoMenor"/>
              <w:jc w:val="center"/>
            </w:pPr>
            <w:r>
              <w:rPr>
                <w:sz w:val="20"/>
                <w:szCs w:val="20"/>
              </w:rPr>
              <w:t xml:space="preserve">(167,23)</w:t>
            </w:r>
          </w:p>
        </w:tc>
        <w:tc>
          <w:tcPr>
            <w:tcW w:w="1294" w:type="dxa"/>
            <w:tcMar>
              <w:right w:w="0" w:type="dxa"/>
            </w:tcMar>
            <w:vAlign w:val="top"/>
          </w:tcPr>
          <w:p>
            <w:pPr>
              <w:pStyle w:val="TabelaTextoMenor"/>
              <w:jc w:val="center"/>
            </w:pPr>
            <w:r>
              <w:rPr>
                <w:sz w:val="20"/>
                <w:szCs w:val="20"/>
              </w:rPr>
              <w:t xml:space="preserve">(3,6614)</w:t>
            </w:r>
          </w:p>
        </w:tc>
      </w:tr>
      <w:tr>
        <w:trPr>
          <w:cantSplit/>
        </w:trPr>
        <w:tc>
          <w:tcPr>
            <w:tcW w:w="707" w:type="dxa"/>
            <w:tcMar>
              <w:left w:w="0" w:type="dxa"/>
            </w:tcMar>
            <w:vAlign w:val="top"/>
          </w:tcPr>
          <w:p>
            <w:pPr>
              <w:pStyle w:val="TabelaTextoMenor"/>
              <w:jc w:val="center"/>
            </w:pPr>
            <w:r>
              <w:rPr>
                <w:sz w:val="20"/>
                <w:szCs w:val="20"/>
              </w:rPr>
              <w:t xml:space="preserve">45</w:t>
            </w:r>
          </w:p>
        </w:tc>
        <w:tc>
          <w:tcPr>
            <w:tcW w:w="1414" w:type="dxa"/>
            <w:vAlign w:val="top"/>
          </w:tcPr>
          <w:p>
            <w:pPr>
              <w:pStyle w:val="TabelaTextoMenor"/>
              <w:jc w:val="center"/>
            </w:pPr>
            <w:r>
              <w:rPr>
                <w:sz w:val="20"/>
                <w:szCs w:val="20"/>
              </w:rPr>
              <w:t xml:space="preserve">(165,14)</w:t>
            </w:r>
          </w:p>
        </w:tc>
        <w:tc>
          <w:tcPr>
            <w:tcW w:w="1414" w:type="dxa"/>
            <w:vAlign w:val="top"/>
          </w:tcPr>
          <w:p>
            <w:pPr>
              <w:pStyle w:val="TabelaTextoMenor"/>
              <w:jc w:val="center"/>
            </w:pPr>
            <w:r>
              <w:rPr>
                <w:sz w:val="20"/>
                <w:szCs w:val="20"/>
              </w:rPr>
              <w:t xml:space="preserve">(1,8608)</w:t>
            </w:r>
          </w:p>
        </w:tc>
        <w:tc>
          <w:tcPr>
            <w:tcW w:w="1414" w:type="dxa"/>
            <w:vAlign w:val="top"/>
          </w:tcPr>
          <w:p>
            <w:pPr>
              <w:pStyle w:val="TabelaTextoMenor"/>
              <w:jc w:val="center"/>
            </w:pPr>
            <w:r>
              <w:rPr>
                <w:sz w:val="20"/>
                <w:szCs w:val="20"/>
              </w:rPr>
              <w:t xml:space="preserve">(166,29)</w:t>
            </w:r>
          </w:p>
        </w:tc>
        <w:tc>
          <w:tcPr>
            <w:tcW w:w="1414" w:type="dxa"/>
            <w:vAlign w:val="top"/>
          </w:tcPr>
          <w:p>
            <w:pPr>
              <w:pStyle w:val="TabelaTextoMenor"/>
              <w:jc w:val="center"/>
            </w:pPr>
            <w:r>
              <w:rPr>
                <w:sz w:val="20"/>
                <w:szCs w:val="20"/>
              </w:rPr>
              <w:t xml:space="preserve">(0,1473)</w:t>
            </w:r>
          </w:p>
        </w:tc>
        <w:tc>
          <w:tcPr>
            <w:tcW w:w="1414" w:type="dxa"/>
            <w:vAlign w:val="top"/>
          </w:tcPr>
          <w:p>
            <w:pPr>
              <w:pStyle w:val="TabelaTextoMenor"/>
              <w:jc w:val="center"/>
            </w:pPr>
            <w:r>
              <w:rPr>
                <w:sz w:val="20"/>
                <w:szCs w:val="20"/>
              </w:rPr>
              <w:t xml:space="preserve">(167,89)</w:t>
            </w:r>
          </w:p>
        </w:tc>
        <w:tc>
          <w:tcPr>
            <w:tcW w:w="1294" w:type="dxa"/>
            <w:tcMar>
              <w:right w:w="0" w:type="dxa"/>
            </w:tcMar>
            <w:vAlign w:val="top"/>
          </w:tcPr>
          <w:p>
            <w:pPr>
              <w:pStyle w:val="TabelaTextoMenor"/>
              <w:jc w:val="center"/>
            </w:pPr>
            <w:r>
              <w:rPr>
                <w:sz w:val="20"/>
                <w:szCs w:val="20"/>
              </w:rPr>
              <w:t xml:space="preserve">(3,8220)</w:t>
            </w:r>
          </w:p>
        </w:tc>
      </w:tr>
      <w:tr>
        <w:trPr>
          <w:cantSplit/>
        </w:trPr>
        <w:tc>
          <w:tcPr>
            <w:tcW w:w="707" w:type="dxa"/>
            <w:tcMar>
              <w:left w:w="0" w:type="dxa"/>
            </w:tcMar>
            <w:vAlign w:val="top"/>
          </w:tcPr>
          <w:p>
            <w:pPr>
              <w:pStyle w:val="TabelaTextoMenor"/>
              <w:jc w:val="center"/>
            </w:pPr>
            <w:r>
              <w:rPr>
                <w:sz w:val="20"/>
                <w:szCs w:val="20"/>
              </w:rPr>
              <w:t xml:space="preserve">46</w:t>
            </w:r>
          </w:p>
        </w:tc>
        <w:tc>
          <w:tcPr>
            <w:tcW w:w="1414" w:type="dxa"/>
            <w:vAlign w:val="top"/>
          </w:tcPr>
          <w:p>
            <w:pPr>
              <w:pStyle w:val="TabelaTextoMenor"/>
              <w:jc w:val="center"/>
            </w:pPr>
            <w:r>
              <w:rPr>
                <w:sz w:val="20"/>
                <w:szCs w:val="20"/>
              </w:rPr>
              <w:t xml:space="preserve">(166,98)</w:t>
            </w:r>
          </w:p>
        </w:tc>
        <w:tc>
          <w:tcPr>
            <w:tcW w:w="1414" w:type="dxa"/>
            <w:vAlign w:val="top"/>
          </w:tcPr>
          <w:p>
            <w:pPr>
              <w:pStyle w:val="TabelaTextoMenor"/>
              <w:jc w:val="center"/>
            </w:pPr>
            <w:r>
              <w:rPr>
                <w:sz w:val="20"/>
                <w:szCs w:val="20"/>
              </w:rPr>
              <w:t xml:space="preserve">(2,0282)</w:t>
            </w:r>
          </w:p>
        </w:tc>
        <w:tc>
          <w:tcPr>
            <w:tcW w:w="1414" w:type="dxa"/>
            <w:vAlign w:val="top"/>
          </w:tcPr>
          <w:p>
            <w:pPr>
              <w:pStyle w:val="TabelaTextoMenor"/>
              <w:jc w:val="center"/>
            </w:pPr>
            <w:r>
              <w:rPr>
                <w:sz w:val="20"/>
                <w:szCs w:val="20"/>
              </w:rPr>
              <w:t xml:space="preserve">(168,99)</w:t>
            </w:r>
          </w:p>
        </w:tc>
        <w:tc>
          <w:tcPr>
            <w:tcW w:w="1414" w:type="dxa"/>
            <w:vAlign w:val="top"/>
          </w:tcPr>
          <w:p>
            <w:pPr>
              <w:pStyle w:val="TabelaTextoMenor"/>
              <w:jc w:val="center"/>
            </w:pPr>
            <w:r>
              <w:rPr>
                <w:sz w:val="20"/>
                <w:szCs w:val="20"/>
              </w:rPr>
              <w:t xml:space="preserve">(0,0803)</w:t>
            </w:r>
          </w:p>
        </w:tc>
        <w:tc>
          <w:tcPr>
            <w:tcW w:w="1414" w:type="dxa"/>
            <w:vAlign w:val="top"/>
          </w:tcPr>
          <w:p>
            <w:pPr>
              <w:pStyle w:val="TabelaTextoMenor"/>
              <w:jc w:val="center"/>
            </w:pPr>
            <w:r>
              <w:rPr>
                <w:sz w:val="20"/>
                <w:szCs w:val="20"/>
              </w:rPr>
              <w:t xml:space="preserve">(168,54)</w:t>
            </w:r>
          </w:p>
        </w:tc>
        <w:tc>
          <w:tcPr>
            <w:tcW w:w="1294" w:type="dxa"/>
            <w:tcMar>
              <w:right w:w="0" w:type="dxa"/>
            </w:tcMar>
            <w:vAlign w:val="top"/>
          </w:tcPr>
          <w:p>
            <w:pPr>
              <w:pStyle w:val="TabelaTextoMenor"/>
              <w:jc w:val="center"/>
            </w:pPr>
            <w:r>
              <w:rPr>
                <w:sz w:val="20"/>
                <w:szCs w:val="20"/>
              </w:rPr>
              <w:t xml:space="preserve">(4,0228)</w:t>
            </w:r>
          </w:p>
        </w:tc>
      </w:tr>
      <w:tr>
        <w:trPr>
          <w:cantSplit/>
        </w:trPr>
        <w:tc>
          <w:tcPr>
            <w:tcW w:w="707" w:type="dxa"/>
            <w:tcMar>
              <w:left w:w="0" w:type="dxa"/>
            </w:tcMar>
            <w:vAlign w:val="top"/>
          </w:tcPr>
          <w:p>
            <w:pPr>
              <w:pStyle w:val="TabelaTextoMenor"/>
              <w:jc w:val="center"/>
            </w:pPr>
            <w:r>
              <w:rPr>
                <w:sz w:val="20"/>
                <w:szCs w:val="20"/>
              </w:rPr>
              <w:t xml:space="preserve">47</w:t>
            </w:r>
          </w:p>
        </w:tc>
        <w:tc>
          <w:tcPr>
            <w:tcW w:w="1414" w:type="dxa"/>
            <w:vAlign w:val="top"/>
          </w:tcPr>
          <w:p>
            <w:pPr>
              <w:pStyle w:val="TabelaTextoMenor"/>
              <w:jc w:val="center"/>
            </w:pPr>
            <w:r>
              <w:rPr>
                <w:sz w:val="20"/>
                <w:szCs w:val="20"/>
              </w:rPr>
              <w:t xml:space="preserve">(168,50)</w:t>
            </w:r>
          </w:p>
        </w:tc>
        <w:tc>
          <w:tcPr>
            <w:tcW w:w="1414" w:type="dxa"/>
            <w:vAlign w:val="top"/>
          </w:tcPr>
          <w:p>
            <w:pPr>
              <w:pStyle w:val="TabelaTextoMenor"/>
              <w:jc w:val="center"/>
            </w:pPr>
            <w:r>
              <w:rPr>
                <w:sz w:val="20"/>
                <w:szCs w:val="20"/>
              </w:rPr>
              <w:t xml:space="preserve">(2,2423)</w:t>
            </w:r>
          </w:p>
        </w:tc>
        <w:tc>
          <w:tcPr>
            <w:tcW w:w="1414" w:type="dxa"/>
            <w:vAlign w:val="top"/>
          </w:tcPr>
          <w:p>
            <w:pPr>
              <w:pStyle w:val="TabelaTextoMenor"/>
              <w:jc w:val="center"/>
            </w:pPr>
            <w:r>
              <w:rPr>
                <w:sz w:val="20"/>
                <w:szCs w:val="20"/>
              </w:rPr>
              <w:t xml:space="preserve">(170,82)</w:t>
            </w:r>
          </w:p>
        </w:tc>
        <w:tc>
          <w:tcPr>
            <w:tcW w:w="1414" w:type="dxa"/>
            <w:vAlign w:val="top"/>
          </w:tcPr>
          <w:p>
            <w:pPr>
              <w:pStyle w:val="TabelaTextoMenor"/>
              <w:jc w:val="center"/>
            </w:pPr>
            <w:r>
              <w:rPr>
                <w:sz w:val="20"/>
                <w:szCs w:val="20"/>
              </w:rPr>
              <w:t xml:space="preserve">(0,0134)</w:t>
            </w:r>
          </w:p>
        </w:tc>
        <w:tc>
          <w:tcPr>
            <w:tcW w:w="1414" w:type="dxa"/>
            <w:vAlign w:val="top"/>
          </w:tcPr>
          <w:p>
            <w:pPr>
              <w:pStyle w:val="TabelaTextoMenor"/>
              <w:jc w:val="center"/>
            </w:pPr>
            <w:r>
              <w:rPr>
                <w:sz w:val="20"/>
                <w:szCs w:val="20"/>
              </w:rPr>
              <w:t xml:space="preserve">(169,08)</w:t>
            </w:r>
          </w:p>
        </w:tc>
        <w:tc>
          <w:tcPr>
            <w:tcW w:w="1294" w:type="dxa"/>
            <w:tcMar>
              <w:right w:w="0" w:type="dxa"/>
            </w:tcMar>
            <w:vAlign w:val="top"/>
          </w:tcPr>
          <w:p>
            <w:pPr>
              <w:pStyle w:val="TabelaTextoMenor"/>
              <w:jc w:val="center"/>
            </w:pPr>
            <w:r>
              <w:rPr>
                <w:sz w:val="20"/>
                <w:szCs w:val="20"/>
              </w:rPr>
              <w:t xml:space="preserve">(4,1835)</w:t>
            </w:r>
          </w:p>
        </w:tc>
      </w:tr>
      <w:tr>
        <w:trPr>
          <w:cantSplit/>
        </w:trPr>
        <w:tc>
          <w:tcPr>
            <w:tcW w:w="707" w:type="dxa"/>
            <w:tcMar>
              <w:left w:w="0" w:type="dxa"/>
            </w:tcMar>
            <w:vAlign w:val="top"/>
          </w:tcPr>
          <w:p>
            <w:pPr>
              <w:pStyle w:val="TabelaTextoMenor"/>
              <w:jc w:val="center"/>
            </w:pPr>
            <w:r>
              <w:rPr>
                <w:sz w:val="20"/>
                <w:szCs w:val="20"/>
              </w:rPr>
              <w:t xml:space="preserve">48</w:t>
            </w:r>
          </w:p>
        </w:tc>
        <w:tc>
          <w:tcPr>
            <w:tcW w:w="1414" w:type="dxa"/>
            <w:vAlign w:val="top"/>
          </w:tcPr>
          <w:p>
            <w:pPr>
              <w:pStyle w:val="TabelaTextoMenor"/>
              <w:jc w:val="center"/>
            </w:pPr>
            <w:r>
              <w:rPr>
                <w:sz w:val="20"/>
                <w:szCs w:val="20"/>
              </w:rPr>
              <w:t xml:space="preserve">(169,80)</w:t>
            </w:r>
          </w:p>
        </w:tc>
        <w:tc>
          <w:tcPr>
            <w:tcW w:w="1414" w:type="dxa"/>
            <w:vAlign w:val="top"/>
          </w:tcPr>
          <w:p>
            <w:pPr>
              <w:pStyle w:val="TabelaTextoMenor"/>
              <w:jc w:val="center"/>
            </w:pPr>
            <w:r>
              <w:rPr>
                <w:sz w:val="20"/>
                <w:szCs w:val="20"/>
              </w:rPr>
              <w:t xml:space="preserve">(2,4432)</w:t>
            </w:r>
          </w:p>
        </w:tc>
        <w:tc>
          <w:tcPr>
            <w:tcW w:w="1414" w:type="dxa"/>
            <w:vAlign w:val="top"/>
          </w:tcPr>
          <w:p>
            <w:pPr>
              <w:pStyle w:val="TabelaTextoMenor"/>
              <w:jc w:val="center"/>
            </w:pPr>
          </w:p>
        </w:tc>
        <w:tc>
          <w:tcPr>
            <w:tcW w:w="1414" w:type="dxa"/>
            <w:vAlign w:val="top"/>
          </w:tcPr>
          <w:p>
            <w:pPr>
              <w:pStyle w:val="TabelaTextoMenor"/>
              <w:jc w:val="center"/>
            </w:pPr>
          </w:p>
        </w:tc>
        <w:tc>
          <w:tcPr>
            <w:tcW w:w="1414" w:type="dxa"/>
            <w:vAlign w:val="top"/>
          </w:tcPr>
          <w:p>
            <w:pPr>
              <w:pStyle w:val="TabelaTextoMenor"/>
              <w:jc w:val="center"/>
            </w:pPr>
            <w:r>
              <w:rPr>
                <w:sz w:val="20"/>
                <w:szCs w:val="20"/>
              </w:rPr>
              <w:t xml:space="preserve">(169,41)</w:t>
            </w:r>
          </w:p>
        </w:tc>
        <w:tc>
          <w:tcPr>
            <w:tcW w:w="1294" w:type="dxa"/>
            <w:tcMar>
              <w:right w:w="0" w:type="dxa"/>
            </w:tcMar>
            <w:vAlign w:val="top"/>
          </w:tcPr>
          <w:p>
            <w:pPr>
              <w:pStyle w:val="TabelaTextoMenor"/>
              <w:jc w:val="center"/>
            </w:pPr>
            <w:r>
              <w:rPr>
                <w:sz w:val="20"/>
                <w:szCs w:val="20"/>
              </w:rPr>
              <w:t xml:space="preserve">(4,3174)</w:t>
            </w:r>
          </w:p>
        </w:tc>
      </w:tr>
      <w:tr>
        <w:trPr>
          <w:cantSplit/>
        </w:trPr>
        <w:tc>
          <w:tcPr>
            <w:tcW w:w="707" w:type="dxa"/>
            <w:tcMar>
              <w:left w:w="0" w:type="dxa"/>
            </w:tcMar>
            <w:vAlign w:val="top"/>
          </w:tcPr>
          <w:p>
            <w:pPr>
              <w:pStyle w:val="TabelaTextoMenor"/>
              <w:jc w:val="center"/>
            </w:pPr>
            <w:r>
              <w:rPr>
                <w:sz w:val="20"/>
                <w:szCs w:val="20"/>
              </w:rPr>
              <w:t xml:space="preserve">49</w:t>
            </w:r>
          </w:p>
        </w:tc>
        <w:tc>
          <w:tcPr>
            <w:tcW w:w="1414" w:type="dxa"/>
            <w:vAlign w:val="top"/>
          </w:tcPr>
          <w:p>
            <w:pPr>
              <w:pStyle w:val="TabelaTextoMenor"/>
              <w:jc w:val="center"/>
            </w:pPr>
          </w:p>
        </w:tc>
        <w:tc>
          <w:tcPr>
            <w:tcW w:w="1414" w:type="dxa"/>
            <w:vAlign w:val="top"/>
          </w:tcPr>
          <w:p>
            <w:pPr>
              <w:pStyle w:val="TabelaTextoMenor"/>
              <w:jc w:val="center"/>
            </w:pPr>
          </w:p>
        </w:tc>
        <w:tc>
          <w:tcPr>
            <w:tcW w:w="1414" w:type="dxa"/>
            <w:vAlign w:val="top"/>
          </w:tcPr>
          <w:p>
            <w:pPr>
              <w:pStyle w:val="TabelaTextoMenor"/>
              <w:jc w:val="center"/>
            </w:pPr>
          </w:p>
        </w:tc>
        <w:tc>
          <w:tcPr>
            <w:tcW w:w="1414" w:type="dxa"/>
            <w:vAlign w:val="top"/>
          </w:tcPr>
          <w:p>
            <w:pPr>
              <w:pStyle w:val="TabelaTextoMenor"/>
              <w:jc w:val="center"/>
            </w:pPr>
          </w:p>
        </w:tc>
        <w:tc>
          <w:tcPr>
            <w:tcW w:w="1414" w:type="dxa"/>
            <w:vAlign w:val="top"/>
          </w:tcPr>
          <w:p>
            <w:pPr>
              <w:pStyle w:val="TabelaTextoMenor"/>
              <w:jc w:val="center"/>
            </w:pPr>
            <w:r>
              <w:rPr>
                <w:sz w:val="20"/>
                <w:szCs w:val="20"/>
              </w:rPr>
              <w:t xml:space="preserve">(169,84)</w:t>
            </w:r>
          </w:p>
        </w:tc>
        <w:tc>
          <w:tcPr>
            <w:tcW w:w="1294" w:type="dxa"/>
            <w:tcMar>
              <w:right w:w="0" w:type="dxa"/>
            </w:tcMar>
            <w:vAlign w:val="top"/>
          </w:tcPr>
          <w:p>
            <w:pPr>
              <w:pStyle w:val="TabelaTextoMenor"/>
              <w:jc w:val="center"/>
            </w:pPr>
            <w:r>
              <w:rPr>
                <w:sz w:val="20"/>
                <w:szCs w:val="20"/>
              </w:rPr>
              <w:t xml:space="preserve">(4,4914)</w:t>
            </w:r>
          </w:p>
        </w:tc>
      </w:tr>
      <w:tr>
        <w:trPr>
          <w:cantSplit/>
        </w:trPr>
        <w:tc>
          <w:tcPr>
            <w:tcW w:w="707" w:type="dxa"/>
            <w:tcMar>
              <w:left w:w="0" w:type="dxa"/>
            </w:tcMar>
            <w:vAlign w:val="top"/>
          </w:tcPr>
          <w:p>
            <w:pPr>
              <w:pStyle w:val="TabelaTextoMenor"/>
              <w:jc w:val="center"/>
            </w:pPr>
            <w:r>
              <w:rPr>
                <w:sz w:val="20"/>
                <w:szCs w:val="20"/>
              </w:rPr>
              <w:t xml:space="preserve">50</w:t>
            </w:r>
          </w:p>
        </w:tc>
        <w:tc>
          <w:tcPr>
            <w:tcW w:w="1414" w:type="dxa"/>
            <w:vAlign w:val="top"/>
          </w:tcPr>
          <w:p>
            <w:pPr>
              <w:pStyle w:val="TabelaTextoMenor"/>
              <w:jc w:val="center"/>
            </w:pPr>
          </w:p>
        </w:tc>
        <w:tc>
          <w:tcPr>
            <w:tcW w:w="1414" w:type="dxa"/>
            <w:vAlign w:val="top"/>
          </w:tcPr>
          <w:p>
            <w:pPr>
              <w:pStyle w:val="TabelaTextoMenor"/>
              <w:jc w:val="center"/>
            </w:pPr>
          </w:p>
        </w:tc>
        <w:tc>
          <w:tcPr>
            <w:tcW w:w="1414" w:type="dxa"/>
            <w:vAlign w:val="top"/>
          </w:tcPr>
          <w:p>
            <w:pPr>
              <w:pStyle w:val="TabelaTextoMenor"/>
              <w:jc w:val="center"/>
            </w:pPr>
          </w:p>
        </w:tc>
        <w:tc>
          <w:tcPr>
            <w:tcW w:w="1414" w:type="dxa"/>
            <w:vAlign w:val="top"/>
          </w:tcPr>
          <w:p>
            <w:pPr>
              <w:pStyle w:val="TabelaTextoMenor"/>
              <w:jc w:val="center"/>
            </w:pPr>
          </w:p>
        </w:tc>
        <w:tc>
          <w:tcPr>
            <w:tcW w:w="1414" w:type="dxa"/>
            <w:vAlign w:val="top"/>
          </w:tcPr>
          <w:p>
            <w:pPr>
              <w:pStyle w:val="TabelaTextoMenor"/>
              <w:jc w:val="center"/>
            </w:pPr>
            <w:r>
              <w:rPr>
                <w:sz w:val="20"/>
                <w:szCs w:val="20"/>
              </w:rPr>
              <w:t xml:space="preserve">(170,17)</w:t>
            </w:r>
          </w:p>
        </w:tc>
        <w:tc>
          <w:tcPr>
            <w:tcW w:w="1294" w:type="dxa"/>
            <w:tcMar>
              <w:right w:w="0" w:type="dxa"/>
            </w:tcMar>
            <w:vAlign w:val="top"/>
          </w:tcPr>
          <w:p>
            <w:pPr>
              <w:pStyle w:val="TabelaTextoMenor"/>
              <w:jc w:val="center"/>
            </w:pPr>
            <w:r>
              <w:rPr>
                <w:sz w:val="20"/>
                <w:szCs w:val="20"/>
              </w:rPr>
              <w:t xml:space="preserve">(4,5851)</w:t>
            </w:r>
          </w:p>
        </w:tc>
      </w:tr>
      <w:tr>
        <w:trPr>
          <w:cantSplit/>
        </w:trPr>
        <w:tc>
          <w:tcPr>
            <w:tcW w:w="707" w:type="dxa"/>
            <w:tcBorders>
              <w:bottom w:val="single" w:sz="8" w:space="0" w:color="000000"/>
            </w:tcBorders>
            <w:tcMar>
              <w:left w:w="0" w:type="dxa"/>
            </w:tcMar>
            <w:vAlign w:val="top"/>
          </w:tcPr>
          <w:p>
            <w:pPr>
              <w:pStyle w:val="TabelaTextoMenor"/>
              <w:jc w:val="center"/>
            </w:pPr>
            <w:r>
              <w:rPr>
                <w:sz w:val="20"/>
                <w:szCs w:val="20"/>
              </w:rPr>
              <w:t xml:space="preserve">51</w:t>
            </w:r>
          </w:p>
        </w:tc>
        <w:tc>
          <w:tcPr>
            <w:tcW w:w="1414" w:type="dxa"/>
            <w:tcBorders>
              <w:bottom w:val="single" w:sz="8" w:space="0" w:color="000000"/>
            </w:tcBorders>
            <w:vAlign w:val="top"/>
          </w:tcPr>
          <w:p>
            <w:pPr>
              <w:pStyle w:val="TabelaTextoMenor"/>
              <w:jc w:val="center"/>
            </w:pPr>
          </w:p>
        </w:tc>
        <w:tc>
          <w:tcPr>
            <w:tcW w:w="1414" w:type="dxa"/>
            <w:tcBorders>
              <w:bottom w:val="single" w:sz="8" w:space="0" w:color="000000"/>
            </w:tcBorders>
            <w:vAlign w:val="top"/>
          </w:tcPr>
          <w:p>
            <w:pPr>
              <w:pStyle w:val="TabelaTextoMenor"/>
              <w:jc w:val="center"/>
            </w:pPr>
          </w:p>
        </w:tc>
        <w:tc>
          <w:tcPr>
            <w:tcW w:w="1414" w:type="dxa"/>
            <w:tcBorders>
              <w:bottom w:val="single" w:sz="8" w:space="0" w:color="000000"/>
            </w:tcBorders>
            <w:vAlign w:val="top"/>
          </w:tcPr>
          <w:p>
            <w:pPr>
              <w:pStyle w:val="TabelaTextoMenor"/>
              <w:jc w:val="center"/>
            </w:pPr>
          </w:p>
        </w:tc>
        <w:tc>
          <w:tcPr>
            <w:tcW w:w="1414" w:type="dxa"/>
            <w:tcBorders>
              <w:bottom w:val="single" w:sz="8" w:space="0" w:color="000000"/>
            </w:tcBorders>
            <w:vAlign w:val="top"/>
          </w:tcPr>
          <w:p>
            <w:pPr>
              <w:pStyle w:val="TabelaTextoMenor"/>
              <w:jc w:val="center"/>
            </w:pPr>
          </w:p>
        </w:tc>
        <w:tc>
          <w:tcPr>
            <w:tcW w:w="1414" w:type="dxa"/>
            <w:tcBorders>
              <w:bottom w:val="single" w:sz="8" w:space="0" w:color="000000"/>
            </w:tcBorders>
            <w:vAlign w:val="top"/>
          </w:tcPr>
          <w:p>
            <w:pPr>
              <w:pStyle w:val="TabelaTextoMenor"/>
              <w:jc w:val="center"/>
            </w:pPr>
            <w:r>
              <w:rPr>
                <w:sz w:val="20"/>
                <w:szCs w:val="20"/>
              </w:rPr>
              <w:t xml:space="preserve">(170,28)</w:t>
            </w:r>
          </w:p>
        </w:tc>
        <w:tc>
          <w:tcPr>
            <w:tcW w:w="1294" w:type="dxa"/>
            <w:tcBorders>
              <w:bottom w:val="single" w:sz="8" w:space="0" w:color="000000"/>
            </w:tcBorders>
            <w:tcMar>
              <w:right w:w="0" w:type="dxa"/>
            </w:tcMar>
            <w:vAlign w:val="top"/>
          </w:tcPr>
          <w:p>
            <w:pPr>
              <w:pStyle w:val="TabelaTextoMenor"/>
              <w:jc w:val="center"/>
            </w:pPr>
            <w:r>
              <w:rPr>
                <w:sz w:val="20"/>
                <w:szCs w:val="20"/>
              </w:rPr>
              <w:t xml:space="preserve">(4,6319)</w:t>
            </w:r>
          </w:p>
        </w:tc>
      </w:tr>
    </w:tbl>
    <w:p>
      <w:pPr>
        <w:pStyle w:val="FonteNota"/>
      </w:pPr>
      <w:r>
        <w:rPr>
          <w:sz w:val="20"/>
          <w:szCs w:val="20"/>
        </w:rPr>
        <w:t xml:space="preserve">Fonte: elaborada pelo autor, a partir da EP 3 504 033 B1 </w:t>
      </w:r>
      <w:r>
        <w:rPr>
          <w:sz w:val="20"/>
          <w:szCs w:val="20"/>
        </w:rPr>
        <w:t xml:space="preserve">(Ottobock, 2023)</w:t>
      </w:r>
      <w:r>
        <w:rPr>
          <w:sz w:val="20"/>
          <w:szCs w:val="20"/>
        </w:rPr>
        <w:t xml:space="preserve">.</w:t>
      </w:r>
    </w:p>
    <w:p>
      <w:pPr>
        <w:pStyle w:val="FonteNota"/>
      </w:pPr>
      <w:r>
        <w:rPr>
          <w:sz w:val="20"/>
          <w:szCs w:val="20"/>
        </w:rPr>
        <w:t xml:space="preserve">Nota: valores entre parênteses ficam fora da faixa 20° &lt; θ</w:t>
      </w:r>
      <w:r>
        <w:rPr>
          <w:sz w:val="20"/>
          <w:szCs w:val="20"/>
          <w:vertAlign w:val="subscript"/>
        </w:rPr>
        <w:t xml:space="preserve">el</w:t>
      </w:r>
      <w:r>
        <w:rPr>
          <w:sz w:val="20"/>
          <w:szCs w:val="20"/>
        </w:rPr>
        <w:t xml:space="preserve"> &lt; 165° usada na identificação (seção 3.2.9).</w:t>
      </w:r>
    </w:p>
    <w:p>
      <w:pPr>
        <w:pStyle w:val="Ttulo3"/>
      </w:pPr>
      <w:bookmarkStart w:id="86" w:name="_Toc0086"/>
      <w:r>
        <w:t xml:space="preserve">4.2.3</w:t>
      </w:r>
      <w:r>
        <w:tab/>
      </w:r>
      <w:r>
        <w:t xml:space="preserve">Verificação da cadeia de cálculo</w:t>
      </w:r>
      <w:bookmarkEnd w:id="86"/>
    </w:p>
    <w:p>
      <w:pPr>
        <w:pStyle w:val="SemRecuo"/>
      </w:pPr>
      <w:r>
        <w:t xml:space="preserve">As verificações automáticas da seção 3.2.11 resultaram nos resíduos da Tabela 17, todos da ordem do erro de arredondamento da aritmética de ponto flutuante, exceto os do trabalho virtual, limitados pelo truncamento da diferença finita, e o do fechamento com o CAD, limitado pela resolução da medida. No teste sintético, a identificação pelo espaçamento entre as curvas recupera os valores de s</w:t>
      </w:r>
      <w:r>
        <w:rPr>
          <w:vertAlign w:val="subscript"/>
        </w:rPr>
        <w:t xml:space="preserve">0</w:t>
      </w:r>
      <w:r>
        <w:t xml:space="preserve"> com erro máximo de 0,063 mm, limitado pela interpolação linear entre os pontos de cada curva.</w:t>
      </w:r>
    </w:p>
    <w:p>
      <w:pPr>
        <w:pStyle w:val="Legenda"/>
        <w:spacing w:after="258"/>
        <w:jc w:val="center"/>
      </w:pPr>
      <w:bookmarkStart w:id="87" w:name="_Toc0087"/>
      <w:r>
        <w:t xml:space="preserve">Tabela </w:t>
      </w:r>
      <w:r>
        <w:fldChar w:fldCharType="begin"/>
      </w:r>
      <w:r>
        <w:instrText xml:space="preserve"> SEQ Tabela \* ARABIC </w:instrText>
      </w:r>
      <w:r>
        <w:fldChar w:fldCharType="separate"/>
      </w:r>
      <w:r>
        <w:t xml:space="preserve">17</w:t>
      </w:r>
      <w:r>
        <w:fldChar w:fldCharType="end"/>
      </w:r>
      <w:r>
        <w:t xml:space="preserve">: </w:t>
      </w:r>
      <w:r>
        <w:t xml:space="preserve">Verificações da cadeia de cálculo do modelo da Ottobock</w:t>
      </w:r>
      <w:bookmarkEnd w:id="87"/>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6121"/>
        <w:gridCol w:w="2950"/>
      </w:tblGrid>
      <w:tr>
        <w:trPr>
          <w:cantSplit/>
          <w:tblHeader/>
        </w:trPr>
        <w:tc>
          <w:tcPr>
            <w:tcW w:w="6121"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Verificação</w:t>
            </w:r>
          </w:p>
        </w:tc>
        <w:tc>
          <w:tcPr>
            <w:tcW w:w="2950"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Resíduo máximo</w:t>
            </w:r>
          </w:p>
        </w:tc>
      </w:tr>
      <w:tr>
        <w:trPr>
          <w:cantSplit/>
        </w:trPr>
        <w:tc>
          <w:tcPr>
            <w:tcW w:w="6121" w:type="dxa"/>
            <w:tcMar>
              <w:left w:w="0" w:type="dxa"/>
            </w:tcMar>
            <w:vAlign w:val="top"/>
          </w:tcPr>
          <w:p>
            <w:pPr>
              <w:pStyle w:val="TabelaTexto"/>
              <w:keepNext/>
              <w:jc w:val="left"/>
            </w:pPr>
            <w:r>
              <w:rPr>
                <w:sz w:val="22"/>
                <w:szCs w:val="22"/>
              </w:rPr>
              <w:t xml:space="preserve">Equações de circuito do regime I, Equação (34)</w:t>
            </w:r>
          </w:p>
        </w:tc>
        <w:tc>
          <w:tcPr>
            <w:tcW w:w="2950" w:type="dxa"/>
            <w:tcMar>
              <w:right w:w="0" w:type="dxa"/>
            </w:tcMar>
            <w:vAlign w:val="top"/>
          </w:tcPr>
          <w:p>
            <w:pPr>
              <w:pStyle w:val="TabelaTexto"/>
              <w:keepNext/>
              <w:jc w:val="center"/>
            </w:pPr>
            <w:r>
              <w:rPr>
                <w:sz w:val="22"/>
                <w:szCs w:val="22"/>
              </w:rPr>
              <w:t xml:space="preserve">1,1 × 10</w:t>
            </w:r>
            <w:r>
              <w:rPr>
                <w:sz w:val="22"/>
                <w:szCs w:val="22"/>
                <w:vertAlign w:val="superscript"/>
              </w:rPr>
              <w:t xml:space="preserve">−13</w:t>
            </w:r>
            <w:r>
              <w:rPr>
                <w:sz w:val="22"/>
                <w:szCs w:val="22"/>
              </w:rPr>
              <w:t xml:space="preserve"> mm</w:t>
            </w:r>
          </w:p>
        </w:tc>
      </w:tr>
      <w:tr>
        <w:trPr>
          <w:cantSplit/>
        </w:trPr>
        <w:tc>
          <w:tcPr>
            <w:tcW w:w="6121" w:type="dxa"/>
            <w:tcMar>
              <w:left w:w="0" w:type="dxa"/>
            </w:tcMar>
            <w:vAlign w:val="top"/>
          </w:tcPr>
          <w:p>
            <w:pPr>
              <w:pStyle w:val="TabelaTexto"/>
              <w:keepNext/>
              <w:jc w:val="left"/>
            </w:pPr>
            <w:r>
              <w:rPr>
                <w:sz w:val="22"/>
                <w:szCs w:val="22"/>
              </w:rPr>
              <w:t xml:space="preserve">Equações de circuito do regime II, Equação (35)</w:t>
            </w:r>
          </w:p>
        </w:tc>
        <w:tc>
          <w:tcPr>
            <w:tcW w:w="2950" w:type="dxa"/>
            <w:tcMar>
              <w:right w:w="0" w:type="dxa"/>
            </w:tcMar>
            <w:vAlign w:val="top"/>
          </w:tcPr>
          <w:p>
            <w:pPr>
              <w:pStyle w:val="TabelaTexto"/>
              <w:keepNext/>
              <w:jc w:val="center"/>
            </w:pPr>
            <w:r>
              <w:rPr>
                <w:sz w:val="22"/>
                <w:szCs w:val="22"/>
              </w:rPr>
              <w:t xml:space="preserve">1,1 × 10</w:t>
            </w:r>
            <w:r>
              <w:rPr>
                <w:sz w:val="22"/>
                <w:szCs w:val="22"/>
                <w:vertAlign w:val="superscript"/>
              </w:rPr>
              <w:t xml:space="preserve">−13</w:t>
            </w:r>
            <w:r>
              <w:rPr>
                <w:sz w:val="22"/>
                <w:szCs w:val="22"/>
              </w:rPr>
              <w:t xml:space="preserve"> mm</w:t>
            </w:r>
          </w:p>
        </w:tc>
      </w:tr>
      <w:tr>
        <w:trPr>
          <w:cantSplit/>
        </w:trPr>
        <w:tc>
          <w:tcPr>
            <w:tcW w:w="6121" w:type="dxa"/>
            <w:tcMar>
              <w:left w:w="0" w:type="dxa"/>
            </w:tcMar>
            <w:vAlign w:val="top"/>
          </w:tcPr>
          <w:p>
            <w:pPr>
              <w:pStyle w:val="TabelaTexto"/>
              <w:keepNext/>
              <w:jc w:val="left"/>
            </w:pPr>
            <w:r>
              <w:rPr>
                <w:sz w:val="22"/>
                <w:szCs w:val="22"/>
              </w:rPr>
              <w:t xml:space="preserve">x constante em q, Equação (37)</w:t>
            </w:r>
          </w:p>
        </w:tc>
        <w:tc>
          <w:tcPr>
            <w:tcW w:w="2950" w:type="dxa"/>
            <w:tcMar>
              <w:right w:w="0" w:type="dxa"/>
            </w:tcMar>
            <w:vAlign w:val="top"/>
          </w:tcPr>
          <w:p>
            <w:pPr>
              <w:pStyle w:val="TabelaTexto"/>
              <w:keepNext/>
              <w:jc w:val="center"/>
            </w:pPr>
            <w:r>
              <w:rPr>
                <w:sz w:val="22"/>
                <w:szCs w:val="22"/>
              </w:rPr>
              <w:t xml:space="preserve">1,4 × 10</w:t>
            </w:r>
            <w:r>
              <w:rPr>
                <w:sz w:val="22"/>
                <w:szCs w:val="22"/>
                <w:vertAlign w:val="superscript"/>
              </w:rPr>
              <w:t xml:space="preserve">−14</w:t>
            </w:r>
            <w:r>
              <w:rPr>
                <w:sz w:val="22"/>
                <w:szCs w:val="22"/>
              </w:rPr>
              <w:t xml:space="preserve"> mm</w:t>
            </w:r>
          </w:p>
        </w:tc>
      </w:tr>
      <w:tr>
        <w:trPr>
          <w:cantSplit/>
        </w:trPr>
        <w:tc>
          <w:tcPr>
            <w:tcW w:w="6121" w:type="dxa"/>
            <w:tcMar>
              <w:left w:w="0" w:type="dxa"/>
            </w:tcMar>
            <w:vAlign w:val="top"/>
          </w:tcPr>
          <w:p>
            <w:pPr>
              <w:pStyle w:val="TabelaTexto"/>
              <w:keepNext/>
              <w:jc w:val="left"/>
            </w:pPr>
            <w:r>
              <w:rPr>
                <w:sz w:val="22"/>
                <w:szCs w:val="22"/>
              </w:rPr>
              <w:t xml:space="preserve">Fechamento com o comprimento medido na pose do CAD</w:t>
            </w:r>
          </w:p>
        </w:tc>
        <w:tc>
          <w:tcPr>
            <w:tcW w:w="2950" w:type="dxa"/>
            <w:tcMar>
              <w:right w:w="0" w:type="dxa"/>
            </w:tcMar>
            <w:vAlign w:val="top"/>
          </w:tcPr>
          <w:p>
            <w:pPr>
              <w:pStyle w:val="TabelaTexto"/>
              <w:keepNext/>
              <w:jc w:val="center"/>
            </w:pPr>
            <w:r>
              <w:rPr>
                <w:sz w:val="22"/>
                <w:szCs w:val="22"/>
              </w:rPr>
              <w:t xml:space="preserve">1,4 × 10</w:t>
            </w:r>
            <w:r>
              <w:rPr>
                <w:sz w:val="22"/>
                <w:szCs w:val="22"/>
                <w:vertAlign w:val="superscript"/>
              </w:rPr>
              <w:t xml:space="preserve">−4</w:t>
            </w:r>
            <w:r>
              <w:rPr>
                <w:sz w:val="22"/>
                <w:szCs w:val="22"/>
              </w:rPr>
              <w:t xml:space="preserve"> mm</w:t>
            </w:r>
          </w:p>
        </w:tc>
      </w:tr>
      <w:tr>
        <w:trPr>
          <w:cantSplit/>
        </w:trPr>
        <w:tc>
          <w:tcPr>
            <w:tcW w:w="6121" w:type="dxa"/>
            <w:tcMar>
              <w:left w:w="0" w:type="dxa"/>
            </w:tcMar>
            <w:vAlign w:val="top"/>
          </w:tcPr>
          <w:p>
            <w:pPr>
              <w:pStyle w:val="TabelaTexto"/>
              <w:keepNext/>
              <w:jc w:val="left"/>
            </w:pPr>
            <w:r>
              <w:rPr>
                <w:sz w:val="22"/>
                <w:szCs w:val="22"/>
              </w:rPr>
              <w:t xml:space="preserve">Trabalho virtual no regime I, Equação (44)</w:t>
            </w:r>
          </w:p>
        </w:tc>
        <w:tc>
          <w:tcPr>
            <w:tcW w:w="2950" w:type="dxa"/>
            <w:tcMar>
              <w:right w:w="0" w:type="dxa"/>
            </w:tcMar>
            <w:vAlign w:val="top"/>
          </w:tcPr>
          <w:p>
            <w:pPr>
              <w:pStyle w:val="TabelaTexto"/>
              <w:keepNext/>
              <w:jc w:val="center"/>
            </w:pPr>
            <w:r>
              <w:rPr>
                <w:sz w:val="22"/>
                <w:szCs w:val="22"/>
              </w:rPr>
              <w:t xml:space="preserve">5,0 × 10</w:t>
            </w:r>
            <w:r>
              <w:rPr>
                <w:sz w:val="22"/>
                <w:szCs w:val="22"/>
                <w:vertAlign w:val="superscript"/>
              </w:rPr>
              <w:t xml:space="preserve">−8</w:t>
            </w:r>
            <w:r>
              <w:rPr>
                <w:sz w:val="22"/>
                <w:szCs w:val="22"/>
              </w:rPr>
              <w:t xml:space="preserve"> mm/rad</w:t>
            </w:r>
          </w:p>
        </w:tc>
      </w:tr>
      <w:tr>
        <w:trPr>
          <w:cantSplit/>
        </w:trPr>
        <w:tc>
          <w:tcPr>
            <w:tcW w:w="6121" w:type="dxa"/>
            <w:tcMar>
              <w:left w:w="0" w:type="dxa"/>
            </w:tcMar>
            <w:vAlign w:val="top"/>
          </w:tcPr>
          <w:p>
            <w:pPr>
              <w:pStyle w:val="TabelaTexto"/>
              <w:keepNext/>
              <w:jc w:val="left"/>
            </w:pPr>
            <w:r>
              <w:rPr>
                <w:sz w:val="22"/>
                <w:szCs w:val="22"/>
              </w:rPr>
              <w:t xml:space="preserve">Trabalho virtual no regime II, Equação (44)</w:t>
            </w:r>
          </w:p>
        </w:tc>
        <w:tc>
          <w:tcPr>
            <w:tcW w:w="2950" w:type="dxa"/>
            <w:tcMar>
              <w:right w:w="0" w:type="dxa"/>
            </w:tcMar>
            <w:vAlign w:val="top"/>
          </w:tcPr>
          <w:p>
            <w:pPr>
              <w:pStyle w:val="TabelaTexto"/>
              <w:keepNext/>
              <w:jc w:val="center"/>
            </w:pPr>
            <w:r>
              <w:rPr>
                <w:sz w:val="22"/>
                <w:szCs w:val="22"/>
              </w:rPr>
              <w:t xml:space="preserve">7,6 × 10</w:t>
            </w:r>
            <w:r>
              <w:rPr>
                <w:sz w:val="22"/>
                <w:szCs w:val="22"/>
                <w:vertAlign w:val="superscript"/>
              </w:rPr>
              <w:t xml:space="preserve">−8</w:t>
            </w:r>
            <w:r>
              <w:rPr>
                <w:sz w:val="22"/>
                <w:szCs w:val="22"/>
              </w:rPr>
              <w:t xml:space="preserve"> mm/rad</w:t>
            </w:r>
          </w:p>
        </w:tc>
      </w:tr>
      <w:tr>
        <w:trPr>
          <w:cantSplit/>
        </w:trPr>
        <w:tc>
          <w:tcPr>
            <w:tcW w:w="6121" w:type="dxa"/>
            <w:tcMar>
              <w:left w:w="0" w:type="dxa"/>
            </w:tcMar>
            <w:vAlign w:val="top"/>
          </w:tcPr>
          <w:p>
            <w:pPr>
              <w:pStyle w:val="TabelaTexto"/>
              <w:keepNext/>
              <w:jc w:val="left"/>
            </w:pPr>
            <w:r>
              <w:rPr>
                <w:sz w:val="22"/>
                <w:szCs w:val="22"/>
              </w:rPr>
              <w:t xml:space="preserve">Continuidade de s no contato</w:t>
            </w:r>
          </w:p>
        </w:tc>
        <w:tc>
          <w:tcPr>
            <w:tcW w:w="2950" w:type="dxa"/>
            <w:tcMar>
              <w:right w:w="0" w:type="dxa"/>
            </w:tcMar>
            <w:vAlign w:val="top"/>
          </w:tcPr>
          <w:p>
            <w:pPr>
              <w:pStyle w:val="TabelaTexto"/>
              <w:keepNext/>
              <w:jc w:val="center"/>
            </w:pPr>
            <w:r>
              <w:rPr>
                <w:sz w:val="22"/>
                <w:szCs w:val="22"/>
              </w:rPr>
              <w:t xml:space="preserve">5,7 × 10</w:t>
            </w:r>
            <w:r>
              <w:rPr>
                <w:sz w:val="22"/>
                <w:szCs w:val="22"/>
                <w:vertAlign w:val="superscript"/>
              </w:rPr>
              <w:t xml:space="preserve">−14</w:t>
            </w:r>
            <w:r>
              <w:rPr>
                <w:sz w:val="22"/>
                <w:szCs w:val="22"/>
              </w:rPr>
              <w:t xml:space="preserve"> mm</w:t>
            </w:r>
          </w:p>
        </w:tc>
      </w:tr>
      <w:tr>
        <w:trPr>
          <w:cantSplit/>
        </w:trPr>
        <w:tc>
          <w:tcPr>
            <w:tcW w:w="6121" w:type="dxa"/>
            <w:tcMar>
              <w:left w:w="0" w:type="dxa"/>
            </w:tcMar>
            <w:vAlign w:val="top"/>
          </w:tcPr>
          <w:p>
            <w:pPr>
              <w:pStyle w:val="TabelaTexto"/>
              <w:keepNext/>
              <w:jc w:val="left"/>
            </w:pPr>
            <w:r>
              <w:rPr>
                <w:sz w:val="22"/>
                <w:szCs w:val="22"/>
              </w:rPr>
              <w:t xml:space="preserve">Continuidade de τ/F na transição</w:t>
            </w:r>
          </w:p>
        </w:tc>
        <w:tc>
          <w:tcPr>
            <w:tcW w:w="2950" w:type="dxa"/>
            <w:tcMar>
              <w:right w:w="0" w:type="dxa"/>
            </w:tcMar>
            <w:vAlign w:val="top"/>
          </w:tcPr>
          <w:p>
            <w:pPr>
              <w:pStyle w:val="TabelaTexto"/>
              <w:keepNext/>
              <w:jc w:val="center"/>
            </w:pPr>
            <w:r>
              <w:rPr>
                <w:sz w:val="22"/>
                <w:szCs w:val="22"/>
              </w:rPr>
              <w:t xml:space="preserve">8,6 × 10</w:t>
            </w:r>
            <w:r>
              <w:rPr>
                <w:sz w:val="22"/>
                <w:szCs w:val="22"/>
                <w:vertAlign w:val="superscript"/>
              </w:rPr>
              <w:t xml:space="preserve">−13</w:t>
            </w:r>
            <w:r>
              <w:rPr>
                <w:sz w:val="22"/>
                <w:szCs w:val="22"/>
              </w:rPr>
              <w:t xml:space="preserve"> mm</w:t>
            </w:r>
          </w:p>
        </w:tc>
      </w:tr>
      <w:tr>
        <w:trPr>
          <w:cantSplit/>
        </w:trPr>
        <w:tc>
          <w:tcPr>
            <w:tcW w:w="6121" w:type="dxa"/>
            <w:tcMar>
              <w:left w:w="0" w:type="dxa"/>
            </w:tcMar>
            <w:vAlign w:val="top"/>
          </w:tcPr>
          <w:p>
            <w:pPr>
              <w:pStyle w:val="TabelaTexto"/>
              <w:keepNext/>
              <w:jc w:val="left"/>
            </w:pPr>
            <w:r>
              <w:rPr>
                <w:sz w:val="22"/>
                <w:szCs w:val="22"/>
              </w:rPr>
              <w:t xml:space="preserve">Caso p = 0: q* numérico contra a Equação (45)</w:t>
            </w:r>
          </w:p>
        </w:tc>
        <w:tc>
          <w:tcPr>
            <w:tcW w:w="2950" w:type="dxa"/>
            <w:tcMar>
              <w:right w:w="0" w:type="dxa"/>
            </w:tcMar>
            <w:vAlign w:val="top"/>
          </w:tcPr>
          <w:p>
            <w:pPr>
              <w:pStyle w:val="TabelaTexto"/>
              <w:keepNext/>
              <w:jc w:val="center"/>
            </w:pPr>
            <w:r>
              <w:rPr>
                <w:sz w:val="22"/>
                <w:szCs w:val="22"/>
              </w:rPr>
              <w:t xml:space="preserve">4,6 × 10</w:t>
            </w:r>
            <w:r>
              <w:rPr>
                <w:sz w:val="22"/>
                <w:szCs w:val="22"/>
                <w:vertAlign w:val="superscript"/>
              </w:rPr>
              <w:t xml:space="preserve">−14</w:t>
            </w:r>
            <w:r>
              <w:rPr>
                <w:sz w:val="22"/>
                <w:szCs w:val="22"/>
              </w:rPr>
              <w:t xml:space="preserve"> rad</w:t>
            </w:r>
          </w:p>
        </w:tc>
      </w:tr>
      <w:tr>
        <w:trPr>
          <w:cantSplit/>
        </w:trPr>
        <w:tc>
          <w:tcPr>
            <w:tcW w:w="6121" w:type="dxa"/>
            <w:tcMar>
              <w:left w:w="0" w:type="dxa"/>
            </w:tcMar>
            <w:vAlign w:val="top"/>
          </w:tcPr>
          <w:p>
            <w:pPr>
              <w:pStyle w:val="TabelaTexto"/>
              <w:keepNext/>
              <w:jc w:val="left"/>
            </w:pPr>
            <w:r>
              <w:rPr>
                <w:sz w:val="22"/>
                <w:szCs w:val="22"/>
              </w:rPr>
              <w:t xml:space="preserve">Caso p = 0: s = |r</w:t>
            </w:r>
            <w:r>
              <w:rPr>
                <w:sz w:val="22"/>
                <w:szCs w:val="22"/>
                <w:vertAlign w:val="subscript"/>
              </w:rPr>
              <w:t xml:space="preserve">AO</w:t>
            </w:r>
            <w:r>
              <w:rPr>
                <w:sz w:val="22"/>
                <w:szCs w:val="22"/>
              </w:rPr>
              <w:t xml:space="preserve">| + </w:t>
            </w:r>
            <w:r>
              <w:rPr>
                <w:i/>
                <w:iCs/>
                <w:sz w:val="22"/>
                <w:szCs w:val="22"/>
              </w:rPr>
              <w:t xml:space="preserve">e</w:t>
            </w:r>
            <w:r>
              <w:rPr>
                <w:sz w:val="22"/>
                <w:szCs w:val="22"/>
              </w:rPr>
              <w:t xml:space="preserve"> no regime II</w:t>
            </w:r>
          </w:p>
        </w:tc>
        <w:tc>
          <w:tcPr>
            <w:tcW w:w="2950" w:type="dxa"/>
            <w:tcMar>
              <w:right w:w="0" w:type="dxa"/>
            </w:tcMar>
            <w:vAlign w:val="top"/>
          </w:tcPr>
          <w:p>
            <w:pPr>
              <w:pStyle w:val="TabelaTexto"/>
              <w:keepNext/>
              <w:jc w:val="center"/>
            </w:pPr>
            <w:r>
              <w:rPr>
                <w:sz w:val="22"/>
                <w:szCs w:val="22"/>
              </w:rPr>
              <w:t xml:space="preserve">0 mm</w:t>
            </w:r>
          </w:p>
        </w:tc>
      </w:tr>
      <w:tr>
        <w:trPr>
          <w:cantSplit/>
        </w:trPr>
        <w:tc>
          <w:tcPr>
            <w:tcW w:w="6121" w:type="dxa"/>
            <w:tcMar>
              <w:left w:w="0" w:type="dxa"/>
            </w:tcMar>
            <w:vAlign w:val="top"/>
          </w:tcPr>
          <w:p>
            <w:pPr>
              <w:pStyle w:val="TabelaTexto"/>
              <w:keepNext/>
              <w:jc w:val="left"/>
            </w:pPr>
            <w:r>
              <w:rPr>
                <w:sz w:val="22"/>
                <w:szCs w:val="22"/>
              </w:rPr>
              <w:t xml:space="preserve">Caso p = 0: τ no regime II, força unitária</w:t>
            </w:r>
          </w:p>
        </w:tc>
        <w:tc>
          <w:tcPr>
            <w:tcW w:w="2950" w:type="dxa"/>
            <w:tcMar>
              <w:right w:w="0" w:type="dxa"/>
            </w:tcMar>
            <w:vAlign w:val="top"/>
          </w:tcPr>
          <w:p>
            <w:pPr>
              <w:pStyle w:val="TabelaTexto"/>
              <w:keepNext/>
              <w:jc w:val="center"/>
            </w:pPr>
            <w:r>
              <w:rPr>
                <w:sz w:val="22"/>
                <w:szCs w:val="22"/>
              </w:rPr>
              <w:t xml:space="preserve">0 N·mm</w:t>
            </w:r>
          </w:p>
        </w:tc>
      </w:tr>
      <w:tr>
        <w:trPr>
          <w:cantSplit/>
        </w:trPr>
        <w:tc>
          <w:tcPr>
            <w:tcW w:w="6121" w:type="dxa"/>
            <w:tcMar>
              <w:left w:w="0" w:type="dxa"/>
            </w:tcMar>
            <w:vAlign w:val="top"/>
          </w:tcPr>
          <w:p>
            <w:pPr>
              <w:pStyle w:val="TabelaTexto"/>
              <w:keepNext/>
              <w:jc w:val="left"/>
            </w:pPr>
            <w:r>
              <w:rPr>
                <w:sz w:val="22"/>
                <w:szCs w:val="22"/>
              </w:rPr>
              <w:t xml:space="preserve">τ pelo produto vetorial contra τ = F m/1000</w:t>
            </w:r>
          </w:p>
        </w:tc>
        <w:tc>
          <w:tcPr>
            <w:tcW w:w="2950" w:type="dxa"/>
            <w:tcMar>
              <w:right w:w="0" w:type="dxa"/>
            </w:tcMar>
            <w:vAlign w:val="top"/>
          </w:tcPr>
          <w:p>
            <w:pPr>
              <w:pStyle w:val="TabelaTexto"/>
              <w:keepNext/>
              <w:jc w:val="center"/>
            </w:pPr>
            <w:r>
              <w:rPr>
                <w:sz w:val="22"/>
                <w:szCs w:val="22"/>
              </w:rPr>
              <w:t xml:space="preserve">1,8 × 10</w:t>
            </w:r>
            <w:r>
              <w:rPr>
                <w:sz w:val="22"/>
                <w:szCs w:val="22"/>
                <w:vertAlign w:val="superscript"/>
              </w:rPr>
              <w:t xml:space="preserve">−15</w:t>
            </w:r>
            <w:r>
              <w:rPr>
                <w:sz w:val="22"/>
                <w:szCs w:val="22"/>
              </w:rPr>
              <w:t xml:space="preserve"> N·m</w:t>
            </w:r>
          </w:p>
        </w:tc>
      </w:tr>
      <w:tr>
        <w:trPr>
          <w:cantSplit/>
        </w:trPr>
        <w:tc>
          <w:tcPr>
            <w:tcW w:w="6121" w:type="dxa"/>
            <w:tcMar>
              <w:left w:w="0" w:type="dxa"/>
            </w:tcMar>
            <w:vAlign w:val="top"/>
          </w:tcPr>
          <w:p>
            <w:pPr>
              <w:pStyle w:val="TabelaTexto"/>
              <w:keepNext/>
              <w:jc w:val="left"/>
            </w:pPr>
            <w:r>
              <w:rPr>
                <w:sz w:val="22"/>
                <w:szCs w:val="22"/>
              </w:rPr>
              <w:t xml:space="preserve">Linearidade em K, τ(K) = K τ(K = 1)</w:t>
            </w:r>
          </w:p>
        </w:tc>
        <w:tc>
          <w:tcPr>
            <w:tcW w:w="2950" w:type="dxa"/>
            <w:tcMar>
              <w:right w:w="0" w:type="dxa"/>
            </w:tcMar>
            <w:vAlign w:val="top"/>
          </w:tcPr>
          <w:p>
            <w:pPr>
              <w:pStyle w:val="TabelaTexto"/>
              <w:keepNext/>
              <w:jc w:val="center"/>
            </w:pPr>
            <w:r>
              <w:rPr>
                <w:sz w:val="22"/>
                <w:szCs w:val="22"/>
              </w:rPr>
              <w:t xml:space="preserve">1,8 × 10</w:t>
            </w:r>
            <w:r>
              <w:rPr>
                <w:sz w:val="22"/>
                <w:szCs w:val="22"/>
                <w:vertAlign w:val="superscript"/>
              </w:rPr>
              <w:t xml:space="preserve">−15</w:t>
            </w:r>
            <w:r>
              <w:rPr>
                <w:sz w:val="22"/>
                <w:szCs w:val="22"/>
              </w:rPr>
              <w:t xml:space="preserve"> N·m</w:t>
            </w:r>
          </w:p>
        </w:tc>
      </w:tr>
      <w:tr>
        <w:trPr>
          <w:cantSplit/>
        </w:trPr>
        <w:tc>
          <w:tcPr>
            <w:tcW w:w="6121" w:type="dxa"/>
            <w:tcMar>
              <w:left w:w="0" w:type="dxa"/>
            </w:tcMar>
            <w:vAlign w:val="top"/>
          </w:tcPr>
          <w:p>
            <w:pPr>
              <w:pStyle w:val="TabelaTexto"/>
              <w:keepNext/>
              <w:jc w:val="left"/>
            </w:pPr>
            <w:r>
              <w:rPr>
                <w:sz w:val="22"/>
                <w:szCs w:val="22"/>
              </w:rPr>
              <w:t xml:space="preserve">Ancoragem: s</w:t>
            </w:r>
            <w:r>
              <w:rPr>
                <w:sz w:val="22"/>
                <w:szCs w:val="22"/>
                <w:vertAlign w:val="subscript"/>
              </w:rPr>
              <w:t xml:space="preserve">0</w:t>
            </w:r>
            <w:r>
              <w:rPr>
                <w:sz w:val="22"/>
                <w:szCs w:val="22"/>
              </w:rPr>
              <w:t xml:space="preserve"> igual para todo e</w:t>
            </w:r>
            <w:r>
              <w:rPr>
                <w:sz w:val="22"/>
                <w:szCs w:val="22"/>
                <w:vertAlign w:val="subscript"/>
              </w:rPr>
              <w:t xml:space="preserve">c</w:t>
            </w:r>
            <w:r>
              <w:rPr>
                <w:sz w:val="22"/>
                <w:szCs w:val="22"/>
              </w:rPr>
              <w:t xml:space="preserve"> (s</w:t>
            </w:r>
            <w:r>
              <w:rPr>
                <w:sz w:val="22"/>
                <w:szCs w:val="22"/>
                <w:vertAlign w:val="subscript"/>
              </w:rPr>
              <w:t xml:space="preserve">0</w:t>
            </w:r>
            <w:r>
              <w:rPr>
                <w:sz w:val="22"/>
                <w:szCs w:val="22"/>
              </w:rPr>
              <w:t xml:space="preserve"> adotado)</w:t>
            </w:r>
          </w:p>
        </w:tc>
        <w:tc>
          <w:tcPr>
            <w:tcW w:w="2950" w:type="dxa"/>
            <w:tcMar>
              <w:right w:w="0" w:type="dxa"/>
            </w:tcMar>
            <w:vAlign w:val="top"/>
          </w:tcPr>
          <w:p>
            <w:pPr>
              <w:pStyle w:val="TabelaTexto"/>
              <w:keepNext/>
              <w:jc w:val="center"/>
            </w:pPr>
            <w:r>
              <w:rPr>
                <w:sz w:val="22"/>
                <w:szCs w:val="22"/>
              </w:rPr>
              <w:t xml:space="preserve">0 mm</w:t>
            </w:r>
          </w:p>
        </w:tc>
      </w:tr>
      <w:tr>
        <w:trPr>
          <w:cantSplit/>
        </w:trPr>
        <w:tc>
          <w:tcPr>
            <w:tcW w:w="6121" w:type="dxa"/>
            <w:tcBorders>
              <w:bottom w:val="single" w:sz="8" w:space="0" w:color="000000"/>
            </w:tcBorders>
            <w:tcMar>
              <w:left w:w="0" w:type="dxa"/>
            </w:tcMar>
            <w:vAlign w:val="top"/>
          </w:tcPr>
          <w:p>
            <w:pPr>
              <w:pStyle w:val="TabelaTexto"/>
              <w:jc w:val="left"/>
            </w:pPr>
            <w:r>
              <w:rPr>
                <w:sz w:val="22"/>
                <w:szCs w:val="22"/>
              </w:rPr>
              <w:t xml:space="preserve">Espaçamento entre curvas: s</w:t>
            </w:r>
            <w:r>
              <w:rPr>
                <w:sz w:val="22"/>
                <w:szCs w:val="22"/>
                <w:vertAlign w:val="subscript"/>
              </w:rPr>
              <w:t xml:space="preserve">0</w:t>
            </w:r>
            <w:r>
              <w:rPr>
                <w:sz w:val="22"/>
                <w:szCs w:val="22"/>
              </w:rPr>
              <w:t xml:space="preserve"> conhecidos recuperados em curvas sintéticas</w:t>
            </w:r>
          </w:p>
        </w:tc>
        <w:tc>
          <w:tcPr>
            <w:tcW w:w="2950" w:type="dxa"/>
            <w:tcBorders>
              <w:bottom w:val="single" w:sz="8" w:space="0" w:color="000000"/>
            </w:tcBorders>
            <w:tcMar>
              <w:right w:w="0" w:type="dxa"/>
            </w:tcMar>
            <w:vAlign w:val="top"/>
          </w:tcPr>
          <w:p>
            <w:pPr>
              <w:pStyle w:val="TabelaTexto"/>
              <w:jc w:val="center"/>
            </w:pPr>
            <w:r>
              <w:rPr>
                <w:sz w:val="22"/>
                <w:szCs w:val="22"/>
              </w:rPr>
              <w:t xml:space="preserve">0,063 mm</w:t>
            </w:r>
          </w:p>
        </w:tc>
      </w:tr>
    </w:tbl>
    <w:p>
      <w:pPr>
        <w:pStyle w:val="FonteNota"/>
      </w:pPr>
      <w:r>
        <w:rPr>
          <w:sz w:val="20"/>
          <w:szCs w:val="20"/>
        </w:rPr>
        <w:t xml:space="preserve">Fonte: elaborada pelo autor.</w:t>
      </w:r>
    </w:p>
    <w:p>
      <w:pPr>
        <w:pStyle w:val="FonteNota"/>
      </w:pPr>
      <w:r>
        <w:rPr>
          <w:sz w:val="20"/>
          <w:szCs w:val="20"/>
        </w:rPr>
        <w:t xml:space="preserve">Nota: o fechamento com o CAD é limitado pela resolução de três casas decimais da medida; o trabalho virtual, pelo truncamento da diferença finita centrada em q, com passo de 10</w:t>
      </w:r>
      <w:r>
        <w:rPr>
          <w:sz w:val="20"/>
          <w:szCs w:val="20"/>
          <w:vertAlign w:val="superscript"/>
        </w:rPr>
        <w:t xml:space="preserve">−6</w:t>
      </w:r>
      <w:r>
        <w:rPr>
          <w:sz w:val="20"/>
          <w:szCs w:val="20"/>
        </w:rPr>
        <w:t xml:space="preserve"> rad.</w:t>
      </w:r>
    </w:p>
    <w:p>
      <w:pPr>
        <w:pStyle w:val="Ttulo3"/>
      </w:pPr>
      <w:bookmarkStart w:id="88" w:name="_Toc0088"/>
      <w:r>
        <w:t xml:space="preserve">4.2.4</w:t>
      </w:r>
      <w:r>
        <w:tab/>
      </w:r>
      <w:r>
        <w:t xml:space="preserve">Identificação de s</w:t>
      </w:r>
      <w:r>
        <w:rPr>
          <w:vertAlign w:val="subscript"/>
        </w:rPr>
        <w:t xml:space="preserve">0</w:t>
      </w:r>
      <w:r>
        <w:t xml:space="preserve"> pelo espaçamento entre as curvas</w:t>
      </w:r>
      <w:bookmarkEnd w:id="88"/>
    </w:p>
    <w:p>
      <w:pPr>
        <w:pStyle w:val="SemRecuo"/>
      </w:pPr>
      <w:r>
        <w:t xml:space="preserve">A Tabela 18 reúne os comprimentos de referência identificados pela Equação (49). Na faixa adotada, s</w:t>
      </w:r>
      <w:r>
        <w:rPr>
          <w:vertAlign w:val="subscript"/>
        </w:rPr>
        <w:t xml:space="preserve">0</w:t>
      </w:r>
      <w:r>
        <w:t xml:space="preserve"> vale 300,908 mm na curva pontilhada, 287,190 mm na tracejada e 275,589 mm na contínua, com RMSE de 0,255 mm nas 234 equações. A ordem coincide com a das pré-tensões descritas na patente, porque menor s</w:t>
      </w:r>
      <w:r>
        <w:rPr>
          <w:vertAlign w:val="subscript"/>
        </w:rPr>
        <w:t xml:space="preserve">0</w:t>
      </w:r>
      <w:r>
        <w:t xml:space="preserve"> significa maior extensão do elástico em qualquer ângulo, e os passos entre curvas, 13,72 e 11,60 mm, são da mesma ordem.</w:t>
      </w:r>
    </w:p>
    <w:p>
      <w:pPr>
        <w:pStyle w:val="Legenda"/>
        <w:spacing w:after="258"/>
        <w:jc w:val="both"/>
      </w:pPr>
      <w:bookmarkStart w:id="89" w:name="_Toc0089"/>
      <w:r>
        <w:t xml:space="preserve">Tabela </w:t>
      </w:r>
      <w:r>
        <w:fldChar w:fldCharType="begin"/>
      </w:r>
      <w:r>
        <w:instrText xml:space="preserve"> SEQ Tabela \* ARABIC </w:instrText>
      </w:r>
      <w:r>
        <w:fldChar w:fldCharType="separate"/>
      </w:r>
      <w:r>
        <w:t xml:space="preserve">18</w:t>
      </w:r>
      <w:r>
        <w:fldChar w:fldCharType="end"/>
      </w:r>
      <w:r>
        <w:t xml:space="preserve">: </w:t>
      </w:r>
      <w:r>
        <w:t xml:space="preserve">Comprimento de referência s</w:t>
      </w:r>
      <w:r>
        <w:rPr>
          <w:vertAlign w:val="subscript"/>
        </w:rPr>
        <w:t xml:space="preserve">0</w:t>
      </w:r>
      <w:r>
        <w:t xml:space="preserve"> identificado pelo espaçamento entre as curvas da Figura 16 da patente</w:t>
      </w:r>
      <w:bookmarkEnd w:id="89"/>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2685"/>
        <w:gridCol w:w="1626"/>
        <w:gridCol w:w="1626"/>
        <w:gridCol w:w="1626"/>
        <w:gridCol w:w="1508"/>
      </w:tblGrid>
      <w:tr>
        <w:trPr>
          <w:cantSplit/>
          <w:tblHeader/>
        </w:trPr>
        <w:tc>
          <w:tcPr>
            <w:tcW w:w="2685"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Caso</w:t>
            </w:r>
          </w:p>
        </w:tc>
        <w:tc>
          <w:tcPr>
            <w:tcW w:w="1626" w:type="dxa"/>
            <w:tcBorders>
              <w:top w:val="single" w:sz="8" w:space="0" w:color="000000"/>
              <w:bottom w:val="single" w:sz="4" w:space="0" w:color="000000"/>
            </w:tcBorders>
            <w:vAlign w:val="top"/>
          </w:tcPr>
          <w:p>
            <w:pPr>
              <w:pStyle w:val="TabelaTexto"/>
              <w:keepNext/>
              <w:jc w:val="center"/>
            </w:pPr>
            <w:r>
              <w:rPr>
                <w:b/>
                <w:bCs/>
                <w:sz w:val="22"/>
                <w:szCs w:val="22"/>
              </w:rPr>
              <w:t xml:space="preserve">Pontilhada (mm)</w:t>
            </w:r>
          </w:p>
        </w:tc>
        <w:tc>
          <w:tcPr>
            <w:tcW w:w="1626" w:type="dxa"/>
            <w:tcBorders>
              <w:top w:val="single" w:sz="8" w:space="0" w:color="000000"/>
              <w:bottom w:val="single" w:sz="4" w:space="0" w:color="000000"/>
            </w:tcBorders>
            <w:vAlign w:val="top"/>
          </w:tcPr>
          <w:p>
            <w:pPr>
              <w:pStyle w:val="TabelaTexto"/>
              <w:keepNext/>
              <w:jc w:val="center"/>
            </w:pPr>
            <w:r>
              <w:rPr>
                <w:b/>
                <w:bCs/>
                <w:sz w:val="22"/>
                <w:szCs w:val="22"/>
              </w:rPr>
              <w:t xml:space="preserve">Tracejada (mm)</w:t>
            </w:r>
          </w:p>
        </w:tc>
        <w:tc>
          <w:tcPr>
            <w:tcW w:w="1626" w:type="dxa"/>
            <w:tcBorders>
              <w:top w:val="single" w:sz="8" w:space="0" w:color="000000"/>
              <w:bottom w:val="single" w:sz="4" w:space="0" w:color="000000"/>
            </w:tcBorders>
            <w:vAlign w:val="top"/>
          </w:tcPr>
          <w:p>
            <w:pPr>
              <w:pStyle w:val="TabelaTexto"/>
              <w:keepNext/>
              <w:jc w:val="center"/>
            </w:pPr>
            <w:r>
              <w:rPr>
                <w:b/>
                <w:bCs/>
                <w:sz w:val="22"/>
                <w:szCs w:val="22"/>
              </w:rPr>
              <w:t xml:space="preserve">Contínua (mm)</w:t>
            </w:r>
          </w:p>
        </w:tc>
        <w:tc>
          <w:tcPr>
            <w:tcW w:w="1508"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RMSE das equações (mm)</w:t>
            </w:r>
          </w:p>
        </w:tc>
      </w:tr>
      <w:tr>
        <w:trPr>
          <w:cantSplit/>
        </w:trPr>
        <w:tc>
          <w:tcPr>
            <w:tcW w:w="2685" w:type="dxa"/>
            <w:tcMar>
              <w:left w:w="0" w:type="dxa"/>
            </w:tcMar>
            <w:vAlign w:val="top"/>
          </w:tcPr>
          <w:p>
            <w:pPr>
              <w:pStyle w:val="TabelaTexto"/>
              <w:keepNext/>
              <w:jc w:val="left"/>
            </w:pPr>
            <w:r>
              <w:rPr>
                <w:sz w:val="22"/>
                <w:szCs w:val="22"/>
              </w:rPr>
              <w:t xml:space="preserve">Faixa adotada, 20° a 165°</w:t>
            </w:r>
          </w:p>
        </w:tc>
        <w:tc>
          <w:tcPr>
            <w:tcW w:w="1626" w:type="dxa"/>
            <w:vAlign w:val="top"/>
          </w:tcPr>
          <w:p>
            <w:pPr>
              <w:pStyle w:val="TabelaTexto"/>
              <w:keepNext/>
              <w:jc w:val="center"/>
            </w:pPr>
            <w:r>
              <w:rPr>
                <w:sz w:val="22"/>
                <w:szCs w:val="22"/>
              </w:rPr>
              <w:t xml:space="preserve">300,908</w:t>
            </w:r>
          </w:p>
        </w:tc>
        <w:tc>
          <w:tcPr>
            <w:tcW w:w="1626" w:type="dxa"/>
            <w:vAlign w:val="top"/>
          </w:tcPr>
          <w:p>
            <w:pPr>
              <w:pStyle w:val="TabelaTexto"/>
              <w:keepNext/>
              <w:jc w:val="center"/>
            </w:pPr>
            <w:r>
              <w:rPr>
                <w:sz w:val="22"/>
                <w:szCs w:val="22"/>
              </w:rPr>
              <w:t xml:space="preserve">287,190</w:t>
            </w:r>
          </w:p>
        </w:tc>
        <w:tc>
          <w:tcPr>
            <w:tcW w:w="1626" w:type="dxa"/>
            <w:vAlign w:val="top"/>
          </w:tcPr>
          <w:p>
            <w:pPr>
              <w:pStyle w:val="TabelaTexto"/>
              <w:keepNext/>
              <w:jc w:val="center"/>
            </w:pPr>
            <w:r>
              <w:rPr>
                <w:sz w:val="22"/>
                <w:szCs w:val="22"/>
              </w:rPr>
              <w:t xml:space="preserve">275,589</w:t>
            </w:r>
          </w:p>
        </w:tc>
        <w:tc>
          <w:tcPr>
            <w:tcW w:w="1508" w:type="dxa"/>
            <w:tcMar>
              <w:right w:w="0" w:type="dxa"/>
            </w:tcMar>
            <w:vAlign w:val="top"/>
          </w:tcPr>
          <w:p>
            <w:pPr>
              <w:pStyle w:val="TabelaTexto"/>
              <w:keepNext/>
              <w:jc w:val="center"/>
            </w:pPr>
            <w:r>
              <w:rPr>
                <w:sz w:val="22"/>
                <w:szCs w:val="22"/>
              </w:rPr>
              <w:t xml:space="preserve">0,255</w:t>
            </w:r>
          </w:p>
        </w:tc>
      </w:tr>
      <w:tr>
        <w:trPr>
          <w:cantSplit/>
        </w:trPr>
        <w:tc>
          <w:tcPr>
            <w:tcW w:w="2685" w:type="dxa"/>
            <w:tcMar>
              <w:left w:w="0" w:type="dxa"/>
            </w:tcMar>
            <w:vAlign w:val="top"/>
          </w:tcPr>
          <w:p>
            <w:pPr>
              <w:pStyle w:val="TabelaTexto"/>
              <w:keepNext/>
              <w:jc w:val="left"/>
            </w:pPr>
            <w:r>
              <w:rPr>
                <w:sz w:val="22"/>
                <w:szCs w:val="22"/>
              </w:rPr>
              <w:t xml:space="preserve">Faixa de 15° a 170°</w:t>
            </w:r>
          </w:p>
        </w:tc>
        <w:tc>
          <w:tcPr>
            <w:tcW w:w="1626" w:type="dxa"/>
            <w:vAlign w:val="top"/>
          </w:tcPr>
          <w:p>
            <w:pPr>
              <w:pStyle w:val="TabelaTexto"/>
              <w:keepNext/>
              <w:jc w:val="center"/>
            </w:pPr>
            <w:r>
              <w:rPr>
                <w:sz w:val="22"/>
                <w:szCs w:val="22"/>
              </w:rPr>
              <w:t xml:space="preserve">300,295</w:t>
            </w:r>
          </w:p>
        </w:tc>
        <w:tc>
          <w:tcPr>
            <w:tcW w:w="1626" w:type="dxa"/>
            <w:vAlign w:val="top"/>
          </w:tcPr>
          <w:p>
            <w:pPr>
              <w:pStyle w:val="TabelaTexto"/>
              <w:keepNext/>
              <w:jc w:val="center"/>
            </w:pPr>
            <w:r>
              <w:rPr>
                <w:sz w:val="22"/>
                <w:szCs w:val="22"/>
              </w:rPr>
              <w:t xml:space="preserve">286,012</w:t>
            </w:r>
          </w:p>
        </w:tc>
        <w:tc>
          <w:tcPr>
            <w:tcW w:w="1626" w:type="dxa"/>
            <w:vAlign w:val="top"/>
          </w:tcPr>
          <w:p>
            <w:pPr>
              <w:pStyle w:val="TabelaTexto"/>
              <w:keepNext/>
              <w:jc w:val="center"/>
            </w:pPr>
            <w:r>
              <w:rPr>
                <w:sz w:val="22"/>
                <w:szCs w:val="22"/>
              </w:rPr>
              <w:t xml:space="preserve">274,765</w:t>
            </w:r>
          </w:p>
        </w:tc>
        <w:tc>
          <w:tcPr>
            <w:tcW w:w="1508" w:type="dxa"/>
            <w:tcMar>
              <w:right w:w="0" w:type="dxa"/>
            </w:tcMar>
            <w:vAlign w:val="top"/>
          </w:tcPr>
          <w:p>
            <w:pPr>
              <w:pStyle w:val="TabelaTexto"/>
              <w:keepNext/>
              <w:jc w:val="center"/>
            </w:pPr>
            <w:r>
              <w:rPr>
                <w:sz w:val="22"/>
                <w:szCs w:val="22"/>
              </w:rPr>
              <w:t xml:space="preserve">0,851</w:t>
            </w:r>
          </w:p>
        </w:tc>
      </w:tr>
      <w:tr>
        <w:trPr>
          <w:cantSplit/>
        </w:trPr>
        <w:tc>
          <w:tcPr>
            <w:tcW w:w="2685" w:type="dxa"/>
            <w:tcMar>
              <w:left w:w="0" w:type="dxa"/>
            </w:tcMar>
            <w:vAlign w:val="top"/>
          </w:tcPr>
          <w:p>
            <w:pPr>
              <w:pStyle w:val="TabelaTexto"/>
              <w:keepNext/>
              <w:jc w:val="left"/>
            </w:pPr>
            <w:r>
              <w:rPr>
                <w:sz w:val="22"/>
                <w:szCs w:val="22"/>
              </w:rPr>
              <w:t xml:space="preserve">Faixa de 25° a 160°</w:t>
            </w:r>
          </w:p>
        </w:tc>
        <w:tc>
          <w:tcPr>
            <w:tcW w:w="1626" w:type="dxa"/>
            <w:vAlign w:val="top"/>
          </w:tcPr>
          <w:p>
            <w:pPr>
              <w:pStyle w:val="TabelaTexto"/>
              <w:keepNext/>
              <w:jc w:val="center"/>
            </w:pPr>
            <w:r>
              <w:rPr>
                <w:sz w:val="22"/>
                <w:szCs w:val="22"/>
              </w:rPr>
              <w:t xml:space="preserve">301,263</w:t>
            </w:r>
          </w:p>
        </w:tc>
        <w:tc>
          <w:tcPr>
            <w:tcW w:w="1626" w:type="dxa"/>
            <w:vAlign w:val="top"/>
          </w:tcPr>
          <w:p>
            <w:pPr>
              <w:pStyle w:val="TabelaTexto"/>
              <w:keepNext/>
              <w:jc w:val="center"/>
            </w:pPr>
            <w:r>
              <w:rPr>
                <w:sz w:val="22"/>
                <w:szCs w:val="22"/>
              </w:rPr>
              <w:t xml:space="preserve">287,673</w:t>
            </w:r>
          </w:p>
        </w:tc>
        <w:tc>
          <w:tcPr>
            <w:tcW w:w="1626" w:type="dxa"/>
            <w:vAlign w:val="top"/>
          </w:tcPr>
          <w:p>
            <w:pPr>
              <w:pStyle w:val="TabelaTexto"/>
              <w:keepNext/>
              <w:jc w:val="center"/>
            </w:pPr>
            <w:r>
              <w:rPr>
                <w:sz w:val="22"/>
                <w:szCs w:val="22"/>
              </w:rPr>
              <w:t xml:space="preserve">276,185</w:t>
            </w:r>
          </w:p>
        </w:tc>
        <w:tc>
          <w:tcPr>
            <w:tcW w:w="1508" w:type="dxa"/>
            <w:tcMar>
              <w:right w:w="0" w:type="dxa"/>
            </w:tcMar>
            <w:vAlign w:val="top"/>
          </w:tcPr>
          <w:p>
            <w:pPr>
              <w:pStyle w:val="TabelaTexto"/>
              <w:keepNext/>
              <w:jc w:val="center"/>
            </w:pPr>
            <w:r>
              <w:rPr>
                <w:sz w:val="22"/>
                <w:szCs w:val="22"/>
              </w:rPr>
              <w:t xml:space="preserve">0,203</w:t>
            </w:r>
          </w:p>
        </w:tc>
      </w:tr>
      <w:tr>
        <w:trPr>
          <w:cantSplit/>
        </w:trPr>
        <w:tc>
          <w:tcPr>
            <w:tcW w:w="2685" w:type="dxa"/>
            <w:tcMar>
              <w:left w:w="0" w:type="dxa"/>
            </w:tcMar>
            <w:vAlign w:val="top"/>
          </w:tcPr>
          <w:p>
            <w:pPr>
              <w:pStyle w:val="TabelaTexto"/>
              <w:keepNext/>
              <w:jc w:val="left"/>
            </w:pPr>
            <w:r>
              <w:rPr>
                <w:sz w:val="22"/>
                <w:szCs w:val="22"/>
              </w:rPr>
              <w:t xml:space="preserve">Faixa de 40° a 150°</w:t>
            </w:r>
          </w:p>
        </w:tc>
        <w:tc>
          <w:tcPr>
            <w:tcW w:w="1626" w:type="dxa"/>
            <w:vAlign w:val="top"/>
          </w:tcPr>
          <w:p>
            <w:pPr>
              <w:pStyle w:val="TabelaTexto"/>
              <w:keepNext/>
              <w:jc w:val="center"/>
            </w:pPr>
            <w:r>
              <w:rPr>
                <w:sz w:val="22"/>
                <w:szCs w:val="22"/>
              </w:rPr>
              <w:t xml:space="preserve">302,002</w:t>
            </w:r>
          </w:p>
        </w:tc>
        <w:tc>
          <w:tcPr>
            <w:tcW w:w="1626" w:type="dxa"/>
            <w:vAlign w:val="top"/>
          </w:tcPr>
          <w:p>
            <w:pPr>
              <w:pStyle w:val="TabelaTexto"/>
              <w:keepNext/>
              <w:jc w:val="center"/>
            </w:pPr>
            <w:r>
              <w:rPr>
                <w:sz w:val="22"/>
                <w:szCs w:val="22"/>
              </w:rPr>
              <w:t xml:space="preserve">288,742</w:t>
            </w:r>
          </w:p>
        </w:tc>
        <w:tc>
          <w:tcPr>
            <w:tcW w:w="1626" w:type="dxa"/>
            <w:vAlign w:val="top"/>
          </w:tcPr>
          <w:p>
            <w:pPr>
              <w:pStyle w:val="TabelaTexto"/>
              <w:keepNext/>
              <w:jc w:val="center"/>
            </w:pPr>
            <w:r>
              <w:rPr>
                <w:sz w:val="22"/>
                <w:szCs w:val="22"/>
              </w:rPr>
              <w:t xml:space="preserve">277,425</w:t>
            </w:r>
          </w:p>
        </w:tc>
        <w:tc>
          <w:tcPr>
            <w:tcW w:w="1508" w:type="dxa"/>
            <w:tcMar>
              <w:right w:w="0" w:type="dxa"/>
            </w:tcMar>
            <w:vAlign w:val="top"/>
          </w:tcPr>
          <w:p>
            <w:pPr>
              <w:pStyle w:val="TabelaTexto"/>
              <w:keepNext/>
              <w:jc w:val="center"/>
            </w:pPr>
            <w:r>
              <w:rPr>
                <w:sz w:val="22"/>
                <w:szCs w:val="22"/>
              </w:rPr>
              <w:t xml:space="preserve">0,136</w:t>
            </w:r>
          </w:p>
        </w:tc>
      </w:tr>
      <w:tr>
        <w:trPr>
          <w:cantSplit/>
        </w:trPr>
        <w:tc>
          <w:tcPr>
            <w:tcW w:w="2685" w:type="dxa"/>
            <w:tcMar>
              <w:left w:w="0" w:type="dxa"/>
            </w:tcMar>
            <w:vAlign w:val="top"/>
          </w:tcPr>
          <w:p>
            <w:pPr>
              <w:pStyle w:val="TabelaTexto"/>
              <w:keepNext/>
              <w:jc w:val="left"/>
            </w:pPr>
            <w:r>
              <w:rPr>
                <w:sz w:val="22"/>
                <w:szCs w:val="22"/>
              </w:rPr>
              <w:t xml:space="preserve">Ruído de 0,5 px, intervalo de 95%</w:t>
            </w:r>
          </w:p>
        </w:tc>
        <w:tc>
          <w:tcPr>
            <w:tcW w:w="1626" w:type="dxa"/>
            <w:vAlign w:val="top"/>
          </w:tcPr>
          <w:p>
            <w:pPr>
              <w:pStyle w:val="TabelaTexto"/>
              <w:keepNext/>
              <w:jc w:val="center"/>
            </w:pPr>
            <w:r>
              <w:rPr>
                <w:sz w:val="22"/>
                <w:szCs w:val="22"/>
              </w:rPr>
              <w:t xml:space="preserve">300,74 a 302,46</w:t>
            </w:r>
          </w:p>
        </w:tc>
        <w:tc>
          <w:tcPr>
            <w:tcW w:w="1626" w:type="dxa"/>
            <w:vAlign w:val="top"/>
          </w:tcPr>
          <w:p>
            <w:pPr>
              <w:pStyle w:val="TabelaTexto"/>
              <w:keepNext/>
              <w:jc w:val="center"/>
            </w:pPr>
            <w:r>
              <w:rPr>
                <w:sz w:val="22"/>
                <w:szCs w:val="22"/>
              </w:rPr>
              <w:t xml:space="preserve">286,34 a 290,15</w:t>
            </w:r>
          </w:p>
        </w:tc>
        <w:tc>
          <w:tcPr>
            <w:tcW w:w="1626" w:type="dxa"/>
            <w:vAlign w:val="top"/>
          </w:tcPr>
          <w:p>
            <w:pPr>
              <w:pStyle w:val="TabelaTexto"/>
              <w:keepNext/>
              <w:jc w:val="center"/>
            </w:pPr>
            <w:r>
              <w:rPr>
                <w:sz w:val="22"/>
                <w:szCs w:val="22"/>
              </w:rPr>
              <w:t xml:space="preserve">274,03 a 279,65</w:t>
            </w:r>
          </w:p>
        </w:tc>
        <w:tc>
          <w:tcPr>
            <w:tcW w:w="1508" w:type="dxa"/>
            <w:tcMar>
              <w:right w:w="0" w:type="dxa"/>
            </w:tcMar>
            <w:vAlign w:val="top"/>
          </w:tcPr>
          <w:p>
            <w:pPr>
              <w:pStyle w:val="TabelaTexto"/>
              <w:keepNext/>
              <w:jc w:val="center"/>
            </w:pPr>
          </w:p>
        </w:tc>
      </w:tr>
      <w:tr>
        <w:trPr>
          <w:cantSplit/>
        </w:trPr>
        <w:tc>
          <w:tcPr>
            <w:tcW w:w="2685" w:type="dxa"/>
            <w:tcMar>
              <w:left w:w="0" w:type="dxa"/>
            </w:tcMar>
            <w:vAlign w:val="top"/>
          </w:tcPr>
          <w:p>
            <w:pPr>
              <w:pStyle w:val="TabelaTexto"/>
              <w:keepNext/>
              <w:jc w:val="left"/>
            </w:pPr>
            <w:r>
              <w:rPr>
                <w:sz w:val="22"/>
                <w:szCs w:val="22"/>
              </w:rPr>
              <w:t xml:space="preserve">Ruído de 0,5 px, desvio padrão</w:t>
            </w:r>
          </w:p>
        </w:tc>
        <w:tc>
          <w:tcPr>
            <w:tcW w:w="1626" w:type="dxa"/>
            <w:vAlign w:val="top"/>
          </w:tcPr>
          <w:p>
            <w:pPr>
              <w:pStyle w:val="TabelaTexto"/>
              <w:keepNext/>
              <w:jc w:val="center"/>
            </w:pPr>
            <w:r>
              <w:rPr>
                <w:sz w:val="22"/>
                <w:szCs w:val="22"/>
              </w:rPr>
              <w:t xml:space="preserve">0,429</w:t>
            </w:r>
          </w:p>
        </w:tc>
        <w:tc>
          <w:tcPr>
            <w:tcW w:w="1626" w:type="dxa"/>
            <w:vAlign w:val="top"/>
          </w:tcPr>
          <w:p>
            <w:pPr>
              <w:pStyle w:val="TabelaTexto"/>
              <w:keepNext/>
              <w:jc w:val="center"/>
            </w:pPr>
            <w:r>
              <w:rPr>
                <w:sz w:val="22"/>
                <w:szCs w:val="22"/>
              </w:rPr>
              <w:t xml:space="preserve">1,019</w:t>
            </w:r>
          </w:p>
        </w:tc>
        <w:tc>
          <w:tcPr>
            <w:tcW w:w="1626" w:type="dxa"/>
            <w:vAlign w:val="top"/>
          </w:tcPr>
          <w:p>
            <w:pPr>
              <w:pStyle w:val="TabelaTexto"/>
              <w:keepNext/>
              <w:jc w:val="center"/>
            </w:pPr>
            <w:r>
              <w:rPr>
                <w:sz w:val="22"/>
                <w:szCs w:val="22"/>
              </w:rPr>
              <w:t xml:space="preserve">1,432</w:t>
            </w:r>
          </w:p>
        </w:tc>
        <w:tc>
          <w:tcPr>
            <w:tcW w:w="1508" w:type="dxa"/>
            <w:tcMar>
              <w:right w:w="0" w:type="dxa"/>
            </w:tcMar>
            <w:vAlign w:val="top"/>
          </w:tcPr>
          <w:p>
            <w:pPr>
              <w:pStyle w:val="TabelaTexto"/>
              <w:keepNext/>
              <w:jc w:val="center"/>
            </w:pPr>
          </w:p>
        </w:tc>
      </w:tr>
      <w:tr>
        <w:trPr>
          <w:cantSplit/>
        </w:trPr>
        <w:tc>
          <w:tcPr>
            <w:tcW w:w="2685" w:type="dxa"/>
            <w:tcMar>
              <w:left w:w="0" w:type="dxa"/>
            </w:tcMar>
            <w:vAlign w:val="top"/>
          </w:tcPr>
          <w:p>
            <w:pPr>
              <w:pStyle w:val="TabelaTexto"/>
              <w:keepNext/>
              <w:jc w:val="left"/>
            </w:pPr>
            <w:r>
              <w:rPr>
                <w:sz w:val="22"/>
                <w:szCs w:val="22"/>
              </w:rPr>
              <w:t xml:space="preserve">Abscissa deslocada de −2,47°</w:t>
            </w:r>
          </w:p>
        </w:tc>
        <w:tc>
          <w:tcPr>
            <w:tcW w:w="1626" w:type="dxa"/>
            <w:vAlign w:val="top"/>
          </w:tcPr>
          <w:p>
            <w:pPr>
              <w:pStyle w:val="TabelaTexto"/>
              <w:keepNext/>
              <w:jc w:val="center"/>
            </w:pPr>
            <w:r>
              <w:rPr>
                <w:sz w:val="22"/>
                <w:szCs w:val="22"/>
              </w:rPr>
              <w:t xml:space="preserve">301,724</w:t>
            </w:r>
          </w:p>
        </w:tc>
        <w:tc>
          <w:tcPr>
            <w:tcW w:w="1626" w:type="dxa"/>
            <w:vAlign w:val="top"/>
          </w:tcPr>
          <w:p>
            <w:pPr>
              <w:pStyle w:val="TabelaTexto"/>
              <w:keepNext/>
              <w:jc w:val="center"/>
            </w:pPr>
            <w:r>
              <w:rPr>
                <w:sz w:val="22"/>
                <w:szCs w:val="22"/>
              </w:rPr>
              <w:t xml:space="preserve">287,765</w:t>
            </w:r>
          </w:p>
        </w:tc>
        <w:tc>
          <w:tcPr>
            <w:tcW w:w="1626" w:type="dxa"/>
            <w:vAlign w:val="top"/>
          </w:tcPr>
          <w:p>
            <w:pPr>
              <w:pStyle w:val="TabelaTexto"/>
              <w:keepNext/>
              <w:jc w:val="center"/>
            </w:pPr>
            <w:r>
              <w:rPr>
                <w:sz w:val="22"/>
                <w:szCs w:val="22"/>
              </w:rPr>
              <w:t xml:space="preserve">275,967</w:t>
            </w:r>
          </w:p>
        </w:tc>
        <w:tc>
          <w:tcPr>
            <w:tcW w:w="1508" w:type="dxa"/>
            <w:tcMar>
              <w:right w:w="0" w:type="dxa"/>
            </w:tcMar>
            <w:vAlign w:val="top"/>
          </w:tcPr>
          <w:p>
            <w:pPr>
              <w:pStyle w:val="TabelaTexto"/>
              <w:keepNext/>
              <w:jc w:val="center"/>
            </w:pPr>
            <w:r>
              <w:rPr>
                <w:sz w:val="22"/>
                <w:szCs w:val="22"/>
              </w:rPr>
              <w:t xml:space="preserve">0,337</w:t>
            </w:r>
          </w:p>
        </w:tc>
      </w:tr>
      <w:tr>
        <w:trPr>
          <w:cantSplit/>
        </w:trPr>
        <w:tc>
          <w:tcPr>
            <w:tcW w:w="2685" w:type="dxa"/>
            <w:tcMar>
              <w:left w:w="0" w:type="dxa"/>
            </w:tcMar>
            <w:vAlign w:val="top"/>
          </w:tcPr>
          <w:p>
            <w:pPr>
              <w:pStyle w:val="TabelaTexto"/>
              <w:keepNext/>
              <w:jc w:val="left"/>
            </w:pPr>
            <w:r>
              <w:rPr>
                <w:sz w:val="22"/>
                <w:szCs w:val="22"/>
              </w:rPr>
              <w:t xml:space="preserve">Abscissa deslocada de +2,47°</w:t>
            </w:r>
          </w:p>
        </w:tc>
        <w:tc>
          <w:tcPr>
            <w:tcW w:w="1626" w:type="dxa"/>
            <w:vAlign w:val="top"/>
          </w:tcPr>
          <w:p>
            <w:pPr>
              <w:pStyle w:val="TabelaTexto"/>
              <w:keepNext/>
              <w:jc w:val="center"/>
            </w:pPr>
            <w:r>
              <w:rPr>
                <w:sz w:val="22"/>
                <w:szCs w:val="22"/>
              </w:rPr>
              <w:t xml:space="preserve">299,721</w:t>
            </w:r>
          </w:p>
        </w:tc>
        <w:tc>
          <w:tcPr>
            <w:tcW w:w="1626" w:type="dxa"/>
            <w:vAlign w:val="top"/>
          </w:tcPr>
          <w:p>
            <w:pPr>
              <w:pStyle w:val="TabelaTexto"/>
              <w:keepNext/>
              <w:jc w:val="center"/>
            </w:pPr>
            <w:r>
              <w:rPr>
                <w:sz w:val="22"/>
                <w:szCs w:val="22"/>
              </w:rPr>
              <w:t xml:space="preserve">286,013</w:t>
            </w:r>
          </w:p>
        </w:tc>
        <w:tc>
          <w:tcPr>
            <w:tcW w:w="1626" w:type="dxa"/>
            <w:vAlign w:val="top"/>
          </w:tcPr>
          <w:p>
            <w:pPr>
              <w:pStyle w:val="TabelaTexto"/>
              <w:keepNext/>
              <w:jc w:val="center"/>
            </w:pPr>
            <w:r>
              <w:rPr>
                <w:sz w:val="22"/>
                <w:szCs w:val="22"/>
              </w:rPr>
              <w:t xml:space="preserve">274,569</w:t>
            </w:r>
          </w:p>
        </w:tc>
        <w:tc>
          <w:tcPr>
            <w:tcW w:w="1508" w:type="dxa"/>
            <w:tcMar>
              <w:right w:w="0" w:type="dxa"/>
            </w:tcMar>
            <w:vAlign w:val="top"/>
          </w:tcPr>
          <w:p>
            <w:pPr>
              <w:pStyle w:val="TabelaTexto"/>
              <w:keepNext/>
              <w:jc w:val="center"/>
            </w:pPr>
            <w:r>
              <w:rPr>
                <w:sz w:val="22"/>
                <w:szCs w:val="22"/>
              </w:rPr>
              <w:t xml:space="preserve">0,347</w:t>
            </w:r>
          </w:p>
        </w:tc>
      </w:tr>
      <w:tr>
        <w:trPr>
          <w:cantSplit/>
        </w:trPr>
        <w:tc>
          <w:tcPr>
            <w:tcW w:w="2685" w:type="dxa"/>
            <w:tcMar>
              <w:left w:w="0" w:type="dxa"/>
            </w:tcMar>
            <w:vAlign w:val="top"/>
          </w:tcPr>
          <w:p>
            <w:pPr>
              <w:pStyle w:val="TabelaTexto"/>
              <w:keepNext/>
              <w:jc w:val="left"/>
            </w:pPr>
            <w:r>
              <w:rPr>
                <w:sz w:val="22"/>
                <w:szCs w:val="22"/>
              </w:rPr>
              <w:t xml:space="preserve">Sinal de θ</w:t>
            </w:r>
            <w:r>
              <w:rPr>
                <w:sz w:val="22"/>
                <w:szCs w:val="22"/>
                <w:vertAlign w:val="subscript"/>
              </w:rPr>
              <w:t xml:space="preserve">b,pose</w:t>
            </w:r>
            <w:r>
              <w:rPr>
                <w:sz w:val="22"/>
                <w:szCs w:val="22"/>
              </w:rPr>
              <w:t xml:space="preserve"> trocado</w:t>
            </w:r>
          </w:p>
        </w:tc>
        <w:tc>
          <w:tcPr>
            <w:tcW w:w="1626" w:type="dxa"/>
            <w:vAlign w:val="top"/>
          </w:tcPr>
          <w:p>
            <w:pPr>
              <w:pStyle w:val="TabelaTexto"/>
              <w:keepNext/>
              <w:jc w:val="center"/>
            </w:pPr>
            <w:r>
              <w:rPr>
                <w:sz w:val="22"/>
                <w:szCs w:val="22"/>
              </w:rPr>
              <w:t xml:space="preserve">311,057</w:t>
            </w:r>
          </w:p>
        </w:tc>
        <w:tc>
          <w:tcPr>
            <w:tcW w:w="1626" w:type="dxa"/>
            <w:vAlign w:val="top"/>
          </w:tcPr>
          <w:p>
            <w:pPr>
              <w:pStyle w:val="TabelaTexto"/>
              <w:keepNext/>
              <w:jc w:val="center"/>
            </w:pPr>
            <w:r>
              <w:rPr>
                <w:sz w:val="22"/>
                <w:szCs w:val="22"/>
              </w:rPr>
              <w:t xml:space="preserve">297,547</w:t>
            </w:r>
          </w:p>
        </w:tc>
        <w:tc>
          <w:tcPr>
            <w:tcW w:w="1626" w:type="dxa"/>
            <w:vAlign w:val="top"/>
          </w:tcPr>
          <w:p>
            <w:pPr>
              <w:pStyle w:val="TabelaTexto"/>
              <w:keepNext/>
              <w:jc w:val="center"/>
            </w:pPr>
            <w:r>
              <w:rPr>
                <w:sz w:val="22"/>
                <w:szCs w:val="22"/>
              </w:rPr>
              <w:t xml:space="preserve">286,155</w:t>
            </w:r>
          </w:p>
        </w:tc>
        <w:tc>
          <w:tcPr>
            <w:tcW w:w="1508" w:type="dxa"/>
            <w:tcMar>
              <w:right w:w="0" w:type="dxa"/>
            </w:tcMar>
            <w:vAlign w:val="top"/>
          </w:tcPr>
          <w:p>
            <w:pPr>
              <w:pStyle w:val="TabelaTexto"/>
              <w:keepNext/>
              <w:jc w:val="center"/>
            </w:pPr>
            <w:r>
              <w:rPr>
                <w:sz w:val="22"/>
                <w:szCs w:val="22"/>
              </w:rPr>
              <w:t xml:space="preserve">0,620</w:t>
            </w:r>
          </w:p>
        </w:tc>
      </w:tr>
      <w:tr>
        <w:trPr>
          <w:cantSplit/>
        </w:trPr>
        <w:tc>
          <w:tcPr>
            <w:tcW w:w="2685" w:type="dxa"/>
            <w:tcBorders>
              <w:bottom w:val="single" w:sz="8" w:space="0" w:color="000000"/>
            </w:tcBorders>
            <w:tcMar>
              <w:left w:w="0" w:type="dxa"/>
            </w:tcMar>
            <w:vAlign w:val="top"/>
          </w:tcPr>
          <w:p>
            <w:pPr>
              <w:pStyle w:val="TabelaTexto"/>
              <w:jc w:val="left"/>
            </w:pPr>
            <w:r>
              <w:rPr>
                <w:sz w:val="22"/>
                <w:szCs w:val="22"/>
              </w:rPr>
              <w:t xml:space="preserve">Abscissa espelhada, θ</w:t>
            </w:r>
            <w:r>
              <w:rPr>
                <w:sz w:val="22"/>
                <w:szCs w:val="22"/>
                <w:vertAlign w:val="subscript"/>
              </w:rPr>
              <w:t xml:space="preserve">el</w:t>
            </w:r>
            <w:r>
              <w:rPr>
                <w:sz w:val="22"/>
                <w:szCs w:val="22"/>
              </w:rPr>
              <w:t xml:space="preserve"> → 180° − θ</w:t>
            </w:r>
            <w:r>
              <w:rPr>
                <w:sz w:val="22"/>
                <w:szCs w:val="22"/>
                <w:vertAlign w:val="subscript"/>
              </w:rPr>
              <w:t xml:space="preserve">el</w:t>
            </w:r>
          </w:p>
        </w:tc>
        <w:tc>
          <w:tcPr>
            <w:tcW w:w="1626" w:type="dxa"/>
            <w:tcBorders>
              <w:bottom w:val="single" w:sz="8" w:space="0" w:color="000000"/>
            </w:tcBorders>
            <w:vAlign w:val="top"/>
          </w:tcPr>
          <w:p>
            <w:pPr>
              <w:pStyle w:val="TabelaTexto"/>
              <w:jc w:val="center"/>
            </w:pPr>
            <w:r>
              <w:rPr>
                <w:sz w:val="22"/>
                <w:szCs w:val="22"/>
              </w:rPr>
              <w:t xml:space="preserve">392,490</w:t>
            </w:r>
          </w:p>
        </w:tc>
        <w:tc>
          <w:tcPr>
            <w:tcW w:w="1626" w:type="dxa"/>
            <w:tcBorders>
              <w:bottom w:val="single" w:sz="8" w:space="0" w:color="000000"/>
            </w:tcBorders>
            <w:vAlign w:val="top"/>
          </w:tcPr>
          <w:p>
            <w:pPr>
              <w:pStyle w:val="TabelaTexto"/>
              <w:jc w:val="center"/>
            </w:pPr>
            <w:r>
              <w:rPr>
                <w:sz w:val="22"/>
                <w:szCs w:val="22"/>
              </w:rPr>
              <w:t xml:space="preserve">404,538</w:t>
            </w:r>
          </w:p>
        </w:tc>
        <w:tc>
          <w:tcPr>
            <w:tcW w:w="1626" w:type="dxa"/>
            <w:tcBorders>
              <w:bottom w:val="single" w:sz="8" w:space="0" w:color="000000"/>
            </w:tcBorders>
            <w:vAlign w:val="top"/>
          </w:tcPr>
          <w:p>
            <w:pPr>
              <w:pStyle w:val="TabelaTexto"/>
              <w:jc w:val="center"/>
            </w:pPr>
            <w:r>
              <w:rPr>
                <w:sz w:val="22"/>
                <w:szCs w:val="22"/>
              </w:rPr>
              <w:t xml:space="preserve">413,852</w:t>
            </w:r>
          </w:p>
        </w:tc>
        <w:tc>
          <w:tcPr>
            <w:tcW w:w="1508" w:type="dxa"/>
            <w:tcBorders>
              <w:bottom w:val="single" w:sz="8" w:space="0" w:color="000000"/>
            </w:tcBorders>
            <w:tcMar>
              <w:right w:w="0" w:type="dxa"/>
            </w:tcMar>
            <w:vAlign w:val="top"/>
          </w:tcPr>
          <w:p>
            <w:pPr>
              <w:pStyle w:val="TabelaTexto"/>
              <w:jc w:val="center"/>
            </w:pPr>
            <w:r>
              <w:rPr>
                <w:sz w:val="22"/>
                <w:szCs w:val="22"/>
              </w:rPr>
              <w:t xml:space="preserve">1,312</w:t>
            </w:r>
          </w:p>
        </w:tc>
      </w:tr>
    </w:tbl>
    <w:p>
      <w:pPr>
        <w:pStyle w:val="FonteNota"/>
      </w:pPr>
      <w:r>
        <w:rPr>
          <w:sz w:val="20"/>
          <w:szCs w:val="20"/>
        </w:rPr>
        <w:t xml:space="preserve">Fonte: elaborada pelo autor.</w:t>
      </w:r>
    </w:p>
    <w:p>
      <w:pPr>
        <w:pStyle w:val="FonteNota"/>
      </w:pPr>
      <w:r>
        <w:rPr>
          <w:sz w:val="20"/>
          <w:szCs w:val="20"/>
        </w:rPr>
        <w:t xml:space="preserve">Nota: ruído gaussiano de 0,5 px na unidade da leitura (0,024 divisão na ordenada e 0,38° na abscissa), em 500 sorteios; a faixa adotada é a dos demais casos, exceto nas linhas de outras faixas.</w:t>
      </w:r>
    </w:p>
    <w:p>
      <w:r>
        <w:t xml:space="preserve">Entre as quatro faixas de θ</w:t>
      </w:r>
      <w:r>
        <w:rPr>
          <w:vertAlign w:val="subscript"/>
        </w:rPr>
        <w:t xml:space="preserve">el</w:t>
      </w:r>
      <w:r>
        <w:t xml:space="preserve">, o s</w:t>
      </w:r>
      <w:r>
        <w:rPr>
          <w:vertAlign w:val="subscript"/>
        </w:rPr>
        <w:t xml:space="preserve">0</w:t>
      </w:r>
      <w:r>
        <w:t xml:space="preserve"> da curva tracejada varia de 286,01 a 288,74 mm. O ruído de extração dá desvio padrão de 1,019 mm nessa curva, e o deslocamento da abscissa de −2,47° e de +2,47° o leva a 287,76 e 286,01 mm, respectivamente, com RMSE maior que o da abscissa original, 0,337 e 0,347 mm. A maior sensibilidade é ao sinal de θ</w:t>
      </w:r>
      <w:r>
        <w:rPr>
          <w:vertAlign w:val="subscript"/>
        </w:rPr>
        <w:t xml:space="preserve">b,pose</w:t>
      </w:r>
      <w:r>
        <w:t xml:space="preserve">: com ele trocado, o s</w:t>
      </w:r>
      <w:r>
        <w:rPr>
          <w:vertAlign w:val="subscript"/>
        </w:rPr>
        <w:t xml:space="preserve">0</w:t>
      </w:r>
      <w:r>
        <w:t xml:space="preserve"> da tracejada vai a 297,55 mm, com RMSE de 0,620 mm, e K</w:t>
      </w:r>
      <w:r>
        <w:rPr>
          <w:vertAlign w:val="subscript"/>
        </w:rPr>
        <w:t xml:space="preserve">40</w:t>
      </w:r>
      <w:r>
        <w:t xml:space="preserve">, a 1,65068 N/mm, com pico de τ de 4,252 N·m em 92,1°; no ajuste de forma, o s</w:t>
      </w:r>
      <w:r>
        <w:rPr>
          <w:vertAlign w:val="subscript"/>
        </w:rPr>
        <w:t xml:space="preserve">0</w:t>
      </w:r>
      <w:r>
        <w:t xml:space="preserve"> da tracejada vai de 167,098 mm para 280,059 mm, com 4 dos 40 pontos ajustados no regime II, e K</w:t>
      </w:r>
      <w:r>
        <w:rPr>
          <w:vertAlign w:val="subscript"/>
        </w:rPr>
        <w:t xml:space="preserve">40</w:t>
      </w:r>
      <w:r>
        <w:t xml:space="preserve">, de 0,52377 para 1,31188 N/mm. Com a abscissa espelhada, o RMSE sobe para 1,31 mm e os três valores de s</w:t>
      </w:r>
      <w:r>
        <w:rPr>
          <w:vertAlign w:val="subscript"/>
        </w:rPr>
        <w:t xml:space="preserve">0</w:t>
      </w:r>
      <w:r>
        <w:t xml:space="preserve"> ficam acima de s(0°) = 389,23 mm, maior comprimento do elástico na faixa, o que o deixaria frouxo em todos os ângulos; essa leitura da figura é rejeitada.</w:t>
      </w:r>
    </w:p>
    <w:p>
      <w:r>
        <w:t xml:space="preserve">Os fatores G</w:t>
      </w:r>
      <w:r>
        <w:rPr>
          <w:vertAlign w:val="subscript"/>
        </w:rPr>
        <w:t xml:space="preserve">i</w:t>
      </w:r>
      <w:r>
        <w:t xml:space="preserve"> da Equação (50) coincidem nas três curvas (Figura 10(a)), com dispersão mediana de 0,87% entre 20° e 165° e de no máximo 4,69% até 150°. Acima de 150°, a dispersão cresce, até 104,6% em 165°, porque a extensão da curva pontilhada tende a zero e o quociente da Equação (50) fica mal condicionado. O comprimento do elástico lido no espaçamento entre as curvas pontilhada e contínua, s = (r</w:t>
      </w:r>
      <w:r>
        <w:rPr>
          <w:vertAlign w:val="subscript"/>
        </w:rPr>
        <w:t xml:space="preserve">c</w:t>
      </w:r>
      <w:r>
        <w:t xml:space="preserve"> s</w:t>
      </w:r>
      <w:r>
        <w:rPr>
          <w:vertAlign w:val="subscript"/>
        </w:rPr>
        <w:t xml:space="preserve">0,p</w:t>
      </w:r>
      <w:r>
        <w:t xml:space="preserve"> − r</w:t>
      </w:r>
      <w:r>
        <w:rPr>
          <w:vertAlign w:val="subscript"/>
        </w:rPr>
        <w:t xml:space="preserve">p</w:t>
      </w:r>
      <w:r>
        <w:t xml:space="preserve"> s</w:t>
      </w:r>
      <w:r>
        <w:rPr>
          <w:vertAlign w:val="subscript"/>
        </w:rPr>
        <w:t xml:space="preserve">0,c</w:t>
      </w:r>
      <w:r>
        <w:t xml:space="preserve">)/(r</w:t>
      </w:r>
      <w:r>
        <w:rPr>
          <w:vertAlign w:val="subscript"/>
        </w:rPr>
        <w:t xml:space="preserve">c</w:t>
      </w:r>
      <w:r>
        <w:t xml:space="preserve"> − r</w:t>
      </w:r>
      <w:r>
        <w:rPr>
          <w:vertAlign w:val="subscript"/>
        </w:rPr>
        <w:t xml:space="preserve">p</w:t>
      </w:r>
      <w:r>
        <w:t xml:space="preserve">), difere do s do CAD em 1,12 mm RMS e no máximo 2,31 mm entre 35° e 155°: a variação de s com o ângulo implícita na figura é a do modelo.</w:t>
      </w:r>
    </w:p>
    <w:p>
      <w:r>
        <w:t xml:space="preserve">O fim da curva pontilhada confirma o resultado de forma independente. A razão dessa curva, extrapolada, chega a zero em 171,19° com os dois últimos pontos e em 171,45° com os três últimos, onde s = 299,18 e 299,10 mm, a 1,73 e 1,81 mm do s</w:t>
      </w:r>
      <w:r>
        <w:rPr>
          <w:vertAlign w:val="subscript"/>
        </w:rPr>
        <w:t xml:space="preserve">0</w:t>
      </w:r>
      <w:r>
        <w:t xml:space="preserve"> identificado pelo espaçamento; com esse s</w:t>
      </w:r>
      <w:r>
        <w:rPr>
          <w:vertAlign w:val="subscript"/>
        </w:rPr>
        <w:t xml:space="preserve">0</w:t>
      </w:r>
      <w:r>
        <w:t xml:space="preserve">, o modelo afrouxa a partir de 166,4°. A patente não diz em que posição a pré-tensão é medida. Interpretando a pré-tensão quase nula como extensão próxima de zero na posição de menor comprimento do elástico, perto de 180°, o s</w:t>
      </w:r>
      <w:r>
        <w:rPr>
          <w:vertAlign w:val="subscript"/>
        </w:rPr>
        <w:t xml:space="preserve">0</w:t>
      </w:r>
      <w:r>
        <w:t xml:space="preserve"> identificado é compatível com essa descrição: a curva pontilhada fica frouxa perto de 180°, com s(180°) − s</w:t>
      </w:r>
      <w:r>
        <w:rPr>
          <w:vertAlign w:val="subscript"/>
        </w:rPr>
        <w:t xml:space="preserve">0</w:t>
      </w:r>
      <w:r>
        <w:t xml:space="preserve"> = −3,98 mm, e as curvas tracejada e contínua têm extensão de 9,74 e 21,34 mm em 180°.</w:t>
      </w:r>
    </w:p>
    <w:p>
      <w:r>
        <w:t xml:space="preserve">O ângulo em que as curvas começam, perto de 14°, não identifica s</w:t>
      </w:r>
      <w:r>
        <w:rPr>
          <w:vertAlign w:val="subscript"/>
        </w:rPr>
        <w:t xml:space="preserve">0</w:t>
      </w:r>
      <w:r>
        <w:t xml:space="preserve">. As três começam em 14,36°, 14,24° e 14,23°, apesar das pré-tensões diferentes, e o elástico se encurta quando o braço sobe: com s</w:t>
      </w:r>
      <w:r>
        <w:rPr>
          <w:vertAlign w:val="subscript"/>
        </w:rPr>
        <w:t xml:space="preserve">0</w:t>
      </w:r>
      <w:r>
        <w:t xml:space="preserve"> igual a s no início da curva tracejada, 387,68 mm, o elástico ficaria frouxo em todos os 1.658 pontos da malha acima desse ângulo, e o torque seria nulo justamente onde a figura o mostra. O início das curvas é atribuído, neste trabalho, ao contato do elástico com o elemento 78, cujo ângulo a patente ajusta pela posição desse elemento; a patente não indica a configuração que gerou a Figura 16 da patente e cita outros meios de anular a força abaixo de um ângulo, como cames e corrediças.</w:t>
      </w:r>
    </w:p>
    <w:p>
      <w:pPr>
        <w:pStyle w:val="Legenda"/>
        <w:jc w:val="both"/>
      </w:pPr>
      <w:bookmarkStart w:id="90" w:name="_Toc0090"/>
      <w:r>
        <w:t xml:space="preserve">Figura </w:t>
      </w:r>
      <w:r>
        <w:fldChar w:fldCharType="begin"/>
      </w:r>
      <w:r>
        <w:instrText xml:space="preserve"> SEQ Figura \* ARABIC </w:instrText>
      </w:r>
      <w:r>
        <w:fldChar w:fldCharType="separate"/>
      </w:r>
      <w:r>
        <w:t xml:space="preserve">10</w:t>
      </w:r>
      <w:r>
        <w:fldChar w:fldCharType="end"/>
      </w:r>
      <w:r>
        <w:t xml:space="preserve">: </w:t>
      </w:r>
      <w:r>
        <w:t xml:space="preserve">Identificação de s</w:t>
      </w:r>
      <w:r>
        <w:rPr>
          <w:vertAlign w:val="subscript"/>
        </w:rPr>
        <w:t xml:space="preserve">0</w:t>
      </w:r>
      <w:r>
        <w:t xml:space="preserve"> pelo espaçamento entre as curvas, com (a) o fator G</w:t>
      </w:r>
      <w:r>
        <w:rPr>
          <w:vertAlign w:val="subscript"/>
        </w:rPr>
        <w:t xml:space="preserve">i</w:t>
      </w:r>
      <w:r>
        <w:t xml:space="preserve"> de cada curva e (b) o fator G lido na Figura 16 da patente e a forma prevista pelo modelo, normalizados em 90°</w:t>
      </w:r>
      <w:bookmarkEnd w:id="90"/>
    </w:p>
    <w:p>
      <w:pPr>
        <w:pStyle w:val="Figura"/>
      </w:pPr>
      <w:r>
        <w:drawing>
          <wp:inline distT="0" distB="0" distL="0" distR="0">
            <wp:extent cx="5760000" cy="2419200"/>
            <wp:effectExtent l="0" t="0" r="0" b="0"/>
            <wp:docPr id="10" name="Imagem 10" descr="À esquerda, razão de cada curva dividida pela extensão do elástico, em função da anteversão, com as três curvas sobrepostas; à direita, fator comum lido na figura e forma prevista pelo mode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m 10"/>
                    <pic:cNvPicPr/>
                  </pic:nvPicPr>
                  <pic:blipFill>
                    <a:blip r:embed="rId25"/>
                    <a:stretch>
                      <a:fillRect/>
                    </a:stretch>
                  </pic:blipFill>
                  <pic:spPr>
                    <a:xfrm>
                      <a:off x="0" y="0"/>
                      <a:ext cx="5760000" cy="2419200"/>
                    </a:xfrm>
                    <a:prstGeom prst="rect">
                      <a:avLst/>
                    </a:prstGeom>
                  </pic:spPr>
                </pic:pic>
              </a:graphicData>
            </a:graphic>
          </wp:inline>
        </w:drawing>
      </w:r>
    </w:p>
    <w:p>
      <w:pPr>
        <w:pStyle w:val="FonteNota"/>
      </w:pPr>
      <w:r>
        <w:rPr>
          <w:sz w:val="20"/>
          <w:szCs w:val="20"/>
        </w:rPr>
        <w:t xml:space="preserve">Fonte: elaborada pelo autor, a partir da EP 3 504 033 B1 </w:t>
      </w:r>
      <w:r>
        <w:rPr>
          <w:sz w:val="20"/>
          <w:szCs w:val="20"/>
        </w:rPr>
        <w:t xml:space="preserve">(Ottobock, 2023)</w:t>
      </w:r>
      <w:r>
        <w:rPr>
          <w:sz w:val="20"/>
          <w:szCs w:val="20"/>
        </w:rPr>
        <w:t xml:space="preserve">.</w:t>
      </w:r>
    </w:p>
    <w:p>
      <w:pPr>
        <w:pStyle w:val="FonteNota"/>
      </w:pPr>
      <w:r>
        <w:rPr>
          <w:sz w:val="20"/>
          <w:szCs w:val="20"/>
        </w:rPr>
        <w:t xml:space="preserve">Nota: s</w:t>
      </w:r>
      <w:r>
        <w:rPr>
          <w:sz w:val="20"/>
          <w:szCs w:val="20"/>
          <w:vertAlign w:val="subscript"/>
        </w:rPr>
        <w:t xml:space="preserve">0</w:t>
      </w:r>
      <w:r>
        <w:rPr>
          <w:sz w:val="20"/>
          <w:szCs w:val="20"/>
        </w:rPr>
        <w:t xml:space="preserve"> da Tabela 18, faixa adotada; em (b), média das curvas tracejada e contínua.</w:t>
      </w:r>
    </w:p>
    <w:p>
      <w:pPr>
        <w:pStyle w:val="Ttulo3"/>
      </w:pPr>
      <w:bookmarkStart w:id="91" w:name="_Toc0091"/>
      <w:r>
        <w:t xml:space="preserve">4.2.5</w:t>
      </w:r>
      <w:r>
        <w:tab/>
      </w:r>
      <w:r>
        <w:t xml:space="preserve">Forma das curvas e ajuste de forma</w:t>
      </w:r>
      <w:bookmarkEnd w:id="91"/>
    </w:p>
    <w:p>
      <w:pPr>
        <w:pStyle w:val="SemRecuo"/>
      </w:pPr>
      <w:r>
        <w:t xml:space="preserve">Com os valores de s</w:t>
      </w:r>
      <w:r>
        <w:rPr>
          <w:vertAlign w:val="subscript"/>
        </w:rPr>
        <w:t xml:space="preserve">0</w:t>
      </w:r>
      <w:r>
        <w:t xml:space="preserve"> da Tabela 18, o fator G lido na Figura 16 da patente e a forma m/(1000 τ</w:t>
      </w:r>
      <w:r>
        <w:rPr>
          <w:vertAlign w:val="subscript"/>
        </w:rPr>
        <w:t xml:space="preserve">g</w:t>
      </w:r>
      <w:r>
        <w:t xml:space="preserve">) do modelo diferem (Figura 10(b)). Normalizada em 90°, a razão entre os dois vale 0,39 em 20°, 0,79 em 60°, 1,33 em 120°, 2,02 em 150° e 2,97 em 165°. Com esses valores de s</w:t>
      </w:r>
      <w:r>
        <w:rPr>
          <w:vertAlign w:val="subscript"/>
        </w:rPr>
        <w:t xml:space="preserve">0</w:t>
      </w:r>
      <w:r>
        <w:t xml:space="preserve"> e com o m do CAD e o τ</w:t>
      </w:r>
      <w:r>
        <w:rPr>
          <w:vertAlign w:val="subscript"/>
        </w:rPr>
        <w:t xml:space="preserve">g</w:t>
      </w:r>
      <w:r>
        <w:t xml:space="preserve"> do conjunto, a razão calculada não reproduz a Figura 16 da patente: com escala comum às três curvas, o coeficiente de determinação é −0,521 (pontilhada), −1,565 (tracejada) e −0,635 (contínua). Como o s implícito na figura concorda com o do CAD (seção 4.2.4), a diferença não se explica por s. Restam o braço de momento, que depende da derivada de s, e o torque do peso que a patente usou para formar a razão, que o texto não define de forma consistente (seção 3.2.9). Entre 35° e 155°, a concordância de s limita a primeira causa: pela Equação (44), atribuir ao braço de momento toda a diferença afastaria o s implícito do s do CAD em até 7,68 mm (3,20 mm RMS), contra os 2,31 mm observados. Nessa faixa, a causa mais compatível com os dados é o torque do peso ou a definição da ordenada; o braço de momento permanece possível perto dos extremos. A patente não traz dado que permita confirmar a causa.</w:t>
      </w:r>
    </w:p>
    <w:p>
      <w:r>
        <w:t xml:space="preserve">O ajuste de forma da seção 3.2.9 deixa s</w:t>
      </w:r>
      <w:r>
        <w:rPr>
          <w:vertAlign w:val="subscript"/>
        </w:rPr>
        <w:t xml:space="preserve">0</w:t>
      </w:r>
      <w:r>
        <w:t xml:space="preserve"> e a escala livres em cada curva e, por isso, absorve essa diferença em s</w:t>
      </w:r>
      <w:r>
        <w:rPr>
          <w:vertAlign w:val="subscript"/>
        </w:rPr>
        <w:t xml:space="preserve">0</w:t>
      </w:r>
      <w:r>
        <w:t xml:space="preserve">. Os valores que ele encontra (Tabela 19), 277,43 mm na pontilhada, 167,10 mm na tracejada e o limite s</w:t>
      </w:r>
      <w:r>
        <w:rPr>
          <w:vertAlign w:val="subscript"/>
        </w:rPr>
        <w:t xml:space="preserve">0</w:t>
      </w:r>
      <w:r>
        <w:t xml:space="preserve"> = 0 na contínua, ficam longe dos do espaçamento, e as escalas por curva contrariam o atuador único descrito na patente. São mantidos como resultado secundário: descrevem a melhor forma que o modelo consegue produzir com a geometria do CAD, e não a pré-tensão do dispositivo.</w:t>
      </w:r>
    </w:p>
    <w:p>
      <w:pPr>
        <w:pStyle w:val="Legenda"/>
        <w:spacing w:after="258"/>
        <w:jc w:val="center"/>
      </w:pPr>
      <w:bookmarkStart w:id="92" w:name="_Toc0092"/>
      <w:r>
        <w:t xml:space="preserve">Tabela </w:t>
      </w:r>
      <w:r>
        <w:fldChar w:fldCharType="begin"/>
      </w:r>
      <w:r>
        <w:instrText xml:space="preserve"> SEQ Tabela \* ARABIC </w:instrText>
      </w:r>
      <w:r>
        <w:fldChar w:fldCharType="separate"/>
      </w:r>
      <w:r>
        <w:t xml:space="preserve">19</w:t>
      </w:r>
      <w:r>
        <w:fldChar w:fldCharType="end"/>
      </w:r>
      <w:r>
        <w:t xml:space="preserve">: </w:t>
      </w:r>
      <w:r>
        <w:t xml:space="preserve">Ajuste de s</w:t>
      </w:r>
      <w:r>
        <w:rPr>
          <w:vertAlign w:val="subscript"/>
        </w:rPr>
        <w:t xml:space="preserve">0</w:t>
      </w:r>
      <w:r>
        <w:t xml:space="preserve"> à forma de cada curva da Figura 16 da patente</w:t>
      </w:r>
      <w:bookmarkEnd w:id="92"/>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2707"/>
        <w:gridCol w:w="2158"/>
        <w:gridCol w:w="2158"/>
        <w:gridCol w:w="2048"/>
      </w:tblGrid>
      <w:tr>
        <w:trPr>
          <w:cantSplit/>
          <w:tblHeader/>
        </w:trPr>
        <w:tc>
          <w:tcPr>
            <w:tcW w:w="2707"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Indicador</w:t>
            </w:r>
          </w:p>
        </w:tc>
        <w:tc>
          <w:tcPr>
            <w:tcW w:w="2158" w:type="dxa"/>
            <w:tcBorders>
              <w:top w:val="single" w:sz="8" w:space="0" w:color="000000"/>
              <w:bottom w:val="single" w:sz="4" w:space="0" w:color="000000"/>
            </w:tcBorders>
            <w:vAlign w:val="top"/>
          </w:tcPr>
          <w:p>
            <w:pPr>
              <w:pStyle w:val="TabelaTexto"/>
              <w:keepNext/>
              <w:jc w:val="center"/>
            </w:pPr>
            <w:r>
              <w:rPr>
                <w:b/>
                <w:bCs/>
                <w:sz w:val="22"/>
                <w:szCs w:val="22"/>
              </w:rPr>
              <w:t xml:space="preserve">Pontilhada</w:t>
            </w:r>
          </w:p>
        </w:tc>
        <w:tc>
          <w:tcPr>
            <w:tcW w:w="2158" w:type="dxa"/>
            <w:tcBorders>
              <w:top w:val="single" w:sz="8" w:space="0" w:color="000000"/>
              <w:bottom w:val="single" w:sz="4" w:space="0" w:color="000000"/>
            </w:tcBorders>
            <w:vAlign w:val="top"/>
          </w:tcPr>
          <w:p>
            <w:pPr>
              <w:pStyle w:val="TabelaTexto"/>
              <w:keepNext/>
              <w:jc w:val="center"/>
            </w:pPr>
            <w:r>
              <w:rPr>
                <w:b/>
                <w:bCs/>
                <w:sz w:val="22"/>
                <w:szCs w:val="22"/>
              </w:rPr>
              <w:t xml:space="preserve">Tracejada</w:t>
            </w:r>
          </w:p>
        </w:tc>
        <w:tc>
          <w:tcPr>
            <w:tcW w:w="2048"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Contínua</w:t>
            </w:r>
          </w:p>
        </w:tc>
      </w:tr>
      <w:tr>
        <w:trPr>
          <w:cantSplit/>
        </w:trPr>
        <w:tc>
          <w:tcPr>
            <w:tcW w:w="2707" w:type="dxa"/>
            <w:tcMar>
              <w:left w:w="0" w:type="dxa"/>
            </w:tcMar>
            <w:vAlign w:val="top"/>
          </w:tcPr>
          <w:p>
            <w:pPr>
              <w:pStyle w:val="TabelaTexto"/>
              <w:keepNext/>
              <w:jc w:val="left"/>
            </w:pPr>
            <w:r>
              <w:rPr>
                <w:sz w:val="22"/>
                <w:szCs w:val="22"/>
              </w:rPr>
              <w:t xml:space="preserve">Pontos usados, n</w:t>
            </w:r>
          </w:p>
        </w:tc>
        <w:tc>
          <w:tcPr>
            <w:tcW w:w="2158" w:type="dxa"/>
            <w:vAlign w:val="top"/>
          </w:tcPr>
          <w:p>
            <w:pPr>
              <w:pStyle w:val="TabelaTexto"/>
              <w:keepNext/>
              <w:jc w:val="center"/>
            </w:pPr>
            <w:r>
              <w:rPr>
                <w:sz w:val="22"/>
                <w:szCs w:val="22"/>
              </w:rPr>
              <w:t xml:space="preserve">40</w:t>
            </w:r>
          </w:p>
        </w:tc>
        <w:tc>
          <w:tcPr>
            <w:tcW w:w="2158" w:type="dxa"/>
            <w:vAlign w:val="top"/>
          </w:tcPr>
          <w:p>
            <w:pPr>
              <w:pStyle w:val="TabelaTexto"/>
              <w:keepNext/>
              <w:jc w:val="center"/>
            </w:pPr>
            <w:r>
              <w:rPr>
                <w:sz w:val="22"/>
                <w:szCs w:val="22"/>
              </w:rPr>
              <w:t xml:space="preserve">40</w:t>
            </w:r>
          </w:p>
        </w:tc>
        <w:tc>
          <w:tcPr>
            <w:tcW w:w="2048" w:type="dxa"/>
            <w:tcMar>
              <w:right w:w="0" w:type="dxa"/>
            </w:tcMar>
            <w:vAlign w:val="top"/>
          </w:tcPr>
          <w:p>
            <w:pPr>
              <w:pStyle w:val="TabelaTexto"/>
              <w:keepNext/>
              <w:jc w:val="center"/>
            </w:pPr>
            <w:r>
              <w:rPr>
                <w:sz w:val="22"/>
                <w:szCs w:val="22"/>
              </w:rPr>
              <w:t xml:space="preserve">37</w:t>
            </w:r>
          </w:p>
        </w:tc>
      </w:tr>
      <w:tr>
        <w:trPr>
          <w:cantSplit/>
        </w:trPr>
        <w:tc>
          <w:tcPr>
            <w:tcW w:w="2707" w:type="dxa"/>
            <w:tcMar>
              <w:left w:w="0" w:type="dxa"/>
            </w:tcMar>
            <w:vAlign w:val="top"/>
          </w:tcPr>
          <w:p>
            <w:pPr>
              <w:pStyle w:val="TabelaTexto"/>
              <w:keepNext/>
              <w:jc w:val="left"/>
            </w:pPr>
            <w:r>
              <w:rPr>
                <w:sz w:val="22"/>
                <w:szCs w:val="22"/>
              </w:rPr>
              <w:t xml:space="preserve">s</w:t>
            </w:r>
            <w:r>
              <w:rPr>
                <w:sz w:val="22"/>
                <w:szCs w:val="22"/>
                <w:vertAlign w:val="subscript"/>
              </w:rPr>
              <w:t xml:space="preserve">0</w:t>
            </w:r>
            <w:r>
              <w:rPr>
                <w:sz w:val="22"/>
                <w:szCs w:val="22"/>
              </w:rPr>
              <w:t xml:space="preserve"> (mm)</w:t>
            </w:r>
          </w:p>
        </w:tc>
        <w:tc>
          <w:tcPr>
            <w:tcW w:w="2158" w:type="dxa"/>
            <w:vAlign w:val="top"/>
          </w:tcPr>
          <w:p>
            <w:pPr>
              <w:pStyle w:val="TabelaTexto"/>
              <w:keepNext/>
              <w:jc w:val="center"/>
            </w:pPr>
            <w:r>
              <w:rPr>
                <w:sz w:val="22"/>
                <w:szCs w:val="22"/>
              </w:rPr>
              <w:t xml:space="preserve">277,434</w:t>
            </w:r>
          </w:p>
        </w:tc>
        <w:tc>
          <w:tcPr>
            <w:tcW w:w="2158" w:type="dxa"/>
            <w:vAlign w:val="top"/>
          </w:tcPr>
          <w:p>
            <w:pPr>
              <w:pStyle w:val="TabelaTexto"/>
              <w:keepNext/>
              <w:jc w:val="center"/>
            </w:pPr>
            <w:r>
              <w:rPr>
                <w:sz w:val="22"/>
                <w:szCs w:val="22"/>
              </w:rPr>
              <w:t xml:space="preserve">167,098</w:t>
            </w:r>
          </w:p>
        </w:tc>
        <w:tc>
          <w:tcPr>
            <w:tcW w:w="2048" w:type="dxa"/>
            <w:tcMar>
              <w:right w:w="0" w:type="dxa"/>
            </w:tcMar>
            <w:vAlign w:val="top"/>
          </w:tcPr>
          <w:p>
            <w:pPr>
              <w:pStyle w:val="TabelaTexto"/>
              <w:keepNext/>
              <w:jc w:val="center"/>
            </w:pPr>
            <w:r>
              <w:rPr>
                <w:sz w:val="22"/>
                <w:szCs w:val="22"/>
              </w:rPr>
              <w:t xml:space="preserve">0,000 (limite inferior)</w:t>
            </w:r>
          </w:p>
        </w:tc>
      </w:tr>
      <w:tr>
        <w:trPr>
          <w:cantSplit/>
        </w:trPr>
        <w:tc>
          <w:tcPr>
            <w:tcW w:w="2707" w:type="dxa"/>
            <w:tcMar>
              <w:left w:w="0" w:type="dxa"/>
            </w:tcMar>
            <w:vAlign w:val="top"/>
          </w:tcPr>
          <w:p>
            <w:pPr>
              <w:pStyle w:val="TabelaTexto"/>
              <w:keepNext/>
              <w:jc w:val="left"/>
            </w:pPr>
            <w:r>
              <w:rPr>
                <w:sz w:val="22"/>
                <w:szCs w:val="22"/>
              </w:rPr>
              <w:t xml:space="preserve">Faixa de identificação de s</w:t>
            </w:r>
            <w:r>
              <w:rPr>
                <w:sz w:val="22"/>
                <w:szCs w:val="22"/>
                <w:vertAlign w:val="subscript"/>
              </w:rPr>
              <w:t xml:space="preserve">0</w:t>
            </w:r>
            <w:r>
              <w:rPr>
                <w:sz w:val="22"/>
                <w:szCs w:val="22"/>
              </w:rPr>
              <w:t xml:space="preserve"> (mm)</w:t>
            </w:r>
          </w:p>
        </w:tc>
        <w:tc>
          <w:tcPr>
            <w:tcW w:w="2158" w:type="dxa"/>
            <w:vAlign w:val="top"/>
          </w:tcPr>
          <w:p>
            <w:pPr>
              <w:pStyle w:val="TabelaTexto"/>
              <w:keepNext/>
              <w:jc w:val="center"/>
            </w:pPr>
            <w:r>
              <w:rPr>
                <w:sz w:val="22"/>
                <w:szCs w:val="22"/>
              </w:rPr>
              <w:t xml:space="preserve">273,02 a 281,36</w:t>
            </w:r>
          </w:p>
        </w:tc>
        <w:tc>
          <w:tcPr>
            <w:tcW w:w="2158" w:type="dxa"/>
            <w:vAlign w:val="top"/>
          </w:tcPr>
          <w:p>
            <w:pPr>
              <w:pStyle w:val="TabelaTexto"/>
              <w:keepNext/>
              <w:jc w:val="center"/>
            </w:pPr>
            <w:r>
              <w:rPr>
                <w:sz w:val="22"/>
                <w:szCs w:val="22"/>
              </w:rPr>
              <w:t xml:space="preserve">152,49 a 179,55</w:t>
            </w:r>
          </w:p>
        </w:tc>
        <w:tc>
          <w:tcPr>
            <w:tcW w:w="2048" w:type="dxa"/>
            <w:tcMar>
              <w:right w:w="0" w:type="dxa"/>
            </w:tcMar>
            <w:vAlign w:val="top"/>
          </w:tcPr>
          <w:p>
            <w:pPr>
              <w:pStyle w:val="TabelaTexto"/>
              <w:keepNext/>
              <w:jc w:val="center"/>
            </w:pPr>
            <w:r>
              <w:rPr>
                <w:sz w:val="22"/>
                <w:szCs w:val="22"/>
              </w:rPr>
              <w:t xml:space="preserve">0,00 a 4,72 (na borda da grade)</w:t>
            </w:r>
          </w:p>
        </w:tc>
      </w:tr>
      <w:tr>
        <w:trPr>
          <w:cantSplit/>
        </w:trPr>
        <w:tc>
          <w:tcPr>
            <w:tcW w:w="2707" w:type="dxa"/>
            <w:tcMar>
              <w:left w:w="0" w:type="dxa"/>
            </w:tcMar>
            <w:vAlign w:val="top"/>
          </w:tcPr>
          <w:p>
            <w:pPr>
              <w:pStyle w:val="TabelaTexto"/>
              <w:keepNext/>
              <w:jc w:val="left"/>
            </w:pPr>
            <w:r>
              <w:rPr>
                <w:sz w:val="22"/>
                <w:szCs w:val="22"/>
              </w:rPr>
              <w:t xml:space="preserve">Escala c</w:t>
            </w:r>
          </w:p>
        </w:tc>
        <w:tc>
          <w:tcPr>
            <w:tcW w:w="2158" w:type="dxa"/>
            <w:vAlign w:val="top"/>
          </w:tcPr>
          <w:p>
            <w:pPr>
              <w:pStyle w:val="TabelaTexto"/>
              <w:keepNext/>
              <w:jc w:val="center"/>
            </w:pPr>
            <w:r>
              <w:rPr>
                <w:sz w:val="22"/>
                <w:szCs w:val="22"/>
              </w:rPr>
              <w:t xml:space="preserve">2,95496</w:t>
            </w:r>
          </w:p>
        </w:tc>
        <w:tc>
          <w:tcPr>
            <w:tcW w:w="2158" w:type="dxa"/>
            <w:vAlign w:val="top"/>
          </w:tcPr>
          <w:p>
            <w:pPr>
              <w:pStyle w:val="TabelaTexto"/>
              <w:keepNext/>
              <w:jc w:val="center"/>
            </w:pPr>
            <w:r>
              <w:rPr>
                <w:sz w:val="22"/>
                <w:szCs w:val="22"/>
              </w:rPr>
              <w:t xml:space="preserve">1,62444</w:t>
            </w:r>
          </w:p>
        </w:tc>
        <w:tc>
          <w:tcPr>
            <w:tcW w:w="2048" w:type="dxa"/>
            <w:tcMar>
              <w:right w:w="0" w:type="dxa"/>
            </w:tcMar>
            <w:vAlign w:val="top"/>
          </w:tcPr>
          <w:p>
            <w:pPr>
              <w:pStyle w:val="TabelaTexto"/>
              <w:keepNext/>
              <w:jc w:val="center"/>
            </w:pPr>
            <w:r>
              <w:rPr>
                <w:sz w:val="22"/>
                <w:szCs w:val="22"/>
              </w:rPr>
              <w:t xml:space="preserve">1,08614</w:t>
            </w:r>
          </w:p>
        </w:tc>
      </w:tr>
      <w:tr>
        <w:trPr>
          <w:cantSplit/>
        </w:trPr>
        <w:tc>
          <w:tcPr>
            <w:tcW w:w="2707" w:type="dxa"/>
            <w:tcMar>
              <w:left w:w="0" w:type="dxa"/>
            </w:tcMar>
            <w:vAlign w:val="top"/>
          </w:tcPr>
          <w:p>
            <w:pPr>
              <w:pStyle w:val="TabelaTexto"/>
              <w:keepNext/>
              <w:jc w:val="left"/>
            </w:pPr>
            <w:r>
              <w:rPr>
                <w:sz w:val="22"/>
                <w:szCs w:val="22"/>
              </w:rPr>
              <w:t xml:space="preserve">RMSE (divisão)</w:t>
            </w:r>
          </w:p>
        </w:tc>
        <w:tc>
          <w:tcPr>
            <w:tcW w:w="2158" w:type="dxa"/>
            <w:vAlign w:val="top"/>
          </w:tcPr>
          <w:p>
            <w:pPr>
              <w:pStyle w:val="TabelaTexto"/>
              <w:keepNext/>
              <w:jc w:val="center"/>
            </w:pPr>
            <w:r>
              <w:rPr>
                <w:sz w:val="22"/>
                <w:szCs w:val="22"/>
              </w:rPr>
              <w:t xml:space="preserve">0,1614</w:t>
            </w:r>
          </w:p>
        </w:tc>
        <w:tc>
          <w:tcPr>
            <w:tcW w:w="2158" w:type="dxa"/>
            <w:vAlign w:val="top"/>
          </w:tcPr>
          <w:p>
            <w:pPr>
              <w:pStyle w:val="TabelaTexto"/>
              <w:keepNext/>
              <w:jc w:val="center"/>
            </w:pPr>
            <w:r>
              <w:rPr>
                <w:sz w:val="22"/>
                <w:szCs w:val="22"/>
              </w:rPr>
              <w:t xml:space="preserve">0,1111</w:t>
            </w:r>
          </w:p>
        </w:tc>
        <w:tc>
          <w:tcPr>
            <w:tcW w:w="2048" w:type="dxa"/>
            <w:tcMar>
              <w:right w:w="0" w:type="dxa"/>
            </w:tcMar>
            <w:vAlign w:val="top"/>
          </w:tcPr>
          <w:p>
            <w:pPr>
              <w:pStyle w:val="TabelaTexto"/>
              <w:keepNext/>
              <w:jc w:val="center"/>
            </w:pPr>
            <w:r>
              <w:rPr>
                <w:sz w:val="22"/>
                <w:szCs w:val="22"/>
              </w:rPr>
              <w:t xml:space="preserve">0,1497</w:t>
            </w:r>
          </w:p>
        </w:tc>
      </w:tr>
      <w:tr>
        <w:trPr>
          <w:cantSplit/>
        </w:trPr>
        <w:tc>
          <w:tcPr>
            <w:tcW w:w="2707" w:type="dxa"/>
            <w:tcMar>
              <w:left w:w="0" w:type="dxa"/>
            </w:tcMar>
            <w:vAlign w:val="top"/>
          </w:tcPr>
          <w:p>
            <w:pPr>
              <w:pStyle w:val="TabelaTexto"/>
              <w:keepNext/>
              <w:jc w:val="left"/>
            </w:pPr>
            <w:r>
              <w:rPr>
                <w:sz w:val="22"/>
                <w:szCs w:val="22"/>
              </w:rPr>
              <w:t xml:space="preserve">RMSE/máx</w:t>
            </w:r>
          </w:p>
        </w:tc>
        <w:tc>
          <w:tcPr>
            <w:tcW w:w="2158" w:type="dxa"/>
            <w:vAlign w:val="top"/>
          </w:tcPr>
          <w:p>
            <w:pPr>
              <w:pStyle w:val="TabelaTexto"/>
              <w:keepNext/>
              <w:jc w:val="center"/>
            </w:pPr>
            <w:r>
              <w:rPr>
                <w:sz w:val="22"/>
                <w:szCs w:val="22"/>
              </w:rPr>
              <w:t xml:space="preserve">14,97%</w:t>
            </w:r>
          </w:p>
        </w:tc>
        <w:tc>
          <w:tcPr>
            <w:tcW w:w="2158" w:type="dxa"/>
            <w:vAlign w:val="top"/>
          </w:tcPr>
          <w:p>
            <w:pPr>
              <w:pStyle w:val="TabelaTexto"/>
              <w:keepNext/>
              <w:jc w:val="center"/>
            </w:pPr>
            <w:r>
              <w:rPr>
                <w:sz w:val="22"/>
                <w:szCs w:val="22"/>
              </w:rPr>
              <w:t xml:space="preserve">6,56%</w:t>
            </w:r>
          </w:p>
        </w:tc>
        <w:tc>
          <w:tcPr>
            <w:tcW w:w="2048" w:type="dxa"/>
            <w:tcMar>
              <w:right w:w="0" w:type="dxa"/>
            </w:tcMar>
            <w:vAlign w:val="top"/>
          </w:tcPr>
          <w:p>
            <w:pPr>
              <w:pStyle w:val="TabelaTexto"/>
              <w:keepNext/>
              <w:jc w:val="center"/>
            </w:pPr>
            <w:r>
              <w:rPr>
                <w:sz w:val="22"/>
                <w:szCs w:val="22"/>
              </w:rPr>
              <w:t xml:space="preserve">4,83%</w:t>
            </w:r>
          </w:p>
        </w:tc>
      </w:tr>
      <w:tr>
        <w:trPr>
          <w:cantSplit/>
        </w:trPr>
        <w:tc>
          <w:tcPr>
            <w:tcW w:w="2707" w:type="dxa"/>
            <w:tcMar>
              <w:left w:w="0" w:type="dxa"/>
            </w:tcMar>
            <w:vAlign w:val="top"/>
          </w:tcPr>
          <w:p>
            <w:pPr>
              <w:pStyle w:val="TabelaTexto"/>
              <w:keepNext/>
              <w:jc w:val="left"/>
            </w:pPr>
            <w:r>
              <w:rPr>
                <w:sz w:val="22"/>
                <w:szCs w:val="22"/>
              </w:rPr>
              <w:t xml:space="preserve">Erro absoluto médio (divisão)</w:t>
            </w:r>
          </w:p>
        </w:tc>
        <w:tc>
          <w:tcPr>
            <w:tcW w:w="2158" w:type="dxa"/>
            <w:vAlign w:val="top"/>
          </w:tcPr>
          <w:p>
            <w:pPr>
              <w:pStyle w:val="TabelaTexto"/>
              <w:keepNext/>
              <w:jc w:val="center"/>
            </w:pPr>
            <w:r>
              <w:rPr>
                <w:sz w:val="22"/>
                <w:szCs w:val="22"/>
              </w:rPr>
              <w:t xml:space="preserve">0,1407</w:t>
            </w:r>
          </w:p>
        </w:tc>
        <w:tc>
          <w:tcPr>
            <w:tcW w:w="2158" w:type="dxa"/>
            <w:vAlign w:val="top"/>
          </w:tcPr>
          <w:p>
            <w:pPr>
              <w:pStyle w:val="TabelaTexto"/>
              <w:keepNext/>
              <w:jc w:val="center"/>
            </w:pPr>
            <w:r>
              <w:rPr>
                <w:sz w:val="22"/>
                <w:szCs w:val="22"/>
              </w:rPr>
              <w:t xml:space="preserve">0,0953</w:t>
            </w:r>
          </w:p>
        </w:tc>
        <w:tc>
          <w:tcPr>
            <w:tcW w:w="2048" w:type="dxa"/>
            <w:tcMar>
              <w:right w:w="0" w:type="dxa"/>
            </w:tcMar>
            <w:vAlign w:val="top"/>
          </w:tcPr>
          <w:p>
            <w:pPr>
              <w:pStyle w:val="TabelaTexto"/>
              <w:keepNext/>
              <w:jc w:val="center"/>
            </w:pPr>
            <w:r>
              <w:rPr>
                <w:sz w:val="22"/>
                <w:szCs w:val="22"/>
              </w:rPr>
              <w:t xml:space="preserve">0,1002</w:t>
            </w:r>
          </w:p>
        </w:tc>
      </w:tr>
      <w:tr>
        <w:trPr>
          <w:cantSplit/>
        </w:trPr>
        <w:tc>
          <w:tcPr>
            <w:tcW w:w="2707" w:type="dxa"/>
            <w:tcMar>
              <w:left w:w="0" w:type="dxa"/>
            </w:tcMar>
            <w:vAlign w:val="top"/>
          </w:tcPr>
          <w:p>
            <w:pPr>
              <w:pStyle w:val="TabelaTexto"/>
              <w:keepNext/>
              <w:jc w:val="left"/>
            </w:pPr>
            <w:r>
              <w:rPr>
                <w:sz w:val="22"/>
                <w:szCs w:val="22"/>
              </w:rPr>
              <w:t xml:space="preserve">Erro máximo (divisão), em θ</w:t>
            </w:r>
            <w:r>
              <w:rPr>
                <w:sz w:val="22"/>
                <w:szCs w:val="22"/>
                <w:vertAlign w:val="subscript"/>
              </w:rPr>
              <w:t xml:space="preserve">el</w:t>
            </w:r>
          </w:p>
        </w:tc>
        <w:tc>
          <w:tcPr>
            <w:tcW w:w="2158" w:type="dxa"/>
            <w:vAlign w:val="top"/>
          </w:tcPr>
          <w:p>
            <w:pPr>
              <w:pStyle w:val="TabelaTexto"/>
              <w:keepNext/>
              <w:jc w:val="center"/>
            </w:pPr>
            <w:r>
              <w:rPr>
                <w:sz w:val="22"/>
                <w:szCs w:val="22"/>
              </w:rPr>
              <w:t xml:space="preserve">0,3548, em 162,08°</w:t>
            </w:r>
          </w:p>
        </w:tc>
        <w:tc>
          <w:tcPr>
            <w:tcW w:w="2158" w:type="dxa"/>
            <w:vAlign w:val="top"/>
          </w:tcPr>
          <w:p>
            <w:pPr>
              <w:pStyle w:val="TabelaTexto"/>
              <w:keepNext/>
              <w:jc w:val="center"/>
            </w:pPr>
            <w:r>
              <w:rPr>
                <w:sz w:val="22"/>
                <w:szCs w:val="22"/>
              </w:rPr>
              <w:t xml:space="preserve">0,2559, em 21,39°</w:t>
            </w:r>
          </w:p>
        </w:tc>
        <w:tc>
          <w:tcPr>
            <w:tcW w:w="2048" w:type="dxa"/>
            <w:tcMar>
              <w:right w:w="0" w:type="dxa"/>
            </w:tcMar>
            <w:vAlign w:val="top"/>
          </w:tcPr>
          <w:p>
            <w:pPr>
              <w:pStyle w:val="TabelaTexto"/>
              <w:keepNext/>
              <w:jc w:val="center"/>
            </w:pPr>
            <w:r>
              <w:rPr>
                <w:sz w:val="22"/>
                <w:szCs w:val="22"/>
              </w:rPr>
              <w:t xml:space="preserve">0,3308, em 164,09°</w:t>
            </w:r>
          </w:p>
        </w:tc>
      </w:tr>
      <w:tr>
        <w:trPr>
          <w:cantSplit/>
        </w:trPr>
        <w:tc>
          <w:tcPr>
            <w:tcW w:w="2707" w:type="dxa"/>
            <w:tcMar>
              <w:left w:w="0" w:type="dxa"/>
            </w:tcMar>
            <w:vAlign w:val="top"/>
          </w:tcPr>
          <w:p>
            <w:pPr>
              <w:pStyle w:val="TabelaTexto"/>
              <w:keepNext/>
              <w:jc w:val="left"/>
            </w:pPr>
            <w:r>
              <w:rPr>
                <w:sz w:val="22"/>
                <w:szCs w:val="22"/>
              </w:rPr>
              <w:t xml:space="preserve">Coeficiente de determinação, R</w:t>
            </w:r>
            <w:r>
              <w:rPr>
                <w:sz w:val="22"/>
                <w:szCs w:val="22"/>
                <w:vertAlign w:val="superscript"/>
              </w:rPr>
              <w:t xml:space="preserve">2</w:t>
            </w:r>
          </w:p>
        </w:tc>
        <w:tc>
          <w:tcPr>
            <w:tcW w:w="2158" w:type="dxa"/>
            <w:vAlign w:val="top"/>
          </w:tcPr>
          <w:p>
            <w:pPr>
              <w:pStyle w:val="TabelaTexto"/>
              <w:keepNext/>
              <w:jc w:val="center"/>
            </w:pPr>
            <w:r>
              <w:rPr>
                <w:sz w:val="22"/>
                <w:szCs w:val="22"/>
              </w:rPr>
              <w:t xml:space="preserve">0,5690</w:t>
            </w:r>
          </w:p>
        </w:tc>
        <w:tc>
          <w:tcPr>
            <w:tcW w:w="2158" w:type="dxa"/>
            <w:vAlign w:val="top"/>
          </w:tcPr>
          <w:p>
            <w:pPr>
              <w:pStyle w:val="TabelaTexto"/>
              <w:keepNext/>
              <w:jc w:val="center"/>
            </w:pPr>
            <w:r>
              <w:rPr>
                <w:sz w:val="22"/>
                <w:szCs w:val="22"/>
              </w:rPr>
              <w:t xml:space="preserve">0,8560</w:t>
            </w:r>
          </w:p>
        </w:tc>
        <w:tc>
          <w:tcPr>
            <w:tcW w:w="2048" w:type="dxa"/>
            <w:tcMar>
              <w:right w:w="0" w:type="dxa"/>
            </w:tcMar>
            <w:vAlign w:val="top"/>
          </w:tcPr>
          <w:p>
            <w:pPr>
              <w:pStyle w:val="TabelaTexto"/>
              <w:keepNext/>
              <w:jc w:val="center"/>
            </w:pPr>
            <w:r>
              <w:rPr>
                <w:sz w:val="22"/>
                <w:szCs w:val="22"/>
              </w:rPr>
              <w:t xml:space="preserve">0,9466</w:t>
            </w:r>
          </w:p>
        </w:tc>
      </w:tr>
      <w:tr>
        <w:trPr>
          <w:cantSplit/>
        </w:trPr>
        <w:tc>
          <w:tcPr>
            <w:tcW w:w="2707" w:type="dxa"/>
            <w:tcMar>
              <w:left w:w="0" w:type="dxa"/>
            </w:tcMar>
            <w:vAlign w:val="top"/>
          </w:tcPr>
          <w:p>
            <w:pPr>
              <w:pStyle w:val="TabelaTexto"/>
              <w:keepNext/>
              <w:jc w:val="left"/>
            </w:pPr>
            <w:r>
              <w:rPr>
                <w:sz w:val="22"/>
                <w:szCs w:val="22"/>
              </w:rPr>
              <w:t xml:space="preserve">Zonas de sinal do resíduo</w:t>
            </w:r>
          </w:p>
        </w:tc>
        <w:tc>
          <w:tcPr>
            <w:tcW w:w="2158" w:type="dxa"/>
            <w:vAlign w:val="top"/>
          </w:tcPr>
          <w:p>
            <w:pPr>
              <w:pStyle w:val="TabelaTexto"/>
              <w:keepNext/>
              <w:jc w:val="center"/>
            </w:pPr>
            <w:r>
              <w:rPr>
                <w:sz w:val="22"/>
                <w:szCs w:val="22"/>
              </w:rPr>
              <w:t xml:space="preserve">3</w:t>
            </w:r>
          </w:p>
        </w:tc>
        <w:tc>
          <w:tcPr>
            <w:tcW w:w="2158" w:type="dxa"/>
            <w:vAlign w:val="top"/>
          </w:tcPr>
          <w:p>
            <w:pPr>
              <w:pStyle w:val="TabelaTexto"/>
              <w:keepNext/>
              <w:jc w:val="center"/>
            </w:pPr>
            <w:r>
              <w:rPr>
                <w:sz w:val="22"/>
                <w:szCs w:val="22"/>
              </w:rPr>
              <w:t xml:space="preserve">3</w:t>
            </w:r>
          </w:p>
        </w:tc>
        <w:tc>
          <w:tcPr>
            <w:tcW w:w="2048" w:type="dxa"/>
            <w:tcMar>
              <w:right w:w="0" w:type="dxa"/>
            </w:tcMar>
            <w:vAlign w:val="top"/>
          </w:tcPr>
          <w:p>
            <w:pPr>
              <w:pStyle w:val="TabelaTexto"/>
              <w:keepNext/>
              <w:jc w:val="center"/>
            </w:pPr>
            <w:r>
              <w:rPr>
                <w:sz w:val="22"/>
                <w:szCs w:val="22"/>
              </w:rPr>
              <w:t xml:space="preserve">4</w:t>
            </w:r>
          </w:p>
        </w:tc>
      </w:tr>
      <w:tr>
        <w:trPr>
          <w:cantSplit/>
        </w:trPr>
        <w:tc>
          <w:tcPr>
            <w:tcW w:w="2707" w:type="dxa"/>
            <w:tcMar>
              <w:left w:w="0" w:type="dxa"/>
            </w:tcMar>
            <w:vAlign w:val="top"/>
          </w:tcPr>
          <w:p>
            <w:pPr>
              <w:pStyle w:val="TabelaTexto"/>
              <w:keepNext/>
              <w:jc w:val="left"/>
            </w:pPr>
            <w:r>
              <w:rPr>
                <w:sz w:val="22"/>
                <w:szCs w:val="22"/>
              </w:rPr>
              <w:t xml:space="preserve">δ(90°) (mm)</w:t>
            </w:r>
          </w:p>
        </w:tc>
        <w:tc>
          <w:tcPr>
            <w:tcW w:w="2158" w:type="dxa"/>
            <w:vAlign w:val="top"/>
          </w:tcPr>
          <w:p>
            <w:pPr>
              <w:pStyle w:val="TabelaTexto"/>
              <w:keepNext/>
              <w:jc w:val="center"/>
            </w:pPr>
            <w:r>
              <w:rPr>
                <w:sz w:val="22"/>
                <w:szCs w:val="22"/>
              </w:rPr>
              <w:t xml:space="preserve">76,465</w:t>
            </w:r>
          </w:p>
        </w:tc>
        <w:tc>
          <w:tcPr>
            <w:tcW w:w="2158" w:type="dxa"/>
            <w:vAlign w:val="top"/>
          </w:tcPr>
          <w:p>
            <w:pPr>
              <w:pStyle w:val="TabelaTexto"/>
              <w:keepNext/>
              <w:jc w:val="center"/>
            </w:pPr>
            <w:r>
              <w:rPr>
                <w:sz w:val="22"/>
                <w:szCs w:val="22"/>
              </w:rPr>
              <w:t xml:space="preserve">186,800</w:t>
            </w:r>
          </w:p>
        </w:tc>
        <w:tc>
          <w:tcPr>
            <w:tcW w:w="2048" w:type="dxa"/>
            <w:tcMar>
              <w:right w:w="0" w:type="dxa"/>
            </w:tcMar>
            <w:vAlign w:val="top"/>
          </w:tcPr>
          <w:p>
            <w:pPr>
              <w:pStyle w:val="TabelaTexto"/>
              <w:keepNext/>
              <w:jc w:val="center"/>
            </w:pPr>
            <w:r>
              <w:rPr>
                <w:sz w:val="22"/>
                <w:szCs w:val="22"/>
              </w:rPr>
              <w:t xml:space="preserve">353,898</w:t>
            </w:r>
          </w:p>
        </w:tc>
      </w:tr>
      <w:tr>
        <w:trPr>
          <w:cantSplit/>
        </w:trPr>
        <w:tc>
          <w:tcPr>
            <w:tcW w:w="2707" w:type="dxa"/>
            <w:tcMar>
              <w:left w:w="0" w:type="dxa"/>
            </w:tcMar>
            <w:vAlign w:val="top"/>
          </w:tcPr>
          <w:p>
            <w:pPr>
              <w:pStyle w:val="TabelaTexto"/>
              <w:keepNext/>
              <w:jc w:val="left"/>
            </w:pPr>
            <w:r>
              <w:rPr>
                <w:sz w:val="22"/>
                <w:szCs w:val="22"/>
              </w:rPr>
              <w:t xml:space="preserve">K</w:t>
            </w:r>
            <w:r>
              <w:rPr>
                <w:sz w:val="22"/>
                <w:szCs w:val="22"/>
                <w:vertAlign w:val="subscript"/>
              </w:rPr>
              <w:t xml:space="preserve">40</w:t>
            </w:r>
            <w:r>
              <w:rPr>
                <w:sz w:val="22"/>
                <w:szCs w:val="22"/>
              </w:rPr>
              <w:t xml:space="preserve"> (N/mm), hipótese</w:t>
            </w:r>
          </w:p>
        </w:tc>
        <w:tc>
          <w:tcPr>
            <w:tcW w:w="2158" w:type="dxa"/>
            <w:vAlign w:val="top"/>
          </w:tcPr>
          <w:p>
            <w:pPr>
              <w:pStyle w:val="TabelaTexto"/>
              <w:keepNext/>
              <w:jc w:val="center"/>
            </w:pPr>
            <w:r>
              <w:rPr>
                <w:sz w:val="22"/>
                <w:szCs w:val="22"/>
              </w:rPr>
              <w:t xml:space="preserve">1,27956</w:t>
            </w:r>
          </w:p>
        </w:tc>
        <w:tc>
          <w:tcPr>
            <w:tcW w:w="2158" w:type="dxa"/>
            <w:vAlign w:val="top"/>
          </w:tcPr>
          <w:p>
            <w:pPr>
              <w:pStyle w:val="TabelaTexto"/>
              <w:keepNext/>
              <w:jc w:val="center"/>
            </w:pPr>
            <w:r>
              <w:rPr>
                <w:sz w:val="22"/>
                <w:szCs w:val="22"/>
              </w:rPr>
              <w:t xml:space="preserve">0,52377</w:t>
            </w:r>
          </w:p>
        </w:tc>
        <w:tc>
          <w:tcPr>
            <w:tcW w:w="2048" w:type="dxa"/>
            <w:tcMar>
              <w:right w:w="0" w:type="dxa"/>
            </w:tcMar>
            <w:vAlign w:val="top"/>
          </w:tcPr>
          <w:p>
            <w:pPr>
              <w:pStyle w:val="TabelaTexto"/>
              <w:keepNext/>
              <w:jc w:val="center"/>
            </w:pPr>
            <w:r>
              <w:rPr>
                <w:sz w:val="22"/>
                <w:szCs w:val="22"/>
              </w:rPr>
              <w:t xml:space="preserve">0,27647</w:t>
            </w:r>
          </w:p>
        </w:tc>
      </w:tr>
      <w:tr>
        <w:trPr>
          <w:cantSplit/>
        </w:trPr>
        <w:tc>
          <w:tcPr>
            <w:tcW w:w="2707" w:type="dxa"/>
            <w:tcBorders>
              <w:bottom w:val="single" w:sz="8" w:space="0" w:color="000000"/>
            </w:tcBorders>
            <w:tcMar>
              <w:left w:w="0" w:type="dxa"/>
            </w:tcMar>
            <w:vAlign w:val="top"/>
          </w:tcPr>
          <w:p>
            <w:pPr>
              <w:pStyle w:val="TabelaTexto"/>
              <w:jc w:val="left"/>
            </w:pPr>
            <w:r>
              <w:rPr>
                <w:sz w:val="22"/>
                <w:szCs w:val="22"/>
              </w:rPr>
              <w:t xml:space="preserve">σ = K</w:t>
            </w:r>
            <w:r>
              <w:rPr>
                <w:sz w:val="22"/>
                <w:szCs w:val="22"/>
                <w:vertAlign w:val="subscript"/>
              </w:rPr>
              <w:t xml:space="preserve">40</w:t>
            </w:r>
            <w:r>
              <w:rPr>
                <w:sz w:val="22"/>
                <w:szCs w:val="22"/>
              </w:rPr>
              <w:t xml:space="preserve">/c, hipótese</w:t>
            </w:r>
          </w:p>
        </w:tc>
        <w:tc>
          <w:tcPr>
            <w:tcW w:w="2158" w:type="dxa"/>
            <w:tcBorders>
              <w:bottom w:val="single" w:sz="8" w:space="0" w:color="000000"/>
            </w:tcBorders>
            <w:vAlign w:val="top"/>
          </w:tcPr>
          <w:p>
            <w:pPr>
              <w:pStyle w:val="TabelaTexto"/>
              <w:jc w:val="center"/>
            </w:pPr>
            <w:r>
              <w:rPr>
                <w:sz w:val="22"/>
                <w:szCs w:val="22"/>
              </w:rPr>
              <w:t xml:space="preserve">0,4330</w:t>
            </w:r>
          </w:p>
        </w:tc>
        <w:tc>
          <w:tcPr>
            <w:tcW w:w="2158" w:type="dxa"/>
            <w:tcBorders>
              <w:bottom w:val="single" w:sz="8" w:space="0" w:color="000000"/>
            </w:tcBorders>
            <w:vAlign w:val="top"/>
          </w:tcPr>
          <w:p>
            <w:pPr>
              <w:pStyle w:val="TabelaTexto"/>
              <w:jc w:val="center"/>
            </w:pPr>
            <w:r>
              <w:rPr>
                <w:sz w:val="22"/>
                <w:szCs w:val="22"/>
              </w:rPr>
              <w:t xml:space="preserve">0,3224</w:t>
            </w:r>
          </w:p>
        </w:tc>
        <w:tc>
          <w:tcPr>
            <w:tcW w:w="2048" w:type="dxa"/>
            <w:tcBorders>
              <w:bottom w:val="single" w:sz="8" w:space="0" w:color="000000"/>
            </w:tcBorders>
            <w:tcMar>
              <w:right w:w="0" w:type="dxa"/>
            </w:tcMar>
            <w:vAlign w:val="top"/>
          </w:tcPr>
          <w:p>
            <w:pPr>
              <w:pStyle w:val="TabelaTexto"/>
              <w:jc w:val="center"/>
            </w:pPr>
            <w:r>
              <w:rPr>
                <w:sz w:val="22"/>
                <w:szCs w:val="22"/>
              </w:rPr>
              <w:t xml:space="preserve">0,2545</w:t>
            </w:r>
          </w:p>
        </w:tc>
      </w:tr>
    </w:tbl>
    <w:p>
      <w:pPr>
        <w:pStyle w:val="FonteNota"/>
      </w:pPr>
      <w:r>
        <w:rPr>
          <w:sz w:val="20"/>
          <w:szCs w:val="20"/>
        </w:rPr>
        <w:t xml:space="preserve">Fonte: elaborada pelo autor.</w:t>
      </w:r>
    </w:p>
    <w:p>
      <w:pPr>
        <w:pStyle w:val="FonteNota"/>
      </w:pPr>
      <w:r>
        <w:rPr>
          <w:sz w:val="20"/>
          <w:szCs w:val="20"/>
        </w:rPr>
        <w:t xml:space="preserve">Nota: resíduo = cμ − r; RMSE/máx = raiz do erro quadrático médio dividida pelo maior valor extraído da curva na faixa do ajuste.</w:t>
      </w:r>
    </w:p>
    <w:p>
      <w:r>
        <w:t xml:space="preserve">A forma da curva fixa s</w:t>
      </w:r>
      <w:r>
        <w:rPr>
          <w:vertAlign w:val="subscript"/>
        </w:rPr>
        <w:t xml:space="preserve">0</w:t>
      </w:r>
      <w:r>
        <w:t xml:space="preserve"> apenas dentro da faixa de identificação, de 8,34 mm na curva pontilhada e 27,06 mm na tracejada; na contínua, a faixa encosta no limite s</w:t>
      </w:r>
      <w:r>
        <w:rPr>
          <w:vertAlign w:val="subscript"/>
        </w:rPr>
        <w:t xml:space="preserve">0</w:t>
      </w:r>
      <w:r>
        <w:t xml:space="preserve"> = 0. O ajuste é pior que o da seção 4.1: R</w:t>
      </w:r>
      <w:r>
        <w:rPr>
          <w:vertAlign w:val="superscript"/>
        </w:rPr>
        <w:t xml:space="preserve">2</w:t>
      </w:r>
      <w:r>
        <w:t xml:space="preserve"> de 0,569 (pontilhada), 0,856 (tracejada) e 0,947 (contínua), contra 0,99839 na Tabela 9, e resíduos em três ou quatro zonas de sinal, o que indica diferença sistemática de forma entre o modelo e as curvas. Na curva pontilhada, o modelo não acompanha a queda da razão acima de 100°, com erro máximo de 0,355 divisão em 162,08°. Na contínua, o mínimo da soma dos quadrados fica no limite s</w:t>
      </w:r>
      <w:r>
        <w:rPr>
          <w:vertAlign w:val="subscript"/>
        </w:rPr>
        <w:t xml:space="preserve">0</w:t>
      </w:r>
      <w:r>
        <w:t xml:space="preserve"> = 0, que corresponde a um elástico de comprimento livre nulo no sentido de </w:t>
      </w:r>
      <w:r>
        <w:t xml:space="preserve">Herder (2001)</w:t>
      </w:r>
      <w:r>
        <w:t xml:space="preserve">, e o erro continua a diminuir quando s</w:t>
      </w:r>
      <w:r>
        <w:rPr>
          <w:vertAlign w:val="subscript"/>
        </w:rPr>
        <w:t xml:space="preserve">0</w:t>
      </w:r>
      <w:r>
        <w:t xml:space="preserve"> se aproxima desse limite.</w:t>
      </w:r>
    </w:p>
    <w:p>
      <w:r>
        <w:t xml:space="preserve">No ajuste de forma, a curva tracejada dá K</w:t>
      </w:r>
      <w:r>
        <w:rPr>
          <w:vertAlign w:val="subscript"/>
        </w:rPr>
        <w:t xml:space="preserve">40</w:t>
      </w:r>
      <w:r>
        <w:t xml:space="preserve"> = 0,52377 N/mm e F(90°) = 97,84 N. O valor de F(90°) é o mesmo nas três curvas por construção: cada uma recebe seu K</w:t>
      </w:r>
      <w:r>
        <w:rPr>
          <w:vertAlign w:val="subscript"/>
        </w:rPr>
        <w:t xml:space="preserve">40</w:t>
      </w:r>
      <w:r>
        <w:t xml:space="preserve">, e F(90°) = 0,4 τ</w:t>
      </w:r>
      <w:r>
        <w:rPr>
          <w:vertAlign w:val="subscript"/>
        </w:rPr>
        <w:t xml:space="preserve">g</w:t>
      </w:r>
      <w:r>
        <w:t xml:space="preserve">(90°)·1000/m(90°) não depende de s</w:t>
      </w:r>
      <w:r>
        <w:rPr>
          <w:vertAlign w:val="subscript"/>
        </w:rPr>
        <w:t xml:space="preserve">0</w:t>
      </w:r>
      <w:r>
        <w:t xml:space="preserve">. Sob a mesma hipótese, uma divisão da ordenada corresponderia a σ = 0,322 na curva tracejada, 0,433 na pontilhada e 0,255 na contínua. Como as três curvas compartilham o mesmo eixo na patente, os valores distintos de σ mostram que o alvo de 40% não pode valer para as três ao mesmo tempo com os s</w:t>
      </w:r>
      <w:r>
        <w:rPr>
          <w:vertAlign w:val="subscript"/>
        </w:rPr>
        <w:t xml:space="preserve">0</w:t>
      </w:r>
      <w:r>
        <w:t xml:space="preserve"> do ajuste de forma.</w:t>
      </w:r>
    </w:p>
    <w:p>
      <w:pPr>
        <w:pStyle w:val="Legenda"/>
        <w:spacing w:after="258"/>
        <w:jc w:val="center"/>
      </w:pPr>
      <w:bookmarkStart w:id="93" w:name="_Toc0093"/>
      <w:r>
        <w:t xml:space="preserve">Tabela </w:t>
      </w:r>
      <w:r>
        <w:fldChar w:fldCharType="begin"/>
      </w:r>
      <w:r>
        <w:instrText xml:space="preserve"> SEQ Tabela \* ARABIC </w:instrText>
      </w:r>
      <w:r>
        <w:fldChar w:fldCharType="separate"/>
      </w:r>
      <w:r>
        <w:t xml:space="preserve">20</w:t>
      </w:r>
      <w:r>
        <w:fldChar w:fldCharType="end"/>
      </w:r>
      <w:r>
        <w:t xml:space="preserve">: </w:t>
      </w:r>
      <w:r>
        <w:t xml:space="preserve">Ajuste conjunto com escala comum e ajuste com força constante</w:t>
      </w:r>
      <w:bookmarkEnd w:id="93"/>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2707"/>
        <w:gridCol w:w="2158"/>
        <w:gridCol w:w="2158"/>
        <w:gridCol w:w="2048"/>
      </w:tblGrid>
      <w:tr>
        <w:trPr>
          <w:cantSplit/>
          <w:tblHeader/>
        </w:trPr>
        <w:tc>
          <w:tcPr>
            <w:tcW w:w="2707"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Indicador</w:t>
            </w:r>
          </w:p>
        </w:tc>
        <w:tc>
          <w:tcPr>
            <w:tcW w:w="2158" w:type="dxa"/>
            <w:tcBorders>
              <w:top w:val="single" w:sz="8" w:space="0" w:color="000000"/>
              <w:bottom w:val="single" w:sz="4" w:space="0" w:color="000000"/>
            </w:tcBorders>
            <w:vAlign w:val="top"/>
          </w:tcPr>
          <w:p>
            <w:pPr>
              <w:pStyle w:val="TabelaTexto"/>
              <w:keepNext/>
              <w:jc w:val="center"/>
            </w:pPr>
            <w:r>
              <w:rPr>
                <w:b/>
                <w:bCs/>
                <w:sz w:val="22"/>
                <w:szCs w:val="22"/>
              </w:rPr>
              <w:t xml:space="preserve">Pontilhada</w:t>
            </w:r>
          </w:p>
        </w:tc>
        <w:tc>
          <w:tcPr>
            <w:tcW w:w="2158" w:type="dxa"/>
            <w:tcBorders>
              <w:top w:val="single" w:sz="8" w:space="0" w:color="000000"/>
              <w:bottom w:val="single" w:sz="4" w:space="0" w:color="000000"/>
            </w:tcBorders>
            <w:vAlign w:val="top"/>
          </w:tcPr>
          <w:p>
            <w:pPr>
              <w:pStyle w:val="TabelaTexto"/>
              <w:keepNext/>
              <w:jc w:val="center"/>
            </w:pPr>
            <w:r>
              <w:rPr>
                <w:b/>
                <w:bCs/>
                <w:sz w:val="22"/>
                <w:szCs w:val="22"/>
              </w:rPr>
              <w:t xml:space="preserve">Tracejada</w:t>
            </w:r>
          </w:p>
        </w:tc>
        <w:tc>
          <w:tcPr>
            <w:tcW w:w="2048"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Contínua</w:t>
            </w:r>
          </w:p>
        </w:tc>
      </w:tr>
      <w:tr>
        <w:trPr>
          <w:cantSplit/>
        </w:trPr>
        <w:tc>
          <w:tcPr>
            <w:tcW w:w="2707" w:type="dxa"/>
            <w:tcMar>
              <w:left w:w="0" w:type="dxa"/>
            </w:tcMar>
            <w:vAlign w:val="top"/>
          </w:tcPr>
          <w:p>
            <w:pPr>
              <w:pStyle w:val="TabelaTexto"/>
              <w:keepNext/>
              <w:jc w:val="left"/>
            </w:pPr>
            <w:r>
              <w:rPr>
                <w:sz w:val="22"/>
                <w:szCs w:val="22"/>
              </w:rPr>
              <w:t xml:space="preserve">s</w:t>
            </w:r>
            <w:r>
              <w:rPr>
                <w:sz w:val="22"/>
                <w:szCs w:val="22"/>
                <w:vertAlign w:val="subscript"/>
              </w:rPr>
              <w:t xml:space="preserve">0</w:t>
            </w:r>
            <w:r>
              <w:rPr>
                <w:sz w:val="22"/>
                <w:szCs w:val="22"/>
              </w:rPr>
              <w:t xml:space="preserve">, ajuste individual (mm)</w:t>
            </w:r>
          </w:p>
        </w:tc>
        <w:tc>
          <w:tcPr>
            <w:tcW w:w="2158" w:type="dxa"/>
            <w:vAlign w:val="top"/>
          </w:tcPr>
          <w:p>
            <w:pPr>
              <w:pStyle w:val="TabelaTexto"/>
              <w:keepNext/>
              <w:jc w:val="center"/>
            </w:pPr>
            <w:r>
              <w:rPr>
                <w:sz w:val="22"/>
                <w:szCs w:val="22"/>
              </w:rPr>
              <w:t xml:space="preserve">277,434</w:t>
            </w:r>
          </w:p>
        </w:tc>
        <w:tc>
          <w:tcPr>
            <w:tcW w:w="2158" w:type="dxa"/>
            <w:vAlign w:val="top"/>
          </w:tcPr>
          <w:p>
            <w:pPr>
              <w:pStyle w:val="TabelaTexto"/>
              <w:keepNext/>
              <w:jc w:val="center"/>
            </w:pPr>
            <w:r>
              <w:rPr>
                <w:sz w:val="22"/>
                <w:szCs w:val="22"/>
              </w:rPr>
              <w:t xml:space="preserve">167,098</w:t>
            </w:r>
          </w:p>
        </w:tc>
        <w:tc>
          <w:tcPr>
            <w:tcW w:w="2048" w:type="dxa"/>
            <w:tcMar>
              <w:right w:w="0" w:type="dxa"/>
            </w:tcMar>
            <w:vAlign w:val="top"/>
          </w:tcPr>
          <w:p>
            <w:pPr>
              <w:pStyle w:val="TabelaTexto"/>
              <w:keepNext/>
              <w:jc w:val="center"/>
            </w:pPr>
            <w:r>
              <w:rPr>
                <w:sz w:val="22"/>
                <w:szCs w:val="22"/>
              </w:rPr>
              <w:t xml:space="preserve">0,000 (limite inferior)</w:t>
            </w:r>
          </w:p>
        </w:tc>
      </w:tr>
      <w:tr>
        <w:trPr>
          <w:cantSplit/>
        </w:trPr>
        <w:tc>
          <w:tcPr>
            <w:tcW w:w="2707" w:type="dxa"/>
            <w:tcMar>
              <w:left w:w="0" w:type="dxa"/>
            </w:tcMar>
            <w:vAlign w:val="top"/>
          </w:tcPr>
          <w:p>
            <w:pPr>
              <w:pStyle w:val="TabelaTexto"/>
              <w:keepNext/>
              <w:jc w:val="left"/>
            </w:pPr>
            <w:r>
              <w:rPr>
                <w:sz w:val="22"/>
                <w:szCs w:val="22"/>
              </w:rPr>
              <w:t xml:space="preserve">s</w:t>
            </w:r>
            <w:r>
              <w:rPr>
                <w:sz w:val="22"/>
                <w:szCs w:val="22"/>
                <w:vertAlign w:val="subscript"/>
              </w:rPr>
              <w:t xml:space="preserve">0</w:t>
            </w:r>
            <w:r>
              <w:rPr>
                <w:sz w:val="22"/>
                <w:szCs w:val="22"/>
              </w:rPr>
              <w:t xml:space="preserve">, ajuste conjunto (mm)</w:t>
            </w:r>
          </w:p>
        </w:tc>
        <w:tc>
          <w:tcPr>
            <w:tcW w:w="2158" w:type="dxa"/>
            <w:vAlign w:val="top"/>
          </w:tcPr>
          <w:p>
            <w:pPr>
              <w:pStyle w:val="TabelaTexto"/>
              <w:keepNext/>
              <w:jc w:val="center"/>
            </w:pPr>
            <w:r>
              <w:rPr>
                <w:sz w:val="22"/>
                <w:szCs w:val="22"/>
              </w:rPr>
              <w:t xml:space="preserve">227,040</w:t>
            </w:r>
          </w:p>
        </w:tc>
        <w:tc>
          <w:tcPr>
            <w:tcW w:w="2158" w:type="dxa"/>
            <w:vAlign w:val="top"/>
          </w:tcPr>
          <w:p>
            <w:pPr>
              <w:pStyle w:val="TabelaTexto"/>
              <w:keepNext/>
              <w:jc w:val="center"/>
            </w:pPr>
            <w:r>
              <w:rPr>
                <w:sz w:val="22"/>
                <w:szCs w:val="22"/>
              </w:rPr>
              <w:t xml:space="preserve">162,401</w:t>
            </w:r>
          </w:p>
        </w:tc>
        <w:tc>
          <w:tcPr>
            <w:tcW w:w="2048" w:type="dxa"/>
            <w:tcMar>
              <w:right w:w="0" w:type="dxa"/>
            </w:tcMar>
            <w:vAlign w:val="top"/>
          </w:tcPr>
          <w:p>
            <w:pPr>
              <w:pStyle w:val="TabelaTexto"/>
              <w:keepNext/>
              <w:jc w:val="center"/>
            </w:pPr>
            <w:r>
              <w:rPr>
                <w:sz w:val="22"/>
                <w:szCs w:val="22"/>
              </w:rPr>
              <w:t xml:space="preserve">100,009</w:t>
            </w:r>
          </w:p>
        </w:tc>
      </w:tr>
      <w:tr>
        <w:trPr>
          <w:cantSplit/>
        </w:trPr>
        <w:tc>
          <w:tcPr>
            <w:tcW w:w="2707" w:type="dxa"/>
            <w:tcMar>
              <w:left w:w="0" w:type="dxa"/>
            </w:tcMar>
            <w:vAlign w:val="top"/>
          </w:tcPr>
          <w:p>
            <w:pPr>
              <w:pStyle w:val="TabelaTexto"/>
              <w:keepNext/>
              <w:jc w:val="left"/>
            </w:pPr>
            <w:r>
              <w:rPr>
                <w:sz w:val="22"/>
                <w:szCs w:val="22"/>
              </w:rPr>
              <w:t xml:space="preserve">RMSE/máx, ajuste individual</w:t>
            </w:r>
          </w:p>
        </w:tc>
        <w:tc>
          <w:tcPr>
            <w:tcW w:w="2158" w:type="dxa"/>
            <w:vAlign w:val="top"/>
          </w:tcPr>
          <w:p>
            <w:pPr>
              <w:pStyle w:val="TabelaTexto"/>
              <w:keepNext/>
              <w:jc w:val="center"/>
            </w:pPr>
            <w:r>
              <w:rPr>
                <w:sz w:val="22"/>
                <w:szCs w:val="22"/>
              </w:rPr>
              <w:t xml:space="preserve">14,97%</w:t>
            </w:r>
          </w:p>
        </w:tc>
        <w:tc>
          <w:tcPr>
            <w:tcW w:w="2158" w:type="dxa"/>
            <w:vAlign w:val="top"/>
          </w:tcPr>
          <w:p>
            <w:pPr>
              <w:pStyle w:val="TabelaTexto"/>
              <w:keepNext/>
              <w:jc w:val="center"/>
            </w:pPr>
            <w:r>
              <w:rPr>
                <w:sz w:val="22"/>
                <w:szCs w:val="22"/>
              </w:rPr>
              <w:t xml:space="preserve">6,56%</w:t>
            </w:r>
          </w:p>
        </w:tc>
        <w:tc>
          <w:tcPr>
            <w:tcW w:w="2048" w:type="dxa"/>
            <w:tcMar>
              <w:right w:w="0" w:type="dxa"/>
            </w:tcMar>
            <w:vAlign w:val="top"/>
          </w:tcPr>
          <w:p>
            <w:pPr>
              <w:pStyle w:val="TabelaTexto"/>
              <w:keepNext/>
              <w:jc w:val="center"/>
            </w:pPr>
            <w:r>
              <w:rPr>
                <w:sz w:val="22"/>
                <w:szCs w:val="22"/>
              </w:rPr>
              <w:t xml:space="preserve">4,83%</w:t>
            </w:r>
          </w:p>
        </w:tc>
      </w:tr>
      <w:tr>
        <w:trPr>
          <w:cantSplit/>
        </w:trPr>
        <w:tc>
          <w:tcPr>
            <w:tcW w:w="2707" w:type="dxa"/>
            <w:tcMar>
              <w:left w:w="0" w:type="dxa"/>
            </w:tcMar>
            <w:vAlign w:val="top"/>
          </w:tcPr>
          <w:p>
            <w:pPr>
              <w:pStyle w:val="TabelaTexto"/>
              <w:keepNext/>
              <w:jc w:val="left"/>
            </w:pPr>
            <w:r>
              <w:rPr>
                <w:sz w:val="22"/>
                <w:szCs w:val="22"/>
              </w:rPr>
              <w:t xml:space="preserve">RMSE/máx, ajuste conjunto</w:t>
            </w:r>
          </w:p>
        </w:tc>
        <w:tc>
          <w:tcPr>
            <w:tcW w:w="2158" w:type="dxa"/>
            <w:vAlign w:val="top"/>
          </w:tcPr>
          <w:p>
            <w:pPr>
              <w:pStyle w:val="TabelaTexto"/>
              <w:keepNext/>
              <w:jc w:val="center"/>
            </w:pPr>
            <w:r>
              <w:rPr>
                <w:sz w:val="22"/>
                <w:szCs w:val="22"/>
              </w:rPr>
              <w:t xml:space="preserve">21,35%</w:t>
            </w:r>
          </w:p>
        </w:tc>
        <w:tc>
          <w:tcPr>
            <w:tcW w:w="2158" w:type="dxa"/>
            <w:vAlign w:val="top"/>
          </w:tcPr>
          <w:p>
            <w:pPr>
              <w:pStyle w:val="TabelaTexto"/>
              <w:keepNext/>
              <w:jc w:val="center"/>
            </w:pPr>
            <w:r>
              <w:rPr>
                <w:sz w:val="22"/>
                <w:szCs w:val="22"/>
              </w:rPr>
              <w:t xml:space="preserve">6,57%</w:t>
            </w:r>
          </w:p>
        </w:tc>
        <w:tc>
          <w:tcPr>
            <w:tcW w:w="2048" w:type="dxa"/>
            <w:tcMar>
              <w:right w:w="0" w:type="dxa"/>
            </w:tcMar>
            <w:vAlign w:val="top"/>
          </w:tcPr>
          <w:p>
            <w:pPr>
              <w:pStyle w:val="TabelaTexto"/>
              <w:keepNext/>
              <w:jc w:val="center"/>
            </w:pPr>
            <w:r>
              <w:rPr>
                <w:sz w:val="22"/>
                <w:szCs w:val="22"/>
              </w:rPr>
              <w:t xml:space="preserve">6,45%</w:t>
            </w:r>
          </w:p>
        </w:tc>
      </w:tr>
      <w:tr>
        <w:trPr>
          <w:cantSplit/>
        </w:trPr>
        <w:tc>
          <w:tcPr>
            <w:tcW w:w="2707" w:type="dxa"/>
            <w:tcMar>
              <w:left w:w="0" w:type="dxa"/>
            </w:tcMar>
            <w:vAlign w:val="top"/>
          </w:tcPr>
          <w:p>
            <w:pPr>
              <w:pStyle w:val="TabelaTexto"/>
              <w:keepNext/>
              <w:jc w:val="left"/>
            </w:pPr>
            <w:r>
              <w:rPr>
                <w:sz w:val="22"/>
                <w:szCs w:val="22"/>
              </w:rPr>
              <w:t xml:space="preserve">R</w:t>
            </w:r>
            <w:r>
              <w:rPr>
                <w:sz w:val="22"/>
                <w:szCs w:val="22"/>
                <w:vertAlign w:val="superscript"/>
              </w:rPr>
              <w:t xml:space="preserve">2</w:t>
            </w:r>
            <w:r>
              <w:rPr>
                <w:sz w:val="22"/>
                <w:szCs w:val="22"/>
              </w:rPr>
              <w:t xml:space="preserve">, ajuste conjunto</w:t>
            </w:r>
          </w:p>
        </w:tc>
        <w:tc>
          <w:tcPr>
            <w:tcW w:w="2158" w:type="dxa"/>
            <w:vAlign w:val="top"/>
          </w:tcPr>
          <w:p>
            <w:pPr>
              <w:pStyle w:val="TabelaTexto"/>
              <w:keepNext/>
              <w:jc w:val="center"/>
            </w:pPr>
            <w:r>
              <w:rPr>
                <w:sz w:val="22"/>
                <w:szCs w:val="22"/>
              </w:rPr>
              <w:t xml:space="preserve">0,1240</w:t>
            </w:r>
          </w:p>
        </w:tc>
        <w:tc>
          <w:tcPr>
            <w:tcW w:w="2158" w:type="dxa"/>
            <w:vAlign w:val="top"/>
          </w:tcPr>
          <w:p>
            <w:pPr>
              <w:pStyle w:val="TabelaTexto"/>
              <w:keepNext/>
              <w:jc w:val="center"/>
            </w:pPr>
            <w:r>
              <w:rPr>
                <w:sz w:val="22"/>
                <w:szCs w:val="22"/>
              </w:rPr>
              <w:t xml:space="preserve">0,8557</w:t>
            </w:r>
          </w:p>
        </w:tc>
        <w:tc>
          <w:tcPr>
            <w:tcW w:w="2048" w:type="dxa"/>
            <w:tcMar>
              <w:right w:w="0" w:type="dxa"/>
            </w:tcMar>
            <w:vAlign w:val="top"/>
          </w:tcPr>
          <w:p>
            <w:pPr>
              <w:pStyle w:val="TabelaTexto"/>
              <w:keepNext/>
              <w:jc w:val="center"/>
            </w:pPr>
            <w:r>
              <w:rPr>
                <w:sz w:val="22"/>
                <w:szCs w:val="22"/>
              </w:rPr>
              <w:t xml:space="preserve">0,9048</w:t>
            </w:r>
          </w:p>
        </w:tc>
      </w:tr>
      <w:tr>
        <w:trPr>
          <w:cantSplit/>
        </w:trPr>
        <w:tc>
          <w:tcPr>
            <w:tcW w:w="2707" w:type="dxa"/>
            <w:tcMar>
              <w:left w:w="0" w:type="dxa"/>
            </w:tcMar>
            <w:vAlign w:val="top"/>
          </w:tcPr>
          <w:p>
            <w:pPr>
              <w:pStyle w:val="TabelaTexto"/>
              <w:keepNext/>
              <w:jc w:val="left"/>
            </w:pPr>
            <w:r>
              <w:rPr>
                <w:sz w:val="22"/>
                <w:szCs w:val="22"/>
              </w:rPr>
              <w:t xml:space="preserve">RMSE/máx, força constante</w:t>
            </w:r>
          </w:p>
        </w:tc>
        <w:tc>
          <w:tcPr>
            <w:tcW w:w="2158" w:type="dxa"/>
            <w:vAlign w:val="top"/>
          </w:tcPr>
          <w:p>
            <w:pPr>
              <w:pStyle w:val="TabelaTexto"/>
              <w:keepNext/>
              <w:jc w:val="center"/>
            </w:pPr>
            <w:r>
              <w:rPr>
                <w:sz w:val="22"/>
                <w:szCs w:val="22"/>
              </w:rPr>
              <w:t xml:space="preserve">35,96%</w:t>
            </w:r>
          </w:p>
        </w:tc>
        <w:tc>
          <w:tcPr>
            <w:tcW w:w="2158" w:type="dxa"/>
            <w:vAlign w:val="top"/>
          </w:tcPr>
          <w:p>
            <w:pPr>
              <w:pStyle w:val="TabelaTexto"/>
              <w:keepNext/>
              <w:jc w:val="center"/>
            </w:pPr>
            <w:r>
              <w:rPr>
                <w:sz w:val="22"/>
                <w:szCs w:val="22"/>
              </w:rPr>
              <w:t xml:space="preserve">13,28%</w:t>
            </w:r>
          </w:p>
        </w:tc>
        <w:tc>
          <w:tcPr>
            <w:tcW w:w="2048" w:type="dxa"/>
            <w:tcMar>
              <w:right w:w="0" w:type="dxa"/>
            </w:tcMar>
            <w:vAlign w:val="top"/>
          </w:tcPr>
          <w:p>
            <w:pPr>
              <w:pStyle w:val="TabelaTexto"/>
              <w:keepNext/>
              <w:jc w:val="center"/>
            </w:pPr>
            <w:r>
              <w:rPr>
                <w:sz w:val="22"/>
                <w:szCs w:val="22"/>
              </w:rPr>
              <w:t xml:space="preserve">3,44%</w:t>
            </w:r>
          </w:p>
        </w:tc>
      </w:tr>
      <w:tr>
        <w:trPr>
          <w:cantSplit/>
        </w:trPr>
        <w:tc>
          <w:tcPr>
            <w:tcW w:w="2707" w:type="dxa"/>
            <w:tcBorders>
              <w:bottom w:val="single" w:sz="8" w:space="0" w:color="000000"/>
            </w:tcBorders>
            <w:tcMar>
              <w:left w:w="0" w:type="dxa"/>
            </w:tcMar>
            <w:vAlign w:val="top"/>
          </w:tcPr>
          <w:p>
            <w:pPr>
              <w:pStyle w:val="TabelaTexto"/>
              <w:jc w:val="left"/>
            </w:pPr>
            <w:r>
              <w:rPr>
                <w:sz w:val="22"/>
                <w:szCs w:val="22"/>
              </w:rPr>
              <w:t xml:space="preserve">R</w:t>
            </w:r>
            <w:r>
              <w:rPr>
                <w:sz w:val="22"/>
                <w:szCs w:val="22"/>
                <w:vertAlign w:val="superscript"/>
              </w:rPr>
              <w:t xml:space="preserve">2</w:t>
            </w:r>
            <w:r>
              <w:rPr>
                <w:sz w:val="22"/>
                <w:szCs w:val="22"/>
              </w:rPr>
              <w:t xml:space="preserve">, força constante</w:t>
            </w:r>
          </w:p>
        </w:tc>
        <w:tc>
          <w:tcPr>
            <w:tcW w:w="2158" w:type="dxa"/>
            <w:tcBorders>
              <w:bottom w:val="single" w:sz="8" w:space="0" w:color="000000"/>
            </w:tcBorders>
            <w:vAlign w:val="top"/>
          </w:tcPr>
          <w:p>
            <w:pPr>
              <w:pStyle w:val="TabelaTexto"/>
              <w:jc w:val="center"/>
            </w:pPr>
            <w:r>
              <w:rPr>
                <w:sz w:val="22"/>
                <w:szCs w:val="22"/>
              </w:rPr>
              <w:t xml:space="preserve">−1,4848</w:t>
            </w:r>
          </w:p>
        </w:tc>
        <w:tc>
          <w:tcPr>
            <w:tcW w:w="2158" w:type="dxa"/>
            <w:tcBorders>
              <w:bottom w:val="single" w:sz="8" w:space="0" w:color="000000"/>
            </w:tcBorders>
            <w:vAlign w:val="top"/>
          </w:tcPr>
          <w:p>
            <w:pPr>
              <w:pStyle w:val="TabelaTexto"/>
              <w:jc w:val="center"/>
            </w:pPr>
            <w:r>
              <w:rPr>
                <w:sz w:val="22"/>
                <w:szCs w:val="22"/>
              </w:rPr>
              <w:t xml:space="preserve">0,4095</w:t>
            </w:r>
          </w:p>
        </w:tc>
        <w:tc>
          <w:tcPr>
            <w:tcW w:w="2048" w:type="dxa"/>
            <w:tcBorders>
              <w:bottom w:val="single" w:sz="8" w:space="0" w:color="000000"/>
            </w:tcBorders>
            <w:tcMar>
              <w:right w:w="0" w:type="dxa"/>
            </w:tcMar>
            <w:vAlign w:val="top"/>
          </w:tcPr>
          <w:p>
            <w:pPr>
              <w:pStyle w:val="TabelaTexto"/>
              <w:jc w:val="center"/>
            </w:pPr>
            <w:r>
              <w:rPr>
                <w:sz w:val="22"/>
                <w:szCs w:val="22"/>
              </w:rPr>
              <w:t xml:space="preserve">0,9730</w:t>
            </w:r>
          </w:p>
        </w:tc>
      </w:tr>
    </w:tbl>
    <w:p>
      <w:pPr>
        <w:pStyle w:val="FonteNota"/>
      </w:pPr>
      <w:r>
        <w:rPr>
          <w:sz w:val="20"/>
          <w:szCs w:val="20"/>
        </w:rPr>
        <w:t xml:space="preserve">Fonte: elaborada pelo autor.</w:t>
      </w:r>
    </w:p>
    <w:p>
      <w:pPr>
        <w:pStyle w:val="FonteNota"/>
      </w:pPr>
      <w:r>
        <w:rPr>
          <w:sz w:val="20"/>
          <w:szCs w:val="20"/>
        </w:rPr>
        <w:t xml:space="preserve">Nota: no ajuste conjunto, c = 1,5794, comum às três curvas; na força constante, c é ajustado por curva.</w:t>
      </w:r>
    </w:p>
    <w:p>
      <w:r>
        <w:t xml:space="preserve">O ajuste conjunto ordena os comprimentos de referência como as pré-tensões descritas na patente: s</w:t>
      </w:r>
      <w:r>
        <w:rPr>
          <w:vertAlign w:val="subscript"/>
        </w:rPr>
        <w:t xml:space="preserve">0</w:t>
      </w:r>
      <w:r>
        <w:t xml:space="preserve"> = 227,040 mm na curva pontilhada, 162,401 mm na tracejada e 100,009 mm na contínua; menor s</w:t>
      </w:r>
      <w:r>
        <w:rPr>
          <w:vertAlign w:val="subscript"/>
        </w:rPr>
        <w:t xml:space="preserve">0</w:t>
      </w:r>
      <w:r>
        <w:t xml:space="preserve"> significa maior extensão do elástico em qualquer ângulo. As curvas tracejada e contínua ficam com RMSE/máx de 6,57% e 6,45%, e a pontilhada passa de 14,97% para 21,35%. Com uma só escala, o modelo linear reproduz a ordem das pré-tensões, mas não a forma da curva de menor pré-tensão. A força constante descreve a curva contínua com RMSE/máx de 3,44%, menor que os 4,83% do ajuste em s</w:t>
      </w:r>
      <w:r>
        <w:rPr>
          <w:vertAlign w:val="subscript"/>
        </w:rPr>
        <w:t xml:space="preserve">0</w:t>
      </w:r>
      <w:r>
        <w:t xml:space="preserve"> = 0, e as outras duas com erros de 35,96% e 13,28%.</w:t>
      </w:r>
    </w:p>
    <w:p>
      <w:r>
        <w:t xml:space="preserve">A pré-tensão da curva pontilhada, descrita como quase nula, também diverge do ajuste de forma. Pelo critério da seção 4.2.4, a extensão em 180°, essa curva teria 19,50 mm com o s</w:t>
      </w:r>
      <w:r>
        <w:rPr>
          <w:vertAlign w:val="subscript"/>
        </w:rPr>
        <w:t xml:space="preserve">0</w:t>
      </w:r>
      <w:r>
        <w:t xml:space="preserve"> individual e 69,89 mm com o do ajuste conjunto, contra −3,98 mm com o s</w:t>
      </w:r>
      <w:r>
        <w:rPr>
          <w:vertAlign w:val="subscript"/>
        </w:rPr>
        <w:t xml:space="preserve">0</w:t>
      </w:r>
      <w:r>
        <w:t xml:space="preserve"> do espaçamento, isto é, elástico frouxo perto de 180°. No ajuste de forma, a questão não tem solução com os dados disponíveis; a identificação pelo espaçamento entre as curvas a resolve.</w:t>
      </w:r>
    </w:p>
    <w:p>
      <w:pPr>
        <w:pStyle w:val="Legenda"/>
        <w:jc w:val="both"/>
      </w:pPr>
      <w:bookmarkStart w:id="94" w:name="_Toc0094"/>
      <w:r>
        <w:t xml:space="preserve">Figura </w:t>
      </w:r>
      <w:r>
        <w:fldChar w:fldCharType="begin"/>
      </w:r>
      <w:r>
        <w:instrText xml:space="preserve"> SEQ Figura \* ARABIC </w:instrText>
      </w:r>
      <w:r>
        <w:fldChar w:fldCharType="separate"/>
      </w:r>
      <w:r>
        <w:t xml:space="preserve">11</w:t>
      </w:r>
      <w:r>
        <w:fldChar w:fldCharType="end"/>
      </w:r>
      <w:r>
        <w:t xml:space="preserve">: </w:t>
      </w:r>
      <w:r>
        <w:t xml:space="preserve">Pontos extraídos da Figura 16 da patente e razão calculada pelo ajuste de forma, com (a) escala c por curva e (b) escala c comum às três curvas</w:t>
      </w:r>
      <w:bookmarkEnd w:id="94"/>
    </w:p>
    <w:p>
      <w:pPr>
        <w:pStyle w:val="Figura"/>
      </w:pPr>
      <w:r>
        <w:drawing>
          <wp:inline distT="0" distB="0" distL="0" distR="0">
            <wp:extent cx="5760000" cy="2534400"/>
            <wp:effectExtent l="0" t="0" r="0" b="0"/>
            <wp:docPr id="11" name="Imagem 11" descr="Razão de torques em divisões da grade em função da anteversão: pontos extraídos das três curvas da Figura 16 da patente e curvas do modelo, com a faixa de 20 a 165 graus sombreada; à esquerda, escala por curva; à direita, escala com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m 11"/>
                    <pic:cNvPicPr/>
                  </pic:nvPicPr>
                  <pic:blipFill>
                    <a:blip r:embed="rId26"/>
                    <a:stretch>
                      <a:fillRect/>
                    </a:stretch>
                  </pic:blipFill>
                  <pic:spPr>
                    <a:xfrm>
                      <a:off x="0" y="0"/>
                      <a:ext cx="5760000" cy="2534400"/>
                    </a:xfrm>
                    <a:prstGeom prst="rect">
                      <a:avLst/>
                    </a:prstGeom>
                  </pic:spPr>
                </pic:pic>
              </a:graphicData>
            </a:graphic>
          </wp:inline>
        </w:drawing>
      </w:r>
    </w:p>
    <w:p>
      <w:pPr>
        <w:pStyle w:val="FonteNota"/>
      </w:pPr>
      <w:r>
        <w:rPr>
          <w:sz w:val="20"/>
          <w:szCs w:val="20"/>
        </w:rPr>
        <w:t xml:space="preserve">Fonte: elaborada pelo autor, a partir da EP 3 504 033 B1 </w:t>
      </w:r>
      <w:r>
        <w:rPr>
          <w:sz w:val="20"/>
          <w:szCs w:val="20"/>
        </w:rPr>
        <w:t xml:space="preserve">(Ottobock, 2023)</w:t>
      </w:r>
      <w:r>
        <w:rPr>
          <w:sz w:val="20"/>
          <w:szCs w:val="20"/>
        </w:rPr>
        <w:t xml:space="preserve">.</w:t>
      </w:r>
    </w:p>
    <w:p>
      <w:pPr>
        <w:pStyle w:val="FonteNota"/>
      </w:pPr>
      <w:r>
        <w:rPr>
          <w:sz w:val="20"/>
          <w:szCs w:val="20"/>
        </w:rPr>
        <w:t xml:space="preserve">Nota: faixa sombreada: 20° &lt; θ</w:t>
      </w:r>
      <w:r>
        <w:rPr>
          <w:sz w:val="20"/>
          <w:szCs w:val="20"/>
          <w:vertAlign w:val="subscript"/>
        </w:rPr>
        <w:t xml:space="preserve">el</w:t>
      </w:r>
      <w:r>
        <w:rPr>
          <w:sz w:val="20"/>
          <w:szCs w:val="20"/>
        </w:rPr>
        <w:t xml:space="preserve"> &lt; 165°, usada no ajuste; pontos cinza: fora dessa faixa.</w:t>
      </w:r>
    </w:p>
    <w:p>
      <w:pPr>
        <w:pStyle w:val="Ttulo3"/>
      </w:pPr>
      <w:bookmarkStart w:id="95" w:name="_Toc0095"/>
      <w:r>
        <w:t xml:space="preserve">4.2.6</w:t>
      </w:r>
      <w:r>
        <w:tab/>
      </w:r>
      <w:r>
        <w:t xml:space="preserve">Parâmetros do modelo</w:t>
      </w:r>
      <w:bookmarkEnd w:id="95"/>
    </w:p>
    <w:p>
      <w:pPr>
        <w:pStyle w:val="SemRecuo"/>
      </w:pPr>
      <w:r>
        <w:t xml:space="preserve">A Tabela 21 resume a situação dos parâmetros que a patente não publica, no formato da Tabela 8.</w:t>
      </w:r>
    </w:p>
    <w:p>
      <w:pPr>
        <w:pStyle w:val="Legenda"/>
        <w:spacing w:after="258"/>
        <w:jc w:val="center"/>
      </w:pPr>
      <w:bookmarkStart w:id="96" w:name="_Toc0096"/>
      <w:r>
        <w:t xml:space="preserve">Tabela </w:t>
      </w:r>
      <w:r>
        <w:fldChar w:fldCharType="begin"/>
      </w:r>
      <w:r>
        <w:instrText xml:space="preserve"> SEQ Tabela \* ARABIC </w:instrText>
      </w:r>
      <w:r>
        <w:fldChar w:fldCharType="separate"/>
      </w:r>
      <w:r>
        <w:t xml:space="preserve">21</w:t>
      </w:r>
      <w:r>
        <w:fldChar w:fldCharType="end"/>
      </w:r>
      <w:r>
        <w:t xml:space="preserve">: </w:t>
      </w:r>
      <w:r>
        <w:t xml:space="preserve">Parâmetros não publicados, origem e identificabilidade</w:t>
      </w:r>
      <w:bookmarkEnd w:id="96"/>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2113"/>
        <w:gridCol w:w="1159"/>
        <w:gridCol w:w="1540"/>
        <w:gridCol w:w="1973"/>
        <w:gridCol w:w="2286"/>
      </w:tblGrid>
      <w:tr>
        <w:trPr>
          <w:cantSplit/>
          <w:tblHeader/>
        </w:trPr>
        <w:tc>
          <w:tcPr>
            <w:tcW w:w="2113"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Parâmetro</w:t>
            </w:r>
          </w:p>
        </w:tc>
        <w:tc>
          <w:tcPr>
            <w:tcW w:w="1159" w:type="dxa"/>
            <w:tcBorders>
              <w:top w:val="single" w:sz="8" w:space="0" w:color="000000"/>
              <w:bottom w:val="single" w:sz="4" w:space="0" w:color="000000"/>
            </w:tcBorders>
            <w:vAlign w:val="top"/>
          </w:tcPr>
          <w:p>
            <w:pPr>
              <w:pStyle w:val="TabelaTexto"/>
              <w:keepNext/>
              <w:jc w:val="center"/>
            </w:pPr>
            <w:r>
              <w:rPr>
                <w:b/>
                <w:bCs/>
                <w:sz w:val="22"/>
                <w:szCs w:val="22"/>
              </w:rPr>
              <w:t xml:space="preserve">Símbolo</w:t>
            </w:r>
          </w:p>
        </w:tc>
        <w:tc>
          <w:tcPr>
            <w:tcW w:w="1540" w:type="dxa"/>
            <w:tcBorders>
              <w:top w:val="single" w:sz="8" w:space="0" w:color="000000"/>
              <w:bottom w:val="single" w:sz="4" w:space="0" w:color="000000"/>
            </w:tcBorders>
            <w:vAlign w:val="top"/>
          </w:tcPr>
          <w:p>
            <w:pPr>
              <w:pStyle w:val="TabelaTexto"/>
              <w:keepNext/>
              <w:jc w:val="center"/>
            </w:pPr>
            <w:r>
              <w:rPr>
                <w:b/>
                <w:bCs/>
                <w:sz w:val="22"/>
                <w:szCs w:val="22"/>
              </w:rPr>
              <w:t xml:space="preserve">Valor adotado</w:t>
            </w:r>
          </w:p>
        </w:tc>
        <w:tc>
          <w:tcPr>
            <w:tcW w:w="1973" w:type="dxa"/>
            <w:tcBorders>
              <w:top w:val="single" w:sz="8" w:space="0" w:color="000000"/>
              <w:bottom w:val="single" w:sz="4" w:space="0" w:color="000000"/>
            </w:tcBorders>
            <w:vAlign w:val="top"/>
          </w:tcPr>
          <w:p>
            <w:pPr>
              <w:pStyle w:val="TabelaTexto"/>
              <w:keepNext/>
              <w:jc w:val="center"/>
            </w:pPr>
            <w:r>
              <w:rPr>
                <w:b/>
                <w:bCs/>
                <w:sz w:val="22"/>
                <w:szCs w:val="22"/>
              </w:rPr>
              <w:t xml:space="preserve">Origem</w:t>
            </w:r>
          </w:p>
        </w:tc>
        <w:tc>
          <w:tcPr>
            <w:tcW w:w="2286"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Situação</w:t>
            </w:r>
          </w:p>
        </w:tc>
      </w:tr>
      <w:tr>
        <w:trPr>
          <w:cantSplit/>
        </w:trPr>
        <w:tc>
          <w:tcPr>
            <w:tcW w:w="2113" w:type="dxa"/>
            <w:tcMar>
              <w:left w:w="0" w:type="dxa"/>
            </w:tcMar>
            <w:vAlign w:val="top"/>
          </w:tcPr>
          <w:p>
            <w:pPr>
              <w:pStyle w:val="TabelaTexto"/>
              <w:keepNext/>
              <w:jc w:val="left"/>
            </w:pPr>
            <w:r>
              <w:rPr>
                <w:sz w:val="22"/>
                <w:szCs w:val="22"/>
              </w:rPr>
              <w:t xml:space="preserve">Rigidez do elástico</w:t>
            </w:r>
          </w:p>
        </w:tc>
        <w:tc>
          <w:tcPr>
            <w:tcW w:w="1159" w:type="dxa"/>
            <w:vAlign w:val="top"/>
          </w:tcPr>
          <w:p>
            <w:pPr>
              <w:pStyle w:val="TabelaTexto"/>
              <w:keepNext/>
              <w:jc w:val="center"/>
            </w:pPr>
            <w:r>
              <w:rPr>
                <w:sz w:val="22"/>
                <w:szCs w:val="22"/>
              </w:rPr>
              <w:t xml:space="preserve">K</w:t>
            </w:r>
          </w:p>
        </w:tc>
        <w:tc>
          <w:tcPr>
            <w:tcW w:w="1540" w:type="dxa"/>
            <w:vAlign w:val="top"/>
          </w:tcPr>
          <w:p>
            <w:pPr>
              <w:pStyle w:val="TabelaTexto"/>
              <w:keepNext/>
              <w:jc w:val="center"/>
            </w:pPr>
            <w:r>
              <w:rPr>
                <w:sz w:val="22"/>
                <w:szCs w:val="22"/>
              </w:rPr>
              <w:t xml:space="preserve">1,46670 N/mm</w:t>
            </w:r>
          </w:p>
        </w:tc>
        <w:tc>
          <w:tcPr>
            <w:tcW w:w="1973" w:type="dxa"/>
            <w:vAlign w:val="top"/>
          </w:tcPr>
          <w:p>
            <w:pPr>
              <w:pStyle w:val="TabelaTexto"/>
              <w:keepNext/>
              <w:jc w:val="left"/>
            </w:pPr>
            <w:r>
              <w:rPr>
                <w:sz w:val="22"/>
                <w:szCs w:val="22"/>
              </w:rPr>
              <w:t xml:space="preserve">Hipótese de projeto (K</w:t>
            </w:r>
            <w:r>
              <w:rPr>
                <w:sz w:val="22"/>
                <w:szCs w:val="22"/>
                <w:vertAlign w:val="subscript"/>
              </w:rPr>
              <w:t xml:space="preserve">40</w:t>
            </w:r>
            <w:r>
              <w:rPr>
                <w:sz w:val="22"/>
                <w:szCs w:val="22"/>
              </w:rPr>
              <w:t xml:space="preserve">)</w:t>
            </w:r>
          </w:p>
        </w:tc>
        <w:tc>
          <w:tcPr>
            <w:tcW w:w="2286" w:type="dxa"/>
            <w:tcMar>
              <w:right w:w="0" w:type="dxa"/>
            </w:tcMar>
            <w:vAlign w:val="top"/>
          </w:tcPr>
          <w:p>
            <w:pPr>
              <w:pStyle w:val="TabelaTexto"/>
              <w:keepNext/>
              <w:jc w:val="left"/>
            </w:pPr>
            <w:r>
              <w:rPr>
                <w:sz w:val="22"/>
                <w:szCs w:val="22"/>
              </w:rPr>
              <w:t xml:space="preserve">Não identificável pela Figura 16 da patente, cuja ordenada não tem escala</w:t>
            </w:r>
          </w:p>
        </w:tc>
      </w:tr>
      <w:tr>
        <w:trPr>
          <w:cantSplit/>
        </w:trPr>
        <w:tc>
          <w:tcPr>
            <w:tcW w:w="2113" w:type="dxa"/>
            <w:tcMar>
              <w:left w:w="0" w:type="dxa"/>
            </w:tcMar>
            <w:vAlign w:val="top"/>
          </w:tcPr>
          <w:p>
            <w:pPr>
              <w:pStyle w:val="TabelaTexto"/>
              <w:keepNext/>
              <w:jc w:val="left"/>
            </w:pPr>
            <w:r>
              <w:rPr>
                <w:sz w:val="22"/>
                <w:szCs w:val="22"/>
              </w:rPr>
              <w:t xml:space="preserve">Referência da extensão</w:t>
            </w:r>
          </w:p>
        </w:tc>
        <w:tc>
          <w:tcPr>
            <w:tcW w:w="1159" w:type="dxa"/>
            <w:vAlign w:val="top"/>
          </w:tcPr>
          <w:p>
            <w:pPr>
              <w:pStyle w:val="TabelaTexto"/>
              <w:keepNext/>
              <w:jc w:val="center"/>
            </w:pPr>
            <w:r>
              <w:rPr>
                <w:sz w:val="22"/>
                <w:szCs w:val="22"/>
              </w:rPr>
              <w:t xml:space="preserve">s</w:t>
            </w:r>
            <w:r>
              <w:rPr>
                <w:sz w:val="22"/>
                <w:szCs w:val="22"/>
                <w:vertAlign w:val="subscript"/>
              </w:rPr>
              <w:t xml:space="preserve">0</w:t>
            </w:r>
          </w:p>
        </w:tc>
        <w:tc>
          <w:tcPr>
            <w:tcW w:w="1540" w:type="dxa"/>
            <w:vAlign w:val="top"/>
          </w:tcPr>
          <w:p>
            <w:pPr>
              <w:pStyle w:val="TabelaTexto"/>
              <w:keepNext/>
              <w:jc w:val="center"/>
            </w:pPr>
            <w:r>
              <w:rPr>
                <w:sz w:val="22"/>
                <w:szCs w:val="22"/>
              </w:rPr>
              <w:t xml:space="preserve">287,190 mm</w:t>
            </w:r>
          </w:p>
        </w:tc>
        <w:tc>
          <w:tcPr>
            <w:tcW w:w="1973" w:type="dxa"/>
            <w:vAlign w:val="top"/>
          </w:tcPr>
          <w:p>
            <w:pPr>
              <w:pStyle w:val="TabelaTexto"/>
              <w:keepNext/>
              <w:jc w:val="left"/>
            </w:pPr>
            <w:r>
              <w:rPr>
                <w:sz w:val="22"/>
                <w:szCs w:val="22"/>
              </w:rPr>
              <w:t xml:space="preserve">Identificado pelo espaçamento entre as curvas (tracejada)</w:t>
            </w:r>
          </w:p>
        </w:tc>
        <w:tc>
          <w:tcPr>
            <w:tcW w:w="2286" w:type="dxa"/>
            <w:tcMar>
              <w:right w:w="0" w:type="dxa"/>
            </w:tcMar>
            <w:vAlign w:val="top"/>
          </w:tcPr>
          <w:p>
            <w:pPr>
              <w:pStyle w:val="TabelaTexto"/>
              <w:keepNext/>
              <w:jc w:val="left"/>
            </w:pPr>
            <w:r>
              <w:rPr>
                <w:sz w:val="22"/>
                <w:szCs w:val="22"/>
              </w:rPr>
              <w:t xml:space="preserve">De 286,01 a 288,74 mm entre as faixas de θ</w:t>
            </w:r>
            <w:r>
              <w:rPr>
                <w:sz w:val="22"/>
                <w:szCs w:val="22"/>
                <w:vertAlign w:val="subscript"/>
              </w:rPr>
              <w:t xml:space="preserve">el</w:t>
            </w:r>
            <w:r>
              <w:rPr>
                <w:sz w:val="22"/>
                <w:szCs w:val="22"/>
              </w:rPr>
              <w:t xml:space="preserve">; 297,55 mm com o sinal de θ</w:t>
            </w:r>
            <w:r>
              <w:rPr>
                <w:sz w:val="22"/>
                <w:szCs w:val="22"/>
                <w:vertAlign w:val="subscript"/>
              </w:rPr>
              <w:t xml:space="preserve">b,pose</w:t>
            </w:r>
            <w:r>
              <w:rPr>
                <w:sz w:val="22"/>
                <w:szCs w:val="22"/>
              </w:rPr>
              <w:t xml:space="preserve"> trocado</w:t>
            </w:r>
          </w:p>
        </w:tc>
      </w:tr>
      <w:tr>
        <w:trPr>
          <w:cantSplit/>
        </w:trPr>
        <w:tc>
          <w:tcPr>
            <w:tcW w:w="2113" w:type="dxa"/>
            <w:tcMar>
              <w:left w:w="0" w:type="dxa"/>
            </w:tcMar>
            <w:vAlign w:val="top"/>
          </w:tcPr>
          <w:p>
            <w:pPr>
              <w:pStyle w:val="TabelaTexto"/>
              <w:keepNext/>
              <w:jc w:val="left"/>
            </w:pPr>
            <w:r>
              <w:rPr>
                <w:sz w:val="22"/>
                <w:szCs w:val="22"/>
              </w:rPr>
              <w:t xml:space="preserve">Trecho da alavanca, que fixa a excentricidade |OP| do ponto de aplicação</w:t>
            </w:r>
          </w:p>
        </w:tc>
        <w:tc>
          <w:tcPr>
            <w:tcW w:w="1159" w:type="dxa"/>
            <w:vAlign w:val="top"/>
          </w:tcPr>
          <w:p>
            <w:pPr>
              <w:pStyle w:val="TabelaTexto"/>
              <w:keepNext/>
              <w:jc w:val="center"/>
            </w:pPr>
            <w:r>
              <w:rPr>
                <w:sz w:val="22"/>
                <w:szCs w:val="22"/>
              </w:rPr>
              <w:t xml:space="preserve">e</w:t>
            </w:r>
            <w:r>
              <w:rPr>
                <w:sz w:val="22"/>
                <w:szCs w:val="22"/>
                <w:vertAlign w:val="subscript"/>
              </w:rPr>
              <w:t xml:space="preserve">{c</w:t>
            </w:r>
            <w:r>
              <w:rPr>
                <w:sz w:val="22"/>
                <w:szCs w:val="22"/>
              </w:rPr>
              <w:t xml:space="preserve">}</w:t>
            </w:r>
          </w:p>
        </w:tc>
        <w:tc>
          <w:tcPr>
            <w:tcW w:w="1540" w:type="dxa"/>
            <w:vAlign w:val="top"/>
          </w:tcPr>
          <w:p>
            <w:pPr>
              <w:pStyle w:val="TabelaTexto"/>
              <w:keepNext/>
              <w:jc w:val="center"/>
            </w:pPr>
            <w:r>
              <w:rPr>
                <w:sz w:val="22"/>
                <w:szCs w:val="22"/>
              </w:rPr>
              <w:t xml:space="preserve">34,785 mm</w:t>
            </w:r>
          </w:p>
        </w:tc>
        <w:tc>
          <w:tcPr>
            <w:tcW w:w="1973" w:type="dxa"/>
            <w:vAlign w:val="top"/>
          </w:tcPr>
          <w:p>
            <w:pPr>
              <w:pStyle w:val="TabelaTexto"/>
              <w:keepNext/>
              <w:jc w:val="left"/>
            </w:pPr>
            <w:r>
              <w:rPr>
                <w:sz w:val="22"/>
                <w:szCs w:val="22"/>
              </w:rPr>
              <w:t xml:space="preserve">Medida em CAD</w:t>
            </w:r>
          </w:p>
        </w:tc>
        <w:tc>
          <w:tcPr>
            <w:tcW w:w="2286" w:type="dxa"/>
            <w:tcMar>
              <w:right w:w="0" w:type="dxa"/>
            </w:tcMar>
            <w:vAlign w:val="top"/>
          </w:tcPr>
          <w:p>
            <w:pPr>
              <w:pStyle w:val="TabelaTexto"/>
              <w:keepNext/>
              <w:jc w:val="left"/>
            </w:pPr>
            <w:r>
              <w:rPr>
                <w:sz w:val="22"/>
                <w:szCs w:val="22"/>
              </w:rPr>
              <w:t xml:space="preserve">Não identificado; varrido na seção 4.2.8</w:t>
            </w:r>
          </w:p>
        </w:tc>
      </w:tr>
      <w:tr>
        <w:trPr>
          <w:cantSplit/>
        </w:trPr>
        <w:tc>
          <w:tcPr>
            <w:tcW w:w="2113" w:type="dxa"/>
            <w:tcMar>
              <w:left w:w="0" w:type="dxa"/>
            </w:tcMar>
            <w:vAlign w:val="top"/>
          </w:tcPr>
          <w:p>
            <w:pPr>
              <w:pStyle w:val="TabelaTexto"/>
              <w:keepNext/>
              <w:jc w:val="left"/>
            </w:pPr>
            <w:r>
              <w:rPr>
                <w:sz w:val="22"/>
                <w:szCs w:val="22"/>
              </w:rPr>
              <w:t xml:space="preserve">Posição do elemento 78</w:t>
            </w:r>
          </w:p>
        </w:tc>
        <w:tc>
          <w:tcPr>
            <w:tcW w:w="1159" w:type="dxa"/>
            <w:vAlign w:val="top"/>
          </w:tcPr>
          <w:p>
            <w:pPr>
              <w:pStyle w:val="TabelaTexto"/>
              <w:keepNext/>
              <w:jc w:val="center"/>
            </w:pPr>
            <w:r>
              <w:rPr>
                <w:sz w:val="22"/>
                <w:szCs w:val="22"/>
              </w:rPr>
              <w:t xml:space="preserve">p; φ</w:t>
            </w:r>
          </w:p>
        </w:tc>
        <w:tc>
          <w:tcPr>
            <w:tcW w:w="1540" w:type="dxa"/>
            <w:vAlign w:val="top"/>
          </w:tcPr>
          <w:p>
            <w:pPr>
              <w:pStyle w:val="TabelaTexto"/>
              <w:keepNext/>
              <w:jc w:val="center"/>
            </w:pPr>
            <w:r>
              <w:rPr>
                <w:sz w:val="22"/>
                <w:szCs w:val="22"/>
              </w:rPr>
              <w:t xml:space="preserve">7,754 mm; 131,790°</w:t>
            </w:r>
          </w:p>
        </w:tc>
        <w:tc>
          <w:tcPr>
            <w:tcW w:w="1973" w:type="dxa"/>
            <w:vAlign w:val="top"/>
          </w:tcPr>
          <w:p>
            <w:pPr>
              <w:pStyle w:val="TabelaTexto"/>
              <w:keepNext/>
              <w:jc w:val="left"/>
            </w:pPr>
            <w:r>
              <w:rPr>
                <w:sz w:val="22"/>
                <w:szCs w:val="22"/>
              </w:rPr>
              <w:t xml:space="preserve">Medida em CAD e derivada</w:t>
            </w:r>
          </w:p>
        </w:tc>
        <w:tc>
          <w:tcPr>
            <w:tcW w:w="2286" w:type="dxa"/>
            <w:tcMar>
              <w:right w:w="0" w:type="dxa"/>
            </w:tcMar>
            <w:vAlign w:val="top"/>
          </w:tcPr>
          <w:p>
            <w:pPr>
              <w:pStyle w:val="TabelaTexto"/>
              <w:keepNext/>
              <w:jc w:val="left"/>
            </w:pPr>
            <w:r>
              <w:rPr>
                <w:sz w:val="22"/>
                <w:szCs w:val="22"/>
              </w:rPr>
              <w:t xml:space="preserve">Não identificada; a patente prefere p = 0</w:t>
            </w:r>
          </w:p>
        </w:tc>
      </w:tr>
      <w:tr>
        <w:trPr>
          <w:cantSplit/>
        </w:trPr>
        <w:tc>
          <w:tcPr>
            <w:tcW w:w="2113" w:type="dxa"/>
            <w:tcMar>
              <w:left w:w="0" w:type="dxa"/>
            </w:tcMar>
            <w:vAlign w:val="top"/>
          </w:tcPr>
          <w:p>
            <w:pPr>
              <w:pStyle w:val="TabelaTexto"/>
              <w:keepNext/>
              <w:jc w:val="left"/>
            </w:pPr>
            <w:r>
              <w:rPr>
                <w:sz w:val="22"/>
                <w:szCs w:val="22"/>
              </w:rPr>
              <w:t xml:space="preserve">Defasagem angular</w:t>
            </w:r>
          </w:p>
        </w:tc>
        <w:tc>
          <w:tcPr>
            <w:tcW w:w="1159" w:type="dxa"/>
            <w:vAlign w:val="top"/>
          </w:tcPr>
          <w:p>
            <w:pPr>
              <w:pStyle w:val="TabelaTexto"/>
              <w:keepNext/>
              <w:jc w:val="center"/>
            </w:pPr>
            <w:r>
              <w:rPr>
                <w:sz w:val="22"/>
                <w:szCs w:val="22"/>
              </w:rPr>
              <w:t xml:space="preserve">q</w:t>
            </w:r>
            <w:r>
              <w:rPr>
                <w:sz w:val="22"/>
                <w:szCs w:val="22"/>
                <w:vertAlign w:val="subscript"/>
              </w:rPr>
              <w:t xml:space="preserve">0</w:t>
            </w:r>
          </w:p>
        </w:tc>
        <w:tc>
          <w:tcPr>
            <w:tcW w:w="1540" w:type="dxa"/>
            <w:vAlign w:val="top"/>
          </w:tcPr>
          <w:p>
            <w:pPr>
              <w:pStyle w:val="TabelaTexto"/>
              <w:keepNext/>
              <w:jc w:val="center"/>
            </w:pPr>
            <w:r>
              <w:rPr>
                <w:sz w:val="22"/>
                <w:szCs w:val="22"/>
              </w:rPr>
              <w:t xml:space="preserve">−25,891°</w:t>
            </w:r>
          </w:p>
        </w:tc>
        <w:tc>
          <w:tcPr>
            <w:tcW w:w="1973" w:type="dxa"/>
            <w:vAlign w:val="top"/>
          </w:tcPr>
          <w:p>
            <w:pPr>
              <w:pStyle w:val="TabelaTexto"/>
              <w:keepNext/>
              <w:jc w:val="left"/>
            </w:pPr>
            <w:r>
              <w:rPr>
                <w:sz w:val="22"/>
                <w:szCs w:val="22"/>
              </w:rPr>
              <w:t xml:space="preserve">Derivada do CAD</w:t>
            </w:r>
          </w:p>
        </w:tc>
        <w:tc>
          <w:tcPr>
            <w:tcW w:w="2286" w:type="dxa"/>
            <w:tcMar>
              <w:right w:w="0" w:type="dxa"/>
            </w:tcMar>
            <w:vAlign w:val="top"/>
          </w:tcPr>
          <w:p>
            <w:pPr>
              <w:pStyle w:val="TabelaTexto"/>
              <w:keepNext/>
              <w:jc w:val="left"/>
            </w:pPr>
            <w:r>
              <w:rPr>
                <w:sz w:val="22"/>
                <w:szCs w:val="22"/>
              </w:rPr>
              <w:t xml:space="preserve">Depende do sinal de θ</w:t>
            </w:r>
            <w:r>
              <w:rPr>
                <w:sz w:val="22"/>
                <w:szCs w:val="22"/>
                <w:vertAlign w:val="subscript"/>
              </w:rPr>
              <w:t xml:space="preserve">b,pose</w:t>
            </w:r>
            <w:r>
              <w:rPr>
                <w:sz w:val="22"/>
                <w:szCs w:val="22"/>
              </w:rPr>
              <w:t xml:space="preserve">, a confirmar</w:t>
            </w:r>
          </w:p>
        </w:tc>
      </w:tr>
      <w:tr>
        <w:trPr>
          <w:cantSplit/>
        </w:trPr>
        <w:tc>
          <w:tcPr>
            <w:tcW w:w="2113" w:type="dxa"/>
            <w:tcBorders>
              <w:bottom w:val="single" w:sz="8" w:space="0" w:color="000000"/>
            </w:tcBorders>
            <w:tcMar>
              <w:left w:w="0" w:type="dxa"/>
            </w:tcMar>
            <w:vAlign w:val="top"/>
          </w:tcPr>
          <w:p>
            <w:pPr>
              <w:pStyle w:val="TabelaTexto"/>
              <w:jc w:val="left"/>
            </w:pPr>
            <w:r>
              <w:rPr>
                <w:sz w:val="22"/>
                <w:szCs w:val="22"/>
              </w:rPr>
              <w:t xml:space="preserve">Massa e centro de massa do braço do exoesqueleto</w:t>
            </w:r>
          </w:p>
        </w:tc>
        <w:tc>
          <w:tcPr>
            <w:tcW w:w="1159" w:type="dxa"/>
            <w:tcBorders>
              <w:bottom w:val="single" w:sz="8" w:space="0" w:color="000000"/>
            </w:tcBorders>
            <w:vAlign w:val="top"/>
          </w:tcPr>
          <w:p>
            <w:pPr>
              <w:pStyle w:val="TabelaTexto"/>
              <w:jc w:val="center"/>
            </w:pPr>
          </w:p>
        </w:tc>
        <w:tc>
          <w:tcPr>
            <w:tcW w:w="1540" w:type="dxa"/>
            <w:tcBorders>
              <w:bottom w:val="single" w:sz="8" w:space="0" w:color="000000"/>
            </w:tcBorders>
            <w:vAlign w:val="top"/>
          </w:tcPr>
          <w:p>
            <w:pPr>
              <w:pStyle w:val="TabelaTexto"/>
              <w:jc w:val="center"/>
            </w:pPr>
            <w:r>
              <w:rPr>
                <w:sz w:val="22"/>
                <w:szCs w:val="22"/>
              </w:rPr>
              <w:t xml:space="preserve">163,951 g; 47,362 mm</w:t>
            </w:r>
          </w:p>
        </w:tc>
        <w:tc>
          <w:tcPr>
            <w:tcW w:w="1973" w:type="dxa"/>
            <w:tcBorders>
              <w:bottom w:val="single" w:sz="8" w:space="0" w:color="000000"/>
            </w:tcBorders>
            <w:vAlign w:val="top"/>
          </w:tcPr>
          <w:p>
            <w:pPr>
              <w:pStyle w:val="TabelaTexto"/>
              <w:jc w:val="left"/>
            </w:pPr>
            <w:r>
              <w:rPr>
                <w:sz w:val="22"/>
                <w:szCs w:val="22"/>
              </w:rPr>
              <w:t xml:space="preserve">Medida em CAD</w:t>
            </w:r>
          </w:p>
        </w:tc>
        <w:tc>
          <w:tcPr>
            <w:tcW w:w="2286" w:type="dxa"/>
            <w:tcBorders>
              <w:bottom w:val="single" w:sz="8" w:space="0" w:color="000000"/>
            </w:tcBorders>
            <w:tcMar>
              <w:right w:w="0" w:type="dxa"/>
            </w:tcMar>
            <w:vAlign w:val="top"/>
          </w:tcPr>
          <w:p>
            <w:pPr>
              <w:pStyle w:val="TabelaTexto"/>
              <w:jc w:val="left"/>
            </w:pPr>
            <w:r>
              <w:rPr>
                <w:sz w:val="22"/>
                <w:szCs w:val="22"/>
              </w:rPr>
              <w:t xml:space="preserve">Incluídos no peso e na inércia; eixos do Fusion admitidos paralelos aos do modelo</w:t>
            </w:r>
          </w:p>
        </w:tc>
      </w:tr>
    </w:tbl>
    <w:p>
      <w:pPr>
        <w:pStyle w:val="FonteNota"/>
      </w:pPr>
      <w:r>
        <w:rPr>
          <w:sz w:val="20"/>
          <w:szCs w:val="20"/>
        </w:rPr>
        <w:t xml:space="preserve">Fonte: elaborada pelo autor.</w:t>
      </w:r>
    </w:p>
    <w:p>
      <w:pPr>
        <w:pStyle w:val="Ttulo3"/>
      </w:pPr>
      <w:bookmarkStart w:id="97" w:name="_Toc0097"/>
      <w:r>
        <w:t xml:space="preserve">4.2.7</w:t>
      </w:r>
      <w:r>
        <w:tab/>
      </w:r>
      <w:r>
        <w:t xml:space="preserve">Comportamento do elástico e do mecanismo</w:t>
      </w:r>
      <w:bookmarkEnd w:id="97"/>
    </w:p>
    <w:p>
      <w:pPr>
        <w:pStyle w:val="SemRecuo"/>
      </w:pPr>
      <w:r>
        <w:t xml:space="preserve">Na faixa de 0° a 180° de anteversão, q varia de 64,109° a 244,109°, e o regime II ocupa θ</w:t>
      </w:r>
      <w:r>
        <w:rPr>
          <w:vertAlign w:val="subscript"/>
        </w:rPr>
        <w:t xml:space="preserve">el</w:t>
      </w:r>
      <w:r>
        <w:t xml:space="preserve"> de 0° a 19,094°. O braço de momento permanece positivo em toda a faixa, com mínimo de 5,163 mm na transição e máximo de 45,866 mm em θ</w:t>
      </w:r>
      <w:r>
        <w:rPr>
          <w:vertAlign w:val="subscript"/>
        </w:rPr>
        <w:t xml:space="preserve">el</w:t>
      </w:r>
      <w:r>
        <w:t xml:space="preserve"> = 109,5°, igual a |OP|: no regime I, a linha de ação passa por P, e m não pode exceder a distância do pivô a esse ponto, teto análogo ao |OA| da seção 3.1.5. Como m não se anula, não há ponto morto na faixa, ao contrário da seção 3.1.7. A Tabela 22 reúne as grandezas do circuito em ângulos representativos.</w:t>
      </w:r>
    </w:p>
    <w:p>
      <w:pPr>
        <w:pStyle w:val="Legenda"/>
        <w:spacing w:after="258"/>
        <w:jc w:val="center"/>
      </w:pPr>
      <w:bookmarkStart w:id="98" w:name="_Toc0098"/>
      <w:r>
        <w:t xml:space="preserve">Tabela </w:t>
      </w:r>
      <w:r>
        <w:fldChar w:fldCharType="begin"/>
      </w:r>
      <w:r>
        <w:instrText xml:space="preserve"> SEQ Tabela \* ARABIC </w:instrText>
      </w:r>
      <w:r>
        <w:fldChar w:fldCharType="separate"/>
      </w:r>
      <w:r>
        <w:t xml:space="preserve">22</w:t>
      </w:r>
      <w:r>
        <w:fldChar w:fldCharType="end"/>
      </w:r>
      <w:r>
        <w:t xml:space="preserve">: </w:t>
      </w:r>
      <w:r>
        <w:t xml:space="preserve">Grandezas do circuito em ângulos representativos (e</w:t>
      </w:r>
      <w:r>
        <w:rPr>
          <w:vertAlign w:val="subscript"/>
        </w:rPr>
        <w:t xml:space="preserve">c</w:t>
      </w:r>
      <w:r>
        <w:t xml:space="preserve"> = 34,785 mm)</w:t>
      </w:r>
      <w:bookmarkEnd w:id="98"/>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1180"/>
        <w:gridCol w:w="1300"/>
        <w:gridCol w:w="1055"/>
        <w:gridCol w:w="1381"/>
        <w:gridCol w:w="1300"/>
        <w:gridCol w:w="1626"/>
        <w:gridCol w:w="1229"/>
      </w:tblGrid>
      <w:tr>
        <w:trPr>
          <w:cantSplit/>
          <w:tblHeader/>
        </w:trPr>
        <w:tc>
          <w:tcPr>
            <w:tcW w:w="1180" w:type="dxa"/>
            <w:tcBorders>
              <w:top w:val="single" w:sz="8" w:space="0" w:color="000000"/>
              <w:bottom w:val="single" w:sz="4" w:space="0" w:color="000000"/>
            </w:tcBorders>
            <w:tcMar>
              <w:left w:w="0" w:type="dxa"/>
            </w:tcMar>
            <w:vAlign w:val="top"/>
          </w:tcPr>
          <w:p>
            <w:pPr>
              <w:pStyle w:val="TabelaTextoMenor"/>
              <w:keepNext/>
              <w:jc w:val="center"/>
            </w:pPr>
            <w:r>
              <w:rPr>
                <w:b/>
                <w:bCs/>
                <w:sz w:val="20"/>
                <w:szCs w:val="20"/>
              </w:rPr>
              <w:t xml:space="preserve">θ</w:t>
            </w:r>
            <w:r>
              <w:rPr>
                <w:b/>
                <w:bCs/>
                <w:sz w:val="20"/>
                <w:szCs w:val="20"/>
                <w:vertAlign w:val="subscript"/>
              </w:rPr>
              <w:t xml:space="preserve">el</w:t>
            </w:r>
            <w:r>
              <w:rPr>
                <w:b/>
                <w:bCs/>
                <w:sz w:val="20"/>
                <w:szCs w:val="20"/>
              </w:rPr>
              <w:t xml:space="preserve"> (°)</w:t>
            </w:r>
          </w:p>
        </w:tc>
        <w:tc>
          <w:tcPr>
            <w:tcW w:w="1300" w:type="dxa"/>
            <w:tcBorders>
              <w:top w:val="single" w:sz="8" w:space="0" w:color="000000"/>
              <w:bottom w:val="single" w:sz="4" w:space="0" w:color="000000"/>
            </w:tcBorders>
            <w:vAlign w:val="top"/>
          </w:tcPr>
          <w:p>
            <w:pPr>
              <w:pStyle w:val="TabelaTextoMenor"/>
              <w:keepNext/>
              <w:jc w:val="center"/>
            </w:pPr>
            <w:r>
              <w:rPr>
                <w:b/>
                <w:bCs/>
                <w:sz w:val="20"/>
                <w:szCs w:val="20"/>
              </w:rPr>
              <w:t xml:space="preserve">q (°)</w:t>
            </w:r>
          </w:p>
        </w:tc>
        <w:tc>
          <w:tcPr>
            <w:tcW w:w="1055" w:type="dxa"/>
            <w:tcBorders>
              <w:top w:val="single" w:sz="8" w:space="0" w:color="000000"/>
              <w:bottom w:val="single" w:sz="4" w:space="0" w:color="000000"/>
            </w:tcBorders>
            <w:vAlign w:val="top"/>
          </w:tcPr>
          <w:p>
            <w:pPr>
              <w:pStyle w:val="TabelaTextoMenor"/>
              <w:keepNext/>
              <w:jc w:val="center"/>
            </w:pPr>
            <w:r>
              <w:rPr>
                <w:b/>
                <w:bCs/>
                <w:sz w:val="20"/>
                <w:szCs w:val="20"/>
              </w:rPr>
              <w:t xml:space="preserve">Regime</w:t>
            </w:r>
          </w:p>
        </w:tc>
        <w:tc>
          <w:tcPr>
            <w:tcW w:w="1381" w:type="dxa"/>
            <w:tcBorders>
              <w:top w:val="single" w:sz="8" w:space="0" w:color="000000"/>
              <w:bottom w:val="single" w:sz="4" w:space="0" w:color="000000"/>
            </w:tcBorders>
            <w:vAlign w:val="top"/>
          </w:tcPr>
          <w:p>
            <w:pPr>
              <w:pStyle w:val="TabelaTextoMenor"/>
              <w:keepNext/>
              <w:jc w:val="center"/>
            </w:pPr>
            <w:r>
              <w:rPr>
                <w:b/>
                <w:bCs/>
                <w:sz w:val="20"/>
                <w:szCs w:val="20"/>
              </w:rPr>
              <w:t xml:space="preserve">s (mm)</w:t>
            </w:r>
          </w:p>
        </w:tc>
        <w:tc>
          <w:tcPr>
            <w:tcW w:w="1300" w:type="dxa"/>
            <w:tcBorders>
              <w:top w:val="single" w:sz="8" w:space="0" w:color="000000"/>
              <w:bottom w:val="single" w:sz="4" w:space="0" w:color="000000"/>
            </w:tcBorders>
            <w:vAlign w:val="top"/>
          </w:tcPr>
          <w:p>
            <w:pPr>
              <w:pStyle w:val="TabelaTextoMenor"/>
              <w:keepNext/>
              <w:jc w:val="center"/>
            </w:pPr>
            <w:r>
              <w:rPr>
                <w:b/>
                <w:bCs/>
                <w:sz w:val="20"/>
                <w:szCs w:val="20"/>
              </w:rPr>
              <w:t xml:space="preserve">ψ (°)</w:t>
            </w:r>
          </w:p>
        </w:tc>
        <w:tc>
          <w:tcPr>
            <w:tcW w:w="1626" w:type="dxa"/>
            <w:tcBorders>
              <w:top w:val="single" w:sz="8" w:space="0" w:color="000000"/>
              <w:bottom w:val="single" w:sz="4" w:space="0" w:color="000000"/>
            </w:tcBorders>
            <w:vAlign w:val="top"/>
          </w:tcPr>
          <w:p>
            <w:pPr>
              <w:pStyle w:val="TabelaTextoMenor"/>
              <w:keepNext/>
              <w:jc w:val="center"/>
            </w:pPr>
            <w:r>
              <w:rPr>
                <w:b/>
                <w:bCs/>
                <w:sz w:val="20"/>
                <w:szCs w:val="20"/>
              </w:rPr>
              <w:t xml:space="preserve">s − x (mm)</w:t>
            </w:r>
          </w:p>
        </w:tc>
        <w:tc>
          <w:tcPr>
            <w:tcW w:w="1229" w:type="dxa"/>
            <w:tcBorders>
              <w:top w:val="single" w:sz="8" w:space="0" w:color="000000"/>
              <w:bottom w:val="single" w:sz="4" w:space="0" w:color="000000"/>
            </w:tcBorders>
            <w:tcMar>
              <w:right w:w="0" w:type="dxa"/>
            </w:tcMar>
            <w:vAlign w:val="top"/>
          </w:tcPr>
          <w:p>
            <w:pPr>
              <w:pStyle w:val="TabelaTextoMenor"/>
              <w:keepNext/>
              <w:jc w:val="center"/>
            </w:pPr>
            <w:r>
              <w:rPr>
                <w:b/>
                <w:bCs/>
                <w:sz w:val="20"/>
                <w:szCs w:val="20"/>
              </w:rPr>
              <w:t xml:space="preserve">m (mm)</w:t>
            </w:r>
          </w:p>
        </w:tc>
      </w:tr>
      <w:tr>
        <w:trPr>
          <w:cantSplit/>
        </w:trPr>
        <w:tc>
          <w:tcPr>
            <w:tcW w:w="1180" w:type="dxa"/>
            <w:tcMar>
              <w:left w:w="0" w:type="dxa"/>
            </w:tcMar>
            <w:vAlign w:val="top"/>
          </w:tcPr>
          <w:p>
            <w:pPr>
              <w:pStyle w:val="TabelaTextoMenor"/>
              <w:keepNext/>
              <w:jc w:val="center"/>
            </w:pPr>
            <w:r>
              <w:rPr>
                <w:sz w:val="20"/>
                <w:szCs w:val="20"/>
              </w:rPr>
              <w:t xml:space="preserve">0,000</w:t>
            </w:r>
          </w:p>
        </w:tc>
        <w:tc>
          <w:tcPr>
            <w:tcW w:w="1300" w:type="dxa"/>
            <w:vAlign w:val="top"/>
          </w:tcPr>
          <w:p>
            <w:pPr>
              <w:pStyle w:val="TabelaTextoMenor"/>
              <w:keepNext/>
              <w:jc w:val="center"/>
            </w:pPr>
            <w:r>
              <w:rPr>
                <w:sz w:val="20"/>
                <w:szCs w:val="20"/>
              </w:rPr>
              <w:t xml:space="preserve">64,109</w:t>
            </w:r>
          </w:p>
        </w:tc>
        <w:tc>
          <w:tcPr>
            <w:tcW w:w="1055" w:type="dxa"/>
            <w:vAlign w:val="top"/>
          </w:tcPr>
          <w:p>
            <w:pPr>
              <w:pStyle w:val="TabelaTextoMenor"/>
              <w:keepNext/>
              <w:jc w:val="center"/>
            </w:pPr>
            <w:r>
              <w:rPr>
                <w:sz w:val="20"/>
                <w:szCs w:val="20"/>
              </w:rPr>
              <w:t xml:space="preserve">II</w:t>
            </w:r>
          </w:p>
        </w:tc>
        <w:tc>
          <w:tcPr>
            <w:tcW w:w="1381" w:type="dxa"/>
            <w:vAlign w:val="top"/>
          </w:tcPr>
          <w:p>
            <w:pPr>
              <w:pStyle w:val="TabelaTextoMenor"/>
              <w:keepNext/>
              <w:jc w:val="center"/>
            </w:pPr>
            <w:r>
              <w:rPr>
                <w:sz w:val="20"/>
                <w:szCs w:val="20"/>
              </w:rPr>
              <w:t xml:space="preserve">389,233</w:t>
            </w:r>
          </w:p>
        </w:tc>
        <w:tc>
          <w:tcPr>
            <w:tcW w:w="1300" w:type="dxa"/>
            <w:vAlign w:val="top"/>
          </w:tcPr>
          <w:p>
            <w:pPr>
              <w:pStyle w:val="TabelaTextoMenor"/>
              <w:keepNext/>
              <w:jc w:val="center"/>
            </w:pPr>
            <w:r>
              <w:rPr>
                <w:sz w:val="20"/>
                <w:szCs w:val="20"/>
              </w:rPr>
              <w:t xml:space="preserve">77,012</w:t>
            </w:r>
          </w:p>
        </w:tc>
        <w:tc>
          <w:tcPr>
            <w:tcW w:w="1626" w:type="dxa"/>
            <w:vAlign w:val="top"/>
          </w:tcPr>
          <w:p>
            <w:pPr>
              <w:pStyle w:val="TabelaTextoMenor"/>
              <w:keepNext/>
              <w:jc w:val="center"/>
            </w:pPr>
            <w:r>
              <w:rPr>
                <w:sz w:val="20"/>
                <w:szCs w:val="20"/>
              </w:rPr>
              <w:t xml:space="preserve">337,873</w:t>
            </w:r>
          </w:p>
        </w:tc>
        <w:tc>
          <w:tcPr>
            <w:tcW w:w="1229" w:type="dxa"/>
            <w:tcMar>
              <w:right w:w="0" w:type="dxa"/>
            </w:tcMar>
            <w:vAlign w:val="top"/>
          </w:tcPr>
          <w:p>
            <w:pPr>
              <w:pStyle w:val="TabelaTextoMenor"/>
              <w:keepNext/>
              <w:jc w:val="center"/>
            </w:pPr>
            <w:r>
              <w:rPr>
                <w:sz w:val="20"/>
                <w:szCs w:val="20"/>
              </w:rPr>
              <w:t xml:space="preserve">6,789</w:t>
            </w:r>
          </w:p>
        </w:tc>
      </w:tr>
      <w:tr>
        <w:trPr>
          <w:cantSplit/>
        </w:trPr>
        <w:tc>
          <w:tcPr>
            <w:tcW w:w="1180" w:type="dxa"/>
            <w:tcMar>
              <w:left w:w="0" w:type="dxa"/>
            </w:tcMar>
            <w:vAlign w:val="top"/>
          </w:tcPr>
          <w:p>
            <w:pPr>
              <w:pStyle w:val="TabelaTextoMenor"/>
              <w:keepNext/>
              <w:jc w:val="center"/>
            </w:pPr>
            <w:r>
              <w:rPr>
                <w:sz w:val="20"/>
                <w:szCs w:val="20"/>
              </w:rPr>
              <w:t xml:space="preserve">10,000</w:t>
            </w:r>
          </w:p>
        </w:tc>
        <w:tc>
          <w:tcPr>
            <w:tcW w:w="1300" w:type="dxa"/>
            <w:vAlign w:val="top"/>
          </w:tcPr>
          <w:p>
            <w:pPr>
              <w:pStyle w:val="TabelaTextoMenor"/>
              <w:keepNext/>
              <w:jc w:val="center"/>
            </w:pPr>
            <w:r>
              <w:rPr>
                <w:sz w:val="20"/>
                <w:szCs w:val="20"/>
              </w:rPr>
              <w:t xml:space="preserve">74,109</w:t>
            </w:r>
          </w:p>
        </w:tc>
        <w:tc>
          <w:tcPr>
            <w:tcW w:w="1055" w:type="dxa"/>
            <w:vAlign w:val="top"/>
          </w:tcPr>
          <w:p>
            <w:pPr>
              <w:pStyle w:val="TabelaTextoMenor"/>
              <w:keepNext/>
              <w:jc w:val="center"/>
            </w:pPr>
            <w:r>
              <w:rPr>
                <w:sz w:val="20"/>
                <w:szCs w:val="20"/>
              </w:rPr>
              <w:t xml:space="preserve">II</w:t>
            </w:r>
          </w:p>
        </w:tc>
        <w:tc>
          <w:tcPr>
            <w:tcW w:w="1381" w:type="dxa"/>
            <w:vAlign w:val="top"/>
          </w:tcPr>
          <w:p>
            <w:pPr>
              <w:pStyle w:val="TabelaTextoMenor"/>
              <w:keepNext/>
              <w:jc w:val="center"/>
            </w:pPr>
            <w:r>
              <w:rPr>
                <w:sz w:val="20"/>
                <w:szCs w:val="20"/>
              </w:rPr>
              <w:t xml:space="preserve">388,112</w:t>
            </w:r>
          </w:p>
        </w:tc>
        <w:tc>
          <w:tcPr>
            <w:tcW w:w="1300" w:type="dxa"/>
            <w:vAlign w:val="top"/>
          </w:tcPr>
          <w:p>
            <w:pPr>
              <w:pStyle w:val="TabelaTextoMenor"/>
              <w:keepNext/>
              <w:jc w:val="center"/>
            </w:pPr>
            <w:r>
              <w:rPr>
                <w:sz w:val="20"/>
                <w:szCs w:val="20"/>
              </w:rPr>
              <w:t xml:space="preserve">76,884</w:t>
            </w:r>
          </w:p>
        </w:tc>
        <w:tc>
          <w:tcPr>
            <w:tcW w:w="1626" w:type="dxa"/>
            <w:vAlign w:val="top"/>
          </w:tcPr>
          <w:p>
            <w:pPr>
              <w:pStyle w:val="TabelaTextoMenor"/>
              <w:keepNext/>
              <w:jc w:val="center"/>
            </w:pPr>
            <w:r>
              <w:rPr>
                <w:sz w:val="20"/>
                <w:szCs w:val="20"/>
              </w:rPr>
              <w:t xml:space="preserve">336,752</w:t>
            </w:r>
          </w:p>
        </w:tc>
        <w:tc>
          <w:tcPr>
            <w:tcW w:w="1229" w:type="dxa"/>
            <w:tcMar>
              <w:right w:w="0" w:type="dxa"/>
            </w:tcMar>
            <w:vAlign w:val="top"/>
          </w:tcPr>
          <w:p>
            <w:pPr>
              <w:pStyle w:val="TabelaTextoMenor"/>
              <w:keepNext/>
              <w:jc w:val="center"/>
            </w:pPr>
            <w:r>
              <w:rPr>
                <w:sz w:val="20"/>
                <w:szCs w:val="20"/>
              </w:rPr>
              <w:t xml:space="preserve">6,025</w:t>
            </w:r>
          </w:p>
        </w:tc>
      </w:tr>
      <w:tr>
        <w:trPr>
          <w:cantSplit/>
        </w:trPr>
        <w:tc>
          <w:tcPr>
            <w:tcW w:w="1180" w:type="dxa"/>
            <w:tcMar>
              <w:left w:w="0" w:type="dxa"/>
            </w:tcMar>
            <w:vAlign w:val="top"/>
          </w:tcPr>
          <w:p>
            <w:pPr>
              <w:pStyle w:val="TabelaTextoMenor"/>
              <w:keepNext/>
              <w:jc w:val="center"/>
            </w:pPr>
            <w:r>
              <w:rPr>
                <w:sz w:val="20"/>
                <w:szCs w:val="20"/>
              </w:rPr>
              <w:t xml:space="preserve">19,094</w:t>
            </w:r>
          </w:p>
        </w:tc>
        <w:tc>
          <w:tcPr>
            <w:tcW w:w="1300" w:type="dxa"/>
            <w:vAlign w:val="top"/>
          </w:tcPr>
          <w:p>
            <w:pPr>
              <w:pStyle w:val="TabelaTextoMenor"/>
              <w:keepNext/>
              <w:jc w:val="center"/>
            </w:pPr>
            <w:r>
              <w:rPr>
                <w:sz w:val="20"/>
                <w:szCs w:val="20"/>
              </w:rPr>
              <w:t xml:space="preserve">83,203</w:t>
            </w:r>
          </w:p>
        </w:tc>
        <w:tc>
          <w:tcPr>
            <w:tcW w:w="1055" w:type="dxa"/>
            <w:vAlign w:val="top"/>
          </w:tcPr>
          <w:p>
            <w:pPr>
              <w:pStyle w:val="TabelaTextoMenor"/>
              <w:keepNext/>
              <w:jc w:val="center"/>
            </w:pPr>
            <w:r>
              <w:rPr>
                <w:sz w:val="20"/>
                <w:szCs w:val="20"/>
              </w:rPr>
              <w:t xml:space="preserve">I e II (transição)</w:t>
            </w:r>
          </w:p>
        </w:tc>
        <w:tc>
          <w:tcPr>
            <w:tcW w:w="1381" w:type="dxa"/>
            <w:vAlign w:val="top"/>
          </w:tcPr>
          <w:p>
            <w:pPr>
              <w:pStyle w:val="TabelaTextoMenor"/>
              <w:keepNext/>
              <w:jc w:val="center"/>
            </w:pPr>
            <w:r>
              <w:rPr>
                <w:sz w:val="20"/>
                <w:szCs w:val="20"/>
              </w:rPr>
              <w:t xml:space="preserve">387,222</w:t>
            </w:r>
          </w:p>
        </w:tc>
        <w:tc>
          <w:tcPr>
            <w:tcW w:w="1300" w:type="dxa"/>
            <w:vAlign w:val="top"/>
          </w:tcPr>
          <w:p>
            <w:pPr>
              <w:pStyle w:val="TabelaTextoMenor"/>
              <w:keepNext/>
              <w:jc w:val="center"/>
            </w:pPr>
            <w:r>
              <w:rPr>
                <w:sz w:val="20"/>
                <w:szCs w:val="20"/>
              </w:rPr>
              <w:t xml:space="preserve">76,740</w:t>
            </w:r>
          </w:p>
        </w:tc>
        <w:tc>
          <w:tcPr>
            <w:tcW w:w="1626" w:type="dxa"/>
            <w:vAlign w:val="top"/>
          </w:tcPr>
          <w:p>
            <w:pPr>
              <w:pStyle w:val="TabelaTextoMenor"/>
              <w:keepNext/>
              <w:jc w:val="center"/>
            </w:pPr>
          </w:p>
        </w:tc>
        <w:tc>
          <w:tcPr>
            <w:tcW w:w="1229" w:type="dxa"/>
            <w:tcMar>
              <w:right w:w="0" w:type="dxa"/>
            </w:tcMar>
            <w:vAlign w:val="top"/>
          </w:tcPr>
          <w:p>
            <w:pPr>
              <w:pStyle w:val="TabelaTextoMenor"/>
              <w:keepNext/>
              <w:jc w:val="center"/>
            </w:pPr>
            <w:r>
              <w:rPr>
                <w:sz w:val="20"/>
                <w:szCs w:val="20"/>
              </w:rPr>
              <w:t xml:space="preserve">5,163</w:t>
            </w:r>
          </w:p>
        </w:tc>
      </w:tr>
      <w:tr>
        <w:trPr>
          <w:cantSplit/>
        </w:trPr>
        <w:tc>
          <w:tcPr>
            <w:tcW w:w="1180" w:type="dxa"/>
            <w:tcMar>
              <w:left w:w="0" w:type="dxa"/>
            </w:tcMar>
            <w:vAlign w:val="top"/>
          </w:tcPr>
          <w:p>
            <w:pPr>
              <w:pStyle w:val="TabelaTextoMenor"/>
              <w:keepNext/>
              <w:jc w:val="center"/>
            </w:pPr>
            <w:r>
              <w:rPr>
                <w:sz w:val="20"/>
                <w:szCs w:val="20"/>
              </w:rPr>
              <w:t xml:space="preserve">30,000</w:t>
            </w:r>
          </w:p>
        </w:tc>
        <w:tc>
          <w:tcPr>
            <w:tcW w:w="1300" w:type="dxa"/>
            <w:vAlign w:val="top"/>
          </w:tcPr>
          <w:p>
            <w:pPr>
              <w:pStyle w:val="TabelaTextoMenor"/>
              <w:keepNext/>
              <w:jc w:val="center"/>
            </w:pPr>
            <w:r>
              <w:rPr>
                <w:sz w:val="20"/>
                <w:szCs w:val="20"/>
              </w:rPr>
              <w:t xml:space="preserve">94,109</w:t>
            </w:r>
          </w:p>
        </w:tc>
        <w:tc>
          <w:tcPr>
            <w:tcW w:w="1055" w:type="dxa"/>
            <w:vAlign w:val="top"/>
          </w:tcPr>
          <w:p>
            <w:pPr>
              <w:pStyle w:val="TabelaTextoMenor"/>
              <w:keepNext/>
              <w:jc w:val="center"/>
            </w:pPr>
            <w:r>
              <w:rPr>
                <w:sz w:val="20"/>
                <w:szCs w:val="20"/>
              </w:rPr>
              <w:t xml:space="preserve">I</w:t>
            </w:r>
          </w:p>
        </w:tc>
        <w:tc>
          <w:tcPr>
            <w:tcW w:w="1381" w:type="dxa"/>
            <w:vAlign w:val="top"/>
          </w:tcPr>
          <w:p>
            <w:pPr>
              <w:pStyle w:val="TabelaTextoMenor"/>
              <w:keepNext/>
              <w:jc w:val="center"/>
            </w:pPr>
            <w:r>
              <w:rPr>
                <w:sz w:val="20"/>
                <w:szCs w:val="20"/>
              </w:rPr>
              <w:t xml:space="preserve">385,516</w:t>
            </w:r>
          </w:p>
        </w:tc>
        <w:tc>
          <w:tcPr>
            <w:tcW w:w="1300" w:type="dxa"/>
            <w:vAlign w:val="top"/>
          </w:tcPr>
          <w:p>
            <w:pPr>
              <w:pStyle w:val="TabelaTextoMenor"/>
              <w:keepNext/>
              <w:jc w:val="center"/>
            </w:pPr>
            <w:r>
              <w:rPr>
                <w:sz w:val="20"/>
                <w:szCs w:val="20"/>
              </w:rPr>
              <w:t xml:space="preserve">78,007</w:t>
            </w:r>
          </w:p>
        </w:tc>
        <w:tc>
          <w:tcPr>
            <w:tcW w:w="1626" w:type="dxa"/>
            <w:vAlign w:val="top"/>
          </w:tcPr>
          <w:p>
            <w:pPr>
              <w:pStyle w:val="TabelaTextoMenor"/>
              <w:keepNext/>
              <w:jc w:val="center"/>
            </w:pPr>
          </w:p>
        </w:tc>
        <w:tc>
          <w:tcPr>
            <w:tcW w:w="1229" w:type="dxa"/>
            <w:tcMar>
              <w:right w:w="0" w:type="dxa"/>
            </w:tcMar>
            <w:vAlign w:val="top"/>
          </w:tcPr>
          <w:p>
            <w:pPr>
              <w:pStyle w:val="TabelaTextoMenor"/>
              <w:keepNext/>
              <w:jc w:val="center"/>
            </w:pPr>
            <w:r>
              <w:rPr>
                <w:sz w:val="20"/>
                <w:szCs w:val="20"/>
              </w:rPr>
              <w:t xml:space="preserve">12,720</w:t>
            </w:r>
          </w:p>
        </w:tc>
      </w:tr>
      <w:tr>
        <w:trPr>
          <w:cantSplit/>
        </w:trPr>
        <w:tc>
          <w:tcPr>
            <w:tcW w:w="1180" w:type="dxa"/>
            <w:tcMar>
              <w:left w:w="0" w:type="dxa"/>
            </w:tcMar>
            <w:vAlign w:val="top"/>
          </w:tcPr>
          <w:p>
            <w:pPr>
              <w:pStyle w:val="TabelaTextoMenor"/>
              <w:keepNext/>
              <w:jc w:val="center"/>
            </w:pPr>
            <w:r>
              <w:rPr>
                <w:sz w:val="20"/>
                <w:szCs w:val="20"/>
              </w:rPr>
              <w:t xml:space="preserve">60,000</w:t>
            </w:r>
          </w:p>
        </w:tc>
        <w:tc>
          <w:tcPr>
            <w:tcW w:w="1300" w:type="dxa"/>
            <w:vAlign w:val="top"/>
          </w:tcPr>
          <w:p>
            <w:pPr>
              <w:pStyle w:val="TabelaTextoMenor"/>
              <w:keepNext/>
              <w:jc w:val="center"/>
            </w:pPr>
            <w:r>
              <w:rPr>
                <w:sz w:val="20"/>
                <w:szCs w:val="20"/>
              </w:rPr>
              <w:t xml:space="preserve">124,109</w:t>
            </w:r>
          </w:p>
        </w:tc>
        <w:tc>
          <w:tcPr>
            <w:tcW w:w="1055" w:type="dxa"/>
            <w:vAlign w:val="top"/>
          </w:tcPr>
          <w:p>
            <w:pPr>
              <w:pStyle w:val="TabelaTextoMenor"/>
              <w:keepNext/>
              <w:jc w:val="center"/>
            </w:pPr>
            <w:r>
              <w:rPr>
                <w:sz w:val="20"/>
                <w:szCs w:val="20"/>
              </w:rPr>
              <w:t xml:space="preserve">I</w:t>
            </w:r>
          </w:p>
        </w:tc>
        <w:tc>
          <w:tcPr>
            <w:tcW w:w="1381" w:type="dxa"/>
            <w:vAlign w:val="top"/>
          </w:tcPr>
          <w:p>
            <w:pPr>
              <w:pStyle w:val="TabelaTextoMenor"/>
              <w:keepNext/>
              <w:jc w:val="center"/>
            </w:pPr>
            <w:r>
              <w:rPr>
                <w:sz w:val="20"/>
                <w:szCs w:val="20"/>
              </w:rPr>
              <w:t xml:space="preserve">373,805</w:t>
            </w:r>
          </w:p>
        </w:tc>
        <w:tc>
          <w:tcPr>
            <w:tcW w:w="1300" w:type="dxa"/>
            <w:vAlign w:val="top"/>
          </w:tcPr>
          <w:p>
            <w:pPr>
              <w:pStyle w:val="TabelaTextoMenor"/>
              <w:keepNext/>
              <w:jc w:val="center"/>
            </w:pPr>
            <w:r>
              <w:rPr>
                <w:sz w:val="20"/>
                <w:szCs w:val="20"/>
              </w:rPr>
              <w:t xml:space="preserve">81,125</w:t>
            </w:r>
          </w:p>
        </w:tc>
        <w:tc>
          <w:tcPr>
            <w:tcW w:w="1626" w:type="dxa"/>
            <w:vAlign w:val="top"/>
          </w:tcPr>
          <w:p>
            <w:pPr>
              <w:pStyle w:val="TabelaTextoMenor"/>
              <w:keepNext/>
              <w:jc w:val="center"/>
            </w:pPr>
          </w:p>
        </w:tc>
        <w:tc>
          <w:tcPr>
            <w:tcW w:w="1229" w:type="dxa"/>
            <w:tcMar>
              <w:right w:w="0" w:type="dxa"/>
            </w:tcMar>
            <w:vAlign w:val="top"/>
          </w:tcPr>
          <w:p>
            <w:pPr>
              <w:pStyle w:val="TabelaTextoMenor"/>
              <w:keepNext/>
              <w:jc w:val="center"/>
            </w:pPr>
            <w:r>
              <w:rPr>
                <w:sz w:val="20"/>
                <w:szCs w:val="20"/>
              </w:rPr>
              <w:t xml:space="preserve">31,271</w:t>
            </w:r>
          </w:p>
        </w:tc>
      </w:tr>
      <w:tr>
        <w:trPr>
          <w:cantSplit/>
        </w:trPr>
        <w:tc>
          <w:tcPr>
            <w:tcW w:w="1180" w:type="dxa"/>
            <w:tcMar>
              <w:left w:w="0" w:type="dxa"/>
            </w:tcMar>
            <w:vAlign w:val="top"/>
          </w:tcPr>
          <w:p>
            <w:pPr>
              <w:pStyle w:val="TabelaTextoMenor"/>
              <w:keepNext/>
              <w:jc w:val="center"/>
            </w:pPr>
            <w:r>
              <w:rPr>
                <w:sz w:val="20"/>
                <w:szCs w:val="20"/>
              </w:rPr>
              <w:t xml:space="preserve">82,038</w:t>
            </w:r>
          </w:p>
        </w:tc>
        <w:tc>
          <w:tcPr>
            <w:tcW w:w="1300" w:type="dxa"/>
            <w:vAlign w:val="top"/>
          </w:tcPr>
          <w:p>
            <w:pPr>
              <w:pStyle w:val="TabelaTextoMenor"/>
              <w:keepNext/>
              <w:jc w:val="center"/>
            </w:pPr>
            <w:r>
              <w:rPr>
                <w:sz w:val="20"/>
                <w:szCs w:val="20"/>
              </w:rPr>
              <w:t xml:space="preserve">146,147</w:t>
            </w:r>
          </w:p>
        </w:tc>
        <w:tc>
          <w:tcPr>
            <w:tcW w:w="1055" w:type="dxa"/>
            <w:vAlign w:val="top"/>
          </w:tcPr>
          <w:p>
            <w:pPr>
              <w:pStyle w:val="TabelaTextoMenor"/>
              <w:keepNext/>
              <w:jc w:val="center"/>
            </w:pPr>
            <w:r>
              <w:rPr>
                <w:sz w:val="20"/>
                <w:szCs w:val="20"/>
              </w:rPr>
              <w:t xml:space="preserve">I</w:t>
            </w:r>
          </w:p>
        </w:tc>
        <w:tc>
          <w:tcPr>
            <w:tcW w:w="1381" w:type="dxa"/>
            <w:vAlign w:val="top"/>
          </w:tcPr>
          <w:p>
            <w:pPr>
              <w:pStyle w:val="TabelaTextoMenor"/>
              <w:keepNext/>
              <w:jc w:val="center"/>
            </w:pPr>
            <w:r>
              <w:rPr>
                <w:sz w:val="20"/>
                <w:szCs w:val="20"/>
              </w:rPr>
              <w:t xml:space="preserve">359,768</w:t>
            </w:r>
          </w:p>
        </w:tc>
        <w:tc>
          <w:tcPr>
            <w:tcW w:w="1300" w:type="dxa"/>
            <w:vAlign w:val="top"/>
          </w:tcPr>
          <w:p>
            <w:pPr>
              <w:pStyle w:val="TabelaTextoMenor"/>
              <w:keepNext/>
              <w:jc w:val="center"/>
            </w:pPr>
            <w:r>
              <w:rPr>
                <w:sz w:val="20"/>
                <w:szCs w:val="20"/>
              </w:rPr>
              <w:t xml:space="preserve">82,766</w:t>
            </w:r>
          </w:p>
        </w:tc>
        <w:tc>
          <w:tcPr>
            <w:tcW w:w="1626" w:type="dxa"/>
            <w:vAlign w:val="top"/>
          </w:tcPr>
          <w:p>
            <w:pPr>
              <w:pStyle w:val="TabelaTextoMenor"/>
              <w:keepNext/>
              <w:jc w:val="center"/>
            </w:pPr>
          </w:p>
        </w:tc>
        <w:tc>
          <w:tcPr>
            <w:tcW w:w="1229" w:type="dxa"/>
            <w:tcMar>
              <w:right w:w="0" w:type="dxa"/>
            </w:tcMar>
            <w:vAlign w:val="top"/>
          </w:tcPr>
          <w:p>
            <w:pPr>
              <w:pStyle w:val="TabelaTextoMenor"/>
              <w:keepNext/>
              <w:jc w:val="center"/>
            </w:pPr>
            <w:r>
              <w:rPr>
                <w:sz w:val="20"/>
                <w:szCs w:val="20"/>
              </w:rPr>
              <w:t xml:space="preserve">41,004</w:t>
            </w:r>
          </w:p>
        </w:tc>
      </w:tr>
      <w:tr>
        <w:trPr>
          <w:cantSplit/>
        </w:trPr>
        <w:tc>
          <w:tcPr>
            <w:tcW w:w="1180" w:type="dxa"/>
            <w:tcMar>
              <w:left w:w="0" w:type="dxa"/>
            </w:tcMar>
            <w:vAlign w:val="top"/>
          </w:tcPr>
          <w:p>
            <w:pPr>
              <w:pStyle w:val="TabelaTextoMenor"/>
              <w:keepNext/>
              <w:jc w:val="center"/>
            </w:pPr>
            <w:r>
              <w:rPr>
                <w:sz w:val="20"/>
                <w:szCs w:val="20"/>
              </w:rPr>
              <w:t xml:space="preserve">90,000</w:t>
            </w:r>
          </w:p>
        </w:tc>
        <w:tc>
          <w:tcPr>
            <w:tcW w:w="1300" w:type="dxa"/>
            <w:vAlign w:val="top"/>
          </w:tcPr>
          <w:p>
            <w:pPr>
              <w:pStyle w:val="TabelaTextoMenor"/>
              <w:keepNext/>
              <w:jc w:val="center"/>
            </w:pPr>
            <w:r>
              <w:rPr>
                <w:sz w:val="20"/>
                <w:szCs w:val="20"/>
              </w:rPr>
              <w:t xml:space="preserve">154,109</w:t>
            </w:r>
          </w:p>
        </w:tc>
        <w:tc>
          <w:tcPr>
            <w:tcW w:w="1055" w:type="dxa"/>
            <w:vAlign w:val="top"/>
          </w:tcPr>
          <w:p>
            <w:pPr>
              <w:pStyle w:val="TabelaTextoMenor"/>
              <w:keepNext/>
              <w:jc w:val="center"/>
            </w:pPr>
            <w:r>
              <w:rPr>
                <w:sz w:val="20"/>
                <w:szCs w:val="20"/>
              </w:rPr>
              <w:t xml:space="preserve">I</w:t>
            </w:r>
          </w:p>
        </w:tc>
        <w:tc>
          <w:tcPr>
            <w:tcW w:w="1381" w:type="dxa"/>
            <w:vAlign w:val="top"/>
          </w:tcPr>
          <w:p>
            <w:pPr>
              <w:pStyle w:val="TabelaTextoMenor"/>
              <w:keepNext/>
              <w:jc w:val="center"/>
            </w:pPr>
            <w:r>
              <w:rPr>
                <w:sz w:val="20"/>
                <w:szCs w:val="20"/>
              </w:rPr>
              <w:t xml:space="preserve">353,898</w:t>
            </w:r>
          </w:p>
        </w:tc>
        <w:tc>
          <w:tcPr>
            <w:tcW w:w="1300" w:type="dxa"/>
            <w:vAlign w:val="top"/>
          </w:tcPr>
          <w:p>
            <w:pPr>
              <w:pStyle w:val="TabelaTextoMenor"/>
              <w:keepNext/>
              <w:jc w:val="center"/>
            </w:pPr>
            <w:r>
              <w:rPr>
                <w:sz w:val="20"/>
                <w:szCs w:val="20"/>
              </w:rPr>
              <w:t xml:space="preserve">83,163</w:t>
            </w:r>
          </w:p>
        </w:tc>
        <w:tc>
          <w:tcPr>
            <w:tcW w:w="1626" w:type="dxa"/>
            <w:vAlign w:val="top"/>
          </w:tcPr>
          <w:p>
            <w:pPr>
              <w:pStyle w:val="TabelaTextoMenor"/>
              <w:keepNext/>
              <w:jc w:val="center"/>
            </w:pPr>
          </w:p>
        </w:tc>
        <w:tc>
          <w:tcPr>
            <w:tcW w:w="1229" w:type="dxa"/>
            <w:tcMar>
              <w:right w:w="0" w:type="dxa"/>
            </w:tcMar>
            <w:vAlign w:val="top"/>
          </w:tcPr>
          <w:p>
            <w:pPr>
              <w:pStyle w:val="TabelaTextoMenor"/>
              <w:keepNext/>
              <w:jc w:val="center"/>
            </w:pPr>
            <w:r>
              <w:rPr>
                <w:sz w:val="20"/>
                <w:szCs w:val="20"/>
              </w:rPr>
              <w:t xml:space="preserve">43,353</w:t>
            </w:r>
          </w:p>
        </w:tc>
      </w:tr>
      <w:tr>
        <w:trPr>
          <w:cantSplit/>
        </w:trPr>
        <w:tc>
          <w:tcPr>
            <w:tcW w:w="1180" w:type="dxa"/>
            <w:tcMar>
              <w:left w:w="0" w:type="dxa"/>
            </w:tcMar>
            <w:vAlign w:val="top"/>
          </w:tcPr>
          <w:p>
            <w:pPr>
              <w:pStyle w:val="TabelaTextoMenor"/>
              <w:keepNext/>
              <w:jc w:val="center"/>
            </w:pPr>
            <w:r>
              <w:rPr>
                <w:sz w:val="20"/>
                <w:szCs w:val="20"/>
              </w:rPr>
              <w:t xml:space="preserve">120,000</w:t>
            </w:r>
          </w:p>
        </w:tc>
        <w:tc>
          <w:tcPr>
            <w:tcW w:w="1300" w:type="dxa"/>
            <w:vAlign w:val="top"/>
          </w:tcPr>
          <w:p>
            <w:pPr>
              <w:pStyle w:val="TabelaTextoMenor"/>
              <w:keepNext/>
              <w:jc w:val="center"/>
            </w:pPr>
            <w:r>
              <w:rPr>
                <w:sz w:val="20"/>
                <w:szCs w:val="20"/>
              </w:rPr>
              <w:t xml:space="preserve">184,109</w:t>
            </w:r>
          </w:p>
        </w:tc>
        <w:tc>
          <w:tcPr>
            <w:tcW w:w="1055" w:type="dxa"/>
            <w:vAlign w:val="top"/>
          </w:tcPr>
          <w:p>
            <w:pPr>
              <w:pStyle w:val="TabelaTextoMenor"/>
              <w:keepNext/>
              <w:jc w:val="center"/>
            </w:pPr>
            <w:r>
              <w:rPr>
                <w:sz w:val="20"/>
                <w:szCs w:val="20"/>
              </w:rPr>
              <w:t xml:space="preserve">I</w:t>
            </w:r>
          </w:p>
        </w:tc>
        <w:tc>
          <w:tcPr>
            <w:tcW w:w="1381" w:type="dxa"/>
            <w:vAlign w:val="top"/>
          </w:tcPr>
          <w:p>
            <w:pPr>
              <w:pStyle w:val="TabelaTextoMenor"/>
              <w:keepNext/>
              <w:jc w:val="center"/>
            </w:pPr>
            <w:r>
              <w:rPr>
                <w:sz w:val="20"/>
                <w:szCs w:val="20"/>
              </w:rPr>
              <w:t xml:space="preserve">330,220</w:t>
            </w:r>
          </w:p>
        </w:tc>
        <w:tc>
          <w:tcPr>
            <w:tcW w:w="1300" w:type="dxa"/>
            <w:vAlign w:val="top"/>
          </w:tcPr>
          <w:p>
            <w:pPr>
              <w:pStyle w:val="TabelaTextoMenor"/>
              <w:keepNext/>
              <w:jc w:val="center"/>
            </w:pPr>
            <w:r>
              <w:rPr>
                <w:sz w:val="20"/>
                <w:szCs w:val="20"/>
              </w:rPr>
              <w:t xml:space="preserve">83,455</w:t>
            </w:r>
          </w:p>
        </w:tc>
        <w:tc>
          <w:tcPr>
            <w:tcW w:w="1626" w:type="dxa"/>
            <w:vAlign w:val="top"/>
          </w:tcPr>
          <w:p>
            <w:pPr>
              <w:pStyle w:val="TabelaTextoMenor"/>
              <w:keepNext/>
              <w:jc w:val="center"/>
            </w:pPr>
          </w:p>
        </w:tc>
        <w:tc>
          <w:tcPr>
            <w:tcW w:w="1229" w:type="dxa"/>
            <w:tcMar>
              <w:right w:w="0" w:type="dxa"/>
            </w:tcMar>
            <w:vAlign w:val="top"/>
          </w:tcPr>
          <w:p>
            <w:pPr>
              <w:pStyle w:val="TabelaTextoMenor"/>
              <w:keepNext/>
              <w:jc w:val="center"/>
            </w:pPr>
            <w:r>
              <w:rPr>
                <w:sz w:val="20"/>
                <w:szCs w:val="20"/>
              </w:rPr>
              <w:t xml:space="preserve">45,076</w:t>
            </w:r>
          </w:p>
        </w:tc>
      </w:tr>
      <w:tr>
        <w:trPr>
          <w:cantSplit/>
        </w:trPr>
        <w:tc>
          <w:tcPr>
            <w:tcW w:w="1180" w:type="dxa"/>
            <w:tcMar>
              <w:left w:w="0" w:type="dxa"/>
            </w:tcMar>
            <w:vAlign w:val="top"/>
          </w:tcPr>
          <w:p>
            <w:pPr>
              <w:pStyle w:val="TabelaTextoMenor"/>
              <w:keepNext/>
              <w:jc w:val="center"/>
            </w:pPr>
            <w:r>
              <w:rPr>
                <w:sz w:val="20"/>
                <w:szCs w:val="20"/>
              </w:rPr>
              <w:t xml:space="preserve">150,000</w:t>
            </w:r>
          </w:p>
        </w:tc>
        <w:tc>
          <w:tcPr>
            <w:tcW w:w="1300" w:type="dxa"/>
            <w:vAlign w:val="top"/>
          </w:tcPr>
          <w:p>
            <w:pPr>
              <w:pStyle w:val="TabelaTextoMenor"/>
              <w:keepNext/>
              <w:jc w:val="center"/>
            </w:pPr>
            <w:r>
              <w:rPr>
                <w:sz w:val="20"/>
                <w:szCs w:val="20"/>
              </w:rPr>
              <w:t xml:space="preserve">214,109</w:t>
            </w:r>
          </w:p>
        </w:tc>
        <w:tc>
          <w:tcPr>
            <w:tcW w:w="1055" w:type="dxa"/>
            <w:vAlign w:val="top"/>
          </w:tcPr>
          <w:p>
            <w:pPr>
              <w:pStyle w:val="TabelaTextoMenor"/>
              <w:keepNext/>
              <w:jc w:val="center"/>
            </w:pPr>
            <w:r>
              <w:rPr>
                <w:sz w:val="20"/>
                <w:szCs w:val="20"/>
              </w:rPr>
              <w:t xml:space="preserve">I</w:t>
            </w:r>
          </w:p>
        </w:tc>
        <w:tc>
          <w:tcPr>
            <w:tcW w:w="1381" w:type="dxa"/>
            <w:vAlign w:val="top"/>
          </w:tcPr>
          <w:p>
            <w:pPr>
              <w:pStyle w:val="TabelaTextoMenor"/>
              <w:keepNext/>
              <w:jc w:val="center"/>
            </w:pPr>
            <w:r>
              <w:rPr>
                <w:sz w:val="20"/>
                <w:szCs w:val="20"/>
              </w:rPr>
              <w:t xml:space="preserve">308,989</w:t>
            </w:r>
          </w:p>
        </w:tc>
        <w:tc>
          <w:tcPr>
            <w:tcW w:w="1300" w:type="dxa"/>
            <w:vAlign w:val="top"/>
          </w:tcPr>
          <w:p>
            <w:pPr>
              <w:pStyle w:val="TabelaTextoMenor"/>
              <w:keepNext/>
              <w:jc w:val="center"/>
            </w:pPr>
            <w:r>
              <w:rPr>
                <w:sz w:val="20"/>
                <w:szCs w:val="20"/>
              </w:rPr>
              <w:t xml:space="preserve">81,548</w:t>
            </w:r>
          </w:p>
        </w:tc>
        <w:tc>
          <w:tcPr>
            <w:tcW w:w="1626" w:type="dxa"/>
            <w:vAlign w:val="top"/>
          </w:tcPr>
          <w:p>
            <w:pPr>
              <w:pStyle w:val="TabelaTextoMenor"/>
              <w:keepNext/>
              <w:jc w:val="center"/>
            </w:pPr>
          </w:p>
        </w:tc>
        <w:tc>
          <w:tcPr>
            <w:tcW w:w="1229" w:type="dxa"/>
            <w:tcMar>
              <w:right w:w="0" w:type="dxa"/>
            </w:tcMar>
            <w:vAlign w:val="top"/>
          </w:tcPr>
          <w:p>
            <w:pPr>
              <w:pStyle w:val="TabelaTextoMenor"/>
              <w:keepNext/>
              <w:jc w:val="center"/>
            </w:pPr>
            <w:r>
              <w:rPr>
                <w:sz w:val="20"/>
                <w:szCs w:val="20"/>
              </w:rPr>
              <w:t xml:space="preserve">33,783</w:t>
            </w:r>
          </w:p>
        </w:tc>
      </w:tr>
      <w:tr>
        <w:trPr>
          <w:cantSplit/>
        </w:trPr>
        <w:tc>
          <w:tcPr>
            <w:tcW w:w="1180" w:type="dxa"/>
            <w:tcBorders>
              <w:bottom w:val="single" w:sz="8" w:space="0" w:color="000000"/>
            </w:tcBorders>
            <w:tcMar>
              <w:left w:w="0" w:type="dxa"/>
            </w:tcMar>
            <w:vAlign w:val="top"/>
          </w:tcPr>
          <w:p>
            <w:pPr>
              <w:pStyle w:val="TabelaTextoMenor"/>
              <w:jc w:val="center"/>
            </w:pPr>
            <w:r>
              <w:rPr>
                <w:sz w:val="20"/>
                <w:szCs w:val="20"/>
              </w:rPr>
              <w:t xml:space="preserve">180,000</w:t>
            </w:r>
          </w:p>
        </w:tc>
        <w:tc>
          <w:tcPr>
            <w:tcW w:w="1300" w:type="dxa"/>
            <w:tcBorders>
              <w:bottom w:val="single" w:sz="8" w:space="0" w:color="000000"/>
            </w:tcBorders>
            <w:vAlign w:val="top"/>
          </w:tcPr>
          <w:p>
            <w:pPr>
              <w:pStyle w:val="TabelaTextoMenor"/>
              <w:jc w:val="center"/>
            </w:pPr>
            <w:r>
              <w:rPr>
                <w:sz w:val="20"/>
                <w:szCs w:val="20"/>
              </w:rPr>
              <w:t xml:space="preserve">244,109</w:t>
            </w:r>
          </w:p>
        </w:tc>
        <w:tc>
          <w:tcPr>
            <w:tcW w:w="1055" w:type="dxa"/>
            <w:tcBorders>
              <w:bottom w:val="single" w:sz="8" w:space="0" w:color="000000"/>
            </w:tcBorders>
            <w:vAlign w:val="top"/>
          </w:tcPr>
          <w:p>
            <w:pPr>
              <w:pStyle w:val="TabelaTextoMenor"/>
              <w:jc w:val="center"/>
            </w:pPr>
            <w:r>
              <w:rPr>
                <w:sz w:val="20"/>
                <w:szCs w:val="20"/>
              </w:rPr>
              <w:t xml:space="preserve">I</w:t>
            </w:r>
          </w:p>
        </w:tc>
        <w:tc>
          <w:tcPr>
            <w:tcW w:w="1381" w:type="dxa"/>
            <w:tcBorders>
              <w:bottom w:val="single" w:sz="8" w:space="0" w:color="000000"/>
            </w:tcBorders>
            <w:vAlign w:val="top"/>
          </w:tcPr>
          <w:p>
            <w:pPr>
              <w:pStyle w:val="TabelaTextoMenor"/>
              <w:jc w:val="center"/>
            </w:pPr>
            <w:r>
              <w:rPr>
                <w:sz w:val="20"/>
                <w:szCs w:val="20"/>
              </w:rPr>
              <w:t xml:space="preserve">296,931</w:t>
            </w:r>
          </w:p>
        </w:tc>
        <w:tc>
          <w:tcPr>
            <w:tcW w:w="1300" w:type="dxa"/>
            <w:tcBorders>
              <w:bottom w:val="single" w:sz="8" w:space="0" w:color="000000"/>
            </w:tcBorders>
            <w:vAlign w:val="top"/>
          </w:tcPr>
          <w:p>
            <w:pPr>
              <w:pStyle w:val="TabelaTextoMenor"/>
              <w:jc w:val="center"/>
            </w:pPr>
            <w:r>
              <w:rPr>
                <w:sz w:val="20"/>
                <w:szCs w:val="20"/>
              </w:rPr>
              <w:t xml:space="preserve">77,679</w:t>
            </w:r>
          </w:p>
        </w:tc>
        <w:tc>
          <w:tcPr>
            <w:tcW w:w="1626" w:type="dxa"/>
            <w:tcBorders>
              <w:bottom w:val="single" w:sz="8" w:space="0" w:color="000000"/>
            </w:tcBorders>
            <w:vAlign w:val="top"/>
          </w:tcPr>
          <w:p>
            <w:pPr>
              <w:pStyle w:val="TabelaTextoMenor"/>
              <w:jc w:val="center"/>
            </w:pPr>
          </w:p>
        </w:tc>
        <w:tc>
          <w:tcPr>
            <w:tcW w:w="1229" w:type="dxa"/>
            <w:tcBorders>
              <w:bottom w:val="single" w:sz="8" w:space="0" w:color="000000"/>
            </w:tcBorders>
            <w:tcMar>
              <w:right w:w="0" w:type="dxa"/>
            </w:tcMar>
            <w:vAlign w:val="top"/>
          </w:tcPr>
          <w:p>
            <w:pPr>
              <w:pStyle w:val="TabelaTextoMenor"/>
              <w:jc w:val="center"/>
            </w:pPr>
            <w:r>
              <w:rPr>
                <w:sz w:val="20"/>
                <w:szCs w:val="20"/>
              </w:rPr>
              <w:t xml:space="preserve">10,762</w:t>
            </w:r>
          </w:p>
        </w:tc>
      </w:tr>
    </w:tbl>
    <w:p>
      <w:pPr>
        <w:pStyle w:val="FonteNota"/>
      </w:pPr>
      <w:r>
        <w:rPr>
          <w:sz w:val="20"/>
          <w:szCs w:val="20"/>
        </w:rPr>
        <w:t xml:space="preserve">Fonte: elaborada pelo autor.</w:t>
      </w:r>
    </w:p>
    <w:p>
      <w:pPr>
        <w:pStyle w:val="FonteNota"/>
      </w:pPr>
      <w:r>
        <w:rPr>
          <w:sz w:val="20"/>
          <w:szCs w:val="20"/>
        </w:rPr>
        <w:t xml:space="preserve">Nota: a linha θ</w:t>
      </w:r>
      <w:r>
        <w:rPr>
          <w:sz w:val="20"/>
          <w:szCs w:val="20"/>
          <w:vertAlign w:val="subscript"/>
        </w:rPr>
        <w:t xml:space="preserve">el</w:t>
      </w:r>
      <w:r>
        <w:rPr>
          <w:sz w:val="20"/>
          <w:szCs w:val="20"/>
        </w:rPr>
        <w:t xml:space="preserve"> = 19,094° é a transição; a linha θ</w:t>
      </w:r>
      <w:r>
        <w:rPr>
          <w:sz w:val="20"/>
          <w:szCs w:val="20"/>
          <w:vertAlign w:val="subscript"/>
        </w:rPr>
        <w:t xml:space="preserve">el</w:t>
      </w:r>
      <w:r>
        <w:rPr>
          <w:sz w:val="20"/>
          <w:szCs w:val="20"/>
        </w:rPr>
        <w:t xml:space="preserve"> = 82,038° é a pose do CAD.</w:t>
      </w:r>
    </w:p>
    <w:p>
      <w:r>
        <w:t xml:space="preserve">Com s</w:t>
      </w:r>
      <w:r>
        <w:rPr>
          <w:vertAlign w:val="subscript"/>
        </w:rPr>
        <w:t xml:space="preserve">0</w:t>
      </w:r>
      <w:r>
        <w:t xml:space="preserve"> = 287,190 mm, a extensão do elástico vai de 102,04 mm com o braço pendente a 9,74 mm em 180°, e o elástico permanece tracionado em toda a faixa. A deformação máxima equivale a 35,5% do comprimento de referência. Com K = K</w:t>
      </w:r>
      <w:r>
        <w:rPr>
          <w:vertAlign w:val="subscript"/>
        </w:rPr>
        <w:t xml:space="preserve">40</w:t>
      </w:r>
      <w:r>
        <w:t xml:space="preserve">, a força vai de 149,67 N a 14,29 N. O ajuste de forma levaria a valores bem diferentes: com s</w:t>
      </w:r>
      <w:r>
        <w:rPr>
          <w:vertAlign w:val="subscript"/>
        </w:rPr>
        <w:t xml:space="preserve">0</w:t>
      </w:r>
      <w:r>
        <w:t xml:space="preserve"> = 167,098 mm, a extensão iria de 222,13 a 129,83 mm, com deformação de 132,9%, e a força, com o K</w:t>
      </w:r>
      <w:r>
        <w:rPr>
          <w:vertAlign w:val="subscript"/>
        </w:rPr>
        <w:t xml:space="preserve">40</w:t>
      </w:r>
      <w:r>
        <w:t xml:space="preserve"> correspondente, de 116,35 a 68,00 N. A viabilidade dessas extensões depende do elemento elástico, que a patente não especifica.</w:t>
      </w:r>
    </w:p>
    <w:p>
      <w:pPr>
        <w:pStyle w:val="Ttulo3"/>
      </w:pPr>
      <w:bookmarkStart w:id="99" w:name="_Toc0099"/>
      <w:r>
        <w:t xml:space="preserve">4.2.8</w:t>
      </w:r>
      <w:r>
        <w:tab/>
      </w:r>
      <w:r>
        <w:t xml:space="preserve">Varredura paramétrica do trecho e</w:t>
      </w:r>
      <w:r>
        <w:rPr>
          <w:vertAlign w:val="subscript"/>
        </w:rPr>
        <w:t xml:space="preserve">c</w:t>
      </w:r>
      <w:r>
        <w:t xml:space="preserve"> da alavanca</w:t>
      </w:r>
      <w:bookmarkEnd w:id="99"/>
    </w:p>
    <w:p>
      <w:pPr>
        <w:pStyle w:val="SemRecuo"/>
      </w:pPr>
      <w:r>
        <w:t xml:space="preserve">Dos três critérios de validade física da seção 3.1.10, adaptados ao mecanismo, o fechamento dos dois regimes (s &gt; 0 e s − x &gt; 0) e o trabalho virtual foram atendidos em todos os valores de e</w:t>
      </w:r>
      <w:r>
        <w:rPr>
          <w:vertAlign w:val="subscript"/>
        </w:rPr>
        <w:t xml:space="preserve">c</w:t>
      </w:r>
      <w:r>
        <w:t xml:space="preserve">, com resíduo máximo de 7,6 × 10</w:t>
      </w:r>
      <w:r>
        <w:rPr>
          <w:vertAlign w:val="superscript"/>
        </w:rPr>
        <w:t xml:space="preserve">−8</w:t>
      </w:r>
      <w:r>
        <w:t xml:space="preserve"> mm/rad. A extensão não negativa do elástico em toda a faixa só é atendida para e</w:t>
      </w:r>
      <w:r>
        <w:rPr>
          <w:vertAlign w:val="subscript"/>
        </w:rPr>
        <w:t xml:space="preserve">c</w:t>
      </w:r>
      <w:r>
        <w:t xml:space="preserve"> ≤ 44,50 mm, em 492 dos 602 valores: acima desse valor, com o s</w:t>
      </w:r>
      <w:r>
        <w:rPr>
          <w:vertAlign w:val="subscript"/>
        </w:rPr>
        <w:t xml:space="preserve">0</w:t>
      </w:r>
      <w:r>
        <w:t xml:space="preserve"> adotado, o elástico afrouxa perto de 180°, como mostra a curva de e</w:t>
      </w:r>
      <w:r>
        <w:rPr>
          <w:vertAlign w:val="subscript"/>
        </w:rPr>
        <w:t xml:space="preserve">c</w:t>
      </w:r>
      <w:r>
        <w:t xml:space="preserve"> = 45 mm, frouxa de 177,72° a 180°. A transição de regime desloca-se de θ</w:t>
      </w:r>
      <w:r>
        <w:rPr>
          <w:vertAlign w:val="subscript"/>
        </w:rPr>
        <w:t xml:space="preserve">el</w:t>
      </w:r>
      <w:r>
        <w:t xml:space="preserve"> = 26,91° (e</w:t>
      </w:r>
      <w:r>
        <w:rPr>
          <w:vertAlign w:val="subscript"/>
        </w:rPr>
        <w:t xml:space="preserve">c</w:t>
      </w:r>
      <w:r>
        <w:t xml:space="preserve"> = 20 mm) para 14,46° (e</w:t>
      </w:r>
      <w:r>
        <w:rPr>
          <w:vertAlign w:val="subscript"/>
        </w:rPr>
        <w:t xml:space="preserve">c</w:t>
      </w:r>
      <w:r>
        <w:t xml:space="preserve"> = 50 mm). A Tabela 23 e a Figura 12 mostram a família de curvas para cinco valores de e</w:t>
      </w:r>
      <w:r>
        <w:rPr>
          <w:vertAlign w:val="subscript"/>
        </w:rPr>
        <w:t xml:space="preserve">c</w:t>
      </w:r>
      <w:r>
        <w:t xml:space="preserve">.</w:t>
      </w:r>
    </w:p>
    <w:p>
      <w:pPr>
        <w:pStyle w:val="Legenda"/>
        <w:spacing w:after="258"/>
        <w:jc w:val="center"/>
      </w:pPr>
      <w:bookmarkStart w:id="100" w:name="_Toc0100"/>
      <w:r>
        <w:t xml:space="preserve">Tabela </w:t>
      </w:r>
      <w:r>
        <w:fldChar w:fldCharType="begin"/>
      </w:r>
      <w:r>
        <w:instrText xml:space="preserve"> SEQ Tabela \* ARABIC </w:instrText>
      </w:r>
      <w:r>
        <w:fldChar w:fldCharType="separate"/>
      </w:r>
      <w:r>
        <w:t xml:space="preserve">23</w:t>
      </w:r>
      <w:r>
        <w:fldChar w:fldCharType="end"/>
      </w:r>
      <w:r>
        <w:t xml:space="preserve">: </w:t>
      </w:r>
      <w:r>
        <w:t xml:space="preserve">Família de curvas em e</w:t>
      </w:r>
      <w:r>
        <w:rPr>
          <w:vertAlign w:val="subscript"/>
        </w:rPr>
        <w:t xml:space="preserve">c</w:t>
      </w:r>
      <w:r>
        <w:t xml:space="preserve">, com s</w:t>
      </w:r>
      <w:r>
        <w:rPr>
          <w:vertAlign w:val="subscript"/>
        </w:rPr>
        <w:t xml:space="preserve">0</w:t>
      </w:r>
      <w:r>
        <w:t xml:space="preserve"> = 287,190 mm e K = 1,46670 N/mm</w:t>
      </w:r>
      <w:bookmarkEnd w:id="100"/>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884"/>
        <w:gridCol w:w="1004"/>
        <w:gridCol w:w="1004"/>
        <w:gridCol w:w="1080"/>
        <w:gridCol w:w="1080"/>
        <w:gridCol w:w="1035"/>
        <w:gridCol w:w="1035"/>
        <w:gridCol w:w="1035"/>
        <w:gridCol w:w="914"/>
      </w:tblGrid>
      <w:tr>
        <w:trPr>
          <w:cantSplit/>
          <w:tblHeader/>
        </w:trPr>
        <w:tc>
          <w:tcPr>
            <w:tcW w:w="884" w:type="dxa"/>
            <w:tcBorders>
              <w:top w:val="single" w:sz="8" w:space="0" w:color="000000"/>
              <w:bottom w:val="single" w:sz="4" w:space="0" w:color="000000"/>
            </w:tcBorders>
            <w:tcMar>
              <w:left w:w="0" w:type="dxa"/>
            </w:tcMar>
            <w:vAlign w:val="top"/>
          </w:tcPr>
          <w:p>
            <w:pPr>
              <w:pStyle w:val="TabelaTextoMenor"/>
              <w:keepNext/>
              <w:jc w:val="center"/>
            </w:pPr>
            <w:r>
              <w:rPr>
                <w:b/>
                <w:bCs/>
                <w:sz w:val="20"/>
                <w:szCs w:val="20"/>
              </w:rPr>
              <w:t xml:space="preserve">e</w:t>
            </w:r>
            <w:r>
              <w:rPr>
                <w:b/>
                <w:bCs/>
                <w:sz w:val="20"/>
                <w:szCs w:val="20"/>
                <w:vertAlign w:val="subscript"/>
              </w:rPr>
              <w:t xml:space="preserve">c</w:t>
            </w:r>
            <w:r>
              <w:rPr>
                <w:b/>
                <w:bCs/>
                <w:sz w:val="20"/>
                <w:szCs w:val="20"/>
              </w:rPr>
              <w:t xml:space="preserve"> (mm)</w:t>
            </w:r>
          </w:p>
        </w:tc>
        <w:tc>
          <w:tcPr>
            <w:tcW w:w="1004" w:type="dxa"/>
            <w:tcBorders>
              <w:top w:val="single" w:sz="8" w:space="0" w:color="000000"/>
              <w:bottom w:val="single" w:sz="4" w:space="0" w:color="000000"/>
            </w:tcBorders>
            <w:vAlign w:val="top"/>
          </w:tcPr>
          <w:p>
            <w:pPr>
              <w:pStyle w:val="TabelaTextoMenor"/>
              <w:keepNext/>
              <w:jc w:val="center"/>
            </w:pPr>
            <w:r>
              <w:rPr>
                <w:b/>
                <w:bCs/>
                <w:sz w:val="20"/>
                <w:szCs w:val="20"/>
              </w:rPr>
              <w:t xml:space="preserve">x (mm)</w:t>
            </w:r>
          </w:p>
        </w:tc>
        <w:tc>
          <w:tcPr>
            <w:tcW w:w="1004" w:type="dxa"/>
            <w:tcBorders>
              <w:top w:val="single" w:sz="8" w:space="0" w:color="000000"/>
              <w:bottom w:val="single" w:sz="4" w:space="0" w:color="000000"/>
            </w:tcBorders>
            <w:vAlign w:val="top"/>
          </w:tcPr>
          <w:p>
            <w:pPr>
              <w:pStyle w:val="TabelaTextoMenor"/>
              <w:keepNext/>
              <w:jc w:val="center"/>
            </w:pPr>
            <w:r>
              <w:rPr>
                <w:b/>
                <w:bCs/>
                <w:sz w:val="20"/>
                <w:szCs w:val="20"/>
              </w:rPr>
              <w:t xml:space="preserve">θ</w:t>
            </w:r>
            <w:r>
              <w:rPr>
                <w:b/>
                <w:bCs/>
                <w:sz w:val="20"/>
                <w:szCs w:val="20"/>
                <w:vertAlign w:val="subscript"/>
              </w:rPr>
              <w:t xml:space="preserve">el,t</w:t>
            </w:r>
            <w:r>
              <w:rPr>
                <w:b/>
                <w:bCs/>
                <w:sz w:val="20"/>
                <w:szCs w:val="20"/>
              </w:rPr>
              <w:t xml:space="preserve"> (°)</w:t>
            </w:r>
          </w:p>
        </w:tc>
        <w:tc>
          <w:tcPr>
            <w:tcW w:w="1080" w:type="dxa"/>
            <w:tcBorders>
              <w:top w:val="single" w:sz="8" w:space="0" w:color="000000"/>
              <w:bottom w:val="single" w:sz="4" w:space="0" w:color="000000"/>
            </w:tcBorders>
            <w:vAlign w:val="top"/>
          </w:tcPr>
          <w:p>
            <w:pPr>
              <w:pStyle w:val="TabelaTextoMenor"/>
              <w:keepNext/>
              <w:jc w:val="center"/>
            </w:pPr>
            <w:r>
              <w:rPr>
                <w:b/>
                <w:bCs/>
                <w:sz w:val="20"/>
                <w:szCs w:val="20"/>
              </w:rPr>
              <w:t xml:space="preserve">Pico de τ (N·m)</w:t>
            </w:r>
          </w:p>
        </w:tc>
        <w:tc>
          <w:tcPr>
            <w:tcW w:w="1080" w:type="dxa"/>
            <w:tcBorders>
              <w:top w:val="single" w:sz="8" w:space="0" w:color="000000"/>
              <w:bottom w:val="single" w:sz="4" w:space="0" w:color="000000"/>
            </w:tcBorders>
            <w:vAlign w:val="top"/>
          </w:tcPr>
          <w:p>
            <w:pPr>
              <w:pStyle w:val="TabelaTextoMenor"/>
              <w:keepNext/>
              <w:jc w:val="center"/>
            </w:pPr>
            <w:r>
              <w:rPr>
                <w:b/>
                <w:bCs/>
                <w:sz w:val="20"/>
                <w:szCs w:val="20"/>
              </w:rPr>
              <w:t xml:space="preserve">θ</w:t>
            </w:r>
            <w:r>
              <w:rPr>
                <w:b/>
                <w:bCs/>
                <w:sz w:val="20"/>
                <w:szCs w:val="20"/>
                <w:vertAlign w:val="subscript"/>
              </w:rPr>
              <w:t xml:space="preserve">el</w:t>
            </w:r>
            <w:r>
              <w:rPr>
                <w:b/>
                <w:bCs/>
                <w:sz w:val="20"/>
                <w:szCs w:val="20"/>
              </w:rPr>
              <w:t xml:space="preserve"> do pico (°)</w:t>
            </w:r>
          </w:p>
        </w:tc>
        <w:tc>
          <w:tcPr>
            <w:tcW w:w="1035" w:type="dxa"/>
            <w:tcBorders>
              <w:top w:val="single" w:sz="8" w:space="0" w:color="000000"/>
              <w:bottom w:val="single" w:sz="4" w:space="0" w:color="000000"/>
            </w:tcBorders>
            <w:vAlign w:val="top"/>
          </w:tcPr>
          <w:p>
            <w:pPr>
              <w:pStyle w:val="TabelaTextoMenor"/>
              <w:keepNext/>
              <w:jc w:val="center"/>
            </w:pPr>
            <w:r>
              <w:rPr>
                <w:b/>
                <w:bCs/>
                <w:sz w:val="20"/>
                <w:szCs w:val="20"/>
              </w:rPr>
              <w:t xml:space="preserve">τ(90°) (N·m)</w:t>
            </w:r>
          </w:p>
        </w:tc>
        <w:tc>
          <w:tcPr>
            <w:tcW w:w="1035" w:type="dxa"/>
            <w:tcBorders>
              <w:top w:val="single" w:sz="8" w:space="0" w:color="000000"/>
              <w:bottom w:val="single" w:sz="4" w:space="0" w:color="000000"/>
            </w:tcBorders>
            <w:vAlign w:val="top"/>
          </w:tcPr>
          <w:p>
            <w:pPr>
              <w:pStyle w:val="TabelaTextoMenor"/>
              <w:keepNext/>
              <w:jc w:val="center"/>
            </w:pPr>
            <w:r>
              <w:rPr>
                <w:b/>
                <w:bCs/>
                <w:sz w:val="20"/>
                <w:szCs w:val="20"/>
              </w:rPr>
              <w:t xml:space="preserve">τ/τ</w:t>
            </w:r>
            <w:r>
              <w:rPr>
                <w:b/>
                <w:bCs/>
                <w:sz w:val="20"/>
                <w:szCs w:val="20"/>
                <w:vertAlign w:val="subscript"/>
              </w:rPr>
              <w:t xml:space="preserve">g</w:t>
            </w:r>
            <w:r>
              <w:rPr>
                <w:b/>
                <w:bCs/>
                <w:sz w:val="20"/>
                <w:szCs w:val="20"/>
              </w:rPr>
              <w:t xml:space="preserve"> em 90°</w:t>
            </w:r>
          </w:p>
        </w:tc>
        <w:tc>
          <w:tcPr>
            <w:tcW w:w="1035" w:type="dxa"/>
            <w:tcBorders>
              <w:top w:val="single" w:sz="8" w:space="0" w:color="000000"/>
              <w:bottom w:val="single" w:sz="4" w:space="0" w:color="000000"/>
            </w:tcBorders>
            <w:vAlign w:val="top"/>
          </w:tcPr>
          <w:p>
            <w:pPr>
              <w:pStyle w:val="TabelaTextoMenor"/>
              <w:keepNext/>
              <w:jc w:val="center"/>
            </w:pPr>
            <w:r>
              <w:rPr>
                <w:b/>
                <w:bCs/>
                <w:sz w:val="20"/>
                <w:szCs w:val="20"/>
              </w:rPr>
              <w:t xml:space="preserve">δ</w:t>
            </w:r>
            <w:r>
              <w:rPr>
                <w:b/>
                <w:bCs/>
                <w:sz w:val="20"/>
                <w:szCs w:val="20"/>
                <w:vertAlign w:val="subscript"/>
              </w:rPr>
              <w:t xml:space="preserve">mín</w:t>
            </w:r>
            <w:r>
              <w:rPr>
                <w:b/>
                <w:bCs/>
                <w:sz w:val="20"/>
                <w:szCs w:val="20"/>
              </w:rPr>
              <w:t xml:space="preserve"> (mm)</w:t>
            </w:r>
          </w:p>
        </w:tc>
        <w:tc>
          <w:tcPr>
            <w:tcW w:w="914" w:type="dxa"/>
            <w:tcBorders>
              <w:top w:val="single" w:sz="8" w:space="0" w:color="000000"/>
              <w:bottom w:val="single" w:sz="4" w:space="0" w:color="000000"/>
            </w:tcBorders>
            <w:tcMar>
              <w:right w:w="0" w:type="dxa"/>
            </w:tcMar>
            <w:vAlign w:val="top"/>
          </w:tcPr>
          <w:p>
            <w:pPr>
              <w:pStyle w:val="TabelaTextoMenor"/>
              <w:keepNext/>
              <w:jc w:val="center"/>
            </w:pPr>
            <w:r>
              <w:rPr>
                <w:b/>
                <w:bCs/>
                <w:sz w:val="20"/>
                <w:szCs w:val="20"/>
              </w:rPr>
              <w:t xml:space="preserve">δ</w:t>
            </w:r>
            <w:r>
              <w:rPr>
                <w:b/>
                <w:bCs/>
                <w:sz w:val="20"/>
                <w:szCs w:val="20"/>
                <w:vertAlign w:val="subscript"/>
              </w:rPr>
              <w:t xml:space="preserve">máx</w:t>
            </w:r>
            <w:r>
              <w:rPr>
                <w:b/>
                <w:bCs/>
                <w:sz w:val="20"/>
                <w:szCs w:val="20"/>
              </w:rPr>
              <w:t xml:space="preserve"> (mm)</w:t>
            </w:r>
          </w:p>
        </w:tc>
      </w:tr>
      <w:tr>
        <w:trPr>
          <w:cantSplit/>
        </w:trPr>
        <w:tc>
          <w:tcPr>
            <w:tcW w:w="884" w:type="dxa"/>
            <w:tcMar>
              <w:left w:w="0" w:type="dxa"/>
            </w:tcMar>
            <w:vAlign w:val="top"/>
          </w:tcPr>
          <w:p>
            <w:pPr>
              <w:pStyle w:val="TabelaTextoMenor"/>
              <w:keepNext/>
              <w:jc w:val="center"/>
            </w:pPr>
            <w:r>
              <w:rPr>
                <w:sz w:val="20"/>
                <w:szCs w:val="20"/>
              </w:rPr>
              <w:t xml:space="preserve">25,000</w:t>
            </w:r>
          </w:p>
        </w:tc>
        <w:tc>
          <w:tcPr>
            <w:tcW w:w="1004" w:type="dxa"/>
            <w:vAlign w:val="top"/>
          </w:tcPr>
          <w:p>
            <w:pPr>
              <w:pStyle w:val="TabelaTextoMenor"/>
              <w:keepNext/>
              <w:jc w:val="center"/>
            </w:pPr>
            <w:r>
              <w:rPr>
                <w:sz w:val="20"/>
                <w:szCs w:val="20"/>
              </w:rPr>
              <w:t xml:space="preserve">42,356</w:t>
            </w:r>
          </w:p>
        </w:tc>
        <w:tc>
          <w:tcPr>
            <w:tcW w:w="1004" w:type="dxa"/>
            <w:vAlign w:val="top"/>
          </w:tcPr>
          <w:p>
            <w:pPr>
              <w:pStyle w:val="TabelaTextoMenor"/>
              <w:keepNext/>
              <w:jc w:val="center"/>
            </w:pPr>
            <w:r>
              <w:rPr>
                <w:sz w:val="20"/>
                <w:szCs w:val="20"/>
              </w:rPr>
              <w:t xml:space="preserve">23,72</w:t>
            </w:r>
          </w:p>
        </w:tc>
        <w:tc>
          <w:tcPr>
            <w:tcW w:w="1080" w:type="dxa"/>
            <w:vAlign w:val="top"/>
          </w:tcPr>
          <w:p>
            <w:pPr>
              <w:pStyle w:val="TabelaTextoMenor"/>
              <w:keepNext/>
              <w:jc w:val="center"/>
            </w:pPr>
            <w:r>
              <w:rPr>
                <w:sz w:val="20"/>
                <w:szCs w:val="20"/>
              </w:rPr>
              <w:t xml:space="preserve">3,313</w:t>
            </w:r>
          </w:p>
        </w:tc>
        <w:tc>
          <w:tcPr>
            <w:tcW w:w="1080" w:type="dxa"/>
            <w:vAlign w:val="top"/>
          </w:tcPr>
          <w:p>
            <w:pPr>
              <w:pStyle w:val="TabelaTextoMenor"/>
              <w:keepNext/>
              <w:jc w:val="center"/>
            </w:pPr>
            <w:r>
              <w:rPr>
                <w:sz w:val="20"/>
                <w:szCs w:val="20"/>
              </w:rPr>
              <w:t xml:space="preserve">84,7</w:t>
            </w:r>
          </w:p>
        </w:tc>
        <w:tc>
          <w:tcPr>
            <w:tcW w:w="1035" w:type="dxa"/>
            <w:vAlign w:val="top"/>
          </w:tcPr>
          <w:p>
            <w:pPr>
              <w:pStyle w:val="TabelaTextoMenor"/>
              <w:keepNext/>
              <w:jc w:val="center"/>
            </w:pPr>
            <w:r>
              <w:rPr>
                <w:sz w:val="20"/>
                <w:szCs w:val="20"/>
              </w:rPr>
              <w:t xml:space="preserve">3,291</w:t>
            </w:r>
          </w:p>
        </w:tc>
        <w:tc>
          <w:tcPr>
            <w:tcW w:w="1035" w:type="dxa"/>
            <w:vAlign w:val="top"/>
          </w:tcPr>
          <w:p>
            <w:pPr>
              <w:pStyle w:val="TabelaTextoMenor"/>
              <w:keepNext/>
              <w:jc w:val="center"/>
            </w:pPr>
            <w:r>
              <w:rPr>
                <w:sz w:val="20"/>
                <w:szCs w:val="20"/>
              </w:rPr>
              <w:t xml:space="preserve">0,310</w:t>
            </w:r>
          </w:p>
        </w:tc>
        <w:tc>
          <w:tcPr>
            <w:tcW w:w="1035" w:type="dxa"/>
            <w:vAlign w:val="top"/>
          </w:tcPr>
          <w:p>
            <w:pPr>
              <w:pStyle w:val="TabelaTextoMenor"/>
              <w:keepNext/>
              <w:jc w:val="center"/>
            </w:pPr>
            <w:r>
              <w:rPr>
                <w:sz w:val="20"/>
                <w:szCs w:val="20"/>
              </w:rPr>
              <w:t xml:space="preserve">19,52</w:t>
            </w:r>
          </w:p>
        </w:tc>
        <w:tc>
          <w:tcPr>
            <w:tcW w:w="914" w:type="dxa"/>
            <w:tcMar>
              <w:right w:w="0" w:type="dxa"/>
            </w:tcMar>
            <w:vAlign w:val="top"/>
          </w:tcPr>
          <w:p>
            <w:pPr>
              <w:pStyle w:val="TabelaTextoMenor"/>
              <w:keepNext/>
              <w:jc w:val="center"/>
            </w:pPr>
            <w:r>
              <w:rPr>
                <w:sz w:val="20"/>
                <w:szCs w:val="20"/>
              </w:rPr>
              <w:t xml:space="preserve">93,04</w:t>
            </w:r>
          </w:p>
        </w:tc>
      </w:tr>
      <w:tr>
        <w:trPr>
          <w:cantSplit/>
        </w:trPr>
        <w:tc>
          <w:tcPr>
            <w:tcW w:w="884" w:type="dxa"/>
            <w:tcMar>
              <w:left w:w="0" w:type="dxa"/>
            </w:tcMar>
            <w:vAlign w:val="top"/>
          </w:tcPr>
          <w:p>
            <w:pPr>
              <w:pStyle w:val="TabelaTextoMenor"/>
              <w:keepNext/>
              <w:jc w:val="center"/>
            </w:pPr>
            <w:r>
              <w:rPr>
                <w:sz w:val="20"/>
                <w:szCs w:val="20"/>
              </w:rPr>
              <w:t xml:space="preserve">30,000</w:t>
            </w:r>
          </w:p>
        </w:tc>
        <w:tc>
          <w:tcPr>
            <w:tcW w:w="1004" w:type="dxa"/>
            <w:vAlign w:val="top"/>
          </w:tcPr>
          <w:p>
            <w:pPr>
              <w:pStyle w:val="TabelaTextoMenor"/>
              <w:keepNext/>
              <w:jc w:val="center"/>
            </w:pPr>
            <w:r>
              <w:rPr>
                <w:sz w:val="20"/>
                <w:szCs w:val="20"/>
              </w:rPr>
              <w:t xml:space="preserve">46,918</w:t>
            </w:r>
          </w:p>
        </w:tc>
        <w:tc>
          <w:tcPr>
            <w:tcW w:w="1004" w:type="dxa"/>
            <w:vAlign w:val="top"/>
          </w:tcPr>
          <w:p>
            <w:pPr>
              <w:pStyle w:val="TabelaTextoMenor"/>
              <w:keepNext/>
              <w:jc w:val="center"/>
            </w:pPr>
            <w:r>
              <w:rPr>
                <w:sz w:val="20"/>
                <w:szCs w:val="20"/>
              </w:rPr>
              <w:t xml:space="preserve">21,13</w:t>
            </w:r>
          </w:p>
        </w:tc>
        <w:tc>
          <w:tcPr>
            <w:tcW w:w="1080" w:type="dxa"/>
            <w:vAlign w:val="top"/>
          </w:tcPr>
          <w:p>
            <w:pPr>
              <w:pStyle w:val="TabelaTextoMenor"/>
              <w:keepNext/>
              <w:jc w:val="center"/>
            </w:pPr>
            <w:r>
              <w:rPr>
                <w:sz w:val="20"/>
                <w:szCs w:val="20"/>
              </w:rPr>
              <w:t xml:space="preserve">3,841</w:t>
            </w:r>
          </w:p>
        </w:tc>
        <w:tc>
          <w:tcPr>
            <w:tcW w:w="1080" w:type="dxa"/>
            <w:vAlign w:val="top"/>
          </w:tcPr>
          <w:p>
            <w:pPr>
              <w:pStyle w:val="TabelaTextoMenor"/>
              <w:keepNext/>
              <w:jc w:val="center"/>
            </w:pPr>
            <w:r>
              <w:rPr>
                <w:sz w:val="20"/>
                <w:szCs w:val="20"/>
              </w:rPr>
              <w:t xml:space="preserve">81,4</w:t>
            </w:r>
          </w:p>
        </w:tc>
        <w:tc>
          <w:tcPr>
            <w:tcW w:w="1035" w:type="dxa"/>
            <w:vAlign w:val="top"/>
          </w:tcPr>
          <w:p>
            <w:pPr>
              <w:pStyle w:val="TabelaTextoMenor"/>
              <w:keepNext/>
              <w:jc w:val="center"/>
            </w:pPr>
            <w:r>
              <w:rPr>
                <w:sz w:val="20"/>
                <w:szCs w:val="20"/>
              </w:rPr>
              <w:t xml:space="preserve">3,773</w:t>
            </w:r>
          </w:p>
        </w:tc>
        <w:tc>
          <w:tcPr>
            <w:tcW w:w="1035" w:type="dxa"/>
            <w:vAlign w:val="top"/>
          </w:tcPr>
          <w:p>
            <w:pPr>
              <w:pStyle w:val="TabelaTextoMenor"/>
              <w:keepNext/>
              <w:jc w:val="center"/>
            </w:pPr>
            <w:r>
              <w:rPr>
                <w:sz w:val="20"/>
                <w:szCs w:val="20"/>
              </w:rPr>
              <w:t xml:space="preserve">0,356</w:t>
            </w:r>
          </w:p>
        </w:tc>
        <w:tc>
          <w:tcPr>
            <w:tcW w:w="1035" w:type="dxa"/>
            <w:vAlign w:val="top"/>
          </w:tcPr>
          <w:p>
            <w:pPr>
              <w:pStyle w:val="TabelaTextoMenor"/>
              <w:keepNext/>
              <w:jc w:val="center"/>
            </w:pPr>
            <w:r>
              <w:rPr>
                <w:sz w:val="20"/>
                <w:szCs w:val="20"/>
              </w:rPr>
              <w:t xml:space="preserve">14,52</w:t>
            </w:r>
          </w:p>
        </w:tc>
        <w:tc>
          <w:tcPr>
            <w:tcW w:w="914" w:type="dxa"/>
            <w:tcMar>
              <w:right w:w="0" w:type="dxa"/>
            </w:tcMar>
            <w:vAlign w:val="top"/>
          </w:tcPr>
          <w:p>
            <w:pPr>
              <w:pStyle w:val="TabelaTextoMenor"/>
              <w:keepNext/>
              <w:jc w:val="center"/>
            </w:pPr>
            <w:r>
              <w:rPr>
                <w:sz w:val="20"/>
                <w:szCs w:val="20"/>
              </w:rPr>
              <w:t xml:space="preserve">97,60</w:t>
            </w:r>
          </w:p>
        </w:tc>
      </w:tr>
      <w:tr>
        <w:trPr>
          <w:cantSplit/>
        </w:trPr>
        <w:tc>
          <w:tcPr>
            <w:tcW w:w="884" w:type="dxa"/>
            <w:tcMar>
              <w:left w:w="0" w:type="dxa"/>
            </w:tcMar>
            <w:vAlign w:val="top"/>
          </w:tcPr>
          <w:p>
            <w:pPr>
              <w:pStyle w:val="TabelaTextoMenor"/>
              <w:keepNext/>
              <w:jc w:val="center"/>
            </w:pPr>
            <w:r>
              <w:rPr>
                <w:sz w:val="20"/>
                <w:szCs w:val="20"/>
              </w:rPr>
              <w:t xml:space="preserve">34,785</w:t>
            </w:r>
          </w:p>
        </w:tc>
        <w:tc>
          <w:tcPr>
            <w:tcW w:w="1004" w:type="dxa"/>
            <w:vAlign w:val="top"/>
          </w:tcPr>
          <w:p>
            <w:pPr>
              <w:pStyle w:val="TabelaTextoMenor"/>
              <w:keepNext/>
              <w:jc w:val="center"/>
            </w:pPr>
            <w:r>
              <w:rPr>
                <w:sz w:val="20"/>
                <w:szCs w:val="20"/>
              </w:rPr>
              <w:t xml:space="preserve">51,360</w:t>
            </w:r>
          </w:p>
        </w:tc>
        <w:tc>
          <w:tcPr>
            <w:tcW w:w="1004" w:type="dxa"/>
            <w:vAlign w:val="top"/>
          </w:tcPr>
          <w:p>
            <w:pPr>
              <w:pStyle w:val="TabelaTextoMenor"/>
              <w:keepNext/>
              <w:jc w:val="center"/>
            </w:pPr>
            <w:r>
              <w:rPr>
                <w:sz w:val="20"/>
                <w:szCs w:val="20"/>
              </w:rPr>
              <w:t xml:space="preserve">19,09</w:t>
            </w:r>
          </w:p>
        </w:tc>
        <w:tc>
          <w:tcPr>
            <w:tcW w:w="1080" w:type="dxa"/>
            <w:vAlign w:val="top"/>
          </w:tcPr>
          <w:p>
            <w:pPr>
              <w:pStyle w:val="TabelaTextoMenor"/>
              <w:keepNext/>
              <w:jc w:val="center"/>
            </w:pPr>
            <w:r>
              <w:rPr>
                <w:sz w:val="20"/>
                <w:szCs w:val="20"/>
              </w:rPr>
              <w:t xml:space="preserve">4,376</w:t>
            </w:r>
          </w:p>
        </w:tc>
        <w:tc>
          <w:tcPr>
            <w:tcW w:w="1080" w:type="dxa"/>
            <w:vAlign w:val="top"/>
          </w:tcPr>
          <w:p>
            <w:pPr>
              <w:pStyle w:val="TabelaTextoMenor"/>
              <w:keepNext/>
              <w:jc w:val="center"/>
            </w:pPr>
            <w:r>
              <w:rPr>
                <w:sz w:val="20"/>
                <w:szCs w:val="20"/>
              </w:rPr>
              <w:t xml:space="preserve">78,8</w:t>
            </w:r>
          </w:p>
        </w:tc>
        <w:tc>
          <w:tcPr>
            <w:tcW w:w="1035" w:type="dxa"/>
            <w:vAlign w:val="top"/>
          </w:tcPr>
          <w:p>
            <w:pPr>
              <w:pStyle w:val="TabelaTextoMenor"/>
              <w:keepNext/>
              <w:jc w:val="center"/>
            </w:pPr>
            <w:r>
              <w:rPr>
                <w:sz w:val="20"/>
                <w:szCs w:val="20"/>
              </w:rPr>
              <w:t xml:space="preserve">4,242</w:t>
            </w:r>
          </w:p>
        </w:tc>
        <w:tc>
          <w:tcPr>
            <w:tcW w:w="1035" w:type="dxa"/>
            <w:vAlign w:val="top"/>
          </w:tcPr>
          <w:p>
            <w:pPr>
              <w:pStyle w:val="TabelaTextoMenor"/>
              <w:keepNext/>
              <w:jc w:val="center"/>
            </w:pPr>
            <w:r>
              <w:rPr>
                <w:sz w:val="20"/>
                <w:szCs w:val="20"/>
              </w:rPr>
              <w:t xml:space="preserve">0,400</w:t>
            </w:r>
          </w:p>
        </w:tc>
        <w:tc>
          <w:tcPr>
            <w:tcW w:w="1035" w:type="dxa"/>
            <w:vAlign w:val="top"/>
          </w:tcPr>
          <w:p>
            <w:pPr>
              <w:pStyle w:val="TabelaTextoMenor"/>
              <w:keepNext/>
              <w:jc w:val="center"/>
            </w:pPr>
            <w:r>
              <w:rPr>
                <w:sz w:val="20"/>
                <w:szCs w:val="20"/>
              </w:rPr>
              <w:t xml:space="preserve">9,74</w:t>
            </w:r>
          </w:p>
        </w:tc>
        <w:tc>
          <w:tcPr>
            <w:tcW w:w="914" w:type="dxa"/>
            <w:tcMar>
              <w:right w:w="0" w:type="dxa"/>
            </w:tcMar>
            <w:vAlign w:val="top"/>
          </w:tcPr>
          <w:p>
            <w:pPr>
              <w:pStyle w:val="TabelaTextoMenor"/>
              <w:keepNext/>
              <w:jc w:val="center"/>
            </w:pPr>
            <w:r>
              <w:rPr>
                <w:sz w:val="20"/>
                <w:szCs w:val="20"/>
              </w:rPr>
              <w:t xml:space="preserve">102,04</w:t>
            </w:r>
          </w:p>
        </w:tc>
      </w:tr>
      <w:tr>
        <w:trPr>
          <w:cantSplit/>
        </w:trPr>
        <w:tc>
          <w:tcPr>
            <w:tcW w:w="884" w:type="dxa"/>
            <w:tcMar>
              <w:left w:w="0" w:type="dxa"/>
            </w:tcMar>
            <w:vAlign w:val="top"/>
          </w:tcPr>
          <w:p>
            <w:pPr>
              <w:pStyle w:val="TabelaTextoMenor"/>
              <w:keepNext/>
              <w:jc w:val="center"/>
            </w:pPr>
            <w:r>
              <w:rPr>
                <w:sz w:val="20"/>
                <w:szCs w:val="20"/>
              </w:rPr>
              <w:t xml:space="preserve">40,000</w:t>
            </w:r>
          </w:p>
        </w:tc>
        <w:tc>
          <w:tcPr>
            <w:tcW w:w="1004" w:type="dxa"/>
            <w:vAlign w:val="top"/>
          </w:tcPr>
          <w:p>
            <w:pPr>
              <w:pStyle w:val="TabelaTextoMenor"/>
              <w:keepNext/>
              <w:jc w:val="center"/>
            </w:pPr>
            <w:r>
              <w:rPr>
                <w:sz w:val="20"/>
                <w:szCs w:val="20"/>
              </w:rPr>
              <w:t xml:space="preserve">56,266</w:t>
            </w:r>
          </w:p>
        </w:tc>
        <w:tc>
          <w:tcPr>
            <w:tcW w:w="1004" w:type="dxa"/>
            <w:vAlign w:val="top"/>
          </w:tcPr>
          <w:p>
            <w:pPr>
              <w:pStyle w:val="TabelaTextoMenor"/>
              <w:keepNext/>
              <w:jc w:val="center"/>
            </w:pPr>
            <w:r>
              <w:rPr>
                <w:sz w:val="20"/>
                <w:szCs w:val="20"/>
              </w:rPr>
              <w:t xml:space="preserve">17,24</w:t>
            </w:r>
          </w:p>
        </w:tc>
        <w:tc>
          <w:tcPr>
            <w:tcW w:w="1080" w:type="dxa"/>
            <w:vAlign w:val="top"/>
          </w:tcPr>
          <w:p>
            <w:pPr>
              <w:pStyle w:val="TabelaTextoMenor"/>
              <w:keepNext/>
              <w:jc w:val="center"/>
            </w:pPr>
            <w:r>
              <w:rPr>
                <w:sz w:val="20"/>
                <w:szCs w:val="20"/>
              </w:rPr>
              <w:t xml:space="preserve">4,990</w:t>
            </w:r>
          </w:p>
        </w:tc>
        <w:tc>
          <w:tcPr>
            <w:tcW w:w="1080" w:type="dxa"/>
            <w:vAlign w:val="top"/>
          </w:tcPr>
          <w:p>
            <w:pPr>
              <w:pStyle w:val="TabelaTextoMenor"/>
              <w:keepNext/>
              <w:jc w:val="center"/>
            </w:pPr>
            <w:r>
              <w:rPr>
                <w:sz w:val="20"/>
                <w:szCs w:val="20"/>
              </w:rPr>
              <w:t xml:space="preserve">76,6</w:t>
            </w:r>
          </w:p>
        </w:tc>
        <w:tc>
          <w:tcPr>
            <w:tcW w:w="1035" w:type="dxa"/>
            <w:vAlign w:val="top"/>
          </w:tcPr>
          <w:p>
            <w:pPr>
              <w:pStyle w:val="TabelaTextoMenor"/>
              <w:keepNext/>
              <w:jc w:val="center"/>
            </w:pPr>
            <w:r>
              <w:rPr>
                <w:sz w:val="20"/>
                <w:szCs w:val="20"/>
              </w:rPr>
              <w:t xml:space="preserve">4,761</w:t>
            </w:r>
          </w:p>
        </w:tc>
        <w:tc>
          <w:tcPr>
            <w:tcW w:w="1035" w:type="dxa"/>
            <w:vAlign w:val="top"/>
          </w:tcPr>
          <w:p>
            <w:pPr>
              <w:pStyle w:val="TabelaTextoMenor"/>
              <w:keepNext/>
              <w:jc w:val="center"/>
            </w:pPr>
            <w:r>
              <w:rPr>
                <w:sz w:val="20"/>
                <w:szCs w:val="20"/>
              </w:rPr>
              <w:t xml:space="preserve">0,449</w:t>
            </w:r>
          </w:p>
        </w:tc>
        <w:tc>
          <w:tcPr>
            <w:tcW w:w="1035" w:type="dxa"/>
            <w:vAlign w:val="top"/>
          </w:tcPr>
          <w:p>
            <w:pPr>
              <w:pStyle w:val="TabelaTextoMenor"/>
              <w:keepNext/>
              <w:jc w:val="center"/>
            </w:pPr>
            <w:r>
              <w:rPr>
                <w:sz w:val="20"/>
                <w:szCs w:val="20"/>
              </w:rPr>
              <w:t xml:space="preserve">4,53</w:t>
            </w:r>
          </w:p>
        </w:tc>
        <w:tc>
          <w:tcPr>
            <w:tcW w:w="914" w:type="dxa"/>
            <w:tcMar>
              <w:right w:w="0" w:type="dxa"/>
            </w:tcMar>
            <w:vAlign w:val="top"/>
          </w:tcPr>
          <w:p>
            <w:pPr>
              <w:pStyle w:val="TabelaTextoMenor"/>
              <w:keepNext/>
              <w:jc w:val="center"/>
            </w:pPr>
            <w:r>
              <w:rPr>
                <w:sz w:val="20"/>
                <w:szCs w:val="20"/>
              </w:rPr>
              <w:t xml:space="preserve">106,95</w:t>
            </w:r>
          </w:p>
        </w:tc>
      </w:tr>
      <w:tr>
        <w:trPr>
          <w:cantSplit/>
        </w:trPr>
        <w:tc>
          <w:tcPr>
            <w:tcW w:w="884" w:type="dxa"/>
            <w:tcBorders>
              <w:bottom w:val="single" w:sz="8" w:space="0" w:color="000000"/>
            </w:tcBorders>
            <w:tcMar>
              <w:left w:w="0" w:type="dxa"/>
            </w:tcMar>
            <w:vAlign w:val="top"/>
          </w:tcPr>
          <w:p>
            <w:pPr>
              <w:pStyle w:val="TabelaTextoMenor"/>
              <w:jc w:val="center"/>
            </w:pPr>
            <w:r>
              <w:rPr>
                <w:sz w:val="20"/>
                <w:szCs w:val="20"/>
              </w:rPr>
              <w:t xml:space="preserve">45,000</w:t>
            </w:r>
          </w:p>
        </w:tc>
        <w:tc>
          <w:tcPr>
            <w:tcW w:w="1004" w:type="dxa"/>
            <w:tcBorders>
              <w:bottom w:val="single" w:sz="8" w:space="0" w:color="000000"/>
            </w:tcBorders>
            <w:vAlign w:val="top"/>
          </w:tcPr>
          <w:p>
            <w:pPr>
              <w:pStyle w:val="TabelaTextoMenor"/>
              <w:jc w:val="center"/>
            </w:pPr>
            <w:r>
              <w:rPr>
                <w:sz w:val="20"/>
                <w:szCs w:val="20"/>
              </w:rPr>
              <w:t xml:space="preserve">61,017</w:t>
            </w:r>
          </w:p>
        </w:tc>
        <w:tc>
          <w:tcPr>
            <w:tcW w:w="1004" w:type="dxa"/>
            <w:tcBorders>
              <w:bottom w:val="single" w:sz="8" w:space="0" w:color="000000"/>
            </w:tcBorders>
            <w:vAlign w:val="top"/>
          </w:tcPr>
          <w:p>
            <w:pPr>
              <w:pStyle w:val="TabelaTextoMenor"/>
              <w:jc w:val="center"/>
            </w:pPr>
            <w:r>
              <w:rPr>
                <w:sz w:val="20"/>
                <w:szCs w:val="20"/>
              </w:rPr>
              <w:t xml:space="preserve">15,74</w:t>
            </w:r>
          </w:p>
        </w:tc>
        <w:tc>
          <w:tcPr>
            <w:tcW w:w="1080" w:type="dxa"/>
            <w:tcBorders>
              <w:bottom w:val="single" w:sz="8" w:space="0" w:color="000000"/>
            </w:tcBorders>
            <w:vAlign w:val="top"/>
          </w:tcPr>
          <w:p>
            <w:pPr>
              <w:pStyle w:val="TabelaTextoMenor"/>
              <w:jc w:val="center"/>
            </w:pPr>
            <w:r>
              <w:rPr>
                <w:sz w:val="20"/>
                <w:szCs w:val="20"/>
              </w:rPr>
              <w:t xml:space="preserve">5,609</w:t>
            </w:r>
          </w:p>
        </w:tc>
        <w:tc>
          <w:tcPr>
            <w:tcW w:w="1080" w:type="dxa"/>
            <w:tcBorders>
              <w:bottom w:val="single" w:sz="8" w:space="0" w:color="000000"/>
            </w:tcBorders>
            <w:vAlign w:val="top"/>
          </w:tcPr>
          <w:p>
            <w:pPr>
              <w:pStyle w:val="TabelaTextoMenor"/>
              <w:jc w:val="center"/>
            </w:pPr>
            <w:r>
              <w:rPr>
                <w:sz w:val="20"/>
                <w:szCs w:val="20"/>
              </w:rPr>
              <w:t xml:space="preserve">74,8</w:t>
            </w:r>
          </w:p>
        </w:tc>
        <w:tc>
          <w:tcPr>
            <w:tcW w:w="1035" w:type="dxa"/>
            <w:tcBorders>
              <w:bottom w:val="single" w:sz="8" w:space="0" w:color="000000"/>
            </w:tcBorders>
            <w:vAlign w:val="top"/>
          </w:tcPr>
          <w:p>
            <w:pPr>
              <w:pStyle w:val="TabelaTextoMenor"/>
              <w:jc w:val="center"/>
            </w:pPr>
            <w:r>
              <w:rPr>
                <w:sz w:val="20"/>
                <w:szCs w:val="20"/>
              </w:rPr>
              <w:t xml:space="preserve">5,268</w:t>
            </w:r>
          </w:p>
        </w:tc>
        <w:tc>
          <w:tcPr>
            <w:tcW w:w="1035" w:type="dxa"/>
            <w:tcBorders>
              <w:bottom w:val="single" w:sz="8" w:space="0" w:color="000000"/>
            </w:tcBorders>
            <w:vAlign w:val="top"/>
          </w:tcPr>
          <w:p>
            <w:pPr>
              <w:pStyle w:val="TabelaTextoMenor"/>
              <w:jc w:val="center"/>
            </w:pPr>
            <w:r>
              <w:rPr>
                <w:sz w:val="20"/>
                <w:szCs w:val="20"/>
              </w:rPr>
              <w:t xml:space="preserve">0,497</w:t>
            </w:r>
          </w:p>
        </w:tc>
        <w:tc>
          <w:tcPr>
            <w:tcW w:w="1035" w:type="dxa"/>
            <w:tcBorders>
              <w:bottom w:val="single" w:sz="8" w:space="0" w:color="000000"/>
            </w:tcBorders>
            <w:vAlign w:val="top"/>
          </w:tcPr>
          <w:p>
            <w:pPr>
              <w:pStyle w:val="TabelaTextoMenor"/>
              <w:jc w:val="center"/>
            </w:pPr>
            <w:r>
              <w:rPr>
                <w:sz w:val="20"/>
                <w:szCs w:val="20"/>
              </w:rPr>
              <w:t xml:space="preserve">−0,47</w:t>
            </w:r>
          </w:p>
        </w:tc>
        <w:tc>
          <w:tcPr>
            <w:tcW w:w="914" w:type="dxa"/>
            <w:tcBorders>
              <w:bottom w:val="single" w:sz="8" w:space="0" w:color="000000"/>
            </w:tcBorders>
            <w:tcMar>
              <w:right w:w="0" w:type="dxa"/>
            </w:tcMar>
            <w:vAlign w:val="top"/>
          </w:tcPr>
          <w:p>
            <w:pPr>
              <w:pStyle w:val="TabelaTextoMenor"/>
              <w:jc w:val="center"/>
            </w:pPr>
            <w:r>
              <w:rPr>
                <w:sz w:val="20"/>
                <w:szCs w:val="20"/>
              </w:rPr>
              <w:t xml:space="preserve">111,70</w:t>
            </w:r>
          </w:p>
        </w:tc>
      </w:tr>
    </w:tbl>
    <w:p>
      <w:pPr>
        <w:pStyle w:val="FonteNota"/>
      </w:pPr>
      <w:r>
        <w:rPr>
          <w:sz w:val="20"/>
          <w:szCs w:val="20"/>
        </w:rPr>
        <w:t xml:space="preserve">Fonte: elaborada pelo autor.</w:t>
      </w:r>
    </w:p>
    <w:p>
      <w:pPr>
        <w:pStyle w:val="FonteNota"/>
      </w:pPr>
      <w:r>
        <w:rPr>
          <w:sz w:val="20"/>
          <w:szCs w:val="20"/>
        </w:rPr>
        <w:t xml:space="preserve">Nota: τ em N·m depende da hipótese K = K</w:t>
      </w:r>
      <w:r>
        <w:rPr>
          <w:sz w:val="20"/>
          <w:szCs w:val="20"/>
          <w:vertAlign w:val="subscript"/>
        </w:rPr>
        <w:t xml:space="preserve">40</w:t>
      </w:r>
      <w:r>
        <w:rPr>
          <w:sz w:val="20"/>
          <w:szCs w:val="20"/>
        </w:rPr>
        <w:t xml:space="preserve">; as posições dos picos e da transição não dependem de K. δ</w:t>
      </w:r>
      <w:r>
        <w:rPr>
          <w:sz w:val="20"/>
          <w:szCs w:val="20"/>
          <w:vertAlign w:val="subscript"/>
        </w:rPr>
        <w:t xml:space="preserve">mín</w:t>
      </w:r>
      <w:r>
        <w:rPr>
          <w:sz w:val="20"/>
          <w:szCs w:val="20"/>
        </w:rPr>
        <w:t xml:space="preserve"> negativo indica elástico frouxo.</w:t>
      </w:r>
    </w:p>
    <w:p>
      <w:r>
        <w:t xml:space="preserve">Nos ângulos abaixo de cerca de 134°, onde as curvas dos valores extremos de e</w:t>
      </w:r>
      <w:r>
        <w:rPr>
          <w:vertAlign w:val="subscript"/>
        </w:rPr>
        <w:t xml:space="preserve">c</w:t>
      </w:r>
      <w:r>
        <w:t xml:space="preserve"> se cruzam, o torque aumenta com e</w:t>
      </w:r>
      <w:r>
        <w:rPr>
          <w:vertAlign w:val="subscript"/>
        </w:rPr>
        <w:t xml:space="preserve">c</w:t>
      </w:r>
      <w:r>
        <w:t xml:space="preserve">; acima desse ângulo, diminui. Com o aumento de e</w:t>
      </w:r>
      <w:r>
        <w:rPr>
          <w:vertAlign w:val="subscript"/>
        </w:rPr>
        <w:t xml:space="preserve">c</w:t>
      </w:r>
      <w:r>
        <w:t xml:space="preserve">, o pico se desloca de 84,7° para 74,8° e a transição ocorre mais cedo. Medido o espalhamento entre as curvas de τ/K, máximo menos mínimo em cada θ</w:t>
      </w:r>
      <w:r>
        <w:rPr>
          <w:vertAlign w:val="subscript"/>
        </w:rPr>
        <w:t xml:space="preserve">el</w:t>
      </w:r>
      <w:r>
        <w:t xml:space="preserve">, há dois nós, em 15,7° e 133,9°, e a abertura máxima ocorre em 64,2°.</w:t>
      </w:r>
    </w:p>
    <w:p>
      <w:r>
        <w:t xml:space="preserve">A Figura 17 da patente não foi digitalizada, e a comparação com ela é visual. Nela, as três curvas partem de perto de 14°; a de maior excentricidade, contínua, atinge o máximo perto de 100°, decresce e cruza as outras duas entre cerca de 155° e 160°, e as três sobem acentuadamente acima de 160°. O texto registra que, acima de cerca de 150°, o andamento difere do da Figura 16 da patente. No modelo, as curvas de τ/τ</w:t>
      </w:r>
      <w:r>
        <w:rPr>
          <w:vertAlign w:val="subscript"/>
        </w:rPr>
        <w:t xml:space="preserve">g</w:t>
      </w:r>
      <w:r>
        <w:t xml:space="preserve"> da família têm máximo entre 54,8° e 76,0°, que ocorre mais cedo quanto maior o trecho e</w:t>
      </w:r>
      <w:r>
        <w:rPr>
          <w:vertAlign w:val="subscript"/>
        </w:rPr>
        <w:t xml:space="preserve">c</w:t>
      </w:r>
      <w:r>
        <w:t xml:space="preserve">, e mínimo local entre 151,9° e 169,1° nas curvas que permanecem tracionadas; as curvas se cruzam perto de 134°. Qualitativamente, o modelo reproduz a sequência de máximo, vale e subida perto de 180°, mas com o máximo antes do da patente e o cruzamento das curvas mais cedo. A comparação quantitativa depende da digitalização da Figura 17 da patente, da definição de sua ordenada e dos valores de excentricidade, que a patente não informa.</w:t>
      </w:r>
    </w:p>
    <w:p>
      <w:pPr>
        <w:pStyle w:val="Legenda"/>
        <w:jc w:val="both"/>
      </w:pPr>
      <w:bookmarkStart w:id="101" w:name="_Toc0101"/>
      <w:r>
        <w:t xml:space="preserve">Figura </w:t>
      </w:r>
      <w:r>
        <w:fldChar w:fldCharType="begin"/>
      </w:r>
      <w:r>
        <w:instrText xml:space="preserve"> SEQ Figura \* ARABIC </w:instrText>
      </w:r>
      <w:r>
        <w:fldChar w:fldCharType="separate"/>
      </w:r>
      <w:r>
        <w:t xml:space="preserve">12</w:t>
      </w:r>
      <w:r>
        <w:fldChar w:fldCharType="end"/>
      </w:r>
      <w:r>
        <w:t xml:space="preserve">: </w:t>
      </w:r>
      <w:r>
        <w:t xml:space="preserve">Família de curvas em e</w:t>
      </w:r>
      <w:r>
        <w:rPr>
          <w:vertAlign w:val="subscript"/>
        </w:rPr>
        <w:t xml:space="preserve">c</w:t>
      </w:r>
      <w:r>
        <w:t xml:space="preserve">, com s</w:t>
      </w:r>
      <w:r>
        <w:rPr>
          <w:vertAlign w:val="subscript"/>
        </w:rPr>
        <w:t xml:space="preserve">0</w:t>
      </w:r>
      <w:r>
        <w:t xml:space="preserve"> = 287,190 mm, com (a) o torque por unidade de rigidez e (b) a razão entre o torque do elástico e o do peso com K = K</w:t>
      </w:r>
      <w:r>
        <w:rPr>
          <w:vertAlign w:val="subscript"/>
        </w:rPr>
        <w:t xml:space="preserve">40</w:t>
      </w:r>
      <w:bookmarkEnd w:id="101"/>
    </w:p>
    <w:p>
      <w:pPr>
        <w:pStyle w:val="Figura"/>
      </w:pPr>
      <w:r>
        <w:drawing>
          <wp:inline distT="0" distB="0" distL="0" distR="0">
            <wp:extent cx="5760000" cy="2419200"/>
            <wp:effectExtent l="0" t="0" r="0" b="0"/>
            <wp:docPr id="12" name="Imagem 12" descr="Cinco curvas para o trecho e de 25 a 45 mm em função da anteversão: à esquerda, torque por unidade de rigidez; à direita, razão entre o torque do elástico e o do pe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m 12"/>
                    <pic:cNvPicPr/>
                  </pic:nvPicPr>
                  <pic:blipFill>
                    <a:blip r:embed="rId27"/>
                    <a:stretch>
                      <a:fillRect/>
                    </a:stretch>
                  </pic:blipFill>
                  <pic:spPr>
                    <a:xfrm>
                      <a:off x="0" y="0"/>
                      <a:ext cx="5760000" cy="2419200"/>
                    </a:xfrm>
                    <a:prstGeom prst="rect">
                      <a:avLst/>
                    </a:prstGeom>
                  </pic:spPr>
                </pic:pic>
              </a:graphicData>
            </a:graphic>
          </wp:inline>
        </w:drawing>
      </w:r>
    </w:p>
    <w:p>
      <w:pPr>
        <w:pStyle w:val="FonteNota"/>
      </w:pPr>
      <w:r>
        <w:rPr>
          <w:sz w:val="20"/>
          <w:szCs w:val="20"/>
        </w:rPr>
        <w:t xml:space="preserve">Fonte: elaborada pelo autor.</w:t>
      </w:r>
    </w:p>
    <w:p>
      <w:pPr>
        <w:pStyle w:val="Ttulo3"/>
      </w:pPr>
      <w:bookmarkStart w:id="102" w:name="_Toc0102"/>
      <w:r>
        <w:t xml:space="preserve">4.2.9</w:t>
      </w:r>
      <w:r>
        <w:tab/>
      </w:r>
      <w:r>
        <w:t xml:space="preserve">Confronto com o torque gravitacional</w:t>
      </w:r>
      <w:bookmarkEnd w:id="102"/>
    </w:p>
    <w:p>
      <w:pPr>
        <w:pStyle w:val="SemRecuo"/>
      </w:pPr>
      <w:r>
        <w:t xml:space="preserve">A forma do torque do elástico pode ser comparada à do peso sem depender de K, normalizando cada curva pelo próprio pico (Figura 13). Com o s</w:t>
      </w:r>
      <w:r>
        <w:rPr>
          <w:vertAlign w:val="subscript"/>
        </w:rPr>
        <w:t xml:space="preserve">0</w:t>
      </w:r>
      <w:r>
        <w:t xml:space="preserve"> adotado, o pico normalizado do elástico ocorre em θ</w:t>
      </w:r>
      <w:r>
        <w:rPr>
          <w:vertAlign w:val="subscript"/>
        </w:rPr>
        <w:t xml:space="preserve">el</w:t>
      </w:r>
      <w:r>
        <w:t xml:space="preserve"> = 78,8°, contra 89,7° do peso, e as curvas normalizadas se cruzam em 11,24° (regime II), 45,59°, 83,60° e 177,05°. Abaixo de 11,24°, a forma do elástico fica acima da do peso, que tende a zero com o braço pendente; entre 11,24° e 45,59°, fica abaixo, com diferença de até −0,159 em 19,1°, perto da transição; entre 45,59° e 83,60°, fica ligeiramente acima, com no máximo +0,042 em 64,6°; entre 83,60° e 177,05°, volta a ficar abaixo, com diferença de até −0,270 em 139,3°; e acima de 177,05° fica de novo acima. Entre as faixas de θ</w:t>
      </w:r>
      <w:r>
        <w:rPr>
          <w:vertAlign w:val="subscript"/>
        </w:rPr>
        <w:t xml:space="preserve">el</w:t>
      </w:r>
      <w:r>
        <w:t xml:space="preserve"> testadas na identificação, o pico vai de 78,5° a 79,1°, de modo que essas conclusões não dependem da faixa escolhida. A posição do pico fica na faixa de 70° a 120° em que a patente prefere a força máxima, desde que essa força seja lida como a força de apoio sobre o braço, proporcional ao torque na articulação, interpretação do autor; a força do próprio elástico é máxima com o braço pendente. O mesmo parágrafo cita, como exemplo, força nula até 45°, 60° ou 90°, preferência que nem a Figura 16 da patente, com razão não nula a partir de cerca de 14°, nem o modelo, com torque desde 0°, seguem; como esse ângulo é ajustável pela posição do elemento 78, os valores citados pela patente correspondem a regulagens para as quais a patente não publica curva.</w:t>
      </w:r>
    </w:p>
    <w:p>
      <w:r>
        <w:t xml:space="preserve">Com o s</w:t>
      </w:r>
      <w:r>
        <w:rPr>
          <w:vertAlign w:val="subscript"/>
        </w:rPr>
        <w:t xml:space="preserve">0</w:t>
      </w:r>
      <w:r>
        <w:t xml:space="preserve"> do ajuste de forma, 167,098 mm, o pico normalizado ficaria em 95,1°, e as curvas se cruzariam em 9,24° e 92,48°, com a forma do elástico abaixo da do peso entre 9,24° e 92,48° e acima dela fora desse intervalo. A distribuição angular da assistência depende, portanto, de qual identificação de s</w:t>
      </w:r>
      <w:r>
        <w:rPr>
          <w:vertAlign w:val="subscript"/>
        </w:rPr>
        <w:t xml:space="preserve">0</w:t>
      </w:r>
      <w:r>
        <w:t xml:space="preserve"> se adota.</w:t>
      </w:r>
    </w:p>
    <w:p>
      <w:pPr>
        <w:pStyle w:val="Legenda"/>
        <w:jc w:val="both"/>
      </w:pPr>
      <w:bookmarkStart w:id="103" w:name="_Toc0103"/>
      <w:r>
        <w:t xml:space="preserve">Figura </w:t>
      </w:r>
      <w:r>
        <w:fldChar w:fldCharType="begin"/>
      </w:r>
      <w:r>
        <w:instrText xml:space="preserve"> SEQ Figura \* ARABIC </w:instrText>
      </w:r>
      <w:r>
        <w:fldChar w:fldCharType="separate"/>
      </w:r>
      <w:r>
        <w:t xml:space="preserve">13</w:t>
      </w:r>
      <w:r>
        <w:fldChar w:fldCharType="end"/>
      </w:r>
      <w:r>
        <w:t xml:space="preserve">: </w:t>
      </w:r>
      <w:r>
        <w:t xml:space="preserve">Torque do elástico e torque do peso normalizados pelos respectivos picos, em função da anteversão</w:t>
      </w:r>
      <w:bookmarkEnd w:id="103"/>
    </w:p>
    <w:p>
      <w:pPr>
        <w:pStyle w:val="Figura"/>
      </w:pPr>
      <w:r>
        <w:drawing>
          <wp:inline distT="0" distB="0" distL="0" distR="0">
            <wp:extent cx="4953600" cy="2476800"/>
            <wp:effectExtent l="0" t="0" r="0" b="0"/>
            <wp:docPr id="13" name="Imagem 13" descr="Torque do elástico e torque do peso normalizados, de 0 a 180 graus, com a faixa correspondente aos valores de s0 obtidos nas faixas de ângulo testa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m 13"/>
                    <pic:cNvPicPr/>
                  </pic:nvPicPr>
                  <pic:blipFill>
                    <a:blip r:embed="rId28"/>
                    <a:stretch>
                      <a:fillRect/>
                    </a:stretch>
                  </pic:blipFill>
                  <pic:spPr>
                    <a:xfrm>
                      <a:off x="0" y="0"/>
                      <a:ext cx="4953600" cy="2476800"/>
                    </a:xfrm>
                    <a:prstGeom prst="rect">
                      <a:avLst/>
                    </a:prstGeom>
                  </pic:spPr>
                </pic:pic>
              </a:graphicData>
            </a:graphic>
          </wp:inline>
        </w:drawing>
      </w:r>
    </w:p>
    <w:p>
      <w:pPr>
        <w:pStyle w:val="FonteNota"/>
      </w:pPr>
      <w:r>
        <w:rPr>
          <w:sz w:val="20"/>
          <w:szCs w:val="20"/>
        </w:rPr>
        <w:t xml:space="preserve">Fonte: elaborada pelo autor.</w:t>
      </w:r>
    </w:p>
    <w:p>
      <w:pPr>
        <w:pStyle w:val="FonteNota"/>
      </w:pPr>
      <w:r>
        <w:rPr>
          <w:sz w:val="20"/>
          <w:szCs w:val="20"/>
        </w:rPr>
        <w:t xml:space="preserve">Nota: faixa sombreada: s</w:t>
      </w:r>
      <w:r>
        <w:rPr>
          <w:sz w:val="20"/>
          <w:szCs w:val="20"/>
          <w:vertAlign w:val="subscript"/>
        </w:rPr>
        <w:t xml:space="preserve">0</w:t>
      </w:r>
      <w:r>
        <w:rPr>
          <w:sz w:val="20"/>
          <w:szCs w:val="20"/>
        </w:rPr>
        <w:t xml:space="preserve"> de 286,01 a 288,74 mm, valores da curva tracejada nas faixas de θ</w:t>
      </w:r>
      <w:r>
        <w:rPr>
          <w:sz w:val="20"/>
          <w:szCs w:val="20"/>
          <w:vertAlign w:val="subscript"/>
        </w:rPr>
        <w:t xml:space="preserve">el</w:t>
      </w:r>
      <w:r>
        <w:rPr>
          <w:sz w:val="20"/>
          <w:szCs w:val="20"/>
        </w:rPr>
        <w:t xml:space="preserve"> da Tabela 18.</w:t>
      </w:r>
    </w:p>
    <w:p>
      <w:r>
        <w:t xml:space="preserve">Em N·m, a comparação só é possível sob a hipótese K = K</w:t>
      </w:r>
      <w:r>
        <w:rPr>
          <w:vertAlign w:val="subscript"/>
        </w:rPr>
        <w:t xml:space="preserve">40</w:t>
      </w:r>
      <w:r>
        <w:t xml:space="preserve">, e por isso a Figura 14 e a Tabela 24 descrevem um cenário de projeto, e não o dispositivo comercial. Nesse cenário, o torque do elástico atinge 4,376 N·m em θ</w:t>
      </w:r>
      <w:r>
        <w:rPr>
          <w:vertAlign w:val="subscript"/>
        </w:rPr>
        <w:t xml:space="preserve">el</w:t>
      </w:r>
      <w:r>
        <w:t xml:space="preserve"> = 78,8°, e a razão τ/τ</w:t>
      </w:r>
      <w:r>
        <w:rPr>
          <w:vertAlign w:val="subscript"/>
        </w:rPr>
        <w:t xml:space="preserve">g</w:t>
      </w:r>
      <w:r>
        <w:t xml:space="preserve"> vai de 0,34 em 30° a 0,43 em 60°, 0,40 em 90° e 0,21 em 150°, com 0,20 em 170°. A força e a extensão do elástico nesse cenário estão na seção 4.2.7.</w:t>
      </w:r>
    </w:p>
    <w:p>
      <w:pPr>
        <w:pStyle w:val="Legenda"/>
        <w:spacing w:after="258"/>
        <w:jc w:val="center"/>
      </w:pPr>
      <w:bookmarkStart w:id="104" w:name="_Toc0104"/>
      <w:r>
        <w:t xml:space="preserve">Tabela </w:t>
      </w:r>
      <w:r>
        <w:fldChar w:fldCharType="begin"/>
      </w:r>
      <w:r>
        <w:instrText xml:space="preserve"> SEQ Tabela \* ARABIC </w:instrText>
      </w:r>
      <w:r>
        <w:fldChar w:fldCharType="separate"/>
      </w:r>
      <w:r>
        <w:t xml:space="preserve">24</w:t>
      </w:r>
      <w:r>
        <w:fldChar w:fldCharType="end"/>
      </w:r>
      <w:r>
        <w:t xml:space="preserve">: </w:t>
      </w:r>
      <w:r>
        <w:t xml:space="preserve">Cenário de projeto com s</w:t>
      </w:r>
      <w:r>
        <w:rPr>
          <w:vertAlign w:val="subscript"/>
        </w:rPr>
        <w:t xml:space="preserve">0</w:t>
      </w:r>
      <w:r>
        <w:t xml:space="preserve"> = 287,190 mm e K = K</w:t>
      </w:r>
      <w:r>
        <w:rPr>
          <w:vertAlign w:val="subscript"/>
        </w:rPr>
        <w:t xml:space="preserve">40</w:t>
      </w:r>
      <w:r>
        <w:t xml:space="preserve"> = 1,46670 N/mm</w:t>
      </w:r>
      <w:bookmarkEnd w:id="104"/>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755"/>
        <w:gridCol w:w="949"/>
        <w:gridCol w:w="978"/>
        <w:gridCol w:w="949"/>
        <w:gridCol w:w="949"/>
        <w:gridCol w:w="905"/>
        <w:gridCol w:w="905"/>
        <w:gridCol w:w="934"/>
        <w:gridCol w:w="978"/>
        <w:gridCol w:w="769"/>
      </w:tblGrid>
      <w:tr>
        <w:trPr>
          <w:cantSplit/>
          <w:tblHeader/>
        </w:trPr>
        <w:tc>
          <w:tcPr>
            <w:tcW w:w="755" w:type="dxa"/>
            <w:tcBorders>
              <w:top w:val="single" w:sz="8" w:space="0" w:color="000000"/>
              <w:bottom w:val="single" w:sz="4" w:space="0" w:color="000000"/>
            </w:tcBorders>
            <w:tcMar>
              <w:left w:w="0" w:type="dxa"/>
            </w:tcMar>
            <w:vAlign w:val="top"/>
          </w:tcPr>
          <w:p>
            <w:pPr>
              <w:pStyle w:val="TabelaTextoMenor"/>
              <w:keepNext/>
              <w:jc w:val="center"/>
            </w:pPr>
            <w:r>
              <w:rPr>
                <w:b/>
                <w:bCs/>
                <w:sz w:val="20"/>
                <w:szCs w:val="20"/>
              </w:rPr>
              <w:t xml:space="preserve">θ</w:t>
            </w:r>
            <w:r>
              <w:rPr>
                <w:b/>
                <w:bCs/>
                <w:sz w:val="20"/>
                <w:szCs w:val="20"/>
                <w:vertAlign w:val="subscript"/>
              </w:rPr>
              <w:t xml:space="preserve">el</w:t>
            </w:r>
            <w:r>
              <w:rPr>
                <w:b/>
                <w:bCs/>
                <w:sz w:val="20"/>
                <w:szCs w:val="20"/>
              </w:rPr>
              <w:t xml:space="preserve"> (°)</w:t>
            </w:r>
          </w:p>
        </w:tc>
        <w:tc>
          <w:tcPr>
            <w:tcW w:w="949" w:type="dxa"/>
            <w:tcBorders>
              <w:top w:val="single" w:sz="8" w:space="0" w:color="000000"/>
              <w:bottom w:val="single" w:sz="4" w:space="0" w:color="000000"/>
            </w:tcBorders>
            <w:vAlign w:val="top"/>
          </w:tcPr>
          <w:p>
            <w:pPr>
              <w:pStyle w:val="TabelaTextoMenor"/>
              <w:keepNext/>
              <w:jc w:val="center"/>
            </w:pPr>
            <w:r>
              <w:rPr>
                <w:b/>
                <w:bCs/>
                <w:sz w:val="20"/>
                <w:szCs w:val="20"/>
              </w:rPr>
              <w:t xml:space="preserve">q (°)</w:t>
            </w:r>
          </w:p>
        </w:tc>
        <w:tc>
          <w:tcPr>
            <w:tcW w:w="978" w:type="dxa"/>
            <w:tcBorders>
              <w:top w:val="single" w:sz="8" w:space="0" w:color="000000"/>
              <w:bottom w:val="single" w:sz="4" w:space="0" w:color="000000"/>
            </w:tcBorders>
            <w:vAlign w:val="top"/>
          </w:tcPr>
          <w:p>
            <w:pPr>
              <w:pStyle w:val="TabelaTextoMenor"/>
              <w:keepNext/>
              <w:jc w:val="center"/>
            </w:pPr>
            <w:r>
              <w:rPr>
                <w:b/>
                <w:bCs/>
                <w:sz w:val="20"/>
                <w:szCs w:val="20"/>
              </w:rPr>
              <w:t xml:space="preserve">Regime</w:t>
            </w:r>
          </w:p>
        </w:tc>
        <w:tc>
          <w:tcPr>
            <w:tcW w:w="949" w:type="dxa"/>
            <w:tcBorders>
              <w:top w:val="single" w:sz="8" w:space="0" w:color="000000"/>
              <w:bottom w:val="single" w:sz="4" w:space="0" w:color="000000"/>
            </w:tcBorders>
            <w:vAlign w:val="top"/>
          </w:tcPr>
          <w:p>
            <w:pPr>
              <w:pStyle w:val="TabelaTextoMenor"/>
              <w:keepNext/>
              <w:jc w:val="center"/>
            </w:pPr>
            <w:r>
              <w:rPr>
                <w:b/>
                <w:bCs/>
                <w:sz w:val="20"/>
                <w:szCs w:val="20"/>
              </w:rPr>
              <w:t xml:space="preserve">s (mm)</w:t>
            </w:r>
          </w:p>
        </w:tc>
        <w:tc>
          <w:tcPr>
            <w:tcW w:w="949" w:type="dxa"/>
            <w:tcBorders>
              <w:top w:val="single" w:sz="8" w:space="0" w:color="000000"/>
              <w:bottom w:val="single" w:sz="4" w:space="0" w:color="000000"/>
            </w:tcBorders>
            <w:vAlign w:val="top"/>
          </w:tcPr>
          <w:p>
            <w:pPr>
              <w:pStyle w:val="TabelaTextoMenor"/>
              <w:keepNext/>
              <w:jc w:val="center"/>
            </w:pPr>
            <w:r>
              <w:rPr>
                <w:b/>
                <w:bCs/>
                <w:sz w:val="20"/>
                <w:szCs w:val="20"/>
              </w:rPr>
              <w:t xml:space="preserve">δ (mm)</w:t>
            </w:r>
          </w:p>
        </w:tc>
        <w:tc>
          <w:tcPr>
            <w:tcW w:w="905" w:type="dxa"/>
            <w:tcBorders>
              <w:top w:val="single" w:sz="8" w:space="0" w:color="000000"/>
              <w:bottom w:val="single" w:sz="4" w:space="0" w:color="000000"/>
            </w:tcBorders>
            <w:vAlign w:val="top"/>
          </w:tcPr>
          <w:p>
            <w:pPr>
              <w:pStyle w:val="TabelaTextoMenor"/>
              <w:keepNext/>
              <w:jc w:val="center"/>
            </w:pPr>
            <w:r>
              <w:rPr>
                <w:b/>
                <w:bCs/>
                <w:sz w:val="20"/>
                <w:szCs w:val="20"/>
              </w:rPr>
              <w:t xml:space="preserve">m (mm)</w:t>
            </w:r>
          </w:p>
        </w:tc>
        <w:tc>
          <w:tcPr>
            <w:tcW w:w="905" w:type="dxa"/>
            <w:tcBorders>
              <w:top w:val="single" w:sz="8" w:space="0" w:color="000000"/>
              <w:bottom w:val="single" w:sz="4" w:space="0" w:color="000000"/>
            </w:tcBorders>
            <w:vAlign w:val="top"/>
          </w:tcPr>
          <w:p>
            <w:pPr>
              <w:pStyle w:val="TabelaTextoMenor"/>
              <w:keepNext/>
              <w:jc w:val="center"/>
            </w:pPr>
            <w:r>
              <w:rPr>
                <w:b/>
                <w:bCs/>
                <w:sz w:val="20"/>
                <w:szCs w:val="20"/>
              </w:rPr>
              <w:t xml:space="preserve">F (N)</w:t>
            </w:r>
          </w:p>
        </w:tc>
        <w:tc>
          <w:tcPr>
            <w:tcW w:w="934" w:type="dxa"/>
            <w:tcBorders>
              <w:top w:val="single" w:sz="8" w:space="0" w:color="000000"/>
              <w:bottom w:val="single" w:sz="4" w:space="0" w:color="000000"/>
            </w:tcBorders>
            <w:vAlign w:val="top"/>
          </w:tcPr>
          <w:p>
            <w:pPr>
              <w:pStyle w:val="TabelaTextoMenor"/>
              <w:keepNext/>
              <w:jc w:val="center"/>
            </w:pPr>
            <w:r>
              <w:rPr>
                <w:b/>
                <w:bCs/>
                <w:sz w:val="20"/>
                <w:szCs w:val="20"/>
              </w:rPr>
              <w:t xml:space="preserve">τ (N·m)</w:t>
            </w:r>
          </w:p>
        </w:tc>
        <w:tc>
          <w:tcPr>
            <w:tcW w:w="978" w:type="dxa"/>
            <w:tcBorders>
              <w:top w:val="single" w:sz="8" w:space="0" w:color="000000"/>
              <w:bottom w:val="single" w:sz="4" w:space="0" w:color="000000"/>
            </w:tcBorders>
            <w:vAlign w:val="top"/>
          </w:tcPr>
          <w:p>
            <w:pPr>
              <w:pStyle w:val="TabelaTextoMenor"/>
              <w:keepNext/>
              <w:jc w:val="center"/>
            </w:pPr>
            <w:r>
              <w:rPr>
                <w:b/>
                <w:bCs/>
                <w:sz w:val="20"/>
                <w:szCs w:val="20"/>
              </w:rPr>
              <w:t xml:space="preserve">τ</w:t>
            </w:r>
            <w:r>
              <w:rPr>
                <w:b/>
                <w:bCs/>
                <w:sz w:val="20"/>
                <w:szCs w:val="20"/>
                <w:vertAlign w:val="subscript"/>
              </w:rPr>
              <w:t xml:space="preserve">g</w:t>
            </w:r>
            <w:r>
              <w:rPr>
                <w:b/>
                <w:bCs/>
                <w:sz w:val="20"/>
                <w:szCs w:val="20"/>
              </w:rPr>
              <w:t xml:space="preserve"> (N·m)</w:t>
            </w:r>
          </w:p>
        </w:tc>
        <w:tc>
          <w:tcPr>
            <w:tcW w:w="769" w:type="dxa"/>
            <w:tcBorders>
              <w:top w:val="single" w:sz="8" w:space="0" w:color="000000"/>
              <w:bottom w:val="single" w:sz="4" w:space="0" w:color="000000"/>
            </w:tcBorders>
            <w:tcMar>
              <w:right w:w="0" w:type="dxa"/>
            </w:tcMar>
            <w:vAlign w:val="top"/>
          </w:tcPr>
          <w:p>
            <w:pPr>
              <w:pStyle w:val="TabelaTextoMenor"/>
              <w:keepNext/>
              <w:jc w:val="center"/>
            </w:pPr>
            <w:r>
              <w:rPr>
                <w:b/>
                <w:bCs/>
                <w:sz w:val="20"/>
                <w:szCs w:val="20"/>
              </w:rPr>
              <w:t xml:space="preserve">τ/τ</w:t>
            </w:r>
            <w:r>
              <w:rPr>
                <w:b/>
                <w:bCs/>
                <w:sz w:val="20"/>
                <w:szCs w:val="20"/>
                <w:vertAlign w:val="subscript"/>
              </w:rPr>
              <w:t xml:space="preserve">g</w:t>
            </w:r>
          </w:p>
        </w:tc>
      </w:tr>
      <w:tr>
        <w:trPr>
          <w:cantSplit/>
        </w:trPr>
        <w:tc>
          <w:tcPr>
            <w:tcW w:w="755" w:type="dxa"/>
            <w:tcMar>
              <w:left w:w="0" w:type="dxa"/>
            </w:tcMar>
            <w:vAlign w:val="top"/>
          </w:tcPr>
          <w:p>
            <w:pPr>
              <w:pStyle w:val="TabelaTextoMenor"/>
              <w:keepNext/>
              <w:jc w:val="center"/>
            </w:pPr>
            <w:r>
              <w:rPr>
                <w:sz w:val="20"/>
                <w:szCs w:val="20"/>
              </w:rPr>
              <w:t xml:space="preserve">10</w:t>
            </w:r>
          </w:p>
        </w:tc>
        <w:tc>
          <w:tcPr>
            <w:tcW w:w="949" w:type="dxa"/>
            <w:vAlign w:val="top"/>
          </w:tcPr>
          <w:p>
            <w:pPr>
              <w:pStyle w:val="TabelaTextoMenor"/>
              <w:keepNext/>
              <w:jc w:val="center"/>
            </w:pPr>
            <w:r>
              <w:rPr>
                <w:sz w:val="20"/>
                <w:szCs w:val="20"/>
              </w:rPr>
              <w:t xml:space="preserve">74,109</w:t>
            </w:r>
          </w:p>
        </w:tc>
        <w:tc>
          <w:tcPr>
            <w:tcW w:w="978" w:type="dxa"/>
            <w:vAlign w:val="top"/>
          </w:tcPr>
          <w:p>
            <w:pPr>
              <w:pStyle w:val="TabelaTextoMenor"/>
              <w:keepNext/>
              <w:jc w:val="center"/>
            </w:pPr>
            <w:r>
              <w:rPr>
                <w:sz w:val="20"/>
                <w:szCs w:val="20"/>
              </w:rPr>
              <w:t xml:space="preserve">II</w:t>
            </w:r>
          </w:p>
        </w:tc>
        <w:tc>
          <w:tcPr>
            <w:tcW w:w="949" w:type="dxa"/>
            <w:vAlign w:val="top"/>
          </w:tcPr>
          <w:p>
            <w:pPr>
              <w:pStyle w:val="TabelaTextoMenor"/>
              <w:keepNext/>
              <w:jc w:val="center"/>
            </w:pPr>
            <w:r>
              <w:rPr>
                <w:sz w:val="20"/>
                <w:szCs w:val="20"/>
              </w:rPr>
              <w:t xml:space="preserve">388,112</w:t>
            </w:r>
          </w:p>
        </w:tc>
        <w:tc>
          <w:tcPr>
            <w:tcW w:w="949" w:type="dxa"/>
            <w:vAlign w:val="top"/>
          </w:tcPr>
          <w:p>
            <w:pPr>
              <w:pStyle w:val="TabelaTextoMenor"/>
              <w:keepNext/>
              <w:jc w:val="center"/>
            </w:pPr>
            <w:r>
              <w:rPr>
                <w:sz w:val="20"/>
                <w:szCs w:val="20"/>
              </w:rPr>
              <w:t xml:space="preserve">100,921</w:t>
            </w:r>
          </w:p>
        </w:tc>
        <w:tc>
          <w:tcPr>
            <w:tcW w:w="905" w:type="dxa"/>
            <w:vAlign w:val="top"/>
          </w:tcPr>
          <w:p>
            <w:pPr>
              <w:pStyle w:val="TabelaTextoMenor"/>
              <w:keepNext/>
              <w:jc w:val="center"/>
            </w:pPr>
            <w:r>
              <w:rPr>
                <w:sz w:val="20"/>
                <w:szCs w:val="20"/>
              </w:rPr>
              <w:t xml:space="preserve">6,025</w:t>
            </w:r>
          </w:p>
        </w:tc>
        <w:tc>
          <w:tcPr>
            <w:tcW w:w="905" w:type="dxa"/>
            <w:vAlign w:val="top"/>
          </w:tcPr>
          <w:p>
            <w:pPr>
              <w:pStyle w:val="TabelaTextoMenor"/>
              <w:keepNext/>
              <w:jc w:val="center"/>
            </w:pPr>
            <w:r>
              <w:rPr>
                <w:sz w:val="20"/>
                <w:szCs w:val="20"/>
              </w:rPr>
              <w:t xml:space="preserve">148,02</w:t>
            </w:r>
          </w:p>
        </w:tc>
        <w:tc>
          <w:tcPr>
            <w:tcW w:w="934" w:type="dxa"/>
            <w:vAlign w:val="top"/>
          </w:tcPr>
          <w:p>
            <w:pPr>
              <w:pStyle w:val="TabelaTextoMenor"/>
              <w:keepNext/>
              <w:jc w:val="center"/>
            </w:pPr>
            <w:r>
              <w:rPr>
                <w:sz w:val="20"/>
                <w:szCs w:val="20"/>
              </w:rPr>
              <w:t xml:space="preserve">0,892</w:t>
            </w:r>
          </w:p>
        </w:tc>
        <w:tc>
          <w:tcPr>
            <w:tcW w:w="978" w:type="dxa"/>
            <w:vAlign w:val="top"/>
          </w:tcPr>
          <w:p>
            <w:pPr>
              <w:pStyle w:val="TabelaTextoMenor"/>
              <w:keepNext/>
              <w:jc w:val="center"/>
            </w:pPr>
            <w:r>
              <w:rPr>
                <w:sz w:val="20"/>
                <w:szCs w:val="20"/>
              </w:rPr>
              <w:t xml:space="preserve">1,894</w:t>
            </w:r>
          </w:p>
        </w:tc>
        <w:tc>
          <w:tcPr>
            <w:tcW w:w="769" w:type="dxa"/>
            <w:tcMar>
              <w:right w:w="0" w:type="dxa"/>
            </w:tcMar>
            <w:vAlign w:val="top"/>
          </w:tcPr>
          <w:p>
            <w:pPr>
              <w:pStyle w:val="TabelaTextoMenor"/>
              <w:keepNext/>
              <w:jc w:val="center"/>
            </w:pPr>
            <w:r>
              <w:rPr>
                <w:sz w:val="20"/>
                <w:szCs w:val="20"/>
              </w:rPr>
              <w:t xml:space="preserve">0,471</w:t>
            </w:r>
          </w:p>
        </w:tc>
      </w:tr>
      <w:tr>
        <w:trPr>
          <w:cantSplit/>
        </w:trPr>
        <w:tc>
          <w:tcPr>
            <w:tcW w:w="755" w:type="dxa"/>
            <w:tcMar>
              <w:left w:w="0" w:type="dxa"/>
            </w:tcMar>
            <w:vAlign w:val="top"/>
          </w:tcPr>
          <w:p>
            <w:pPr>
              <w:pStyle w:val="TabelaTextoMenor"/>
              <w:keepNext/>
              <w:jc w:val="center"/>
            </w:pPr>
            <w:r>
              <w:rPr>
                <w:sz w:val="20"/>
                <w:szCs w:val="20"/>
              </w:rPr>
              <w:t xml:space="preserve">30</w:t>
            </w:r>
          </w:p>
        </w:tc>
        <w:tc>
          <w:tcPr>
            <w:tcW w:w="949" w:type="dxa"/>
            <w:vAlign w:val="top"/>
          </w:tcPr>
          <w:p>
            <w:pPr>
              <w:pStyle w:val="TabelaTextoMenor"/>
              <w:keepNext/>
              <w:jc w:val="center"/>
            </w:pPr>
            <w:r>
              <w:rPr>
                <w:sz w:val="20"/>
                <w:szCs w:val="20"/>
              </w:rPr>
              <w:t xml:space="preserve">94,109</w:t>
            </w:r>
          </w:p>
        </w:tc>
        <w:tc>
          <w:tcPr>
            <w:tcW w:w="978" w:type="dxa"/>
            <w:vAlign w:val="top"/>
          </w:tcPr>
          <w:p>
            <w:pPr>
              <w:pStyle w:val="TabelaTextoMenor"/>
              <w:keepNext/>
              <w:jc w:val="center"/>
            </w:pPr>
            <w:r>
              <w:rPr>
                <w:sz w:val="20"/>
                <w:szCs w:val="20"/>
              </w:rPr>
              <w:t xml:space="preserve">I</w:t>
            </w:r>
          </w:p>
        </w:tc>
        <w:tc>
          <w:tcPr>
            <w:tcW w:w="949" w:type="dxa"/>
            <w:vAlign w:val="top"/>
          </w:tcPr>
          <w:p>
            <w:pPr>
              <w:pStyle w:val="TabelaTextoMenor"/>
              <w:keepNext/>
              <w:jc w:val="center"/>
            </w:pPr>
            <w:r>
              <w:rPr>
                <w:sz w:val="20"/>
                <w:szCs w:val="20"/>
              </w:rPr>
              <w:t xml:space="preserve">385,516</w:t>
            </w:r>
          </w:p>
        </w:tc>
        <w:tc>
          <w:tcPr>
            <w:tcW w:w="949" w:type="dxa"/>
            <w:vAlign w:val="top"/>
          </w:tcPr>
          <w:p>
            <w:pPr>
              <w:pStyle w:val="TabelaTextoMenor"/>
              <w:keepNext/>
              <w:jc w:val="center"/>
            </w:pPr>
            <w:r>
              <w:rPr>
                <w:sz w:val="20"/>
                <w:szCs w:val="20"/>
              </w:rPr>
              <w:t xml:space="preserve">98,326</w:t>
            </w:r>
          </w:p>
        </w:tc>
        <w:tc>
          <w:tcPr>
            <w:tcW w:w="905" w:type="dxa"/>
            <w:vAlign w:val="top"/>
          </w:tcPr>
          <w:p>
            <w:pPr>
              <w:pStyle w:val="TabelaTextoMenor"/>
              <w:keepNext/>
              <w:jc w:val="center"/>
            </w:pPr>
            <w:r>
              <w:rPr>
                <w:sz w:val="20"/>
                <w:szCs w:val="20"/>
              </w:rPr>
              <w:t xml:space="preserve">12,720</w:t>
            </w:r>
          </w:p>
        </w:tc>
        <w:tc>
          <w:tcPr>
            <w:tcW w:w="905" w:type="dxa"/>
            <w:vAlign w:val="top"/>
          </w:tcPr>
          <w:p>
            <w:pPr>
              <w:pStyle w:val="TabelaTextoMenor"/>
              <w:keepNext/>
              <w:jc w:val="center"/>
            </w:pPr>
            <w:r>
              <w:rPr>
                <w:sz w:val="20"/>
                <w:szCs w:val="20"/>
              </w:rPr>
              <w:t xml:space="preserve">144,21</w:t>
            </w:r>
          </w:p>
        </w:tc>
        <w:tc>
          <w:tcPr>
            <w:tcW w:w="934" w:type="dxa"/>
            <w:vAlign w:val="top"/>
          </w:tcPr>
          <w:p>
            <w:pPr>
              <w:pStyle w:val="TabelaTextoMenor"/>
              <w:keepNext/>
              <w:jc w:val="center"/>
            </w:pPr>
            <w:r>
              <w:rPr>
                <w:sz w:val="20"/>
                <w:szCs w:val="20"/>
              </w:rPr>
              <w:t xml:space="preserve">1,834</w:t>
            </w:r>
          </w:p>
        </w:tc>
        <w:tc>
          <w:tcPr>
            <w:tcW w:w="978" w:type="dxa"/>
            <w:vAlign w:val="top"/>
          </w:tcPr>
          <w:p>
            <w:pPr>
              <w:pStyle w:val="TabelaTextoMenor"/>
              <w:keepNext/>
              <w:jc w:val="center"/>
            </w:pPr>
            <w:r>
              <w:rPr>
                <w:sz w:val="20"/>
                <w:szCs w:val="20"/>
              </w:rPr>
              <w:t xml:space="preserve">5,348</w:t>
            </w:r>
          </w:p>
        </w:tc>
        <w:tc>
          <w:tcPr>
            <w:tcW w:w="769" w:type="dxa"/>
            <w:tcMar>
              <w:right w:w="0" w:type="dxa"/>
            </w:tcMar>
            <w:vAlign w:val="top"/>
          </w:tcPr>
          <w:p>
            <w:pPr>
              <w:pStyle w:val="TabelaTextoMenor"/>
              <w:keepNext/>
              <w:jc w:val="center"/>
            </w:pPr>
            <w:r>
              <w:rPr>
                <w:sz w:val="20"/>
                <w:szCs w:val="20"/>
              </w:rPr>
              <w:t xml:space="preserve">0,343</w:t>
            </w:r>
          </w:p>
        </w:tc>
      </w:tr>
      <w:tr>
        <w:trPr>
          <w:cantSplit/>
        </w:trPr>
        <w:tc>
          <w:tcPr>
            <w:tcW w:w="755" w:type="dxa"/>
            <w:tcMar>
              <w:left w:w="0" w:type="dxa"/>
            </w:tcMar>
            <w:vAlign w:val="top"/>
          </w:tcPr>
          <w:p>
            <w:pPr>
              <w:pStyle w:val="TabelaTextoMenor"/>
              <w:keepNext/>
              <w:jc w:val="center"/>
            </w:pPr>
            <w:r>
              <w:rPr>
                <w:sz w:val="20"/>
                <w:szCs w:val="20"/>
              </w:rPr>
              <w:t xml:space="preserve">60</w:t>
            </w:r>
          </w:p>
        </w:tc>
        <w:tc>
          <w:tcPr>
            <w:tcW w:w="949" w:type="dxa"/>
            <w:vAlign w:val="top"/>
          </w:tcPr>
          <w:p>
            <w:pPr>
              <w:pStyle w:val="TabelaTextoMenor"/>
              <w:keepNext/>
              <w:jc w:val="center"/>
            </w:pPr>
            <w:r>
              <w:rPr>
                <w:sz w:val="20"/>
                <w:szCs w:val="20"/>
              </w:rPr>
              <w:t xml:space="preserve">124,109</w:t>
            </w:r>
          </w:p>
        </w:tc>
        <w:tc>
          <w:tcPr>
            <w:tcW w:w="978" w:type="dxa"/>
            <w:vAlign w:val="top"/>
          </w:tcPr>
          <w:p>
            <w:pPr>
              <w:pStyle w:val="TabelaTextoMenor"/>
              <w:keepNext/>
              <w:jc w:val="center"/>
            </w:pPr>
            <w:r>
              <w:rPr>
                <w:sz w:val="20"/>
                <w:szCs w:val="20"/>
              </w:rPr>
              <w:t xml:space="preserve">I</w:t>
            </w:r>
          </w:p>
        </w:tc>
        <w:tc>
          <w:tcPr>
            <w:tcW w:w="949" w:type="dxa"/>
            <w:vAlign w:val="top"/>
          </w:tcPr>
          <w:p>
            <w:pPr>
              <w:pStyle w:val="TabelaTextoMenor"/>
              <w:keepNext/>
              <w:jc w:val="center"/>
            </w:pPr>
            <w:r>
              <w:rPr>
                <w:sz w:val="20"/>
                <w:szCs w:val="20"/>
              </w:rPr>
              <w:t xml:space="preserve">373,805</w:t>
            </w:r>
          </w:p>
        </w:tc>
        <w:tc>
          <w:tcPr>
            <w:tcW w:w="949" w:type="dxa"/>
            <w:vAlign w:val="top"/>
          </w:tcPr>
          <w:p>
            <w:pPr>
              <w:pStyle w:val="TabelaTextoMenor"/>
              <w:keepNext/>
              <w:jc w:val="center"/>
            </w:pPr>
            <w:r>
              <w:rPr>
                <w:sz w:val="20"/>
                <w:szCs w:val="20"/>
              </w:rPr>
              <w:t xml:space="preserve">86,615</w:t>
            </w:r>
          </w:p>
        </w:tc>
        <w:tc>
          <w:tcPr>
            <w:tcW w:w="905" w:type="dxa"/>
            <w:vAlign w:val="top"/>
          </w:tcPr>
          <w:p>
            <w:pPr>
              <w:pStyle w:val="TabelaTextoMenor"/>
              <w:keepNext/>
              <w:jc w:val="center"/>
            </w:pPr>
            <w:r>
              <w:rPr>
                <w:sz w:val="20"/>
                <w:szCs w:val="20"/>
              </w:rPr>
              <w:t xml:space="preserve">31,271</w:t>
            </w:r>
          </w:p>
        </w:tc>
        <w:tc>
          <w:tcPr>
            <w:tcW w:w="905" w:type="dxa"/>
            <w:vAlign w:val="top"/>
          </w:tcPr>
          <w:p>
            <w:pPr>
              <w:pStyle w:val="TabelaTextoMenor"/>
              <w:keepNext/>
              <w:jc w:val="center"/>
            </w:pPr>
            <w:r>
              <w:rPr>
                <w:sz w:val="20"/>
                <w:szCs w:val="20"/>
              </w:rPr>
              <w:t xml:space="preserve">127,04</w:t>
            </w:r>
          </w:p>
        </w:tc>
        <w:tc>
          <w:tcPr>
            <w:tcW w:w="934" w:type="dxa"/>
            <w:vAlign w:val="top"/>
          </w:tcPr>
          <w:p>
            <w:pPr>
              <w:pStyle w:val="TabelaTextoMenor"/>
              <w:keepNext/>
              <w:jc w:val="center"/>
            </w:pPr>
            <w:r>
              <w:rPr>
                <w:sz w:val="20"/>
                <w:szCs w:val="20"/>
              </w:rPr>
              <w:t xml:space="preserve">3,973</w:t>
            </w:r>
          </w:p>
        </w:tc>
        <w:tc>
          <w:tcPr>
            <w:tcW w:w="978" w:type="dxa"/>
            <w:vAlign w:val="top"/>
          </w:tcPr>
          <w:p>
            <w:pPr>
              <w:pStyle w:val="TabelaTextoMenor"/>
              <w:keepNext/>
              <w:jc w:val="center"/>
            </w:pPr>
            <w:r>
              <w:rPr>
                <w:sz w:val="20"/>
                <w:szCs w:val="20"/>
              </w:rPr>
              <w:t xml:space="preserve">9,210</w:t>
            </w:r>
          </w:p>
        </w:tc>
        <w:tc>
          <w:tcPr>
            <w:tcW w:w="769" w:type="dxa"/>
            <w:tcMar>
              <w:right w:w="0" w:type="dxa"/>
            </w:tcMar>
            <w:vAlign w:val="top"/>
          </w:tcPr>
          <w:p>
            <w:pPr>
              <w:pStyle w:val="TabelaTextoMenor"/>
              <w:keepNext/>
              <w:jc w:val="center"/>
            </w:pPr>
            <w:r>
              <w:rPr>
                <w:sz w:val="20"/>
                <w:szCs w:val="20"/>
              </w:rPr>
              <w:t xml:space="preserve">0,431</w:t>
            </w:r>
          </w:p>
        </w:tc>
      </w:tr>
      <w:tr>
        <w:trPr>
          <w:cantSplit/>
        </w:trPr>
        <w:tc>
          <w:tcPr>
            <w:tcW w:w="755" w:type="dxa"/>
            <w:tcMar>
              <w:left w:w="0" w:type="dxa"/>
            </w:tcMar>
            <w:vAlign w:val="top"/>
          </w:tcPr>
          <w:p>
            <w:pPr>
              <w:pStyle w:val="TabelaTextoMenor"/>
              <w:keepNext/>
              <w:jc w:val="center"/>
            </w:pPr>
            <w:r>
              <w:rPr>
                <w:sz w:val="20"/>
                <w:szCs w:val="20"/>
              </w:rPr>
              <w:t xml:space="preserve">90</w:t>
            </w:r>
          </w:p>
        </w:tc>
        <w:tc>
          <w:tcPr>
            <w:tcW w:w="949" w:type="dxa"/>
            <w:vAlign w:val="top"/>
          </w:tcPr>
          <w:p>
            <w:pPr>
              <w:pStyle w:val="TabelaTextoMenor"/>
              <w:keepNext/>
              <w:jc w:val="center"/>
            </w:pPr>
            <w:r>
              <w:rPr>
                <w:sz w:val="20"/>
                <w:szCs w:val="20"/>
              </w:rPr>
              <w:t xml:space="preserve">154,109</w:t>
            </w:r>
          </w:p>
        </w:tc>
        <w:tc>
          <w:tcPr>
            <w:tcW w:w="978" w:type="dxa"/>
            <w:vAlign w:val="top"/>
          </w:tcPr>
          <w:p>
            <w:pPr>
              <w:pStyle w:val="TabelaTextoMenor"/>
              <w:keepNext/>
              <w:jc w:val="center"/>
            </w:pPr>
            <w:r>
              <w:rPr>
                <w:sz w:val="20"/>
                <w:szCs w:val="20"/>
              </w:rPr>
              <w:t xml:space="preserve">I</w:t>
            </w:r>
          </w:p>
        </w:tc>
        <w:tc>
          <w:tcPr>
            <w:tcW w:w="949" w:type="dxa"/>
            <w:vAlign w:val="top"/>
          </w:tcPr>
          <w:p>
            <w:pPr>
              <w:pStyle w:val="TabelaTextoMenor"/>
              <w:keepNext/>
              <w:jc w:val="center"/>
            </w:pPr>
            <w:r>
              <w:rPr>
                <w:sz w:val="20"/>
                <w:szCs w:val="20"/>
              </w:rPr>
              <w:t xml:space="preserve">353,898</w:t>
            </w:r>
          </w:p>
        </w:tc>
        <w:tc>
          <w:tcPr>
            <w:tcW w:w="949" w:type="dxa"/>
            <w:vAlign w:val="top"/>
          </w:tcPr>
          <w:p>
            <w:pPr>
              <w:pStyle w:val="TabelaTextoMenor"/>
              <w:keepNext/>
              <w:jc w:val="center"/>
            </w:pPr>
            <w:r>
              <w:rPr>
                <w:sz w:val="20"/>
                <w:szCs w:val="20"/>
              </w:rPr>
              <w:t xml:space="preserve">66,708</w:t>
            </w:r>
          </w:p>
        </w:tc>
        <w:tc>
          <w:tcPr>
            <w:tcW w:w="905" w:type="dxa"/>
            <w:vAlign w:val="top"/>
          </w:tcPr>
          <w:p>
            <w:pPr>
              <w:pStyle w:val="TabelaTextoMenor"/>
              <w:keepNext/>
              <w:jc w:val="center"/>
            </w:pPr>
            <w:r>
              <w:rPr>
                <w:sz w:val="20"/>
                <w:szCs w:val="20"/>
              </w:rPr>
              <w:t xml:space="preserve">43,353</w:t>
            </w:r>
          </w:p>
        </w:tc>
        <w:tc>
          <w:tcPr>
            <w:tcW w:w="905" w:type="dxa"/>
            <w:vAlign w:val="top"/>
          </w:tcPr>
          <w:p>
            <w:pPr>
              <w:pStyle w:val="TabelaTextoMenor"/>
              <w:keepNext/>
              <w:jc w:val="center"/>
            </w:pPr>
            <w:r>
              <w:rPr>
                <w:sz w:val="20"/>
                <w:szCs w:val="20"/>
              </w:rPr>
              <w:t xml:space="preserve">97,84</w:t>
            </w:r>
          </w:p>
        </w:tc>
        <w:tc>
          <w:tcPr>
            <w:tcW w:w="934" w:type="dxa"/>
            <w:vAlign w:val="top"/>
          </w:tcPr>
          <w:p>
            <w:pPr>
              <w:pStyle w:val="TabelaTextoMenor"/>
              <w:keepNext/>
              <w:jc w:val="center"/>
            </w:pPr>
            <w:r>
              <w:rPr>
                <w:sz w:val="20"/>
                <w:szCs w:val="20"/>
              </w:rPr>
              <w:t xml:space="preserve">4,242</w:t>
            </w:r>
          </w:p>
        </w:tc>
        <w:tc>
          <w:tcPr>
            <w:tcW w:w="978" w:type="dxa"/>
            <w:vAlign w:val="top"/>
          </w:tcPr>
          <w:p>
            <w:pPr>
              <w:pStyle w:val="TabelaTextoMenor"/>
              <w:keepNext/>
              <w:jc w:val="center"/>
            </w:pPr>
            <w:r>
              <w:rPr>
                <w:sz w:val="20"/>
                <w:szCs w:val="20"/>
              </w:rPr>
              <w:t xml:space="preserve">10,604</w:t>
            </w:r>
          </w:p>
        </w:tc>
        <w:tc>
          <w:tcPr>
            <w:tcW w:w="769" w:type="dxa"/>
            <w:tcMar>
              <w:right w:w="0" w:type="dxa"/>
            </w:tcMar>
            <w:vAlign w:val="top"/>
          </w:tcPr>
          <w:p>
            <w:pPr>
              <w:pStyle w:val="TabelaTextoMenor"/>
              <w:keepNext/>
              <w:jc w:val="center"/>
            </w:pPr>
            <w:r>
              <w:rPr>
                <w:sz w:val="20"/>
                <w:szCs w:val="20"/>
              </w:rPr>
              <w:t xml:space="preserve">0,400</w:t>
            </w:r>
          </w:p>
        </w:tc>
      </w:tr>
      <w:tr>
        <w:trPr>
          <w:cantSplit/>
        </w:trPr>
        <w:tc>
          <w:tcPr>
            <w:tcW w:w="755" w:type="dxa"/>
            <w:tcMar>
              <w:left w:w="0" w:type="dxa"/>
            </w:tcMar>
            <w:vAlign w:val="top"/>
          </w:tcPr>
          <w:p>
            <w:pPr>
              <w:pStyle w:val="TabelaTextoMenor"/>
              <w:keepNext/>
              <w:jc w:val="center"/>
            </w:pPr>
            <w:r>
              <w:rPr>
                <w:sz w:val="20"/>
                <w:szCs w:val="20"/>
              </w:rPr>
              <w:t xml:space="preserve">120</w:t>
            </w:r>
          </w:p>
        </w:tc>
        <w:tc>
          <w:tcPr>
            <w:tcW w:w="949" w:type="dxa"/>
            <w:vAlign w:val="top"/>
          </w:tcPr>
          <w:p>
            <w:pPr>
              <w:pStyle w:val="TabelaTextoMenor"/>
              <w:keepNext/>
              <w:jc w:val="center"/>
            </w:pPr>
            <w:r>
              <w:rPr>
                <w:sz w:val="20"/>
                <w:szCs w:val="20"/>
              </w:rPr>
              <w:t xml:space="preserve">184,109</w:t>
            </w:r>
          </w:p>
        </w:tc>
        <w:tc>
          <w:tcPr>
            <w:tcW w:w="978" w:type="dxa"/>
            <w:vAlign w:val="top"/>
          </w:tcPr>
          <w:p>
            <w:pPr>
              <w:pStyle w:val="TabelaTextoMenor"/>
              <w:keepNext/>
              <w:jc w:val="center"/>
            </w:pPr>
            <w:r>
              <w:rPr>
                <w:sz w:val="20"/>
                <w:szCs w:val="20"/>
              </w:rPr>
              <w:t xml:space="preserve">I</w:t>
            </w:r>
          </w:p>
        </w:tc>
        <w:tc>
          <w:tcPr>
            <w:tcW w:w="949" w:type="dxa"/>
            <w:vAlign w:val="top"/>
          </w:tcPr>
          <w:p>
            <w:pPr>
              <w:pStyle w:val="TabelaTextoMenor"/>
              <w:keepNext/>
              <w:jc w:val="center"/>
            </w:pPr>
            <w:r>
              <w:rPr>
                <w:sz w:val="20"/>
                <w:szCs w:val="20"/>
              </w:rPr>
              <w:t xml:space="preserve">330,220</w:t>
            </w:r>
          </w:p>
        </w:tc>
        <w:tc>
          <w:tcPr>
            <w:tcW w:w="949" w:type="dxa"/>
            <w:vAlign w:val="top"/>
          </w:tcPr>
          <w:p>
            <w:pPr>
              <w:pStyle w:val="TabelaTextoMenor"/>
              <w:keepNext/>
              <w:jc w:val="center"/>
            </w:pPr>
            <w:r>
              <w:rPr>
                <w:sz w:val="20"/>
                <w:szCs w:val="20"/>
              </w:rPr>
              <w:t xml:space="preserve">43,030</w:t>
            </w:r>
          </w:p>
        </w:tc>
        <w:tc>
          <w:tcPr>
            <w:tcW w:w="905" w:type="dxa"/>
            <w:vAlign w:val="top"/>
          </w:tcPr>
          <w:p>
            <w:pPr>
              <w:pStyle w:val="TabelaTextoMenor"/>
              <w:keepNext/>
              <w:jc w:val="center"/>
            </w:pPr>
            <w:r>
              <w:rPr>
                <w:sz w:val="20"/>
                <w:szCs w:val="20"/>
              </w:rPr>
              <w:t xml:space="preserve">45,076</w:t>
            </w:r>
          </w:p>
        </w:tc>
        <w:tc>
          <w:tcPr>
            <w:tcW w:w="905" w:type="dxa"/>
            <w:vAlign w:val="top"/>
          </w:tcPr>
          <w:p>
            <w:pPr>
              <w:pStyle w:val="TabelaTextoMenor"/>
              <w:keepNext/>
              <w:jc w:val="center"/>
            </w:pPr>
            <w:r>
              <w:rPr>
                <w:sz w:val="20"/>
                <w:szCs w:val="20"/>
              </w:rPr>
              <w:t xml:space="preserve">63,11</w:t>
            </w:r>
          </w:p>
        </w:tc>
        <w:tc>
          <w:tcPr>
            <w:tcW w:w="934" w:type="dxa"/>
            <w:vAlign w:val="top"/>
          </w:tcPr>
          <w:p>
            <w:pPr>
              <w:pStyle w:val="TabelaTextoMenor"/>
              <w:keepNext/>
              <w:jc w:val="center"/>
            </w:pPr>
            <w:r>
              <w:rPr>
                <w:sz w:val="20"/>
                <w:szCs w:val="20"/>
              </w:rPr>
              <w:t xml:space="preserve">2,845</w:t>
            </w:r>
          </w:p>
        </w:tc>
        <w:tc>
          <w:tcPr>
            <w:tcW w:w="978" w:type="dxa"/>
            <w:vAlign w:val="top"/>
          </w:tcPr>
          <w:p>
            <w:pPr>
              <w:pStyle w:val="TabelaTextoMenor"/>
              <w:keepNext/>
              <w:jc w:val="center"/>
            </w:pPr>
            <w:r>
              <w:rPr>
                <w:sz w:val="20"/>
                <w:szCs w:val="20"/>
              </w:rPr>
              <w:t xml:space="preserve">9,157</w:t>
            </w:r>
          </w:p>
        </w:tc>
        <w:tc>
          <w:tcPr>
            <w:tcW w:w="769" w:type="dxa"/>
            <w:tcMar>
              <w:right w:w="0" w:type="dxa"/>
            </w:tcMar>
            <w:vAlign w:val="top"/>
          </w:tcPr>
          <w:p>
            <w:pPr>
              <w:pStyle w:val="TabelaTextoMenor"/>
              <w:keepNext/>
              <w:jc w:val="center"/>
            </w:pPr>
            <w:r>
              <w:rPr>
                <w:sz w:val="20"/>
                <w:szCs w:val="20"/>
              </w:rPr>
              <w:t xml:space="preserve">0,311</w:t>
            </w:r>
          </w:p>
        </w:tc>
      </w:tr>
      <w:tr>
        <w:trPr>
          <w:cantSplit/>
        </w:trPr>
        <w:tc>
          <w:tcPr>
            <w:tcW w:w="755" w:type="dxa"/>
            <w:tcMar>
              <w:left w:w="0" w:type="dxa"/>
            </w:tcMar>
            <w:vAlign w:val="top"/>
          </w:tcPr>
          <w:p>
            <w:pPr>
              <w:pStyle w:val="TabelaTextoMenor"/>
              <w:keepNext/>
              <w:jc w:val="center"/>
            </w:pPr>
            <w:r>
              <w:rPr>
                <w:sz w:val="20"/>
                <w:szCs w:val="20"/>
              </w:rPr>
              <w:t xml:space="preserve">150</w:t>
            </w:r>
          </w:p>
        </w:tc>
        <w:tc>
          <w:tcPr>
            <w:tcW w:w="949" w:type="dxa"/>
            <w:vAlign w:val="top"/>
          </w:tcPr>
          <w:p>
            <w:pPr>
              <w:pStyle w:val="TabelaTextoMenor"/>
              <w:keepNext/>
              <w:jc w:val="center"/>
            </w:pPr>
            <w:r>
              <w:rPr>
                <w:sz w:val="20"/>
                <w:szCs w:val="20"/>
              </w:rPr>
              <w:t xml:space="preserve">214,109</w:t>
            </w:r>
          </w:p>
        </w:tc>
        <w:tc>
          <w:tcPr>
            <w:tcW w:w="978" w:type="dxa"/>
            <w:vAlign w:val="top"/>
          </w:tcPr>
          <w:p>
            <w:pPr>
              <w:pStyle w:val="TabelaTextoMenor"/>
              <w:keepNext/>
              <w:jc w:val="center"/>
            </w:pPr>
            <w:r>
              <w:rPr>
                <w:sz w:val="20"/>
                <w:szCs w:val="20"/>
              </w:rPr>
              <w:t xml:space="preserve">I</w:t>
            </w:r>
          </w:p>
        </w:tc>
        <w:tc>
          <w:tcPr>
            <w:tcW w:w="949" w:type="dxa"/>
            <w:vAlign w:val="top"/>
          </w:tcPr>
          <w:p>
            <w:pPr>
              <w:pStyle w:val="TabelaTextoMenor"/>
              <w:keepNext/>
              <w:jc w:val="center"/>
            </w:pPr>
            <w:r>
              <w:rPr>
                <w:sz w:val="20"/>
                <w:szCs w:val="20"/>
              </w:rPr>
              <w:t xml:space="preserve">308,989</w:t>
            </w:r>
          </w:p>
        </w:tc>
        <w:tc>
          <w:tcPr>
            <w:tcW w:w="949" w:type="dxa"/>
            <w:vAlign w:val="top"/>
          </w:tcPr>
          <w:p>
            <w:pPr>
              <w:pStyle w:val="TabelaTextoMenor"/>
              <w:keepNext/>
              <w:jc w:val="center"/>
            </w:pPr>
            <w:r>
              <w:rPr>
                <w:sz w:val="20"/>
                <w:szCs w:val="20"/>
              </w:rPr>
              <w:t xml:space="preserve">21,799</w:t>
            </w:r>
          </w:p>
        </w:tc>
        <w:tc>
          <w:tcPr>
            <w:tcW w:w="905" w:type="dxa"/>
            <w:vAlign w:val="top"/>
          </w:tcPr>
          <w:p>
            <w:pPr>
              <w:pStyle w:val="TabelaTextoMenor"/>
              <w:keepNext/>
              <w:jc w:val="center"/>
            </w:pPr>
            <w:r>
              <w:rPr>
                <w:sz w:val="20"/>
                <w:szCs w:val="20"/>
              </w:rPr>
              <w:t xml:space="preserve">33,783</w:t>
            </w:r>
          </w:p>
        </w:tc>
        <w:tc>
          <w:tcPr>
            <w:tcW w:w="905" w:type="dxa"/>
            <w:vAlign w:val="top"/>
          </w:tcPr>
          <w:p>
            <w:pPr>
              <w:pStyle w:val="TabelaTextoMenor"/>
              <w:keepNext/>
              <w:jc w:val="center"/>
            </w:pPr>
            <w:r>
              <w:rPr>
                <w:sz w:val="20"/>
                <w:szCs w:val="20"/>
              </w:rPr>
              <w:t xml:space="preserve">31,97</w:t>
            </w:r>
          </w:p>
        </w:tc>
        <w:tc>
          <w:tcPr>
            <w:tcW w:w="934" w:type="dxa"/>
            <w:vAlign w:val="top"/>
          </w:tcPr>
          <w:p>
            <w:pPr>
              <w:pStyle w:val="TabelaTextoMenor"/>
              <w:keepNext/>
              <w:jc w:val="center"/>
            </w:pPr>
            <w:r>
              <w:rPr>
                <w:sz w:val="20"/>
                <w:szCs w:val="20"/>
              </w:rPr>
              <w:t xml:space="preserve">1,080</w:t>
            </w:r>
          </w:p>
        </w:tc>
        <w:tc>
          <w:tcPr>
            <w:tcW w:w="978" w:type="dxa"/>
            <w:vAlign w:val="top"/>
          </w:tcPr>
          <w:p>
            <w:pPr>
              <w:pStyle w:val="TabelaTextoMenor"/>
              <w:keepNext/>
              <w:jc w:val="center"/>
            </w:pPr>
            <w:r>
              <w:rPr>
                <w:sz w:val="20"/>
                <w:szCs w:val="20"/>
              </w:rPr>
              <w:t xml:space="preserve">5,256</w:t>
            </w:r>
          </w:p>
        </w:tc>
        <w:tc>
          <w:tcPr>
            <w:tcW w:w="769" w:type="dxa"/>
            <w:tcMar>
              <w:right w:w="0" w:type="dxa"/>
            </w:tcMar>
            <w:vAlign w:val="top"/>
          </w:tcPr>
          <w:p>
            <w:pPr>
              <w:pStyle w:val="TabelaTextoMenor"/>
              <w:keepNext/>
              <w:jc w:val="center"/>
            </w:pPr>
            <w:r>
              <w:rPr>
                <w:sz w:val="20"/>
                <w:szCs w:val="20"/>
              </w:rPr>
              <w:t xml:space="preserve">0,205</w:t>
            </w:r>
          </w:p>
        </w:tc>
      </w:tr>
      <w:tr>
        <w:trPr>
          <w:cantSplit/>
        </w:trPr>
        <w:tc>
          <w:tcPr>
            <w:tcW w:w="755" w:type="dxa"/>
            <w:tcBorders>
              <w:bottom w:val="single" w:sz="8" w:space="0" w:color="000000"/>
            </w:tcBorders>
            <w:tcMar>
              <w:left w:w="0" w:type="dxa"/>
            </w:tcMar>
            <w:vAlign w:val="top"/>
          </w:tcPr>
          <w:p>
            <w:pPr>
              <w:pStyle w:val="TabelaTextoMenor"/>
              <w:jc w:val="center"/>
            </w:pPr>
            <w:r>
              <w:rPr>
                <w:sz w:val="20"/>
                <w:szCs w:val="20"/>
              </w:rPr>
              <w:t xml:space="preserve">170</w:t>
            </w:r>
          </w:p>
        </w:tc>
        <w:tc>
          <w:tcPr>
            <w:tcW w:w="949" w:type="dxa"/>
            <w:tcBorders>
              <w:bottom w:val="single" w:sz="8" w:space="0" w:color="000000"/>
            </w:tcBorders>
            <w:vAlign w:val="top"/>
          </w:tcPr>
          <w:p>
            <w:pPr>
              <w:pStyle w:val="TabelaTextoMenor"/>
              <w:jc w:val="center"/>
            </w:pPr>
            <w:r>
              <w:rPr>
                <w:sz w:val="20"/>
                <w:szCs w:val="20"/>
              </w:rPr>
              <w:t xml:space="preserve">234,109</w:t>
            </w:r>
          </w:p>
        </w:tc>
        <w:tc>
          <w:tcPr>
            <w:tcW w:w="978" w:type="dxa"/>
            <w:tcBorders>
              <w:bottom w:val="single" w:sz="8" w:space="0" w:color="000000"/>
            </w:tcBorders>
            <w:vAlign w:val="top"/>
          </w:tcPr>
          <w:p>
            <w:pPr>
              <w:pStyle w:val="TabelaTextoMenor"/>
              <w:jc w:val="center"/>
            </w:pPr>
            <w:r>
              <w:rPr>
                <w:sz w:val="20"/>
                <w:szCs w:val="20"/>
              </w:rPr>
              <w:t xml:space="preserve">I</w:t>
            </w:r>
          </w:p>
        </w:tc>
        <w:tc>
          <w:tcPr>
            <w:tcW w:w="949" w:type="dxa"/>
            <w:tcBorders>
              <w:bottom w:val="single" w:sz="8" w:space="0" w:color="000000"/>
            </w:tcBorders>
            <w:vAlign w:val="top"/>
          </w:tcPr>
          <w:p>
            <w:pPr>
              <w:pStyle w:val="TabelaTextoMenor"/>
              <w:jc w:val="center"/>
            </w:pPr>
            <w:r>
              <w:rPr>
                <w:sz w:val="20"/>
                <w:szCs w:val="20"/>
              </w:rPr>
              <w:t xml:space="preserve">299,573</w:t>
            </w:r>
          </w:p>
        </w:tc>
        <w:tc>
          <w:tcPr>
            <w:tcW w:w="949" w:type="dxa"/>
            <w:tcBorders>
              <w:bottom w:val="single" w:sz="8" w:space="0" w:color="000000"/>
            </w:tcBorders>
            <w:vAlign w:val="top"/>
          </w:tcPr>
          <w:p>
            <w:pPr>
              <w:pStyle w:val="TabelaTextoMenor"/>
              <w:jc w:val="center"/>
            </w:pPr>
            <w:r>
              <w:rPr>
                <w:sz w:val="20"/>
                <w:szCs w:val="20"/>
              </w:rPr>
              <w:t xml:space="preserve">12,382</w:t>
            </w:r>
          </w:p>
        </w:tc>
        <w:tc>
          <w:tcPr>
            <w:tcW w:w="905" w:type="dxa"/>
            <w:tcBorders>
              <w:bottom w:val="single" w:sz="8" w:space="0" w:color="000000"/>
            </w:tcBorders>
            <w:vAlign w:val="top"/>
          </w:tcPr>
          <w:p>
            <w:pPr>
              <w:pStyle w:val="TabelaTextoMenor"/>
              <w:jc w:val="center"/>
            </w:pPr>
            <w:r>
              <w:rPr>
                <w:sz w:val="20"/>
                <w:szCs w:val="20"/>
              </w:rPr>
              <w:t xml:space="preserve">19,398</w:t>
            </w:r>
          </w:p>
        </w:tc>
        <w:tc>
          <w:tcPr>
            <w:tcW w:w="905" w:type="dxa"/>
            <w:tcBorders>
              <w:bottom w:val="single" w:sz="8" w:space="0" w:color="000000"/>
            </w:tcBorders>
            <w:vAlign w:val="top"/>
          </w:tcPr>
          <w:p>
            <w:pPr>
              <w:pStyle w:val="TabelaTextoMenor"/>
              <w:jc w:val="center"/>
            </w:pPr>
            <w:r>
              <w:rPr>
                <w:sz w:val="20"/>
                <w:szCs w:val="20"/>
              </w:rPr>
              <w:t xml:space="preserve">18,16</w:t>
            </w:r>
          </w:p>
        </w:tc>
        <w:tc>
          <w:tcPr>
            <w:tcW w:w="934" w:type="dxa"/>
            <w:tcBorders>
              <w:bottom w:val="single" w:sz="8" w:space="0" w:color="000000"/>
            </w:tcBorders>
            <w:vAlign w:val="top"/>
          </w:tcPr>
          <w:p>
            <w:pPr>
              <w:pStyle w:val="TabelaTextoMenor"/>
              <w:jc w:val="center"/>
            </w:pPr>
            <w:r>
              <w:rPr>
                <w:sz w:val="20"/>
                <w:szCs w:val="20"/>
              </w:rPr>
              <w:t xml:space="preserve">0,352</w:t>
            </w:r>
          </w:p>
        </w:tc>
        <w:tc>
          <w:tcPr>
            <w:tcW w:w="978" w:type="dxa"/>
            <w:tcBorders>
              <w:bottom w:val="single" w:sz="8" w:space="0" w:color="000000"/>
            </w:tcBorders>
            <w:vAlign w:val="top"/>
          </w:tcPr>
          <w:p>
            <w:pPr>
              <w:pStyle w:val="TabelaTextoMenor"/>
              <w:jc w:val="center"/>
            </w:pPr>
            <w:r>
              <w:rPr>
                <w:sz w:val="20"/>
                <w:szCs w:val="20"/>
              </w:rPr>
              <w:t xml:space="preserve">1,789</w:t>
            </w:r>
          </w:p>
        </w:tc>
        <w:tc>
          <w:tcPr>
            <w:tcW w:w="769" w:type="dxa"/>
            <w:tcBorders>
              <w:bottom w:val="single" w:sz="8" w:space="0" w:color="000000"/>
            </w:tcBorders>
            <w:tcMar>
              <w:right w:w="0" w:type="dxa"/>
            </w:tcMar>
            <w:vAlign w:val="top"/>
          </w:tcPr>
          <w:p>
            <w:pPr>
              <w:pStyle w:val="TabelaTextoMenor"/>
              <w:jc w:val="center"/>
            </w:pPr>
            <w:r>
              <w:rPr>
                <w:sz w:val="20"/>
                <w:szCs w:val="20"/>
              </w:rPr>
              <w:t xml:space="preserve">0,197</w:t>
            </w:r>
          </w:p>
        </w:tc>
      </w:tr>
    </w:tbl>
    <w:p>
      <w:pPr>
        <w:pStyle w:val="FonteNota"/>
      </w:pPr>
      <w:r>
        <w:rPr>
          <w:sz w:val="20"/>
          <w:szCs w:val="20"/>
        </w:rPr>
        <w:t xml:space="preserve">Fonte: elaborada pelo autor.</w:t>
      </w:r>
    </w:p>
    <w:p>
      <w:pPr>
        <w:pStyle w:val="FonteNota"/>
      </w:pPr>
      <w:r>
        <w:rPr>
          <w:sz w:val="20"/>
          <w:szCs w:val="20"/>
        </w:rPr>
        <w:t xml:space="preserve">Nota: K</w:t>
      </w:r>
      <w:r>
        <w:rPr>
          <w:sz w:val="20"/>
          <w:szCs w:val="20"/>
          <w:vertAlign w:val="subscript"/>
        </w:rPr>
        <w:t xml:space="preserve">40</w:t>
      </w:r>
      <w:r>
        <w:rPr>
          <w:sz w:val="20"/>
          <w:szCs w:val="20"/>
        </w:rPr>
        <w:t xml:space="preserve"> é hipótese de projeto (seção 3.2.9); τ</w:t>
      </w:r>
      <w:r>
        <w:rPr>
          <w:sz w:val="20"/>
          <w:szCs w:val="20"/>
          <w:vertAlign w:val="subscript"/>
        </w:rPr>
        <w:t xml:space="preserve">g</w:t>
      </w:r>
      <w:r>
        <w:rPr>
          <w:sz w:val="20"/>
          <w:szCs w:val="20"/>
        </w:rPr>
        <w:t xml:space="preserve"> considera o membro humano e o braço do exoesqueleto.</w:t>
      </w:r>
    </w:p>
    <w:p>
      <w:pPr>
        <w:pStyle w:val="Legenda"/>
        <w:jc w:val="both"/>
      </w:pPr>
      <w:bookmarkStart w:id="105" w:name="_Toc0105"/>
      <w:r>
        <w:t xml:space="preserve">Figura </w:t>
      </w:r>
      <w:r>
        <w:fldChar w:fldCharType="begin"/>
      </w:r>
      <w:r>
        <w:instrText xml:space="preserve"> SEQ Figura \* ARABIC </w:instrText>
      </w:r>
      <w:r>
        <w:fldChar w:fldCharType="separate"/>
      </w:r>
      <w:r>
        <w:t xml:space="preserve">14</w:t>
      </w:r>
      <w:r>
        <w:fldChar w:fldCharType="end"/>
      </w:r>
      <w:r>
        <w:t xml:space="preserve">: </w:t>
      </w:r>
      <w:r>
        <w:t xml:space="preserve">Torque do elástico com K = K</w:t>
      </w:r>
      <w:r>
        <w:rPr>
          <w:vertAlign w:val="subscript"/>
        </w:rPr>
        <w:t xml:space="preserve">40</w:t>
      </w:r>
      <w:r>
        <w:t xml:space="preserve"> no cenário de projeto, torque do peso do membro e do braço do exoesqueleto e alvo de 40%</w:t>
      </w:r>
      <w:bookmarkEnd w:id="105"/>
    </w:p>
    <w:p>
      <w:pPr>
        <w:pStyle w:val="Figura"/>
      </w:pPr>
      <w:r>
        <w:drawing>
          <wp:inline distT="0" distB="0" distL="0" distR="0">
            <wp:extent cx="5299200" cy="2782080"/>
            <wp:effectExtent l="0" t="0" r="0" b="0"/>
            <wp:docPr id="14" name="Imagem 14" descr="Torque do elástico no cenário de projeto, torque do peso e 40 por cento do torque do peso em função da anteversão, com a razão entre eles indicada em 30, 60, 90, 120 e 150 gr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m 14"/>
                    <pic:cNvPicPr/>
                  </pic:nvPicPr>
                  <pic:blipFill>
                    <a:blip r:embed="rId29"/>
                    <a:stretch>
                      <a:fillRect/>
                    </a:stretch>
                  </pic:blipFill>
                  <pic:spPr>
                    <a:xfrm>
                      <a:off x="0" y="0"/>
                      <a:ext cx="5299200" cy="2782080"/>
                    </a:xfrm>
                    <a:prstGeom prst="rect">
                      <a:avLst/>
                    </a:prstGeom>
                  </pic:spPr>
                </pic:pic>
              </a:graphicData>
            </a:graphic>
          </wp:inline>
        </w:drawing>
      </w:r>
    </w:p>
    <w:p>
      <w:pPr>
        <w:pStyle w:val="FonteNota"/>
      </w:pPr>
      <w:r>
        <w:rPr>
          <w:sz w:val="20"/>
          <w:szCs w:val="20"/>
        </w:rPr>
        <w:t xml:space="preserve">Fonte: elaborada pelo autor.</w:t>
      </w:r>
    </w:p>
    <w:p>
      <w:pPr>
        <w:pStyle w:val="FonteNota"/>
      </w:pPr>
      <w:r>
        <w:rPr>
          <w:sz w:val="20"/>
          <w:szCs w:val="20"/>
        </w:rPr>
        <w:t xml:space="preserve">Nota: os rótulos indicam τ/τ</w:t>
      </w:r>
      <w:r>
        <w:rPr>
          <w:sz w:val="20"/>
          <w:szCs w:val="20"/>
          <w:vertAlign w:val="subscript"/>
        </w:rPr>
        <w:t xml:space="preserve">g</w:t>
      </w:r>
      <w:r>
        <w:rPr>
          <w:sz w:val="20"/>
          <w:szCs w:val="20"/>
        </w:rPr>
        <w:t xml:space="preserve">; a linha pontilhada marca a transição de regime.</w:t>
      </w:r>
    </w:p>
    <w:p>
      <w:r>
        <w:t xml:space="preserve">Abaixo da transição, em θ</w:t>
      </w:r>
      <w:r>
        <w:rPr>
          <w:vertAlign w:val="subscript"/>
        </w:rPr>
        <w:t xml:space="preserve">el</w:t>
      </w:r>
      <w:r>
        <w:t xml:space="preserve"> &lt; 19,09°, o modelo mantém torque positivo, 0,892 N·m em 10° no cenário de projeto, porque o elemento 78 está a 7,754 mm do eixo. A Figura 16 da patente mostra razão nula abaixo de cerca de 14°, e a patente prefere o elemento 78 sobre o eixo. A divergência foi mantida no modelo, e não corrigida: ela depende da posição real do elemento 78 e de seu raio de contato, que não estão documentados.</w:t>
      </w:r>
    </w:p>
    <w:p>
      <w:r>
        <w:t xml:space="preserve">Entre os valores de s</w:t>
      </w:r>
      <w:r>
        <w:rPr>
          <w:vertAlign w:val="subscript"/>
        </w:rPr>
        <w:t xml:space="preserve">0</w:t>
      </w:r>
      <w:r>
        <w:t xml:space="preserve"> obtidos nas faixas de θ</w:t>
      </w:r>
      <w:r>
        <w:rPr>
          <w:vertAlign w:val="subscript"/>
        </w:rPr>
        <w:t xml:space="preserve">el</w:t>
      </w:r>
      <w:r>
        <w:t xml:space="preserve"> testadas, de 286,01 a 288,74 mm, K</w:t>
      </w:r>
      <w:r>
        <w:rPr>
          <w:vertAlign w:val="subscript"/>
        </w:rPr>
        <w:t xml:space="preserve">40</w:t>
      </w:r>
      <w:r>
        <w:t xml:space="preserve"> varia de 1,44125 a 1,50164 N/mm, e o pico de τ, de 4,368 a 4,388 N·m; as razões τ/τ</w:t>
      </w:r>
      <w:r>
        <w:rPr>
          <w:vertAlign w:val="subscript"/>
        </w:rPr>
        <w:t xml:space="preserve">g</w:t>
      </w:r>
      <w:r>
        <w:t xml:space="preserve"> em 30°, 60°, 120° e 150° mudam no máximo 0,017. A escolha final de K, que a figura não determina, é decisão de projeto.</w:t>
      </w:r>
    </w:p>
    <w:p>
      <w:r>
        <w:t xml:space="preserve">Como na seção 4.1.8, o resultado ilustra a limitação discutida na seção 2.4 </w:t>
      </w:r>
      <w:r>
        <w:t xml:space="preserve">(Nasr; Ferguson; McPhee, 2022)</w:t>
      </w:r>
      <w:r>
        <w:t xml:space="preserve">, mas com o compromisso invertido: com o s</w:t>
      </w:r>
      <w:r>
        <w:rPr>
          <w:vertAlign w:val="subscript"/>
        </w:rPr>
        <w:t xml:space="preserve">0</w:t>
      </w:r>
      <w:r>
        <w:t xml:space="preserve"> adotado, a forma do elástico fica abaixo da do peso entre 83,60° e 177,05°, de modo que, no modelo, a subcompensação recai sobre a faixa acima da horizontal, onde se concentra o risco documentado por </w:t>
      </w:r>
      <w:r>
        <w:t xml:space="preserve">van der Molen et al. (2017)</w:t>
      </w:r>
      <w:r>
        <w:t xml:space="preserve"> e </w:t>
      </w:r>
      <w:r>
        <w:t xml:space="preserve">Seidler et al. (2020)</w:t>
      </w:r>
      <w:r>
        <w:t xml:space="preserve">. Como essa forma depende da geometria do CAD, que não reproduz a Figura 16 da patente (seção 4.2.5), a leitura vale para o modelo.</w:t>
      </w:r>
    </w:p>
    <w:p>
      <w:pPr>
        <w:pStyle w:val="Ttulo3"/>
      </w:pPr>
      <w:bookmarkStart w:id="106" w:name="_Toc0106"/>
      <w:r>
        <w:t xml:space="preserve">4.2.10</w:t>
      </w:r>
      <w:r>
        <w:tab/>
      </w:r>
      <w:r>
        <w:t xml:space="preserve">Limitações dos resultados</w:t>
      </w:r>
      <w:bookmarkEnd w:id="106"/>
    </w:p>
    <w:p>
      <w:pPr>
        <w:pStyle w:val="SemRecuo"/>
      </w:pPr>
      <w:r>
        <w:t xml:space="preserve">Além das limitações de escopo da seção 3.2.13, os resultados comportam as ressalvas da Tabela 25, que reúne o que falta para concluir cada etapa, a consequência da ausência e a forma de obter o dado. A principal é a diferença de forma entre o modelo e a Figura 16 da patente (seção 4.2.5): o s</w:t>
      </w:r>
      <w:r>
        <w:rPr>
          <w:vertAlign w:val="subscript"/>
        </w:rPr>
        <w:t xml:space="preserve">0</w:t>
      </w:r>
      <w:r>
        <w:t xml:space="preserve"> identificado pelo espaçamento entre as curvas não depende dela, mas a distribuição angular do torque calculado, sim.</w:t>
      </w:r>
    </w:p>
    <w:p>
      <w:pPr>
        <w:pStyle w:val="Legenda"/>
        <w:spacing w:after="258"/>
        <w:jc w:val="center"/>
      </w:pPr>
      <w:bookmarkStart w:id="107" w:name="_Toc0107"/>
      <w:r>
        <w:t xml:space="preserve">Tabela </w:t>
      </w:r>
      <w:r>
        <w:fldChar w:fldCharType="begin"/>
      </w:r>
      <w:r>
        <w:instrText xml:space="preserve"> SEQ Tabela \* ARABIC </w:instrText>
      </w:r>
      <w:r>
        <w:fldChar w:fldCharType="separate"/>
      </w:r>
      <w:r>
        <w:t xml:space="preserve">25</w:t>
      </w:r>
      <w:r>
        <w:fldChar w:fldCharType="end"/>
      </w:r>
      <w:r>
        <w:t xml:space="preserve">: </w:t>
      </w:r>
      <w:r>
        <w:t xml:space="preserve">Pendências da análise da EP 3 504 033 B1</w:t>
      </w:r>
      <w:bookmarkEnd w:id="107"/>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2690"/>
        <w:gridCol w:w="3067"/>
        <w:gridCol w:w="3314"/>
      </w:tblGrid>
      <w:tr>
        <w:trPr>
          <w:cantSplit/>
          <w:tblHeader/>
        </w:trPr>
        <w:tc>
          <w:tcPr>
            <w:tcW w:w="2690"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Pendência</w:t>
            </w:r>
          </w:p>
        </w:tc>
        <w:tc>
          <w:tcPr>
            <w:tcW w:w="3067" w:type="dxa"/>
            <w:tcBorders>
              <w:top w:val="single" w:sz="8" w:space="0" w:color="000000"/>
              <w:bottom w:val="single" w:sz="4" w:space="0" w:color="000000"/>
            </w:tcBorders>
            <w:vAlign w:val="top"/>
          </w:tcPr>
          <w:p>
            <w:pPr>
              <w:pStyle w:val="TabelaTexto"/>
              <w:keepNext/>
              <w:jc w:val="center"/>
            </w:pPr>
            <w:r>
              <w:rPr>
                <w:b/>
                <w:bCs/>
                <w:sz w:val="22"/>
                <w:szCs w:val="22"/>
              </w:rPr>
              <w:t xml:space="preserve">Consequência</w:t>
            </w:r>
          </w:p>
        </w:tc>
        <w:tc>
          <w:tcPr>
            <w:tcW w:w="3314"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Como obter</w:t>
            </w:r>
          </w:p>
        </w:tc>
      </w:tr>
      <w:tr>
        <w:trPr>
          <w:cantSplit/>
        </w:trPr>
        <w:tc>
          <w:tcPr>
            <w:tcW w:w="2690" w:type="dxa"/>
            <w:tcMar>
              <w:left w:w="0" w:type="dxa"/>
            </w:tcMar>
            <w:vAlign w:val="top"/>
          </w:tcPr>
          <w:p>
            <w:pPr>
              <w:pStyle w:val="TabelaTexto"/>
              <w:jc w:val="left"/>
            </w:pPr>
            <w:r>
              <w:rPr>
                <w:sz w:val="22"/>
                <w:szCs w:val="22"/>
              </w:rPr>
              <w:t xml:space="preserve">Arquivo do modelo em CAD e critério de escala da reconstrução</w:t>
            </w:r>
          </w:p>
        </w:tc>
        <w:tc>
          <w:tcPr>
            <w:tcW w:w="3067" w:type="dxa"/>
            <w:vAlign w:val="top"/>
          </w:tcPr>
          <w:p>
            <w:pPr>
              <w:pStyle w:val="TabelaTexto"/>
              <w:jc w:val="left"/>
            </w:pPr>
            <w:r>
              <w:rPr>
                <w:sz w:val="22"/>
                <w:szCs w:val="22"/>
              </w:rPr>
              <w:t xml:space="preserve">Grandezas da Tabela 14 sem conferência independente</w:t>
            </w:r>
          </w:p>
        </w:tc>
        <w:tc>
          <w:tcPr>
            <w:tcW w:w="3314" w:type="dxa"/>
            <w:tcMar>
              <w:right w:w="0" w:type="dxa"/>
            </w:tcMar>
            <w:vAlign w:val="top"/>
          </w:tcPr>
          <w:p>
            <w:pPr>
              <w:pStyle w:val="TabelaTexto"/>
              <w:jc w:val="left"/>
            </w:pPr>
            <w:r>
              <w:rPr>
                <w:sz w:val="22"/>
                <w:szCs w:val="22"/>
              </w:rPr>
              <w:t xml:space="preserve">Incluir o modelo no repositório e registrar o critério de escala, como na seção 4.1.1</w:t>
            </w:r>
          </w:p>
        </w:tc>
      </w:tr>
      <w:tr>
        <w:trPr>
          <w:cantSplit/>
        </w:trPr>
        <w:tc>
          <w:tcPr>
            <w:tcW w:w="2690" w:type="dxa"/>
            <w:tcMar>
              <w:left w:w="0" w:type="dxa"/>
            </w:tcMar>
            <w:vAlign w:val="top"/>
          </w:tcPr>
          <w:p>
            <w:pPr>
              <w:pStyle w:val="TabelaTexto"/>
              <w:jc w:val="left"/>
            </w:pPr>
            <w:r>
              <w:rPr>
                <w:sz w:val="22"/>
                <w:szCs w:val="22"/>
              </w:rPr>
              <w:t xml:space="preserve">Sinal de θ</w:t>
            </w:r>
            <w:r>
              <w:rPr>
                <w:sz w:val="22"/>
                <w:szCs w:val="22"/>
                <w:vertAlign w:val="subscript"/>
              </w:rPr>
              <w:t xml:space="preserve">b,pose</w:t>
            </w:r>
          </w:p>
        </w:tc>
        <w:tc>
          <w:tcPr>
            <w:tcW w:w="3067" w:type="dxa"/>
            <w:vAlign w:val="top"/>
          </w:tcPr>
          <w:p>
            <w:pPr>
              <w:pStyle w:val="TabelaTexto"/>
              <w:jc w:val="left"/>
            </w:pPr>
            <w:r>
              <w:rPr>
                <w:sz w:val="22"/>
                <w:szCs w:val="22"/>
              </w:rPr>
              <w:t xml:space="preserve">Altera q</w:t>
            </w:r>
            <w:r>
              <w:rPr>
                <w:sz w:val="22"/>
                <w:szCs w:val="22"/>
                <w:vertAlign w:val="subscript"/>
              </w:rPr>
              <w:t xml:space="preserve">0</w:t>
            </w:r>
            <w:r>
              <w:rPr>
                <w:sz w:val="22"/>
                <w:szCs w:val="22"/>
              </w:rPr>
              <w:t xml:space="preserve">, o contato, s</w:t>
            </w:r>
            <w:r>
              <w:rPr>
                <w:sz w:val="22"/>
                <w:szCs w:val="22"/>
                <w:vertAlign w:val="subscript"/>
              </w:rPr>
              <w:t xml:space="preserve">0</w:t>
            </w:r>
            <w:r>
              <w:rPr>
                <w:sz w:val="22"/>
                <w:szCs w:val="22"/>
              </w:rPr>
              <w:t xml:space="preserve"> e K</w:t>
            </w:r>
            <w:r>
              <w:rPr>
                <w:sz w:val="22"/>
                <w:szCs w:val="22"/>
                <w:vertAlign w:val="subscript"/>
              </w:rPr>
              <w:t xml:space="preserve">40</w:t>
            </w:r>
            <w:r>
              <w:rPr>
                <w:sz w:val="22"/>
                <w:szCs w:val="22"/>
              </w:rPr>
              <w:t xml:space="preserve"> (seções 3.2.3 e 4.2.4)</w:t>
            </w:r>
          </w:p>
        </w:tc>
        <w:tc>
          <w:tcPr>
            <w:tcW w:w="3314" w:type="dxa"/>
            <w:tcMar>
              <w:right w:w="0" w:type="dxa"/>
            </w:tcMar>
            <w:vAlign w:val="top"/>
          </w:tcPr>
          <w:p>
            <w:pPr>
              <w:pStyle w:val="TabelaTexto"/>
              <w:jc w:val="left"/>
            </w:pPr>
            <w:r>
              <w:rPr>
                <w:sz w:val="22"/>
                <w:szCs w:val="22"/>
              </w:rPr>
              <w:t xml:space="preserve">Medir no CAD o ângulo do braço na pose, com o sentido positivo declarado</w:t>
            </w:r>
          </w:p>
        </w:tc>
      </w:tr>
      <w:tr>
        <w:trPr>
          <w:cantSplit/>
        </w:trPr>
        <w:tc>
          <w:tcPr>
            <w:tcW w:w="2690" w:type="dxa"/>
            <w:tcMar>
              <w:left w:w="0" w:type="dxa"/>
            </w:tcMar>
            <w:vAlign w:val="top"/>
          </w:tcPr>
          <w:p>
            <w:pPr>
              <w:pStyle w:val="TabelaTexto"/>
              <w:jc w:val="left"/>
            </w:pPr>
            <w:r>
              <w:rPr>
                <w:sz w:val="22"/>
                <w:szCs w:val="22"/>
              </w:rPr>
              <w:t xml:space="preserve">Posição do eixo da articulação 20 no referencial do Fusion</w:t>
            </w:r>
          </w:p>
        </w:tc>
        <w:tc>
          <w:tcPr>
            <w:tcW w:w="3067" w:type="dxa"/>
            <w:vAlign w:val="top"/>
          </w:tcPr>
          <w:p>
            <w:pPr>
              <w:pStyle w:val="TabelaTexto"/>
              <w:jc w:val="left"/>
            </w:pPr>
            <w:r>
              <w:rPr>
                <w:sz w:val="22"/>
                <w:szCs w:val="22"/>
              </w:rPr>
              <w:t xml:space="preserve">Braço do exoesqueleto fora de τ</w:t>
            </w:r>
            <w:r>
              <w:rPr>
                <w:sz w:val="22"/>
                <w:szCs w:val="22"/>
                <w:vertAlign w:val="subscript"/>
              </w:rPr>
              <w:t xml:space="preserve">g</w:t>
            </w:r>
            <w:r>
              <w:rPr>
                <w:sz w:val="22"/>
                <w:szCs w:val="22"/>
              </w:rPr>
              <w:t xml:space="preserve"> e de I</w:t>
            </w:r>
            <w:r>
              <w:rPr>
                <w:sz w:val="22"/>
                <w:szCs w:val="22"/>
                <w:vertAlign w:val="subscript"/>
              </w:rPr>
              <w:t xml:space="preserve">O</w:t>
            </w:r>
          </w:p>
        </w:tc>
        <w:tc>
          <w:tcPr>
            <w:tcW w:w="3314" w:type="dxa"/>
            <w:tcMar>
              <w:right w:w="0" w:type="dxa"/>
            </w:tcMar>
            <w:vAlign w:val="top"/>
          </w:tcPr>
          <w:p>
            <w:pPr>
              <w:pStyle w:val="TabelaTexto"/>
              <w:jc w:val="left"/>
            </w:pPr>
            <w:r>
              <w:rPr>
                <w:sz w:val="22"/>
                <w:szCs w:val="22"/>
              </w:rPr>
              <w:t xml:space="preserve">Medir o centro do eixo no Fusion e confirmar que os eixos do Fusion são paralelos aos do modelo</w:t>
            </w:r>
          </w:p>
        </w:tc>
      </w:tr>
      <w:tr>
        <w:trPr>
          <w:cantSplit/>
        </w:trPr>
        <w:tc>
          <w:tcPr>
            <w:tcW w:w="2690" w:type="dxa"/>
            <w:tcMar>
              <w:left w:w="0" w:type="dxa"/>
            </w:tcMar>
            <w:vAlign w:val="top"/>
          </w:tcPr>
          <w:p>
            <w:pPr>
              <w:pStyle w:val="TabelaTexto"/>
              <w:jc w:val="left"/>
            </w:pPr>
            <w:r>
              <w:rPr>
                <w:sz w:val="22"/>
                <w:szCs w:val="22"/>
              </w:rPr>
              <w:t xml:space="preserve">Forma do fator G: braço de momento ou torque do peso usado na Figura 16 da patente</w:t>
            </w:r>
          </w:p>
        </w:tc>
        <w:tc>
          <w:tcPr>
            <w:tcW w:w="3067" w:type="dxa"/>
            <w:vAlign w:val="top"/>
          </w:tcPr>
          <w:p>
            <w:pPr>
              <w:pStyle w:val="TabelaTexto"/>
              <w:jc w:val="left"/>
            </w:pPr>
            <w:r>
              <w:rPr>
                <w:sz w:val="22"/>
                <w:szCs w:val="22"/>
              </w:rPr>
              <w:t xml:space="preserve">Modelo completo não reproduz a figura com os s</w:t>
            </w:r>
            <w:r>
              <w:rPr>
                <w:sz w:val="22"/>
                <w:szCs w:val="22"/>
                <w:vertAlign w:val="subscript"/>
              </w:rPr>
              <w:t xml:space="preserve">0</w:t>
            </w:r>
            <w:r>
              <w:rPr>
                <w:sz w:val="22"/>
                <w:szCs w:val="22"/>
              </w:rPr>
              <w:t xml:space="preserve"> identificados (R</w:t>
            </w:r>
            <w:r>
              <w:rPr>
                <w:sz w:val="22"/>
                <w:szCs w:val="22"/>
                <w:vertAlign w:val="superscript"/>
              </w:rPr>
              <w:t xml:space="preserve">2</w:t>
            </w:r>
            <w:r>
              <w:rPr>
                <w:sz w:val="22"/>
                <w:szCs w:val="22"/>
              </w:rPr>
              <w:t xml:space="preserve"> negativo); distribuição angular do torque incerta</w:t>
            </w:r>
          </w:p>
        </w:tc>
        <w:tc>
          <w:tcPr>
            <w:tcW w:w="3314" w:type="dxa"/>
            <w:tcMar>
              <w:right w:w="0" w:type="dxa"/>
            </w:tcMar>
            <w:vAlign w:val="top"/>
          </w:tcPr>
          <w:p>
            <w:pPr>
              <w:pStyle w:val="TabelaTexto"/>
              <w:jc w:val="left"/>
            </w:pPr>
            <w:r>
              <w:rPr>
                <w:sz w:val="22"/>
                <w:szCs w:val="22"/>
              </w:rPr>
              <w:t xml:space="preserve">Conferir a configuração do dispositivo que gerou a figura, não informada no documento, e a definição de sua ordenada</w:t>
            </w:r>
          </w:p>
        </w:tc>
      </w:tr>
      <w:tr>
        <w:trPr>
          <w:cantSplit/>
        </w:trPr>
        <w:tc>
          <w:tcPr>
            <w:tcW w:w="2690" w:type="dxa"/>
            <w:tcMar>
              <w:left w:w="0" w:type="dxa"/>
            </w:tcMar>
            <w:vAlign w:val="top"/>
          </w:tcPr>
          <w:p>
            <w:pPr>
              <w:pStyle w:val="TabelaTexto"/>
              <w:jc w:val="left"/>
            </w:pPr>
            <w:r>
              <w:rPr>
                <w:sz w:val="22"/>
                <w:szCs w:val="22"/>
              </w:rPr>
              <w:t xml:space="preserve">Relação entre o giro da articulação 20 e a anteversão</w:t>
            </w:r>
          </w:p>
        </w:tc>
        <w:tc>
          <w:tcPr>
            <w:tcW w:w="3067" w:type="dxa"/>
            <w:vAlign w:val="top"/>
          </w:tcPr>
          <w:p>
            <w:pPr>
              <w:pStyle w:val="TabelaTexto"/>
              <w:jc w:val="left"/>
            </w:pPr>
            <w:r>
              <w:rPr>
                <w:sz w:val="22"/>
                <w:szCs w:val="22"/>
              </w:rPr>
              <w:t xml:space="preserve">Comparações angulares com a patente (início das curvas, transição, posição do pico) dependem da hipótese de eixo no centro do ombro e barra fixa no tronco (seção 3.2.3)</w:t>
            </w:r>
          </w:p>
        </w:tc>
        <w:tc>
          <w:tcPr>
            <w:tcW w:w="3314" w:type="dxa"/>
            <w:tcMar>
              <w:right w:w="0" w:type="dxa"/>
            </w:tcMar>
            <w:vAlign w:val="top"/>
          </w:tcPr>
          <w:p>
            <w:pPr>
              <w:pStyle w:val="TabelaTexto"/>
              <w:jc w:val="left"/>
            </w:pPr>
            <w:r>
              <w:rPr>
                <w:sz w:val="22"/>
                <w:szCs w:val="22"/>
              </w:rPr>
              <w:t xml:space="preserve">Representar o afastamento entre o eixo da articulação e o ombro e o giro da barra 18 em torno da articulação esférica 22</w:t>
            </w:r>
          </w:p>
        </w:tc>
      </w:tr>
      <w:tr>
        <w:trPr>
          <w:cantSplit/>
        </w:trPr>
        <w:tc>
          <w:tcPr>
            <w:tcW w:w="2690" w:type="dxa"/>
            <w:tcMar>
              <w:left w:w="0" w:type="dxa"/>
            </w:tcMar>
            <w:vAlign w:val="top"/>
          </w:tcPr>
          <w:p>
            <w:pPr>
              <w:pStyle w:val="TabelaTexto"/>
              <w:jc w:val="left"/>
            </w:pPr>
            <w:r>
              <w:rPr>
                <w:sz w:val="22"/>
                <w:szCs w:val="22"/>
              </w:rPr>
              <w:t xml:space="preserve">Valor de e</w:t>
            </w:r>
            <w:r>
              <w:rPr>
                <w:sz w:val="22"/>
                <w:szCs w:val="22"/>
                <w:vertAlign w:val="subscript"/>
              </w:rPr>
              <w:t xml:space="preserve">c</w:t>
            </w:r>
            <w:r>
              <w:rPr>
                <w:sz w:val="22"/>
                <w:szCs w:val="22"/>
              </w:rPr>
              <w:t xml:space="preserve"> igual à cota H</w:t>
            </w:r>
            <w:r>
              <w:rPr>
                <w:sz w:val="22"/>
                <w:szCs w:val="22"/>
                <w:vertAlign w:val="subscript"/>
              </w:rPr>
              <w:t xml:space="preserve">CAD</w:t>
            </w:r>
            <w:r>
              <w:rPr>
                <w:sz w:val="22"/>
                <w:szCs w:val="22"/>
              </w:rPr>
              <w:t xml:space="preserve"> do outro mecanismo</w:t>
            </w:r>
          </w:p>
        </w:tc>
        <w:tc>
          <w:tcPr>
            <w:tcW w:w="3067" w:type="dxa"/>
            <w:vAlign w:val="top"/>
          </w:tcPr>
          <w:p>
            <w:pPr>
              <w:pStyle w:val="TabelaTexto"/>
              <w:jc w:val="left"/>
            </w:pPr>
            <w:r>
              <w:rPr>
                <w:sz w:val="22"/>
                <w:szCs w:val="22"/>
              </w:rPr>
              <w:t xml:space="preserve">Possível erro de transcrição; todos os resultados dependem de e</w:t>
            </w:r>
            <w:r>
              <w:rPr>
                <w:sz w:val="22"/>
                <w:szCs w:val="22"/>
                <w:vertAlign w:val="subscript"/>
              </w:rPr>
              <w:t xml:space="preserve">c</w:t>
            </w:r>
          </w:p>
        </w:tc>
        <w:tc>
          <w:tcPr>
            <w:tcW w:w="3314" w:type="dxa"/>
            <w:tcMar>
              <w:right w:w="0" w:type="dxa"/>
            </w:tcMar>
            <w:vAlign w:val="top"/>
          </w:tcPr>
          <w:p>
            <w:pPr>
              <w:pStyle w:val="TabelaTexto"/>
              <w:jc w:val="left"/>
            </w:pPr>
            <w:r>
              <w:rPr>
                <w:sz w:val="22"/>
                <w:szCs w:val="22"/>
              </w:rPr>
              <w:t xml:space="preserve">Conferir e</w:t>
            </w:r>
            <w:r>
              <w:rPr>
                <w:sz w:val="22"/>
                <w:szCs w:val="22"/>
                <w:vertAlign w:val="subscript"/>
              </w:rPr>
              <w:t xml:space="preserve">c</w:t>
            </w:r>
            <w:r>
              <w:rPr>
                <w:sz w:val="22"/>
                <w:szCs w:val="22"/>
              </w:rPr>
              <w:t xml:space="preserve"> no modelo em CAD</w:t>
            </w:r>
          </w:p>
        </w:tc>
      </w:tr>
      <w:tr>
        <w:trPr>
          <w:cantSplit/>
        </w:trPr>
        <w:tc>
          <w:tcPr>
            <w:tcW w:w="2690" w:type="dxa"/>
            <w:tcMar>
              <w:left w:w="0" w:type="dxa"/>
            </w:tcMar>
            <w:vAlign w:val="top"/>
          </w:tcPr>
          <w:p>
            <w:pPr>
              <w:pStyle w:val="TabelaTexto"/>
              <w:jc w:val="left"/>
            </w:pPr>
            <w:r>
              <w:rPr>
                <w:sz w:val="22"/>
                <w:szCs w:val="22"/>
              </w:rPr>
              <w:t xml:space="preserve">Rigidez K e escala da ordenada da Figura 16 da patente</w:t>
            </w:r>
          </w:p>
        </w:tc>
        <w:tc>
          <w:tcPr>
            <w:tcW w:w="3067" w:type="dxa"/>
            <w:vAlign w:val="top"/>
          </w:tcPr>
          <w:p>
            <w:pPr>
              <w:pStyle w:val="TabelaTexto"/>
              <w:jc w:val="left"/>
            </w:pPr>
            <w:r>
              <w:rPr>
                <w:sz w:val="22"/>
                <w:szCs w:val="22"/>
              </w:rPr>
              <w:t xml:space="preserve">K só por hipótese (K</w:t>
            </w:r>
            <w:r>
              <w:rPr>
                <w:sz w:val="22"/>
                <w:szCs w:val="22"/>
                <w:vertAlign w:val="subscript"/>
              </w:rPr>
              <w:t xml:space="preserve">40</w:t>
            </w:r>
            <w:r>
              <w:rPr>
                <w:sz w:val="22"/>
                <w:szCs w:val="22"/>
              </w:rPr>
              <w:t xml:space="preserve">); torque em N·m apenas como cenário</w:t>
            </w:r>
          </w:p>
        </w:tc>
        <w:tc>
          <w:tcPr>
            <w:tcW w:w="3314" w:type="dxa"/>
            <w:tcMar>
              <w:right w:w="0" w:type="dxa"/>
            </w:tcMar>
            <w:vAlign w:val="top"/>
          </w:tcPr>
          <w:p>
            <w:pPr>
              <w:pStyle w:val="TabelaTexto"/>
              <w:jc w:val="left"/>
            </w:pPr>
            <w:r>
              <w:rPr>
                <w:sz w:val="22"/>
                <w:szCs w:val="22"/>
              </w:rPr>
              <w:t xml:space="preserve">Especificação ou ensaio de força e extensão do elemento elástico, ou documento com a escala da figura</w:t>
            </w:r>
          </w:p>
        </w:tc>
      </w:tr>
      <w:tr>
        <w:trPr>
          <w:cantSplit/>
        </w:trPr>
        <w:tc>
          <w:tcPr>
            <w:tcW w:w="2690" w:type="dxa"/>
            <w:tcMar>
              <w:left w:w="0" w:type="dxa"/>
            </w:tcMar>
            <w:vAlign w:val="top"/>
          </w:tcPr>
          <w:p>
            <w:pPr>
              <w:pStyle w:val="TabelaTexto"/>
              <w:jc w:val="left"/>
            </w:pPr>
            <w:r>
              <w:rPr>
                <w:sz w:val="22"/>
                <w:szCs w:val="22"/>
              </w:rPr>
              <w:t xml:space="preserve">Lei do elástico e significado de s</w:t>
            </w:r>
            <w:r>
              <w:rPr>
                <w:sz w:val="22"/>
                <w:szCs w:val="22"/>
                <w:vertAlign w:val="subscript"/>
              </w:rPr>
              <w:t xml:space="preserve">0</w:t>
            </w:r>
          </w:p>
        </w:tc>
        <w:tc>
          <w:tcPr>
            <w:tcW w:w="3067" w:type="dxa"/>
            <w:vAlign w:val="top"/>
          </w:tcPr>
          <w:p>
            <w:pPr>
              <w:pStyle w:val="TabelaTexto"/>
              <w:jc w:val="left"/>
            </w:pPr>
            <w:r>
              <w:rPr>
                <w:sz w:val="22"/>
                <w:szCs w:val="22"/>
              </w:rPr>
              <w:t xml:space="preserve">Identificação pelo espaçamento supõe elástico linear e mesmo K nas três curvas; ajuste de forma no limite s</w:t>
            </w:r>
            <w:r>
              <w:rPr>
                <w:sz w:val="22"/>
                <w:szCs w:val="22"/>
                <w:vertAlign w:val="subscript"/>
              </w:rPr>
              <w:t xml:space="preserve">0</w:t>
            </w:r>
            <w:r>
              <w:rPr>
                <w:sz w:val="22"/>
                <w:szCs w:val="22"/>
              </w:rPr>
              <w:t xml:space="preserve"> = 0 na curva contínua</w:t>
            </w:r>
          </w:p>
        </w:tc>
        <w:tc>
          <w:tcPr>
            <w:tcW w:w="3314" w:type="dxa"/>
            <w:tcMar>
              <w:right w:w="0" w:type="dxa"/>
            </w:tcMar>
            <w:vAlign w:val="top"/>
          </w:tcPr>
          <w:p>
            <w:pPr>
              <w:pStyle w:val="TabelaTexto"/>
              <w:jc w:val="left"/>
            </w:pPr>
            <w:r>
              <w:rPr>
                <w:sz w:val="22"/>
                <w:szCs w:val="22"/>
              </w:rPr>
              <w:t xml:space="preserve">Curva de força e extensão do elástico; testar lei não linear ou força inicial</w:t>
            </w:r>
          </w:p>
        </w:tc>
      </w:tr>
      <w:tr>
        <w:trPr>
          <w:cantSplit/>
        </w:trPr>
        <w:tc>
          <w:tcPr>
            <w:tcW w:w="2690" w:type="dxa"/>
            <w:tcMar>
              <w:left w:w="0" w:type="dxa"/>
            </w:tcMar>
            <w:vAlign w:val="top"/>
          </w:tcPr>
          <w:p>
            <w:pPr>
              <w:pStyle w:val="TabelaTexto"/>
              <w:jc w:val="left"/>
            </w:pPr>
            <w:r>
              <w:rPr>
                <w:sz w:val="22"/>
                <w:szCs w:val="22"/>
              </w:rPr>
              <w:t xml:space="preserve">Posição e raio de contato do elemento 78</w:t>
            </w:r>
          </w:p>
        </w:tc>
        <w:tc>
          <w:tcPr>
            <w:tcW w:w="3067" w:type="dxa"/>
            <w:vAlign w:val="top"/>
          </w:tcPr>
          <w:p>
            <w:pPr>
              <w:pStyle w:val="TabelaTexto"/>
              <w:jc w:val="left"/>
            </w:pPr>
            <w:r>
              <w:rPr>
                <w:sz w:val="22"/>
                <w:szCs w:val="22"/>
              </w:rPr>
              <w:t xml:space="preserve">Torque não nulo abaixo da transição, contra razão nula na Figura 16 da patente</w:t>
            </w:r>
          </w:p>
        </w:tc>
        <w:tc>
          <w:tcPr>
            <w:tcW w:w="3314" w:type="dxa"/>
            <w:tcMar>
              <w:right w:w="0" w:type="dxa"/>
            </w:tcMar>
            <w:vAlign w:val="top"/>
          </w:tcPr>
          <w:p>
            <w:pPr>
              <w:pStyle w:val="TabelaTexto"/>
              <w:jc w:val="left"/>
            </w:pPr>
            <w:r>
              <w:rPr>
                <w:sz w:val="22"/>
                <w:szCs w:val="22"/>
              </w:rPr>
              <w:t xml:space="preserve">Conferir no CAD; comparar com p = 0, preferido pela patente</w:t>
            </w:r>
          </w:p>
        </w:tc>
      </w:tr>
      <w:tr>
        <w:trPr>
          <w:cantSplit/>
        </w:trPr>
        <w:tc>
          <w:tcPr>
            <w:tcW w:w="2690" w:type="dxa"/>
            <w:tcMar>
              <w:left w:w="0" w:type="dxa"/>
            </w:tcMar>
            <w:vAlign w:val="top"/>
          </w:tcPr>
          <w:p>
            <w:pPr>
              <w:pStyle w:val="TabelaTexto"/>
              <w:jc w:val="left"/>
            </w:pPr>
            <w:r>
              <w:rPr>
                <w:sz w:val="22"/>
                <w:szCs w:val="22"/>
              </w:rPr>
              <w:t xml:space="preserve">Procedimento e incerteza da extração da Figura 16 da patente</w:t>
            </w:r>
          </w:p>
        </w:tc>
        <w:tc>
          <w:tcPr>
            <w:tcW w:w="3067" w:type="dxa"/>
            <w:vAlign w:val="top"/>
          </w:tcPr>
          <w:p>
            <w:pPr>
              <w:pStyle w:val="TabelaTexto"/>
              <w:jc w:val="left"/>
            </w:pPr>
            <w:r>
              <w:rPr>
                <w:sz w:val="22"/>
                <w:szCs w:val="22"/>
              </w:rPr>
              <w:t xml:space="preserve">Incerteza da leitura estimada só pelo erro mediano declarado; a identificação supõe que a figura, apresentada como exemplar, seja fiel em escala, o que a patente não declara</w:t>
            </w:r>
          </w:p>
        </w:tc>
        <w:tc>
          <w:tcPr>
            <w:tcW w:w="3314" w:type="dxa"/>
            <w:tcMar>
              <w:right w:w="0" w:type="dxa"/>
            </w:tcMar>
            <w:vAlign w:val="top"/>
          </w:tcPr>
          <w:p>
            <w:pPr>
              <w:pStyle w:val="TabelaTexto"/>
              <w:jc w:val="left"/>
            </w:pPr>
            <w:r>
              <w:rPr>
                <w:sz w:val="22"/>
                <w:szCs w:val="22"/>
              </w:rPr>
              <w:t xml:space="preserve">Registrar imagem, resolução e método da extração; repetir a leitura</w:t>
            </w:r>
          </w:p>
        </w:tc>
      </w:tr>
      <w:tr>
        <w:trPr>
          <w:cantSplit/>
        </w:trPr>
        <w:tc>
          <w:tcPr>
            <w:tcW w:w="2690" w:type="dxa"/>
            <w:tcMar>
              <w:left w:w="0" w:type="dxa"/>
            </w:tcMar>
            <w:vAlign w:val="top"/>
          </w:tcPr>
          <w:p>
            <w:pPr>
              <w:pStyle w:val="TabelaTexto"/>
              <w:jc w:val="left"/>
            </w:pPr>
            <w:r>
              <w:rPr>
                <w:sz w:val="22"/>
                <w:szCs w:val="22"/>
              </w:rPr>
              <w:t xml:space="preserve">Digitalização da Figura 17 da patente</w:t>
            </w:r>
          </w:p>
        </w:tc>
        <w:tc>
          <w:tcPr>
            <w:tcW w:w="3067" w:type="dxa"/>
            <w:vAlign w:val="top"/>
          </w:tcPr>
          <w:p>
            <w:pPr>
              <w:pStyle w:val="TabelaTexto"/>
              <w:jc w:val="left"/>
            </w:pPr>
            <w:r>
              <w:rPr>
                <w:sz w:val="22"/>
                <w:szCs w:val="22"/>
              </w:rPr>
              <w:t xml:space="preserve">Efeito de e</w:t>
            </w:r>
            <w:r>
              <w:rPr>
                <w:sz w:val="22"/>
                <w:szCs w:val="22"/>
                <w:vertAlign w:val="subscript"/>
              </w:rPr>
              <w:t xml:space="preserve">c</w:t>
            </w:r>
            <w:r>
              <w:rPr>
                <w:sz w:val="22"/>
                <w:szCs w:val="22"/>
              </w:rPr>
              <w:t xml:space="preserve"> comparado só visualmente</w:t>
            </w:r>
          </w:p>
        </w:tc>
        <w:tc>
          <w:tcPr>
            <w:tcW w:w="3314" w:type="dxa"/>
            <w:tcMar>
              <w:right w:w="0" w:type="dxa"/>
            </w:tcMar>
            <w:vAlign w:val="top"/>
          </w:tcPr>
          <w:p>
            <w:pPr>
              <w:pStyle w:val="TabelaTexto"/>
              <w:jc w:val="left"/>
            </w:pPr>
            <w:r>
              <w:rPr>
                <w:sz w:val="22"/>
                <w:szCs w:val="22"/>
              </w:rPr>
              <w:t xml:space="preserve">Digitalizar a Figura 17 da patente e obter os valores de excentricidade</w:t>
            </w:r>
          </w:p>
        </w:tc>
      </w:tr>
      <w:tr>
        <w:trPr>
          <w:cantSplit/>
        </w:trPr>
        <w:tc>
          <w:tcPr>
            <w:tcW w:w="2690" w:type="dxa"/>
            <w:tcMar>
              <w:left w:w="0" w:type="dxa"/>
            </w:tcMar>
            <w:vAlign w:val="top"/>
          </w:tcPr>
          <w:p>
            <w:pPr>
              <w:pStyle w:val="TabelaTexto"/>
              <w:jc w:val="left"/>
            </w:pPr>
            <w:r>
              <w:rPr>
                <w:sz w:val="22"/>
                <w:szCs w:val="22"/>
              </w:rPr>
              <w:t xml:space="preserve">Movimento fora do plano sagital</w:t>
            </w:r>
          </w:p>
        </w:tc>
        <w:tc>
          <w:tcPr>
            <w:tcW w:w="3067" w:type="dxa"/>
            <w:vAlign w:val="top"/>
          </w:tcPr>
          <w:p>
            <w:pPr>
              <w:pStyle w:val="TabelaTexto"/>
              <w:jc w:val="left"/>
            </w:pPr>
            <w:r>
              <w:rPr>
                <w:sz w:val="22"/>
                <w:szCs w:val="22"/>
              </w:rPr>
              <w:t xml:space="preserve">Abdução e articulação esférica 22 não representadas</w:t>
            </w:r>
          </w:p>
        </w:tc>
        <w:tc>
          <w:tcPr>
            <w:tcW w:w="3314" w:type="dxa"/>
            <w:tcMar>
              <w:right w:w="0" w:type="dxa"/>
            </w:tcMar>
            <w:vAlign w:val="top"/>
          </w:tcPr>
          <w:p>
            <w:pPr>
              <w:pStyle w:val="TabelaTexto"/>
              <w:jc w:val="left"/>
            </w:pPr>
            <w:r>
              <w:rPr>
                <w:sz w:val="22"/>
                <w:szCs w:val="22"/>
              </w:rPr>
              <w:t xml:space="preserve">Modelo espacial, fora do escopo deste trabalho</w:t>
            </w:r>
          </w:p>
        </w:tc>
      </w:tr>
      <w:tr>
        <w:trPr>
          <w:cantSplit/>
        </w:trPr>
        <w:tc>
          <w:tcPr>
            <w:tcW w:w="2690" w:type="dxa"/>
            <w:tcMar>
              <w:left w:w="0" w:type="dxa"/>
            </w:tcMar>
            <w:vAlign w:val="top"/>
          </w:tcPr>
          <w:p>
            <w:pPr>
              <w:pStyle w:val="TabelaTexto"/>
              <w:jc w:val="left"/>
            </w:pPr>
            <w:r>
              <w:rPr>
                <w:sz w:val="22"/>
                <w:szCs w:val="22"/>
              </w:rPr>
              <w:t xml:space="preserve">Verificação da alegação de assistência de 40%</w:t>
            </w:r>
          </w:p>
        </w:tc>
        <w:tc>
          <w:tcPr>
            <w:tcW w:w="3067" w:type="dxa"/>
            <w:vAlign w:val="top"/>
          </w:tcPr>
          <w:p>
            <w:pPr>
              <w:pStyle w:val="TabelaTexto"/>
              <w:jc w:val="left"/>
            </w:pPr>
            <w:r>
              <w:rPr>
                <w:sz w:val="22"/>
                <w:szCs w:val="22"/>
              </w:rPr>
              <w:t xml:space="preserve">Alvo de K</w:t>
            </w:r>
            <w:r>
              <w:rPr>
                <w:sz w:val="22"/>
                <w:szCs w:val="22"/>
                <w:vertAlign w:val="subscript"/>
              </w:rPr>
              <w:t xml:space="preserve">40</w:t>
            </w:r>
            <w:r>
              <w:rPr>
                <w:sz w:val="22"/>
                <w:szCs w:val="22"/>
              </w:rPr>
              <w:t xml:space="preserve"> baseado em alegação comercial </w:t>
            </w:r>
            <w:r>
              <w:rPr>
                <w:sz w:val="22"/>
                <w:szCs w:val="22"/>
              </w:rPr>
              <w:t xml:space="preserve">(suitX, [202-])</w:t>
            </w:r>
            <w:r>
              <w:rPr>
                <w:sz w:val="22"/>
                <w:szCs w:val="22"/>
              </w:rPr>
              <w:t xml:space="preserve">, sem verificação independente</w:t>
            </w:r>
          </w:p>
        </w:tc>
        <w:tc>
          <w:tcPr>
            <w:tcW w:w="3314" w:type="dxa"/>
            <w:tcMar>
              <w:right w:w="0" w:type="dxa"/>
            </w:tcMar>
            <w:vAlign w:val="top"/>
          </w:tcPr>
          <w:p>
            <w:pPr>
              <w:pStyle w:val="TabelaTexto"/>
              <w:jc w:val="left"/>
            </w:pPr>
            <w:r>
              <w:rPr>
                <w:sz w:val="22"/>
                <w:szCs w:val="22"/>
              </w:rPr>
              <w:t xml:space="preserve">Confrontar o alvo com medições do torque do dispositivo ou com estudos independentes</w:t>
            </w:r>
          </w:p>
        </w:tc>
      </w:tr>
      <w:tr>
        <w:trPr>
          <w:cantSplit/>
        </w:trPr>
        <w:tc>
          <w:tcPr>
            <w:tcW w:w="2690" w:type="dxa"/>
            <w:tcBorders>
              <w:bottom w:val="single" w:sz="8" w:space="0" w:color="000000"/>
            </w:tcBorders>
            <w:tcMar>
              <w:left w:w="0" w:type="dxa"/>
            </w:tcMar>
            <w:vAlign w:val="top"/>
          </w:tcPr>
          <w:p>
            <w:pPr>
              <w:pStyle w:val="TabelaTexto"/>
              <w:jc w:val="left"/>
            </w:pPr>
            <w:r>
              <w:rPr>
                <w:sz w:val="22"/>
                <w:szCs w:val="22"/>
              </w:rPr>
              <w:t xml:space="preserve">Etapas dinâmicas e MBDyn</w:t>
            </w:r>
          </w:p>
        </w:tc>
        <w:tc>
          <w:tcPr>
            <w:tcW w:w="3067" w:type="dxa"/>
            <w:tcBorders>
              <w:bottom w:val="single" w:sz="8" w:space="0" w:color="000000"/>
            </w:tcBorders>
            <w:vAlign w:val="top"/>
          </w:tcPr>
          <w:p>
            <w:pPr>
              <w:pStyle w:val="TabelaTexto"/>
              <w:jc w:val="left"/>
            </w:pPr>
            <w:r>
              <w:rPr>
                <w:sz w:val="22"/>
                <w:szCs w:val="22"/>
              </w:rPr>
              <w:t xml:space="preserve">Nenhum resultado dinâmico</w:t>
            </w:r>
          </w:p>
        </w:tc>
        <w:tc>
          <w:tcPr>
            <w:tcW w:w="3314" w:type="dxa"/>
            <w:tcBorders>
              <w:bottom w:val="single" w:sz="8" w:space="0" w:color="000000"/>
            </w:tcBorders>
            <w:tcMar>
              <w:right w:w="0" w:type="dxa"/>
            </w:tcMar>
            <w:vAlign w:val="top"/>
          </w:tcPr>
          <w:p>
            <w:pPr>
              <w:pStyle w:val="TabelaTexto"/>
              <w:jc w:val="left"/>
            </w:pPr>
            <w:r>
              <w:rPr>
                <w:sz w:val="22"/>
                <w:szCs w:val="22"/>
              </w:rPr>
              <w:t xml:space="preserve">Resolver as pendências de K, I</w:t>
            </w:r>
            <w:r>
              <w:rPr>
                <w:sz w:val="22"/>
                <w:szCs w:val="22"/>
                <w:vertAlign w:val="subscript"/>
              </w:rPr>
              <w:t xml:space="preserve">O</w:t>
            </w:r>
            <w:r>
              <w:rPr>
                <w:sz w:val="22"/>
                <w:szCs w:val="22"/>
              </w:rPr>
              <w:t xml:space="preserve"> e Q</w:t>
            </w:r>
            <w:r>
              <w:rPr>
                <w:sz w:val="22"/>
                <w:szCs w:val="22"/>
                <w:vertAlign w:val="subscript"/>
              </w:rPr>
              <w:t xml:space="preserve">nc</w:t>
            </w:r>
            <w:r>
              <w:rPr>
                <w:sz w:val="22"/>
                <w:szCs w:val="22"/>
              </w:rPr>
              <w:t xml:space="preserve"> e montar o modelo no MBDyn</w:t>
            </w:r>
          </w:p>
        </w:tc>
      </w:tr>
    </w:tbl>
    <w:p>
      <w:pPr>
        <w:pStyle w:val="FonteNota"/>
      </w:pPr>
      <w:r>
        <w:rPr>
          <w:sz w:val="20"/>
          <w:szCs w:val="20"/>
        </w:rPr>
        <w:t xml:space="preserve">Fonte: elaborada pelo autor.</w:t>
      </w:r>
    </w:p>
    <w:p>
      <w:pPr>
        <w:pStyle w:val="Ttulo3"/>
      </w:pPr>
      <w:bookmarkStart w:id="108" w:name="_Toc0108"/>
      <w:r>
        <w:t xml:space="preserve">4.2.11</w:t>
      </w:r>
      <w:r>
        <w:tab/>
      </w:r>
      <w:r>
        <w:t xml:space="preserve">Comparação com o exoesqueleto 1</w:t>
      </w:r>
      <w:bookmarkEnd w:id="108"/>
    </w:p>
    <w:p>
      <w:pPr>
        <w:pStyle w:val="SemRecuo"/>
      </w:pPr>
      <w:r>
        <w:t xml:space="preserve">A Tabela 26 compara os dois dispositivos com os números das seções 4.1 e 4.2. Os ângulos são comparáveis porque as duas convenções medem o braço a partir da posição pendente: a elevação anatômica da seção 3.1.3 e a anteversão da seção 3.2.3.</w:t>
      </w:r>
    </w:p>
    <w:p>
      <w:pPr>
        <w:pStyle w:val="Legenda"/>
        <w:spacing w:after="258"/>
        <w:jc w:val="center"/>
      </w:pPr>
      <w:bookmarkStart w:id="109" w:name="_Toc0109"/>
      <w:r>
        <w:t xml:space="preserve">Tabela </w:t>
      </w:r>
      <w:r>
        <w:fldChar w:fldCharType="begin"/>
      </w:r>
      <w:r>
        <w:instrText xml:space="preserve"> SEQ Tabela \* ARABIC </w:instrText>
      </w:r>
      <w:r>
        <w:fldChar w:fldCharType="separate"/>
      </w:r>
      <w:r>
        <w:t xml:space="preserve">26</w:t>
      </w:r>
      <w:r>
        <w:fldChar w:fldCharType="end"/>
      </w:r>
      <w:r>
        <w:t xml:space="preserve">: </w:t>
      </w:r>
      <w:r>
        <w:t xml:space="preserve">Comparação entre os dois dispositivos analisados</w:t>
      </w:r>
      <w:bookmarkEnd w:id="109"/>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2231"/>
        <w:gridCol w:w="3480"/>
        <w:gridCol w:w="3360"/>
      </w:tblGrid>
      <w:tr>
        <w:trPr>
          <w:cantSplit/>
          <w:tblHeader/>
        </w:trPr>
        <w:tc>
          <w:tcPr>
            <w:tcW w:w="2231"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Aspecto</w:t>
            </w:r>
          </w:p>
        </w:tc>
        <w:tc>
          <w:tcPr>
            <w:tcW w:w="3480" w:type="dxa"/>
            <w:tcBorders>
              <w:top w:val="single" w:sz="8" w:space="0" w:color="000000"/>
              <w:bottom w:val="single" w:sz="4" w:space="0" w:color="000000"/>
            </w:tcBorders>
            <w:vAlign w:val="top"/>
          </w:tcPr>
          <w:p>
            <w:pPr>
              <w:pStyle w:val="TabelaTexto"/>
              <w:keepNext/>
              <w:jc w:val="center"/>
            </w:pPr>
            <w:r>
              <w:rPr>
                <w:b/>
                <w:bCs/>
                <w:sz w:val="22"/>
                <w:szCs w:val="22"/>
              </w:rPr>
              <w:t xml:space="preserve">US 9.889.554 B2 (seção 4.1)</w:t>
            </w:r>
          </w:p>
        </w:tc>
        <w:tc>
          <w:tcPr>
            <w:tcW w:w="3360"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EP 3 504 033 B1 (seção 4.2)</w:t>
            </w:r>
          </w:p>
        </w:tc>
      </w:tr>
      <w:tr>
        <w:trPr>
          <w:cantSplit/>
        </w:trPr>
        <w:tc>
          <w:tcPr>
            <w:tcW w:w="2231" w:type="dxa"/>
            <w:tcMar>
              <w:left w:w="0" w:type="dxa"/>
            </w:tcMar>
            <w:vAlign w:val="top"/>
          </w:tcPr>
          <w:p>
            <w:pPr>
              <w:pStyle w:val="TabelaTexto"/>
              <w:keepNext/>
              <w:jc w:val="left"/>
            </w:pPr>
            <w:r>
              <w:rPr>
                <w:sz w:val="22"/>
                <w:szCs w:val="22"/>
              </w:rPr>
              <w:t xml:space="preserve">Arquitetura</w:t>
            </w:r>
          </w:p>
        </w:tc>
        <w:tc>
          <w:tcPr>
            <w:tcW w:w="3480" w:type="dxa"/>
            <w:vAlign w:val="top"/>
          </w:tcPr>
          <w:p>
            <w:pPr>
              <w:pStyle w:val="TabelaTexto"/>
              <w:keepNext/>
              <w:jc w:val="left"/>
            </w:pPr>
            <w:r>
              <w:rPr>
                <w:sz w:val="22"/>
                <w:szCs w:val="22"/>
              </w:rPr>
              <w:t xml:space="preserve">Mola, cabo e polia entre elo proximal e elo distal</w:t>
            </w:r>
          </w:p>
        </w:tc>
        <w:tc>
          <w:tcPr>
            <w:tcW w:w="3360" w:type="dxa"/>
            <w:tcMar>
              <w:right w:w="0" w:type="dxa"/>
            </w:tcMar>
            <w:vAlign w:val="top"/>
          </w:tcPr>
          <w:p>
            <w:pPr>
              <w:pStyle w:val="TabelaTexto"/>
              <w:keepNext/>
              <w:jc w:val="left"/>
            </w:pPr>
            <w:r>
              <w:rPr>
                <w:sz w:val="22"/>
                <w:szCs w:val="22"/>
              </w:rPr>
              <w:t xml:space="preserve">Elástico ligado diretamente da barra à alavanca, com elemento de encosto junto à articulação</w:t>
            </w:r>
          </w:p>
        </w:tc>
      </w:tr>
      <w:tr>
        <w:trPr>
          <w:cantSplit/>
        </w:trPr>
        <w:tc>
          <w:tcPr>
            <w:tcW w:w="2231" w:type="dxa"/>
            <w:tcMar>
              <w:left w:w="0" w:type="dxa"/>
            </w:tcMar>
            <w:vAlign w:val="top"/>
          </w:tcPr>
          <w:p>
            <w:pPr>
              <w:pStyle w:val="TabelaTexto"/>
              <w:keepNext/>
              <w:jc w:val="left"/>
            </w:pPr>
            <w:r>
              <w:rPr>
                <w:sz w:val="22"/>
                <w:szCs w:val="22"/>
              </w:rPr>
              <w:t xml:space="preserve">Faixa sem torque com o braço baixado</w:t>
            </w:r>
          </w:p>
        </w:tc>
        <w:tc>
          <w:tcPr>
            <w:tcW w:w="3480" w:type="dxa"/>
            <w:vAlign w:val="top"/>
          </w:tcPr>
          <w:p>
            <w:pPr>
              <w:pStyle w:val="TabelaTexto"/>
              <w:keepNext/>
              <w:jc w:val="left"/>
            </w:pPr>
            <w:r>
              <w:rPr>
                <w:sz w:val="22"/>
                <w:szCs w:val="22"/>
              </w:rPr>
              <w:t xml:space="preserve">Protuberância junto à junta, não modelada; ponto morto em 30,485° de elevação</w:t>
            </w:r>
          </w:p>
        </w:tc>
        <w:tc>
          <w:tcPr>
            <w:tcW w:w="3360" w:type="dxa"/>
            <w:tcMar>
              <w:right w:w="0" w:type="dxa"/>
            </w:tcMar>
            <w:vAlign w:val="top"/>
          </w:tcPr>
          <w:p>
            <w:pPr>
              <w:pStyle w:val="TabelaTexto"/>
              <w:keepNext/>
              <w:jc w:val="left"/>
            </w:pPr>
            <w:r>
              <w:rPr>
                <w:sz w:val="22"/>
                <w:szCs w:val="22"/>
              </w:rPr>
              <w:t xml:space="preserve">Contato com o elemento 78; transição em 19,09° de anteversão no CAD, com torque não nulo abaixo dela</w:t>
            </w:r>
          </w:p>
        </w:tc>
      </w:tr>
      <w:tr>
        <w:trPr>
          <w:cantSplit/>
        </w:trPr>
        <w:tc>
          <w:tcPr>
            <w:tcW w:w="2231" w:type="dxa"/>
            <w:tcMar>
              <w:left w:w="0" w:type="dxa"/>
            </w:tcMar>
            <w:vAlign w:val="top"/>
          </w:tcPr>
          <w:p>
            <w:pPr>
              <w:pStyle w:val="TabelaTexto"/>
              <w:keepNext/>
              <w:jc w:val="left"/>
            </w:pPr>
            <w:r>
              <w:rPr>
                <w:sz w:val="22"/>
                <w:szCs w:val="22"/>
              </w:rPr>
              <w:t xml:space="preserve">Dado da patente</w:t>
            </w:r>
          </w:p>
        </w:tc>
        <w:tc>
          <w:tcPr>
            <w:tcW w:w="3480" w:type="dxa"/>
            <w:vAlign w:val="top"/>
          </w:tcPr>
          <w:p>
            <w:pPr>
              <w:pStyle w:val="TabelaTexto"/>
              <w:keepNext/>
              <w:jc w:val="left"/>
            </w:pPr>
            <w:r>
              <w:rPr>
                <w:sz w:val="22"/>
                <w:szCs w:val="22"/>
              </w:rPr>
              <w:t xml:space="preserve">Uma curva de torque sem unidade na ordenada; 29 pontos extraídos</w:t>
            </w:r>
          </w:p>
        </w:tc>
        <w:tc>
          <w:tcPr>
            <w:tcW w:w="3360" w:type="dxa"/>
            <w:tcMar>
              <w:right w:w="0" w:type="dxa"/>
            </w:tcMar>
            <w:vAlign w:val="top"/>
          </w:tcPr>
          <w:p>
            <w:pPr>
              <w:pStyle w:val="TabelaTexto"/>
              <w:keepNext/>
              <w:jc w:val="left"/>
            </w:pPr>
            <w:r>
              <w:rPr>
                <w:sz w:val="22"/>
                <w:szCs w:val="22"/>
              </w:rPr>
              <w:t xml:space="preserve">Três curvas de razão de torques sem escala na ordenada, com pré-tensões diferentes; 146 pontos extraídos</w:t>
            </w:r>
          </w:p>
        </w:tc>
      </w:tr>
      <w:tr>
        <w:trPr>
          <w:cantSplit/>
        </w:trPr>
        <w:tc>
          <w:tcPr>
            <w:tcW w:w="2231" w:type="dxa"/>
            <w:tcMar>
              <w:left w:w="0" w:type="dxa"/>
            </w:tcMar>
            <w:vAlign w:val="top"/>
          </w:tcPr>
          <w:p>
            <w:pPr>
              <w:pStyle w:val="TabelaTexto"/>
              <w:keepNext/>
              <w:jc w:val="left"/>
            </w:pPr>
            <w:r>
              <w:rPr>
                <w:sz w:val="22"/>
                <w:szCs w:val="22"/>
              </w:rPr>
              <w:t xml:space="preserve">Parâmetros identificados</w:t>
            </w:r>
          </w:p>
        </w:tc>
        <w:tc>
          <w:tcPr>
            <w:tcW w:w="3480" w:type="dxa"/>
            <w:vAlign w:val="top"/>
          </w:tcPr>
          <w:p>
            <w:pPr>
              <w:pStyle w:val="TabelaTexto"/>
              <w:keepNext/>
              <w:jc w:val="left"/>
            </w:pPr>
            <w:r>
              <w:rPr>
                <w:sz w:val="22"/>
                <w:szCs w:val="22"/>
              </w:rPr>
              <w:t xml:space="preserve">θ</w:t>
            </w:r>
            <w:r>
              <w:rPr>
                <w:sz w:val="22"/>
                <w:szCs w:val="22"/>
                <w:vertAlign w:val="subscript"/>
              </w:rPr>
              <w:t xml:space="preserve">off</w:t>
            </w:r>
            <w:r>
              <w:rPr>
                <w:sz w:val="22"/>
                <w:szCs w:val="22"/>
              </w:rPr>
              <w:t xml:space="preserve">, h, X</w:t>
            </w:r>
            <w:r>
              <w:rPr>
                <w:sz w:val="22"/>
                <w:szCs w:val="22"/>
                <w:vertAlign w:val="subscript"/>
              </w:rPr>
              <w:t xml:space="preserve">pose</w:t>
            </w:r>
            <w:r>
              <w:rPr>
                <w:sz w:val="22"/>
                <w:szCs w:val="22"/>
              </w:rPr>
              <w:t xml:space="preserve"> e K, este em unidade da patente</w:t>
            </w:r>
          </w:p>
        </w:tc>
        <w:tc>
          <w:tcPr>
            <w:tcW w:w="3360" w:type="dxa"/>
            <w:tcMar>
              <w:right w:w="0" w:type="dxa"/>
            </w:tcMar>
            <w:vAlign w:val="top"/>
          </w:tcPr>
          <w:p>
            <w:pPr>
              <w:pStyle w:val="TabelaTexto"/>
              <w:keepNext/>
              <w:jc w:val="left"/>
            </w:pPr>
            <w:r>
              <w:rPr>
                <w:sz w:val="22"/>
                <w:szCs w:val="22"/>
              </w:rPr>
              <w:t xml:space="preserve">s</w:t>
            </w:r>
            <w:r>
              <w:rPr>
                <w:sz w:val="22"/>
                <w:szCs w:val="22"/>
                <w:vertAlign w:val="subscript"/>
              </w:rPr>
              <w:t xml:space="preserve">0</w:t>
            </w:r>
            <w:r>
              <w:rPr>
                <w:sz w:val="22"/>
                <w:szCs w:val="22"/>
              </w:rPr>
              <w:t xml:space="preserve"> das três curvas, pelo espaçamento; K não identificável</w:t>
            </w:r>
          </w:p>
        </w:tc>
      </w:tr>
      <w:tr>
        <w:trPr>
          <w:cantSplit/>
        </w:trPr>
        <w:tc>
          <w:tcPr>
            <w:tcW w:w="2231" w:type="dxa"/>
            <w:tcMar>
              <w:left w:w="0" w:type="dxa"/>
            </w:tcMar>
            <w:vAlign w:val="top"/>
          </w:tcPr>
          <w:p>
            <w:pPr>
              <w:pStyle w:val="TabelaTexto"/>
              <w:keepNext/>
              <w:jc w:val="left"/>
            </w:pPr>
            <w:r>
              <w:rPr>
                <w:sz w:val="22"/>
                <w:szCs w:val="22"/>
              </w:rPr>
              <w:t xml:space="preserve">Reprodução da curva publicada</w:t>
            </w:r>
          </w:p>
        </w:tc>
        <w:tc>
          <w:tcPr>
            <w:tcW w:w="3480" w:type="dxa"/>
            <w:vAlign w:val="top"/>
          </w:tcPr>
          <w:p>
            <w:pPr>
              <w:pStyle w:val="TabelaTexto"/>
              <w:keepNext/>
              <w:jc w:val="left"/>
            </w:pPr>
            <w:r>
              <w:rPr>
                <w:sz w:val="22"/>
                <w:szCs w:val="22"/>
              </w:rPr>
              <w:t xml:space="preserve">R</w:t>
            </w:r>
            <w:r>
              <w:rPr>
                <w:sz w:val="22"/>
                <w:szCs w:val="22"/>
                <w:vertAlign w:val="superscript"/>
              </w:rPr>
              <w:t xml:space="preserve">2</w:t>
            </w:r>
            <w:r>
              <w:rPr>
                <w:sz w:val="22"/>
                <w:szCs w:val="22"/>
              </w:rPr>
              <w:t xml:space="preserve"> = 0,99839</w:t>
            </w:r>
          </w:p>
        </w:tc>
        <w:tc>
          <w:tcPr>
            <w:tcW w:w="3360" w:type="dxa"/>
            <w:tcMar>
              <w:right w:w="0" w:type="dxa"/>
            </w:tcMar>
            <w:vAlign w:val="top"/>
          </w:tcPr>
          <w:p>
            <w:pPr>
              <w:pStyle w:val="TabelaTexto"/>
              <w:keepNext/>
              <w:jc w:val="left"/>
            </w:pPr>
            <w:r>
              <w:rPr>
                <w:sz w:val="22"/>
                <w:szCs w:val="22"/>
              </w:rPr>
              <w:t xml:space="preserve">R</w:t>
            </w:r>
            <w:r>
              <w:rPr>
                <w:sz w:val="22"/>
                <w:szCs w:val="22"/>
                <w:vertAlign w:val="superscript"/>
              </w:rPr>
              <w:t xml:space="preserve">2</w:t>
            </w:r>
            <w:r>
              <w:rPr>
                <w:sz w:val="22"/>
                <w:szCs w:val="22"/>
              </w:rPr>
              <w:t xml:space="preserve"> negativo com os s</w:t>
            </w:r>
            <w:r>
              <w:rPr>
                <w:sz w:val="22"/>
                <w:szCs w:val="22"/>
                <w:vertAlign w:val="subscript"/>
              </w:rPr>
              <w:t xml:space="preserve">0</w:t>
            </w:r>
            <w:r>
              <w:rPr>
                <w:sz w:val="22"/>
                <w:szCs w:val="22"/>
              </w:rPr>
              <w:t xml:space="preserve"> identificados; de 0,569 a 0,947 no ajuste de forma, com s</w:t>
            </w:r>
            <w:r>
              <w:rPr>
                <w:sz w:val="22"/>
                <w:szCs w:val="22"/>
                <w:vertAlign w:val="subscript"/>
              </w:rPr>
              <w:t xml:space="preserve">0</w:t>
            </w:r>
            <w:r>
              <w:rPr>
                <w:sz w:val="22"/>
                <w:szCs w:val="22"/>
              </w:rPr>
              <w:t xml:space="preserve"> livre por curva</w:t>
            </w:r>
          </w:p>
        </w:tc>
      </w:tr>
      <w:tr>
        <w:trPr>
          <w:cantSplit/>
        </w:trPr>
        <w:tc>
          <w:tcPr>
            <w:tcW w:w="2231" w:type="dxa"/>
            <w:tcMar>
              <w:left w:w="0" w:type="dxa"/>
            </w:tcMar>
            <w:vAlign w:val="top"/>
          </w:tcPr>
          <w:p>
            <w:pPr>
              <w:pStyle w:val="TabelaTexto"/>
              <w:keepNext/>
              <w:jc w:val="left"/>
            </w:pPr>
            <w:r>
              <w:rPr>
                <w:sz w:val="22"/>
                <w:szCs w:val="22"/>
              </w:rPr>
              <w:t xml:space="preserve">Escala do torque</w:t>
            </w:r>
          </w:p>
        </w:tc>
        <w:tc>
          <w:tcPr>
            <w:tcW w:w="3480" w:type="dxa"/>
            <w:vAlign w:val="top"/>
          </w:tcPr>
          <w:p>
            <w:pPr>
              <w:pStyle w:val="TabelaTexto"/>
              <w:keepNext/>
              <w:jc w:val="left"/>
            </w:pPr>
            <w:r>
              <w:rPr>
                <w:sz w:val="22"/>
                <w:szCs w:val="22"/>
              </w:rPr>
              <w:t xml:space="preserve">Unidade da patente; leitura em N·m implausível, com tração de 9,5 kN</w:t>
            </w:r>
          </w:p>
        </w:tc>
        <w:tc>
          <w:tcPr>
            <w:tcW w:w="3360" w:type="dxa"/>
            <w:tcMar>
              <w:right w:w="0" w:type="dxa"/>
            </w:tcMar>
            <w:vAlign w:val="top"/>
          </w:tcPr>
          <w:p>
            <w:pPr>
              <w:pStyle w:val="TabelaTexto"/>
              <w:keepNext/>
              <w:jc w:val="left"/>
            </w:pPr>
            <w:r>
              <w:rPr>
                <w:sz w:val="22"/>
                <w:szCs w:val="22"/>
              </w:rPr>
              <w:t xml:space="preserve">N·m sob a hipótese K = K</w:t>
            </w:r>
            <w:r>
              <w:rPr>
                <w:sz w:val="22"/>
                <w:szCs w:val="22"/>
                <w:vertAlign w:val="subscript"/>
              </w:rPr>
              <w:t xml:space="preserve">40</w:t>
            </w:r>
            <w:r>
              <w:rPr>
                <w:sz w:val="22"/>
                <w:szCs w:val="22"/>
              </w:rPr>
              <w:t xml:space="preserve">, com força de 14 a 150 N</w:t>
            </w:r>
          </w:p>
        </w:tc>
      </w:tr>
      <w:tr>
        <w:trPr>
          <w:cantSplit/>
        </w:trPr>
        <w:tc>
          <w:tcPr>
            <w:tcW w:w="2231" w:type="dxa"/>
            <w:tcMar>
              <w:left w:w="0" w:type="dxa"/>
            </w:tcMar>
            <w:vAlign w:val="top"/>
          </w:tcPr>
          <w:p>
            <w:pPr>
              <w:pStyle w:val="TabelaTexto"/>
              <w:keepNext/>
              <w:jc w:val="left"/>
            </w:pPr>
            <w:r>
              <w:rPr>
                <w:sz w:val="22"/>
                <w:szCs w:val="22"/>
              </w:rPr>
              <w:t xml:space="preserve">Pico do torque de assistência</w:t>
            </w:r>
          </w:p>
        </w:tc>
        <w:tc>
          <w:tcPr>
            <w:tcW w:w="3480" w:type="dxa"/>
            <w:vAlign w:val="top"/>
          </w:tcPr>
          <w:p>
            <w:pPr>
              <w:pStyle w:val="TabelaTexto"/>
              <w:keepNext/>
              <w:jc w:val="left"/>
            </w:pPr>
            <w:r>
              <w:rPr>
                <w:sz w:val="22"/>
                <w:szCs w:val="22"/>
              </w:rPr>
              <w:t xml:space="preserve">97,48° de elevação</w:t>
            </w:r>
          </w:p>
        </w:tc>
        <w:tc>
          <w:tcPr>
            <w:tcW w:w="3360" w:type="dxa"/>
            <w:tcMar>
              <w:right w:w="0" w:type="dxa"/>
            </w:tcMar>
            <w:vAlign w:val="top"/>
          </w:tcPr>
          <w:p>
            <w:pPr>
              <w:pStyle w:val="TabelaTexto"/>
              <w:keepNext/>
              <w:jc w:val="left"/>
            </w:pPr>
            <w:r>
              <w:rPr>
                <w:sz w:val="22"/>
                <w:szCs w:val="22"/>
              </w:rPr>
              <w:t xml:space="preserve">78,8° de anteversão, com o s</w:t>
            </w:r>
            <w:r>
              <w:rPr>
                <w:sz w:val="22"/>
                <w:szCs w:val="22"/>
                <w:vertAlign w:val="subscript"/>
              </w:rPr>
              <w:t xml:space="preserve">0</w:t>
            </w:r>
            <w:r>
              <w:rPr>
                <w:sz w:val="22"/>
                <w:szCs w:val="22"/>
              </w:rPr>
              <w:t xml:space="preserve"> adotado</w:t>
            </w:r>
          </w:p>
        </w:tc>
      </w:tr>
      <w:tr>
        <w:trPr>
          <w:cantSplit/>
        </w:trPr>
        <w:tc>
          <w:tcPr>
            <w:tcW w:w="2231" w:type="dxa"/>
            <w:tcBorders>
              <w:bottom w:val="single" w:sz="8" w:space="0" w:color="000000"/>
            </w:tcBorders>
            <w:tcMar>
              <w:left w:w="0" w:type="dxa"/>
            </w:tcMar>
            <w:vAlign w:val="top"/>
          </w:tcPr>
          <w:p>
            <w:pPr>
              <w:pStyle w:val="TabelaTexto"/>
              <w:jc w:val="left"/>
            </w:pPr>
            <w:r>
              <w:rPr>
                <w:sz w:val="22"/>
                <w:szCs w:val="22"/>
              </w:rPr>
              <w:t xml:space="preserve">Torque gravitacional de referência</w:t>
            </w:r>
          </w:p>
        </w:tc>
        <w:tc>
          <w:tcPr>
            <w:tcW w:w="3480" w:type="dxa"/>
            <w:tcBorders>
              <w:bottom w:val="single" w:sz="8" w:space="0" w:color="000000"/>
            </w:tcBorders>
            <w:vAlign w:val="top"/>
          </w:tcPr>
          <w:p>
            <w:pPr>
              <w:pStyle w:val="TabelaTexto"/>
              <w:jc w:val="left"/>
            </w:pPr>
            <w:r>
              <w:rPr>
                <w:sz w:val="22"/>
                <w:szCs w:val="22"/>
              </w:rPr>
              <w:t xml:space="preserve">Conjunto braço e exoesqueleto, pico de 11,1619 N·m</w:t>
            </w:r>
          </w:p>
        </w:tc>
        <w:tc>
          <w:tcPr>
            <w:tcW w:w="3360" w:type="dxa"/>
            <w:tcBorders>
              <w:bottom w:val="single" w:sz="8" w:space="0" w:color="000000"/>
            </w:tcBorders>
            <w:tcMar>
              <w:right w:w="0" w:type="dxa"/>
            </w:tcMar>
            <w:vAlign w:val="top"/>
          </w:tcPr>
          <w:p>
            <w:pPr>
              <w:pStyle w:val="TabelaTexto"/>
              <w:jc w:val="left"/>
            </w:pPr>
            <w:r>
              <w:rPr>
                <w:sz w:val="22"/>
                <w:szCs w:val="22"/>
              </w:rPr>
              <w:t xml:space="preserve">Membro humano e braço do exoesqueleto, pico de 10,604 N·m</w:t>
            </w:r>
          </w:p>
        </w:tc>
      </w:tr>
    </w:tbl>
    <w:p>
      <w:pPr>
        <w:pStyle w:val="FonteNota"/>
      </w:pPr>
      <w:r>
        <w:rPr>
          <w:sz w:val="20"/>
          <w:szCs w:val="20"/>
        </w:rPr>
        <w:t xml:space="preserve">Fonte: elaborada pelo autor, com os resultados das seções 4.1 e 4.2.</w:t>
      </w:r>
    </w:p>
    <w:p>
      <w:r>
        <w:t xml:space="preserve">O contraste mais útil para o procedimento está na identificação. Uma única curva sem unidade, como a da US 9.889.554 B2, fixa a forma do perfil, e o ajuste de quatro parâmetros contra os mesmos 29 pontos reproduz essa forma sem constituir validação independente (seção 4.1.5). As três curvas da EP 3 504 033 B1 trazem uma redundância que permitiu separar o comprimento de referência do elástico, determinado pelo espaçamento entre elas, da forma do perfil, que depende do braço de momento e do torque do peso. Essa separação revelou uma diferença de forma que o ajuste de uma curva isolada teria escondido no valor de s</w:t>
      </w:r>
      <w:r>
        <w:rPr>
          <w:vertAlign w:val="subscript"/>
        </w:rPr>
        <w:t xml:space="preserve">0</w:t>
      </w:r>
      <w:r>
        <w:t xml:space="preserve">.</w:t>
      </w:r>
    </w:p>
    <w:p>
      <w:r>
        <w:t xml:space="preserve">Os dois mecanismos também distribuem a assistência de modo distinto em relação à demanda gravitacional. O gerador da US 9.889.554 B2 concentra o torque acima da horizontal e acompanha a forma do peso entre 105° e 150° de elevação (seção 4.1.8). Com o s</w:t>
      </w:r>
      <w:r>
        <w:rPr>
          <w:vertAlign w:val="subscript"/>
        </w:rPr>
        <w:t xml:space="preserve">0</w:t>
      </w:r>
      <w:r>
        <w:t xml:space="preserve"> adotado, a forma normalizada do elástico na EP 3 504 033 B1 acompanha a do peso de 46° a 84° e fica abaixo dela entre 84° e 177°, com diferença normalizada de até −0,270 em 139,3° (seção 4.2.9). Como a forma desse segundo perfil depende da geometria do CAD, que não reproduz a Figura 16 da patente, a comparação vale para os modelos, e não para os produtos. A comparação é quantitativa quanto aos ângulos e à forma dos perfis, mas não quanto à magnitude: o torque do primeiro dispositivo está em unidade da patente, o do segundo só chega a N·m por hipótese, e as referências de torque gravitacional são diferentes.</w:t>
      </w:r>
    </w:p>
    <w:p>
      <w:pPr>
        <w:spacing w:line="20" w:lineRule="exact"/>
        <w:sectPr>
          <w:headerReference w:type="default" r:id="rId30"/>
          <w:headerReference w:type="first" r:id="rId31"/>
          <w:type w:val="nextPage"/>
          <w:pgSz w:w="11906" w:h="16838"/>
          <w:pgMar w:top="1583" w:right="1134" w:bottom="1134" w:left="1701" w:header="892" w:footer="567" w:gutter="0"/>
          <w:cols w:space="708"/>
          <w:titlePg/>
        </w:sectPr>
      </w:pPr>
    </w:p>
    <w:p>
      <w:pPr>
        <w:keepNext/>
        <w:spacing w:line="956" w:lineRule="exact"/>
        <w:ind w:firstLine="0"/>
      </w:pPr>
      <w:r>
        <w:rPr>
          <w:sz w:val="2"/>
          <w:szCs w:val="2"/>
        </w:rPr>
        <w:t xml:space="preserve"> </w:t>
      </w:r>
    </w:p>
    <w:p>
      <w:pPr>
        <w:pStyle w:val="Ttulo1"/>
      </w:pPr>
      <w:bookmarkStart w:id="110" w:name="_Toc0110"/>
      <w:r>
        <w:t xml:space="preserve">Capítulo 5</w:t>
      </w:r>
      <w:r>
        <w:br/>
      </w:r>
      <w:r>
        <w:t xml:space="preserve">Conclusão</w:t>
      </w:r>
      <w:bookmarkEnd w:id="110"/>
      <w:r>
        <w:fldChar w:fldCharType="begin"/>
      </w:r>
      <w:r>
        <w:instrText xml:space="preserve"> TC "5	Conclusão" \l 1 </w:instrText>
      </w:r>
      <w:r>
        <w:fldChar w:fldCharType="end"/>
      </w:r>
    </w:p>
    <w:p>
      <w:pPr>
        <w:pStyle w:val="SemRecuo"/>
      </w:pPr>
      <w:r>
        <w:t xml:space="preserve">As conclusões estão organizadas por dispositivo: a seção 5.1 trata do gerador de torque da US 9.889.554 B2, e a seção 5.2, do dispositivo da EP 3 504 033 B1.</w:t>
      </w:r>
    </w:p>
    <w:p>
      <w:pPr>
        <w:pStyle w:val="Ttulo2"/>
      </w:pPr>
      <w:bookmarkStart w:id="111" w:name="_Toc0111"/>
      <w:r>
        <w:t xml:space="preserve">5.1</w:t>
      </w:r>
      <w:r>
        <w:tab/>
      </w:r>
      <w:r>
        <w:t xml:space="preserve">Exoesqueleto 1</w:t>
      </w:r>
      <w:bookmarkEnd w:id="111"/>
    </w:p>
    <w:p>
      <w:pPr>
        <w:pStyle w:val="SemRecuo"/>
      </w:pPr>
      <w:r>
        <w:t xml:space="preserve">Este trabalho reconstruiu, a partir da documentação de patente, o gerador de torque de mola da US 9.889.554 B2 e formulou um modelo estático do torque que ele entrega em função do ângulo. A cinemática foi resolvida em forma fechada a partir da equação de fechamento do circuito vetorial, e cada etapa da cadeia de cálculo foi conferida por verificações independentes, com resíduos da ordem de 10</w:t>
      </w:r>
      <w:r>
        <w:rPr>
          <w:vertAlign w:val="superscript"/>
        </w:rPr>
        <w:t xml:space="preserve">−13</w:t>
      </w:r>
      <w:r>
        <w:t xml:space="preserve"> mm nas relações geométricas.</w:t>
      </w:r>
    </w:p>
    <w:p>
      <w:r>
        <w:t xml:space="preserve">O princípio dos trabalhos virtuais mostrou-se o critério decisivo na formulação. Ele revelou que a extensão da mola deve acompanhar o caminho completo do cabo, ℓ = s − Rψ, e não apenas o vão livre, que violava a conservação de energia com resíduo de 1,71 mm. A mesma verificação distinguiu o braço de momento perpendicular, limitado a 22,919 mm, da distância do pivô ao ponto de tangência, próxima de 283 mm, cuja confusão superestimaria o torque por um fator superior a 12.</w:t>
      </w:r>
    </w:p>
    <w:p>
      <w:r>
        <w:t xml:space="preserve">Com os parâmetros congelados, o modelo reproduz a forma da curva publicada com coeficiente de determinação de 0,99839 e RMSE de 1,83 u.p., equivalente a 1,24% do maior valor extraído. Os resíduos, contudo, organizam-se em zonas de sinal alternado, o que indica diferença sistemática de forma, e a formulação anterior, fisicamente inconsistente, ajustava melhor a curva. A adoção da formulação consistente, apesar do RMSE maior, reflete o critério de que a escolha entre modelos se faz por validade física, e não pelo indicador de erro.</w:t>
      </w:r>
    </w:p>
    <w:p>
      <w:r>
        <w:t xml:space="preserve">A varredura de h com K congelado separou o que a geometria impõe do que a curva extraída sugere. O cabo permanece tracionado em toda a faixa de operação somente para h ≤ 32,886 mm, o que exclui a cota de 34,785 mm lida no CAD. A curva extraída favorece um intervalo de 0,145 mm em torno do valor adotado, mas essa concentração é esperada por construção, porque K e X</w:t>
      </w:r>
      <w:r>
        <w:rPr>
          <w:vertAlign w:val="subscript"/>
        </w:rPr>
        <w:t xml:space="preserve">pose</w:t>
      </w:r>
      <w:r>
        <w:t xml:space="preserve"> foram identificados nesse mesmo valor; o critério que levou a h = 22,701 mm não pôde ser reproduzido, e a afirmação anterior de decrescimento monotônico do erro com h foi refutada pela auditoria.</w:t>
      </w:r>
    </w:p>
    <w:p>
      <w:r>
        <w:t xml:space="preserve">No confronto com o torque gravitacional do conjunto braço–exoesqueleto, cujo pico de 11,16 N·m ocorre a 89,4° de elevação, as curvas normalizadas diferem em no máximo 0,027 entre 105° e 150° de elevação. O pico do torque do cabo, a 97,5°, fica 8,05° acima do pico gravitacional, e o ponto morto, a 30,5°, libera o braço nas posturas de não trabalho, à custa de subcompensação abaixo de 94°. O resultado quantifica o compromisso de um mecanismo passivo de torque fixo por ângulo, que favorece o trabalho acima da cabeça.</w:t>
      </w:r>
    </w:p>
    <w:p>
      <w:r>
        <w:t xml:space="preserve">O objetivo geral foi atingido em sua parte estática e para o primeiro dos três dispositivos previstos; o segundo é tratado na seção 5.2. Os objetivos específicos a, b, c e e foram cumpridos; o objetivo d, parcialmente, pois a rigidez e a extensão da mola na pose foram reproduzidas, mas a origem da posição da ancoragem e da calibração angular não. Os objetivos f e g, referentes à equação de movimento e ao acoplamento com o MBDyn, não foram executados. A principal restrição é a ausência de unidade na ordenada da curva da patente: o torque do cabo permanece em unidade da patente, e a leitura em N·m conduz a forças implausíveis, de modo que o modelo determina a forma do torque, mas não sua escala física.</w:t>
      </w:r>
    </w:p>
    <w:p>
      <w:r>
        <w:t xml:space="preserve">Como continuidade, recomenda-se obter um dado independente que fixe a escala do torque, como a especificação de uma mola comercial compatível; conferir no CAD a cota de ancoragem, o comprimento do alojamento e o comprimento da mola na pose; documentar o procedimento de extração dos pontos e sua incerteza; representar a protuberância responsável pela zona neutra; e, com o torque em unidade física, executar as etapas dinâmicas pela formulação de Lagrange e no MBDyn e estender o procedimento à US 9.737.374 B2. A extensão à EP 3 504 033 B1 é apresentada nas seções 3.2, 4.2 e 5.2.</w:t>
      </w:r>
    </w:p>
    <w:p>
      <w:pPr>
        <w:pStyle w:val="Ttulo2"/>
      </w:pPr>
      <w:bookmarkStart w:id="112" w:name="_Toc0112"/>
      <w:r>
        <w:t xml:space="preserve">5.2</w:t>
      </w:r>
      <w:r>
        <w:tab/>
      </w:r>
      <w:r>
        <w:t xml:space="preserve">Exoesqueleto 2</w:t>
      </w:r>
      <w:bookmarkEnd w:id="112"/>
    </w:p>
    <w:p>
      <w:pPr>
        <w:pStyle w:val="SemRecuo"/>
      </w:pPr>
      <w:r>
        <w:t xml:space="preserve">Para a EP 3 504 033 B1, foram executadas a leitura da arquitetura na patente, a organização das grandezas do CAD com sua origem, a composição inercial do membro humano, as convenções angulares, a cinemática de dois regimes em forma fechada, o torque pelo produto vetorial, o torque gravitacional, o tratamento da Figura 16 da patente, a identificação de s</w:t>
      </w:r>
      <w:r>
        <w:rPr>
          <w:vertAlign w:val="subscript"/>
        </w:rPr>
        <w:t xml:space="preserve">0</w:t>
      </w:r>
      <w:r>
        <w:t xml:space="preserve"> pelo espaçamento entre as curvas e pelo ajuste de forma, a varredura do trecho e</w:t>
      </w:r>
      <w:r>
        <w:rPr>
          <w:vertAlign w:val="subscript"/>
        </w:rPr>
        <w:t xml:space="preserve">c</w:t>
      </w:r>
      <w:r>
        <w:t xml:space="preserve"> e as verificações numéricas.</w:t>
      </w:r>
    </w:p>
    <w:p>
      <w:r>
        <w:t xml:space="preserve">O espaçamento entre as três curvas da Figura 16 da patente determina os comprimentos de referência do elástico sem depender da escala da ordenada, da rigidez, do braço de momento ou do torque do peso: 300,91 mm na curva pontilhada, 287,19 mm na tracejada e 275,59 mm na contínua. Na curva tracejada, que fornece o s</w:t>
      </w:r>
      <w:r>
        <w:rPr>
          <w:vertAlign w:val="subscript"/>
        </w:rPr>
        <w:t xml:space="preserve">0</w:t>
      </w:r>
      <w:r>
        <w:t xml:space="preserve"> adotado, a variação entre as faixas de ângulo testadas é de até 2,73 mm, e o desvio padrão com o ruído de extração, de 1,02 mm (0,43 mm na pontilhada e 1,43 mm na contínua). O fim da curva pontilhada, de pré-tensão quase nula, confirma o resultado de forma independente: a razão dessa curva, extrapolada, se anula em 171,2°, o que o modelo interpreta como afrouxamento do elástico, e com o s</w:t>
      </w:r>
      <w:r>
        <w:rPr>
          <w:vertAlign w:val="subscript"/>
        </w:rPr>
        <w:t xml:space="preserve">0</w:t>
      </w:r>
      <w:r>
        <w:t xml:space="preserve"> identificado o modelo afrouxa a partir de 166,4°. O início das curvas, perto de 14°, não informa s</w:t>
      </w:r>
      <w:r>
        <w:rPr>
          <w:vertAlign w:val="subscript"/>
        </w:rPr>
        <w:t xml:space="preserve">0</w:t>
      </w:r>
      <w:r>
        <w:t xml:space="preserve"> e foi atribuído ao contato do elástico com o elemento de encosto junto à articulação.</w:t>
      </w:r>
    </w:p>
    <w:p>
      <w:r>
        <w:t xml:space="preserve">A forma do torque prevista com a geometria do CAD e o peso do membro humano não reproduz as curvas da patente: o fator comum às três curvas difere do previsto por um fator que vai de 0,39 em 20° a 2,97 em 165°, normalizado em 90°. O ajuste de forma, que deixa s</w:t>
      </w:r>
      <w:r>
        <w:rPr>
          <w:vertAlign w:val="subscript"/>
        </w:rPr>
        <w:t xml:space="preserve">0</w:t>
      </w:r>
      <w:r>
        <w:t xml:space="preserve"> e a escala livres por curva, compensa essa diferença com valores de s</w:t>
      </w:r>
      <w:r>
        <w:rPr>
          <w:vertAlign w:val="subscript"/>
        </w:rPr>
        <w:t xml:space="preserve">0</w:t>
      </w:r>
      <w:r>
        <w:t xml:space="preserve"> sem significado físico, como o limite s</w:t>
      </w:r>
      <w:r>
        <w:rPr>
          <w:vertAlign w:val="subscript"/>
        </w:rPr>
        <w:t xml:space="preserve">0</w:t>
      </w:r>
      <w:r>
        <w:t xml:space="preserve"> = 0 na curva contínua. A origem da diferença não pôde ser determinada; entre 35° e 155°, os dados favorecem o torque do peso usado pela patente para formar a razão, ou a definição da ordenada, sobre o braço de momento.</w:t>
      </w:r>
    </w:p>
    <w:p>
      <w:r>
        <w:t xml:space="preserve">A rigidez não é identificável pela figura. Sob a hipótese de assistência de 40% do torque do peso em 90°, K = 1,467 N/mm, e o elástico trabalha de 149,7 N com o braço pendente a 14,3 N com o braço elevado, com deformação máxima de 35,5% do comprimento de referência. O torque atinge 4,376 N·m em 78,8°, dentro da faixa de 70° a 120° em que a patente prefere a força máxima, lida aqui como força de apoio proporcional ao torque, e a razão τ/τ</w:t>
      </w:r>
      <w:r>
        <w:rPr>
          <w:vertAlign w:val="subscript"/>
        </w:rPr>
        <w:t xml:space="preserve">g</w:t>
      </w:r>
      <w:r>
        <w:t xml:space="preserve"> vale 0,47 em 10°, 0,34 em 30°, 0,43 em 60°, 0,40 em 90° e 0,21 em 150°, com mínimo de 0,18 em 163,4°. Abaixo da transição de regime, em 19,09°, o modelo ainda entrega torque, porque o elemento de encosto do CAD está a 7,754 mm do eixo.</w:t>
      </w:r>
    </w:p>
    <w:p>
      <w:r>
        <w:t xml:space="preserve">As relações de circuito dos dois regimes e o princípio dos trabalhos virtuais foram verificados com resíduos de até 1,1 × 10</w:t>
      </w:r>
      <w:r>
        <w:rPr>
          <w:vertAlign w:val="superscript"/>
        </w:rPr>
        <w:t xml:space="preserve">−13</w:t>
      </w:r>
      <w:r>
        <w:t xml:space="preserve"> mm e 7,6 × 10</w:t>
      </w:r>
      <w:r>
        <w:rPr>
          <w:vertAlign w:val="superscript"/>
        </w:rPr>
        <w:t xml:space="preserve">−8</w:t>
      </w:r>
      <w:r>
        <w:t xml:space="preserve"> mm/rad. Com s</w:t>
      </w:r>
      <w:r>
        <w:rPr>
          <w:vertAlign w:val="subscript"/>
        </w:rPr>
        <w:t xml:space="preserve">0</w:t>
      </w:r>
      <w:r>
        <w:t xml:space="preserve"> e K mantidos, a varredura do trecho e</w:t>
      </w:r>
      <w:r>
        <w:rPr>
          <w:vertAlign w:val="subscript"/>
        </w:rPr>
        <w:t xml:space="preserve">c</w:t>
      </w:r>
      <w:r>
        <w:t xml:space="preserve"> mostrou que o elástico permanece tracionado em toda a faixa só para e</w:t>
      </w:r>
      <w:r>
        <w:rPr>
          <w:vertAlign w:val="subscript"/>
        </w:rPr>
        <w:t xml:space="preserve">c</w:t>
      </w:r>
      <w:r>
        <w:t xml:space="preserve"> ≤ 44,50 mm; o aumento de e</w:t>
      </w:r>
      <w:r>
        <w:rPr>
          <w:vertAlign w:val="subscript"/>
        </w:rPr>
        <w:t xml:space="preserve">c</w:t>
      </w:r>
      <w:r>
        <w:t xml:space="preserve"> antecipa a transição de regime, de 26,91° para 14,46°, e desloca o pico do torque de 84,7° para 74,8° entre e</w:t>
      </w:r>
      <w:r>
        <w:rPr>
          <w:vertAlign w:val="subscript"/>
        </w:rPr>
        <w:t xml:space="preserve">c</w:t>
      </w:r>
      <w:r>
        <w:t xml:space="preserve"> = 25 mm e e</w:t>
      </w:r>
      <w:r>
        <w:rPr>
          <w:vertAlign w:val="subscript"/>
        </w:rPr>
        <w:t xml:space="preserve">c</w:t>
      </w:r>
      <w:r>
        <w:t xml:space="preserve"> = 45 mm. A comparação com a Figura 17 da patente ficou restrita à inspeção visual.</w:t>
      </w:r>
    </w:p>
    <w:p>
      <w:r>
        <w:t xml:space="preserve">Dos objetivos acrescentados para esse dispositivo, o item h foi cumprido na parte estática, com três ressalvas: a escala do torque depende da hipótese K = K</w:t>
      </w:r>
      <w:r>
        <w:rPr>
          <w:vertAlign w:val="subscript"/>
        </w:rPr>
        <w:t xml:space="preserve">40</w:t>
      </w:r>
      <w:r>
        <w:t xml:space="preserve">; as grandezas do CAD não puderam ser conferidas; e a composição inercial e o torque gravitacional incluem o membro humano e o braço do exoesqueleto, mas não a alavanca, o elemento 78 e a braçadeira, previstos nos itens a e e. O item i foi cumprido pelo espaçamento entre as curvas. Para esse dispositivo, o objetivo geral foi atingido na parte estática, com o confronto com o torque gravitacional feito pela forma normalizada e, em N·m, apenas no cenário de projeto. As etapas dinâmicas não foram executadas, pelas razões da seção 3.2.12.</w:t>
      </w:r>
    </w:p>
    <w:p>
      <w:r>
        <w:t xml:space="preserve">Os dois dispositivos diferem tanto na arquitetura quanto no que suas patentes permitem identificar. O gerador da US 9.889.554 B2 reproduz a curva publicada com R</w:t>
      </w:r>
      <w:r>
        <w:rPr>
          <w:vertAlign w:val="superscript"/>
        </w:rPr>
        <w:t xml:space="preserve">2</w:t>
      </w:r>
      <w:r>
        <w:t xml:space="preserve"> de 0,99839, mas em unidade da patente; o dispositivo da EP 3 504 033 B1 tem s</w:t>
      </w:r>
      <w:r>
        <w:rPr>
          <w:vertAlign w:val="subscript"/>
        </w:rPr>
        <w:t xml:space="preserve">0</w:t>
      </w:r>
      <w:r>
        <w:t xml:space="preserve"> determinado de forma mais robusta, por dispor de três curvas, mas sua forma não é reproduzida pelo modelo do CAD, e o torque só chega a N·m por hipótese. Nos dois casos, o pico de assistência fica afastado do pico gravitacional, acima dele no primeiro (97,5° contra 89,4°) e abaixo no segundo (78,8° contra 89,7°), e a faixa sem torque com o braço baixado é produzida por meios distintos, uma protuberância no primeiro e o contato com o elemento de encosto no segundo. A comparação proposta na seção 2.11 fica, assim, respondida na parte estática quanto aos ângulos e à forma dos perfis, mas não quanto à magnitude.</w:t>
      </w:r>
    </w:p>
    <w:p>
      <w:r>
        <w:t xml:space="preserve">Como continuidade para esse dispositivo, recomenda-se incluir o modelo em CAD no repositório e confirmar nele o sinal do ângulo do braço na pose e o valor de e</w:t>
      </w:r>
      <w:r>
        <w:rPr>
          <w:vertAlign w:val="subscript"/>
        </w:rPr>
        <w:t xml:space="preserve">c</w:t>
      </w:r>
      <w:r>
        <w:t xml:space="preserve">, que coincide com a cota H</w:t>
      </w:r>
      <w:r>
        <w:rPr>
          <w:vertAlign w:val="subscript"/>
        </w:rPr>
        <w:t xml:space="preserve">CAD</w:t>
      </w:r>
      <w:r>
        <w:t xml:space="preserve"> do outro mecanismo; esclarecer a definição da ordenada da Figura 16 da patente e a configuração do dispositivo que a gerou, que a patente não informa; conferir a posição e o raio de contato do elemento de encosto, comparando com a posição sobre o eixo preferida pela patente; registrar o procedimento e a incerteza da extração da Figura 16 da patente; obter a curva de força e extensão do elemento elástico, que fixaria K; digitalizar a Figura 17 da patente; e, com a escala resolvida, executar as etapas dinâmicas pela formulação de Lagrange e no MBDyn.</w:t>
      </w:r>
    </w:p>
    <w:p>
      <w:pPr>
        <w:spacing w:line="20" w:lineRule="exact"/>
        <w:sectPr>
          <w:headerReference w:type="default" r:id="rId32"/>
          <w:headerReference w:type="first" r:id="rId33"/>
          <w:type w:val="nextPage"/>
          <w:pgSz w:w="11906" w:h="16838"/>
          <w:pgMar w:top="1583" w:right="1134" w:bottom="1134" w:left="1701" w:header="892" w:footer="567" w:gutter="0"/>
          <w:cols w:space="708"/>
          <w:titlePg/>
        </w:sectPr>
      </w:pPr>
    </w:p>
    <w:p>
      <w:pPr>
        <w:keepNext/>
        <w:spacing w:line="674" w:lineRule="exact"/>
        <w:ind w:firstLine="0"/>
      </w:pPr>
      <w:r>
        <w:rPr>
          <w:sz w:val="2"/>
          <w:szCs w:val="2"/>
        </w:rPr>
        <w:t xml:space="preserve"> </w:t>
      </w:r>
    </w:p>
    <w:p>
      <w:pPr>
        <w:pStyle w:val="Ttulo1"/>
        <w:spacing w:after="560"/>
      </w:pPr>
      <w:bookmarkStart w:id="113" w:name="_Toc0113"/>
      <w:r>
        <w:t xml:space="preserve">Referências</w:t>
      </w:r>
      <w:bookmarkEnd w:id="113"/>
      <w:r>
        <w:fldChar w:fldCharType="begin"/>
      </w:r>
      <w:r>
        <w:instrText xml:space="preserve"> TC "Referências" \l 1 </w:instrText>
      </w:r>
      <w:r>
        <w:fldChar w:fldCharType="end"/>
      </w:r>
    </w:p>
    <w:p>
      <w:pPr>
        <w:pStyle w:val="Referencia"/>
      </w:pPr>
      <w:r>
        <w:t xml:space="preserve">Agência Brasil. </w:t>
      </w:r>
      <w:r>
        <w:rPr>
          <w:b/>
          <w:bCs/>
        </w:rPr>
        <w:t xml:space="preserve">Doenças afastaram 4,1 milhões de trabalhadores de suas funções em 2025</w:t>
      </w:r>
      <w:r>
        <w:t xml:space="preserve">. Brasília, 2026. Disponível em: </w:t>
      </w:r>
      <w:hyperlink r:id="rId34" w:history="1">
        <w:r>
          <w:rPr>
            <w:rFonts w:ascii="Linux Libertine Mono O" w:hAnsi="Linux Libertine Mono O" w:cs="Linux Libertine Mono O"/>
            <w:sz w:val="21"/>
            <w:szCs w:val="21"/>
          </w:rPr>
          <w:t xml:space="preserve">https:/​/​agenciabrasil.​ebc.​com.​br/​saude/​noticia/​2026-​01/​doencas-​afastaram-​41-​milhoes-​de-​trabalhadores-​de-​suas-​funcoes-​em-​2025</w:t>
        </w:r>
      </w:hyperlink>
      <w:r>
        <w:t xml:space="preserve">. Acesso em: 26 set. 2026.</w:t>
      </w:r>
    </w:p>
    <w:p>
      <w:pPr>
        <w:pStyle w:val="Referencia"/>
      </w:pPr>
      <w:r>
        <w:t xml:space="preserve">Arakelian, V. Gravity compensation in robotics. </w:t>
      </w:r>
      <w:r>
        <w:rPr>
          <w:b/>
          <w:bCs/>
        </w:rPr>
        <w:t xml:space="preserve">Advanced Robotics</w:t>
      </w:r>
      <w:r>
        <w:t xml:space="preserve">, [S.l.], v. 30, n. 2, p. 79-96, 2016. DOI: </w:t>
      </w:r>
      <w:hyperlink r:id="rId35" w:history="1">
        <w:r>
          <w:rPr>
            <w:rFonts w:ascii="Linux Libertine Mono O" w:hAnsi="Linux Libertine Mono O" w:cs="Linux Libertine Mono O"/>
            <w:sz w:val="21"/>
            <w:szCs w:val="21"/>
          </w:rPr>
          <w:t xml:space="preserve">10.1080/01691864.2015.1090334</w:t>
        </w:r>
      </w:hyperlink>
      <w:r>
        <w:t xml:space="preserve">.</w:t>
      </w:r>
    </w:p>
    <w:p>
      <w:pPr>
        <w:pStyle w:val="Referencia"/>
      </w:pPr>
      <w:r>
        <w:t xml:space="preserve">Atia, M. G. B. et al. Design and analysis of low cost upper limb exoskeleton. In: INTERNATIONAL CONFERENCE ON COMPUTER ENGINEERING AND SYSTEMS (ICCES), 12., 2017, Cairo. </w:t>
      </w:r>
      <w:r>
        <w:rPr>
          <w:b/>
          <w:bCs/>
        </w:rPr>
        <w:t xml:space="preserve">Proceedings</w:t>
      </w:r>
      <w:r>
        <w:t xml:space="preserve"> [...]. [S.l.]: IEEE, 2018. DOI: </w:t>
      </w:r>
      <w:hyperlink r:id="rId36" w:history="1">
        <w:r>
          <w:rPr>
            <w:rFonts w:ascii="Linux Libertine Mono O" w:hAnsi="Linux Libertine Mono O" w:cs="Linux Libertine Mono O"/>
            <w:sz w:val="21"/>
            <w:szCs w:val="21"/>
          </w:rPr>
          <w:t xml:space="preserve">10.1109/ICCES.2017.8275281</w:t>
        </w:r>
      </w:hyperlink>
      <w:r>
        <w:t xml:space="preserve">.</w:t>
      </w:r>
    </w:p>
    <w:p>
      <w:pPr>
        <w:pStyle w:val="Referencia"/>
      </w:pPr>
      <w:r>
        <w:t xml:space="preserve">Bär, M. et al. The influence of using exoskeletons during occupational tasks on acute physical stress and strain compared to no exoskeleton: a systematic review and meta-analysis. </w:t>
      </w:r>
      <w:r>
        <w:rPr>
          <w:b/>
          <w:bCs/>
        </w:rPr>
        <w:t xml:space="preserve">Applied Ergonomics</w:t>
      </w:r>
      <w:r>
        <w:t xml:space="preserve">, [S.l.], v. 94, art. 103385, jul. 2021. DOI: </w:t>
      </w:r>
      <w:hyperlink r:id="rId37" w:history="1">
        <w:r>
          <w:rPr>
            <w:rFonts w:ascii="Linux Libertine Mono O" w:hAnsi="Linux Libertine Mono O" w:cs="Linux Libertine Mono O"/>
            <w:sz w:val="21"/>
            <w:szCs w:val="21"/>
          </w:rPr>
          <w:t xml:space="preserve">10.1016/j.apergo.2021.103385</w:t>
        </w:r>
      </w:hyperlink>
      <w:r>
        <w:t xml:space="preserve">.</w:t>
      </w:r>
    </w:p>
    <w:p>
      <w:pPr>
        <w:pStyle w:val="Referencia"/>
      </w:pPr>
      <w:r>
        <w:t xml:space="preserve">Barsotti, M. et al. A full upper limb robotic exoskeleton for reaching and grasping rehabilitation triggered by MI-BCI. In: INTERNATIONAL CONFERENCE ON REHABILITATION ROBOTICS (ICORR), 2015, Singapura. </w:t>
      </w:r>
      <w:r>
        <w:rPr>
          <w:b/>
          <w:bCs/>
        </w:rPr>
        <w:t xml:space="preserve">Proceedings</w:t>
      </w:r>
      <w:r>
        <w:t xml:space="preserve"> [...]. [S.l.]: IEEE, 2015. p. 49-54. DOI: </w:t>
      </w:r>
      <w:hyperlink r:id="rId38" w:history="1">
        <w:r>
          <w:rPr>
            <w:rFonts w:ascii="Linux Libertine Mono O" w:hAnsi="Linux Libertine Mono O" w:cs="Linux Libertine Mono O"/>
            <w:sz w:val="21"/>
            <w:szCs w:val="21"/>
          </w:rPr>
          <w:t xml:space="preserve">10.1109/ICORR.2015.7281174</w:t>
        </w:r>
      </w:hyperlink>
      <w:r>
        <w:t xml:space="preserve">.</w:t>
      </w:r>
    </w:p>
    <w:p>
      <w:pPr>
        <w:pStyle w:val="Referencia"/>
      </w:pPr>
      <w:r>
        <w:t xml:space="preserve">Bouteraa, Y.; Ben Abdallah, I. Exoskeleton robots for upper-limb rehabilitation. In: INTERNATIONAL MULTI-CONFERENCE ON SYSTEMS, SIGNALS &amp; DEVICES (SSD), 13., 2016, Leipzig. </w:t>
      </w:r>
      <w:r>
        <w:rPr>
          <w:b/>
          <w:bCs/>
        </w:rPr>
        <w:t xml:space="preserve">Proceedings</w:t>
      </w:r>
      <w:r>
        <w:t xml:space="preserve"> [...]. [S.l.]: IEEE, 2016. DOI: </w:t>
      </w:r>
      <w:hyperlink r:id="rId39" w:history="1">
        <w:r>
          <w:rPr>
            <w:rFonts w:ascii="Linux Libertine Mono O" w:hAnsi="Linux Libertine Mono O" w:cs="Linux Libertine Mono O"/>
            <w:sz w:val="21"/>
            <w:szCs w:val="21"/>
          </w:rPr>
          <w:t xml:space="preserve">10.1109/SSD.2016.7473769</w:t>
        </w:r>
      </w:hyperlink>
      <w:r>
        <w:t xml:space="preserve">.</w:t>
      </w:r>
    </w:p>
    <w:p>
      <w:pPr>
        <w:pStyle w:val="Referencia"/>
      </w:pPr>
      <w:r>
        <w:t xml:space="preserve">Brent, R. P. </w:t>
      </w:r>
      <w:r>
        <w:rPr>
          <w:b/>
          <w:bCs/>
        </w:rPr>
        <w:t xml:space="preserve">Algorithms for minimization without derivatives</w:t>
      </w:r>
      <w:r>
        <w:t xml:space="preserve">. Englewood Cliffs: Prentice-Hall, 1973.</w:t>
      </w:r>
    </w:p>
    <w:p>
      <w:pPr>
        <w:pStyle w:val="Referencia"/>
      </w:pPr>
      <w:r>
        <w:t xml:space="preserve">De Leva, P. Adjustments to Zatsiorsky-Seluyanov's segment inertia parameters. </w:t>
      </w:r>
      <w:r>
        <w:rPr>
          <w:b/>
          <w:bCs/>
        </w:rPr>
        <w:t xml:space="preserve">Journal of Biomechanics</w:t>
      </w:r>
      <w:r>
        <w:t xml:space="preserve">, [S.l.], v. 29, n. 9, p. 1223-1230, 1996. DOI: </w:t>
      </w:r>
      <w:hyperlink r:id="rId40" w:history="1">
        <w:r>
          <w:rPr>
            <w:rFonts w:ascii="Linux Libertine Mono O" w:hAnsi="Linux Libertine Mono O" w:cs="Linux Libertine Mono O"/>
            <w:sz w:val="21"/>
            <w:szCs w:val="21"/>
          </w:rPr>
          <w:t xml:space="preserve">10.1016/0021-9290(95)00178-6</w:t>
        </w:r>
      </w:hyperlink>
      <w:r>
        <w:t xml:space="preserve">.</w:t>
      </w:r>
    </w:p>
    <w:p>
      <w:pPr>
        <w:pStyle w:val="Referencia"/>
      </w:pPr>
      <w:r>
        <w:t xml:space="preserve">De Looze, M. P. et al. Exoskeletons for industrial application and their potential effects on physical work load. </w:t>
      </w:r>
      <w:r>
        <w:rPr>
          <w:b/>
          <w:bCs/>
        </w:rPr>
        <w:t xml:space="preserve">Ergonomics</w:t>
      </w:r>
      <w:r>
        <w:t xml:space="preserve">, [S.l.], v. 59, n. 5, p. 671-681, 2016. DOI: </w:t>
      </w:r>
      <w:hyperlink r:id="rId41" w:history="1">
        <w:r>
          <w:rPr>
            <w:rFonts w:ascii="Linux Libertine Mono O" w:hAnsi="Linux Libertine Mono O" w:cs="Linux Libertine Mono O"/>
            <w:sz w:val="21"/>
            <w:szCs w:val="21"/>
          </w:rPr>
          <w:t xml:space="preserve">10.1080/00140139.2015.1081988</w:t>
        </w:r>
      </w:hyperlink>
      <w:r>
        <w:t xml:space="preserve">.</w:t>
      </w:r>
    </w:p>
    <w:p>
      <w:pPr>
        <w:pStyle w:val="Referencia"/>
      </w:pPr>
      <w:r>
        <w:t xml:space="preserve">Doyle, M. C. </w:t>
      </w:r>
      <w:r>
        <w:rPr>
          <w:b/>
          <w:bCs/>
        </w:rPr>
        <w:t xml:space="preserve">Adaptive arm support systems and methods for use</w:t>
      </w:r>
      <w:r>
        <w:t xml:space="preserve">. Depositante e titular: Levitate Technologies, Inc. US 9,737,374 B2. Depósito: 10 dez. 2013. Prioridade: 11 dez. 2012. Concessão: 22 ago. 2017.</w:t>
      </w:r>
    </w:p>
    <w:p>
      <w:pPr>
        <w:pStyle w:val="Referencia"/>
      </w:pPr>
      <w:r>
        <w:t xml:space="preserve">Foroutannia, A.; Mohammadian, M. A comprehensive survey of lower limb assistive exoskeleton robots: models, dynamics, mechanics, and control. </w:t>
      </w:r>
      <w:r>
        <w:rPr>
          <w:b/>
          <w:bCs/>
        </w:rPr>
        <w:t xml:space="preserve">Robotics and Autonomous Systems</w:t>
      </w:r>
      <w:r>
        <w:t xml:space="preserve">, [S.l.], v. 195, art. 105232, 2026. DOI: </w:t>
      </w:r>
      <w:hyperlink r:id="rId42" w:history="1">
        <w:r>
          <w:rPr>
            <w:rFonts w:ascii="Linux Libertine Mono O" w:hAnsi="Linux Libertine Mono O" w:cs="Linux Libertine Mono O"/>
            <w:sz w:val="21"/>
            <w:szCs w:val="21"/>
          </w:rPr>
          <w:t xml:space="preserve">10.1016/j.robot.2025.105232</w:t>
        </w:r>
      </w:hyperlink>
      <w:r>
        <w:t xml:space="preserve">.</w:t>
      </w:r>
    </w:p>
    <w:p>
      <w:pPr>
        <w:pStyle w:val="Referencia"/>
      </w:pPr>
      <w:r>
        <w:t xml:space="preserve">Gopura, R. A. R. C.; Kiguchi, K. Mechanical designs of active upper-limb exoskeleton robots: state-of-the-art and design difficulties. In: INTERNATIONAL CONFERENCE ON REHABILITATION ROBOTICS (ICORR), 2009, Kyoto. </w:t>
      </w:r>
      <w:r>
        <w:rPr>
          <w:b/>
          <w:bCs/>
        </w:rPr>
        <w:t xml:space="preserve">Proceedings</w:t>
      </w:r>
      <w:r>
        <w:t xml:space="preserve"> [...]. [S.l.]: IEEE, 2009. p. 178-187. DOI: </w:t>
      </w:r>
      <w:hyperlink r:id="rId43" w:history="1">
        <w:r>
          <w:rPr>
            <w:rFonts w:ascii="Linux Libertine Mono O" w:hAnsi="Linux Libertine Mono O" w:cs="Linux Libertine Mono O"/>
            <w:sz w:val="21"/>
            <w:szCs w:val="21"/>
          </w:rPr>
          <w:t xml:space="preserve">10.1109/ICORR.2009.5209630</w:t>
        </w:r>
      </w:hyperlink>
      <w:r>
        <w:t xml:space="preserve">.</w:t>
      </w:r>
    </w:p>
    <w:p>
      <w:pPr>
        <w:pStyle w:val="Referencia"/>
      </w:pPr>
      <w:r>
        <w:t xml:space="preserve">Grazi, L. et al. Design and experimental evaluation of a semi-passive upper-limb exoskeleton for workers with motorized tuning of assistance. </w:t>
      </w:r>
      <w:r>
        <w:rPr>
          <w:b/>
          <w:bCs/>
        </w:rPr>
        <w:t xml:space="preserve">IEEE Transactions on Neural Systems and Rehabilitation Engineering</w:t>
      </w:r>
      <w:r>
        <w:t xml:space="preserve">, [S.l.], v. 28, n. 10, p. 2276-2285, 2020. DOI: </w:t>
      </w:r>
      <w:hyperlink r:id="rId44" w:history="1">
        <w:r>
          <w:rPr>
            <w:rFonts w:ascii="Linux Libertine Mono O" w:hAnsi="Linux Libertine Mono O" w:cs="Linux Libertine Mono O"/>
            <w:sz w:val="21"/>
            <w:szCs w:val="21"/>
          </w:rPr>
          <w:t xml:space="preserve">10.1109/TNSRE.2020.3014408</w:t>
        </w:r>
      </w:hyperlink>
      <w:r>
        <w:t xml:space="preserve">.</w:t>
      </w:r>
    </w:p>
    <w:p>
      <w:pPr>
        <w:pStyle w:val="Referencia"/>
      </w:pPr>
      <w:r>
        <w:t xml:space="preserve">Grazi, L. et al. Kinematics-based adaptive assistance of a semi-passive upper-limb exoskeleton for workers in static and dynamic tasks. </w:t>
      </w:r>
      <w:r>
        <w:rPr>
          <w:b/>
          <w:bCs/>
        </w:rPr>
        <w:t xml:space="preserve">IEEE Robotics and Automation Letters</w:t>
      </w:r>
      <w:r>
        <w:t xml:space="preserve">, [S.l.], v. 7, n. 4, p. 8675-8682, out. 2022. DOI: </w:t>
      </w:r>
      <w:hyperlink r:id="rId45" w:history="1">
        <w:r>
          <w:rPr>
            <w:rFonts w:ascii="Linux Libertine Mono O" w:hAnsi="Linux Libertine Mono O" w:cs="Linux Libertine Mono O"/>
            <w:sz w:val="21"/>
            <w:szCs w:val="21"/>
          </w:rPr>
          <w:t xml:space="preserve">10.1109/LRA.2022.3188402</w:t>
        </w:r>
      </w:hyperlink>
      <w:r>
        <w:t xml:space="preserve">.</w:t>
      </w:r>
    </w:p>
    <w:p>
      <w:pPr>
        <w:pStyle w:val="Referencia"/>
      </w:pPr>
      <w:r>
        <w:t xml:space="preserve">Gull, M. A.; Bai, S.; Bak, T. A review on design of upper limb exoskeletons. </w:t>
      </w:r>
      <w:r>
        <w:rPr>
          <w:b/>
          <w:bCs/>
        </w:rPr>
        <w:t xml:space="preserve">Robotics</w:t>
      </w:r>
      <w:r>
        <w:t xml:space="preserve">, [S.l.], v. 9, n. 1, art. 16, 2020. DOI: </w:t>
      </w:r>
      <w:hyperlink r:id="rId46" w:history="1">
        <w:r>
          <w:rPr>
            <w:rFonts w:ascii="Linux Libertine Mono O" w:hAnsi="Linux Libertine Mono O" w:cs="Linux Libertine Mono O"/>
            <w:sz w:val="21"/>
            <w:szCs w:val="21"/>
          </w:rPr>
          <w:t xml:space="preserve">10.3390/robotics9010016</w:t>
        </w:r>
      </w:hyperlink>
      <w:r>
        <w:t xml:space="preserve">.</w:t>
      </w:r>
    </w:p>
    <w:p>
      <w:pPr>
        <w:pStyle w:val="Referencia"/>
      </w:pPr>
      <w:r>
        <w:t xml:space="preserve">Harris, C. R. et al. Array programming with NumPy. </w:t>
      </w:r>
      <w:r>
        <w:rPr>
          <w:b/>
          <w:bCs/>
        </w:rPr>
        <w:t xml:space="preserve">Nature</w:t>
      </w:r>
      <w:r>
        <w:t xml:space="preserve">, [S.l.], v. 585, n. 7825, p. 357-362, 2020. DOI: </w:t>
      </w:r>
      <w:hyperlink r:id="rId47" w:history="1">
        <w:r>
          <w:rPr>
            <w:rFonts w:ascii="Linux Libertine Mono O" w:hAnsi="Linux Libertine Mono O" w:cs="Linux Libertine Mono O"/>
            <w:sz w:val="21"/>
            <w:szCs w:val="21"/>
          </w:rPr>
          <w:t xml:space="preserve">10.1038/s41586-020-2649-2</w:t>
        </w:r>
      </w:hyperlink>
      <w:r>
        <w:t xml:space="preserve">.</w:t>
      </w:r>
    </w:p>
    <w:p>
      <w:pPr>
        <w:pStyle w:val="Referencia"/>
      </w:pPr>
      <w:r>
        <w:t xml:space="preserve">Herder, J. L. </w:t>
      </w:r>
      <w:r>
        <w:rPr>
          <w:b/>
          <w:bCs/>
        </w:rPr>
        <w:t xml:space="preserve">Energy-free systems</w:t>
      </w:r>
      <w:r>
        <w:t xml:space="preserve">: theory, conception and design of statically balanced spring mechanisms. 2001. Tese (Doutorado) — Delft University of Technology, Delft, 2001.</w:t>
      </w:r>
    </w:p>
    <w:p>
      <w:pPr>
        <w:pStyle w:val="Referencia"/>
      </w:pPr>
      <w:r>
        <w:t xml:space="preserve">Hunter, J. D. Matplotlib: a 2D graphics environment. </w:t>
      </w:r>
      <w:r>
        <w:rPr>
          <w:b/>
          <w:bCs/>
        </w:rPr>
        <w:t xml:space="preserve">Computing in Science &amp; Engineering</w:t>
      </w:r>
      <w:r>
        <w:t xml:space="preserve">, [S.l.], v. 9, n. 3, p. 90-95, 2007. DOI: </w:t>
      </w:r>
      <w:hyperlink r:id="rId48" w:history="1">
        <w:r>
          <w:rPr>
            <w:rFonts w:ascii="Linux Libertine Mono O" w:hAnsi="Linux Libertine Mono O" w:cs="Linux Libertine Mono O"/>
            <w:sz w:val="21"/>
            <w:szCs w:val="21"/>
          </w:rPr>
          <w:t xml:space="preserve">10.1109/MCSE.2007.55</w:t>
        </w:r>
      </w:hyperlink>
      <w:r>
        <w:t xml:space="preserve">.</w:t>
      </w:r>
    </w:p>
    <w:p>
      <w:pPr>
        <w:pStyle w:val="Referencia"/>
      </w:pPr>
      <w:r>
        <w:t xml:space="preserve">Kim, H. et al. Redundancy resolution of the human arm and an upper limb exoskeleton. </w:t>
      </w:r>
      <w:r>
        <w:rPr>
          <w:b/>
          <w:bCs/>
        </w:rPr>
        <w:t xml:space="preserve">IEEE Transactions on Biomedical Engineering</w:t>
      </w:r>
      <w:r>
        <w:t xml:space="preserve">, [S.l.], v. 59, n. 6, p. 1770-1779, 2012. DOI: </w:t>
      </w:r>
      <w:hyperlink r:id="rId49" w:history="1">
        <w:r>
          <w:rPr>
            <w:rFonts w:ascii="Linux Libertine Mono O" w:hAnsi="Linux Libertine Mono O" w:cs="Linux Libertine Mono O"/>
            <w:sz w:val="21"/>
            <w:szCs w:val="21"/>
          </w:rPr>
          <w:t xml:space="preserve">10.1109/TBME.2012.2194489</w:t>
        </w:r>
      </w:hyperlink>
      <w:r>
        <w:t xml:space="preserve">.</w:t>
      </w:r>
    </w:p>
    <w:p>
      <w:pPr>
        <w:pStyle w:val="Referencia"/>
      </w:pPr>
      <w:r>
        <w:t xml:space="preserve">Kim, S. et al. Assessing the influence of a passive, upper extremity exoskeletal vest for tasks requiring arm elevation: part I — “expected” effects on discomfort, shoulder muscle activity, and work task performance. </w:t>
      </w:r>
      <w:r>
        <w:rPr>
          <w:b/>
          <w:bCs/>
        </w:rPr>
        <w:t xml:space="preserve">Applied Ergonomics</w:t>
      </w:r>
      <w:r>
        <w:t xml:space="preserve">, [S.l.], v. 70, p. 315-322, 2018a. DOI: </w:t>
      </w:r>
      <w:hyperlink r:id="rId50" w:history="1">
        <w:r>
          <w:rPr>
            <w:rFonts w:ascii="Linux Libertine Mono O" w:hAnsi="Linux Libertine Mono O" w:cs="Linux Libertine Mono O"/>
            <w:sz w:val="21"/>
            <w:szCs w:val="21"/>
          </w:rPr>
          <w:t xml:space="preserve">10.1016/j.apergo.2018.02.025</w:t>
        </w:r>
      </w:hyperlink>
      <w:r>
        <w:t xml:space="preserve">.</w:t>
      </w:r>
    </w:p>
    <w:p>
      <w:pPr>
        <w:pStyle w:val="Referencia"/>
      </w:pPr>
      <w:r>
        <w:t xml:space="preserve">Kim, S. et al. Assessing the influence of a passive, upper extremity exoskeletal vest for tasks requiring arm elevation: part II — “unexpected” effects on shoulder motion, balance, and spine loading. </w:t>
      </w:r>
      <w:r>
        <w:rPr>
          <w:b/>
          <w:bCs/>
        </w:rPr>
        <w:t xml:space="preserve">Applied Ergonomics</w:t>
      </w:r>
      <w:r>
        <w:t xml:space="preserve">, [S.l.], v. 70, p. 323-330, 2018b. DOI: </w:t>
      </w:r>
      <w:hyperlink r:id="rId51" w:history="1">
        <w:r>
          <w:rPr>
            <w:rFonts w:ascii="Linux Libertine Mono O" w:hAnsi="Linux Libertine Mono O" w:cs="Linux Libertine Mono O"/>
            <w:sz w:val="21"/>
            <w:szCs w:val="21"/>
          </w:rPr>
          <w:t xml:space="preserve">10.1016/j.apergo.2018.02.024</w:t>
        </w:r>
      </w:hyperlink>
      <w:r>
        <w:t xml:space="preserve">.</w:t>
      </w:r>
    </w:p>
    <w:p>
      <w:pPr>
        <w:pStyle w:val="Referencia"/>
      </w:pPr>
      <w:r>
        <w:t xml:space="preserve">Manoel, A. V.; Cavalcante, D. F. B. Benefícios concedidos e gastos previdenciários por distúrbios osteomusculares relacionados ao trabalho, Brasil, 2008-2018. </w:t>
      </w:r>
      <w:r>
        <w:rPr>
          <w:b/>
          <w:bCs/>
        </w:rPr>
        <w:t xml:space="preserve">Cadernos Saúde Coletiva</w:t>
      </w:r>
      <w:r>
        <w:t xml:space="preserve">, Rio de Janeiro, v. 33, n. 4, 2025. DOI: </w:t>
      </w:r>
      <w:hyperlink r:id="rId52" w:history="1">
        <w:r>
          <w:rPr>
            <w:rFonts w:ascii="Linux Libertine Mono O" w:hAnsi="Linux Libertine Mono O" w:cs="Linux Libertine Mono O"/>
            <w:sz w:val="21"/>
            <w:szCs w:val="21"/>
          </w:rPr>
          <w:t xml:space="preserve">10.1590/1414-462x202533040384</w:t>
        </w:r>
      </w:hyperlink>
      <w:r>
        <w:t xml:space="preserve">.</w:t>
      </w:r>
    </w:p>
    <w:p>
      <w:pPr>
        <w:pStyle w:val="Referencia"/>
      </w:pPr>
      <w:r>
        <w:t xml:space="preserve">Masarati, P.; Morandini, M.; Mantegazza, P. An efficient formulation for general-purpose multibody/multiphysics analysis. </w:t>
      </w:r>
      <w:r>
        <w:rPr>
          <w:b/>
          <w:bCs/>
        </w:rPr>
        <w:t xml:space="preserve">Journal of Computational and Nonlinear Dynamics</w:t>
      </w:r>
      <w:r>
        <w:t xml:space="preserve">, [S.l.], v. 9, n. 4, art. 041001, 2014. DOI: </w:t>
      </w:r>
      <w:hyperlink r:id="rId53" w:history="1">
        <w:r>
          <w:rPr>
            <w:rFonts w:ascii="Linux Libertine Mono O" w:hAnsi="Linux Libertine Mono O" w:cs="Linux Libertine Mono O"/>
            <w:sz w:val="21"/>
            <w:szCs w:val="21"/>
          </w:rPr>
          <w:t xml:space="preserve">10.1115/1.4025628</w:t>
        </w:r>
      </w:hyperlink>
      <w:r>
        <w:t xml:space="preserve">.</w:t>
      </w:r>
    </w:p>
    <w:p>
      <w:pPr>
        <w:pStyle w:val="Referencia"/>
      </w:pPr>
      <w:r>
        <w:t xml:space="preserve">Moeller, T. et al. Effects of upper-limb exoskeletons designed for use in the working environment: a literature review. </w:t>
      </w:r>
      <w:r>
        <w:rPr>
          <w:b/>
          <w:bCs/>
        </w:rPr>
        <w:t xml:space="preserve">Frontiers in Robotics and AI</w:t>
      </w:r>
      <w:r>
        <w:t xml:space="preserve">, [S.l.], v. 9, art. 858893, 2022. DOI: </w:t>
      </w:r>
      <w:hyperlink r:id="rId54" w:history="1">
        <w:r>
          <w:rPr>
            <w:rFonts w:ascii="Linux Libertine Mono O" w:hAnsi="Linux Libertine Mono O" w:cs="Linux Libertine Mono O"/>
            <w:sz w:val="21"/>
            <w:szCs w:val="21"/>
          </w:rPr>
          <w:t xml:space="preserve">10.3389/frobt.2022.858893</w:t>
        </w:r>
      </w:hyperlink>
      <w:r>
        <w:t xml:space="preserve">.</w:t>
      </w:r>
    </w:p>
    <w:p>
      <w:pPr>
        <w:pStyle w:val="Referencia"/>
      </w:pPr>
      <w:r>
        <w:t xml:space="preserve">Musso, M.; Oliveira, A. S.; Bai, S. Modeling of a non-rigid passive exoskeleton: mathematical description and musculoskeletal simulations. </w:t>
      </w:r>
      <w:r>
        <w:rPr>
          <w:b/>
          <w:bCs/>
        </w:rPr>
        <w:t xml:space="preserve">Robotics</w:t>
      </w:r>
      <w:r>
        <w:t xml:space="preserve">, [S.l.], v. 11, n. 6, art. 147, 2022. DOI: </w:t>
      </w:r>
      <w:hyperlink r:id="rId55" w:history="1">
        <w:r>
          <w:rPr>
            <w:rFonts w:ascii="Linux Libertine Mono O" w:hAnsi="Linux Libertine Mono O" w:cs="Linux Libertine Mono O"/>
            <w:sz w:val="21"/>
            <w:szCs w:val="21"/>
          </w:rPr>
          <w:t xml:space="preserve">10.3390/robotics11060147</w:t>
        </w:r>
      </w:hyperlink>
      <w:r>
        <w:t xml:space="preserve">.</w:t>
      </w:r>
    </w:p>
    <w:p>
      <w:pPr>
        <w:pStyle w:val="Referencia"/>
      </w:pPr>
      <w:r>
        <w:t xml:space="preserve">Näf, M. B. et al. Misalignment compensation for full human-exoskeleton kinematic compatibility: state of the art and evaluation. </w:t>
      </w:r>
      <w:r>
        <w:rPr>
          <w:b/>
          <w:bCs/>
        </w:rPr>
        <w:t xml:space="preserve">Applied Mechanics Reviews</w:t>
      </w:r>
      <w:r>
        <w:t xml:space="preserve">, [S.l.], v. 70, n. 5, art. 050802, 2018. DOI: </w:t>
      </w:r>
      <w:hyperlink r:id="rId56" w:history="1">
        <w:r>
          <w:rPr>
            <w:rFonts w:ascii="Linux Libertine Mono O" w:hAnsi="Linux Libertine Mono O" w:cs="Linux Libertine Mono O"/>
            <w:sz w:val="21"/>
            <w:szCs w:val="21"/>
          </w:rPr>
          <w:t xml:space="preserve">10.1115/1.4042523</w:t>
        </w:r>
      </w:hyperlink>
      <w:r>
        <w:t xml:space="preserve">.</w:t>
      </w:r>
    </w:p>
    <w:p>
      <w:pPr>
        <w:pStyle w:val="Referencia"/>
      </w:pPr>
      <w:r>
        <w:t xml:space="preserve">Nasr, A.; Bell, S.; McPhee, J. Optimal design of active-passive shoulder exoskeletons: a computational modeling of human-robot interaction. </w:t>
      </w:r>
      <w:r>
        <w:rPr>
          <w:b/>
          <w:bCs/>
        </w:rPr>
        <w:t xml:space="preserve">Multibody System Dynamics</w:t>
      </w:r>
      <w:r>
        <w:t xml:space="preserve">, [S.l.], v. 57, p. 73-106, 2023. DOI: </w:t>
      </w:r>
      <w:hyperlink r:id="rId57" w:history="1">
        <w:r>
          <w:rPr>
            <w:rFonts w:ascii="Linux Libertine Mono O" w:hAnsi="Linux Libertine Mono O" w:cs="Linux Libertine Mono O"/>
            <w:sz w:val="21"/>
            <w:szCs w:val="21"/>
          </w:rPr>
          <w:t xml:space="preserve">10.1007/s11044-022-09855-8</w:t>
        </w:r>
      </w:hyperlink>
      <w:r>
        <w:t xml:space="preserve">.</w:t>
      </w:r>
    </w:p>
    <w:p>
      <w:pPr>
        <w:pStyle w:val="Referencia"/>
      </w:pPr>
      <w:r>
        <w:t xml:space="preserve">Nasr, A.; Ferguson, S.; McPhee, J. Model-based design and optimization of passive shoulder exoskeletons. </w:t>
      </w:r>
      <w:r>
        <w:rPr>
          <w:b/>
          <w:bCs/>
        </w:rPr>
        <w:t xml:space="preserve">Journal of Computational and Nonlinear Dynamics</w:t>
      </w:r>
      <w:r>
        <w:t xml:space="preserve">, [S.l.], v. 17, n. 5, art. 051004, 2022. DOI: </w:t>
      </w:r>
      <w:hyperlink r:id="rId58" w:history="1">
        <w:r>
          <w:rPr>
            <w:rFonts w:ascii="Linux Libertine Mono O" w:hAnsi="Linux Libertine Mono O" w:cs="Linux Libertine Mono O"/>
            <w:sz w:val="21"/>
            <w:szCs w:val="21"/>
          </w:rPr>
          <w:t xml:space="preserve">10.1115/1.4053405</w:t>
        </w:r>
      </w:hyperlink>
      <w:r>
        <w:t xml:space="preserve">.</w:t>
      </w:r>
    </w:p>
    <w:p>
      <w:pPr>
        <w:pStyle w:val="Referencia"/>
      </w:pPr>
      <w:r>
        <w:t xml:space="preserve">Nguyen, V. L. Passive gravity compensation in mechanisms and robots: methods, advances, and challenges. </w:t>
      </w:r>
      <w:r>
        <w:rPr>
          <w:b/>
          <w:bCs/>
        </w:rPr>
        <w:t xml:space="preserve">Mechanism and Machine Theory</w:t>
      </w:r>
      <w:r>
        <w:t xml:space="preserve">, [S.l.], v. 220, art. 106345, 2026. DOI: </w:t>
      </w:r>
      <w:hyperlink r:id="rId59" w:history="1">
        <w:r>
          <w:rPr>
            <w:rFonts w:ascii="Linux Libertine Mono O" w:hAnsi="Linux Libertine Mono O" w:cs="Linux Libertine Mono O"/>
            <w:sz w:val="21"/>
            <w:szCs w:val="21"/>
          </w:rPr>
          <w:t xml:space="preserve">10.​1016/​j.​mechmachtheory.​2025.​106345</w:t>
        </w:r>
      </w:hyperlink>
      <w:r>
        <w:t xml:space="preserve">.</w:t>
      </w:r>
    </w:p>
    <w:p>
      <w:pPr>
        <w:pStyle w:val="Referencia"/>
      </w:pPr>
      <w:r>
        <w:t xml:space="preserve">Obukhov, A. et al. Development of a system for recognising and classifying motor activity to control an upper-limb exoskeleton. </w:t>
      </w:r>
      <w:r>
        <w:rPr>
          <w:b/>
          <w:bCs/>
        </w:rPr>
        <w:t xml:space="preserve">Applied System Innovation</w:t>
      </w:r>
      <w:r>
        <w:t xml:space="preserve">, [S.l.], v. 8, n. 4, art. 114, 2025. DOI: </w:t>
      </w:r>
      <w:hyperlink r:id="rId60" w:history="1">
        <w:r>
          <w:rPr>
            <w:rFonts w:ascii="Linux Libertine Mono O" w:hAnsi="Linux Libertine Mono O" w:cs="Linux Libertine Mono O"/>
            <w:sz w:val="21"/>
            <w:szCs w:val="21"/>
          </w:rPr>
          <w:t xml:space="preserve">10.3390/asi8040114</w:t>
        </w:r>
      </w:hyperlink>
      <w:r>
        <w:t xml:space="preserve">.</w:t>
      </w:r>
    </w:p>
    <w:p>
      <w:pPr>
        <w:pStyle w:val="Referencia"/>
      </w:pPr>
      <w:r>
        <w:t xml:space="preserve">Okabe, E. P.; Brittes, J. L. P.; Brito, P. L. A. Modeling and simulation of an upper limb exoskeleton. </w:t>
      </w:r>
      <w:r>
        <w:rPr>
          <w:b/>
          <w:bCs/>
        </w:rPr>
        <w:t xml:space="preserve">Journal of Computational and Nonlinear Dynamics</w:t>
      </w:r>
      <w:r>
        <w:t xml:space="preserve">, [S.l.], v. 21, n. 7, art. 071006, jul. 2026.</w:t>
      </w:r>
    </w:p>
    <w:p>
      <w:pPr>
        <w:pStyle w:val="Referencia"/>
      </w:pPr>
      <w:r>
        <w:t xml:space="preserve">Ottobock SE &amp; Co. KGaA. Oliver Mizera et al. </w:t>
      </w:r>
      <w:r>
        <w:rPr>
          <w:b/>
          <w:bCs/>
        </w:rPr>
        <w:t xml:space="preserve">Vorrichtung zum Unterstützen wenigstens eines Armes eines Benutzers</w:t>
      </w:r>
      <w:r>
        <w:t xml:space="preserve">. EP 3 504 033 B1. Depósito: 6 jun. 2018. Concessão: 29 mar. 2023.</w:t>
      </w:r>
    </w:p>
    <w:p>
      <w:pPr>
        <w:pStyle w:val="Referencia"/>
      </w:pPr>
      <w:r>
        <w:t xml:space="preserve">Palazzi, E. et al. An affordable upper-limb exoskeleton concept for rehabilitation applications. </w:t>
      </w:r>
      <w:r>
        <w:rPr>
          <w:b/>
          <w:bCs/>
        </w:rPr>
        <w:t xml:space="preserve">Technologies</w:t>
      </w:r>
      <w:r>
        <w:t xml:space="preserve">, [S.l.], v. 10, n. 1, art. 22, 2022. DOI: </w:t>
      </w:r>
      <w:hyperlink r:id="rId61" w:history="1">
        <w:r>
          <w:rPr>
            <w:rFonts w:ascii="Linux Libertine Mono O" w:hAnsi="Linux Libertine Mono O" w:cs="Linux Libertine Mono O"/>
            <w:sz w:val="21"/>
            <w:szCs w:val="21"/>
          </w:rPr>
          <w:t xml:space="preserve">10.3390/technologies10010022</w:t>
        </w:r>
      </w:hyperlink>
      <w:r>
        <w:t xml:space="preserve">.</w:t>
      </w:r>
    </w:p>
    <w:p>
      <w:pPr>
        <w:pStyle w:val="Referencia"/>
      </w:pPr>
      <w:r>
        <w:t xml:space="preserve">Perry, J. C.; Rosen, J.; Burns, S. Upper-limb powered exoskeleton design. </w:t>
      </w:r>
      <w:r>
        <w:rPr>
          <w:b/>
          <w:bCs/>
        </w:rPr>
        <w:t xml:space="preserve">IEEE/ASME Transactions on Mechatronics</w:t>
      </w:r>
      <w:r>
        <w:t xml:space="preserve">, [S.l.], v. 12, n. 4, p. 408-417, ago. 2007. DOI: </w:t>
      </w:r>
      <w:hyperlink r:id="rId62" w:history="1">
        <w:r>
          <w:rPr>
            <w:rFonts w:ascii="Linux Libertine Mono O" w:hAnsi="Linux Libertine Mono O" w:cs="Linux Libertine Mono O"/>
            <w:sz w:val="21"/>
            <w:szCs w:val="21"/>
          </w:rPr>
          <w:t xml:space="preserve">10.1109/TMECH.2007.901934</w:t>
        </w:r>
      </w:hyperlink>
      <w:r>
        <w:t xml:space="preserve">.</w:t>
      </w:r>
    </w:p>
    <w:p>
      <w:pPr>
        <w:pStyle w:val="Referencia"/>
      </w:pPr>
      <w:r>
        <w:t xml:space="preserve">Rahman, M. H. et al. Development of a whole arm wearable robotic exoskeleton for rehabilitation and to assist upper limb movements. </w:t>
      </w:r>
      <w:r>
        <w:rPr>
          <w:b/>
          <w:bCs/>
        </w:rPr>
        <w:t xml:space="preserve">Robotica</w:t>
      </w:r>
      <w:r>
        <w:t xml:space="preserve">, [S.l.], v. 33, n. 1, p. 19-39, 2015. DOI: </w:t>
      </w:r>
      <w:hyperlink r:id="rId63" w:history="1">
        <w:r>
          <w:rPr>
            <w:rFonts w:ascii="Linux Libertine Mono O" w:hAnsi="Linux Libertine Mono O" w:cs="Linux Libertine Mono O"/>
            <w:sz w:val="21"/>
            <w:szCs w:val="21"/>
          </w:rPr>
          <w:t xml:space="preserve">10.1017/S0263574714000034</w:t>
        </w:r>
      </w:hyperlink>
      <w:r>
        <w:t xml:space="preserve">.</w:t>
      </w:r>
    </w:p>
    <w:p>
      <w:pPr>
        <w:pStyle w:val="Referencia"/>
      </w:pPr>
      <w:r>
        <w:t xml:space="preserve">Reyes, F. A. et al. Shoulder-support exoskeletons for overhead work: current state, challenges and future directions. </w:t>
      </w:r>
      <w:r>
        <w:rPr>
          <w:b/>
          <w:bCs/>
        </w:rPr>
        <w:t xml:space="preserve">IEEE Transactions on Medical Robotics and Bionics</w:t>
      </w:r>
      <w:r>
        <w:t xml:space="preserve">, [S.l.], v. 5, n. 3, p. 516-527, ago. 2023. DOI: </w:t>
      </w:r>
      <w:hyperlink r:id="rId64" w:history="1">
        <w:r>
          <w:rPr>
            <w:rFonts w:ascii="Linux Libertine Mono O" w:hAnsi="Linux Libertine Mono O" w:cs="Linux Libertine Mono O"/>
            <w:sz w:val="21"/>
            <w:szCs w:val="21"/>
          </w:rPr>
          <w:t xml:space="preserve">10.1109/TMRB.2023.3275761</w:t>
        </w:r>
      </w:hyperlink>
      <w:r>
        <w:t xml:space="preserve">.</w:t>
      </w:r>
    </w:p>
    <w:p>
      <w:pPr>
        <w:pStyle w:val="Referencia"/>
      </w:pPr>
      <w:r>
        <w:t xml:space="preserve">Seidler, A. et al. Dose-response relationship between physical workload and specific shoulder diseases: a systematic review with meta-analysis. </w:t>
      </w:r>
      <w:r>
        <w:rPr>
          <w:b/>
          <w:bCs/>
        </w:rPr>
        <w:t xml:space="preserve">International Journal of Environmental Research and Public Health</w:t>
      </w:r>
      <w:r>
        <w:t xml:space="preserve">, [S.l.], v. 17, n. 4, art. 1243, 2020. DOI: </w:t>
      </w:r>
      <w:hyperlink r:id="rId65" w:history="1">
        <w:r>
          <w:rPr>
            <w:rFonts w:ascii="Linux Libertine Mono O" w:hAnsi="Linux Libertine Mono O" w:cs="Linux Libertine Mono O"/>
            <w:sz w:val="21"/>
            <w:szCs w:val="21"/>
          </w:rPr>
          <w:t xml:space="preserve">10.3390/ijerph17041243</w:t>
        </w:r>
      </w:hyperlink>
      <w:r>
        <w:t xml:space="preserve">.</w:t>
      </w:r>
    </w:p>
    <w:p>
      <w:pPr>
        <w:pStyle w:val="Referencia"/>
      </w:pPr>
      <w:r>
        <w:t xml:space="preserve">Shen, Y.; Ferguson, P. W.; Rosen, J. Upper limb exoskeleton systems: overview. In: Rosen, J.; Ferguson, P. W. (ed.). </w:t>
      </w:r>
      <w:r>
        <w:rPr>
          <w:b/>
          <w:bCs/>
        </w:rPr>
        <w:t xml:space="preserve">Wearable robotics</w:t>
      </w:r>
      <w:r>
        <w:t xml:space="preserve">: systems and applications. [S.l.]: Academic Press, 2020. p. 1-22. DOI: </w:t>
      </w:r>
      <w:hyperlink r:id="rId66" w:history="1">
        <w:r>
          <w:rPr>
            <w:rFonts w:ascii="Linux Libertine Mono O" w:hAnsi="Linux Libertine Mono O" w:cs="Linux Libertine Mono O"/>
            <w:sz w:val="21"/>
            <w:szCs w:val="21"/>
          </w:rPr>
          <w:t xml:space="preserve">10.​1016/​B978-​0-​12-​814659-​0.​00001-​1</w:t>
        </w:r>
      </w:hyperlink>
      <w:r>
        <w:t xml:space="preserve">.</w:t>
      </w:r>
    </w:p>
    <w:p>
      <w:pPr>
        <w:pStyle w:val="Referencia"/>
      </w:pPr>
      <w:r>
        <w:t xml:space="preserve">Spada, S. et al. Investigation into the applicability of a passive upper-limb exoskeleton in automotive industry. </w:t>
      </w:r>
      <w:r>
        <w:rPr>
          <w:b/>
          <w:bCs/>
        </w:rPr>
        <w:t xml:space="preserve">Procedia Manufacturing</w:t>
      </w:r>
      <w:r>
        <w:t xml:space="preserve">, [S.l.], v. 11, p. 1255-1262, 2017. DOI: </w:t>
      </w:r>
      <w:hyperlink r:id="rId67" w:history="1">
        <w:r>
          <w:rPr>
            <w:rFonts w:ascii="Linux Libertine Mono O" w:hAnsi="Linux Libertine Mono O" w:cs="Linux Libertine Mono O"/>
            <w:sz w:val="21"/>
            <w:szCs w:val="21"/>
          </w:rPr>
          <w:t xml:space="preserve">10.1016/j.promfg.2017.07.252</w:t>
        </w:r>
      </w:hyperlink>
      <w:r>
        <w:t xml:space="preserve">.</w:t>
      </w:r>
    </w:p>
    <w:p>
      <w:pPr>
        <w:pStyle w:val="Referencia"/>
      </w:pPr>
      <w:r>
        <w:t xml:space="preserve">suitX. </w:t>
      </w:r>
      <w:r>
        <w:rPr>
          <w:b/>
          <w:bCs/>
        </w:rPr>
        <w:t xml:space="preserve">IX SHOULDER AIR</w:t>
      </w:r>
      <w:r>
        <w:t xml:space="preserve">. [S.l.], [202-]. Disponível em: </w:t>
      </w:r>
      <w:hyperlink r:id="rId68" w:history="1">
        <w:r>
          <w:rPr>
            <w:rFonts w:ascii="Linux Libertine Mono O" w:hAnsi="Linux Libertine Mono O" w:cs="Linux Libertine Mono O"/>
            <w:sz w:val="21"/>
            <w:szCs w:val="21"/>
          </w:rPr>
          <w:t xml:space="preserve">https:/​/​www.​suitx.​com/​en/​products/​ix-​shoulder-​air-​exoskeleton</w:t>
        </w:r>
      </w:hyperlink>
      <w:r>
        <w:t xml:space="preserve">. Acesso em: 23 out. 2026.</w:t>
      </w:r>
    </w:p>
    <w:p>
      <w:pPr>
        <w:pStyle w:val="Referencia"/>
      </w:pPr>
      <w:r>
        <w:t xml:space="preserve">Van der Molen, H. F. et al. Work-related risk factors for specific shoulder disorders: a systematic review and meta-analysis. </w:t>
      </w:r>
      <w:r>
        <w:rPr>
          <w:b/>
          <w:bCs/>
        </w:rPr>
        <w:t xml:space="preserve">Occupational and Environmental Medicine</w:t>
      </w:r>
      <w:r>
        <w:t xml:space="preserve">, [S.l.], v. 74, n. 10, p. 745-755, 2017. DOI: </w:t>
      </w:r>
      <w:hyperlink r:id="rId69" w:history="1">
        <w:r>
          <w:rPr>
            <w:rFonts w:ascii="Linux Libertine Mono O" w:hAnsi="Linux Libertine Mono O" w:cs="Linux Libertine Mono O"/>
            <w:sz w:val="21"/>
            <w:szCs w:val="21"/>
          </w:rPr>
          <w:t xml:space="preserve">10.1136/oemed-2017-104339</w:t>
        </w:r>
      </w:hyperlink>
      <w:r>
        <w:t xml:space="preserve">.</w:t>
      </w:r>
    </w:p>
    <w:p>
      <w:pPr>
        <w:pStyle w:val="Referencia"/>
      </w:pPr>
      <w:r>
        <w:t xml:space="preserve">Van Engelhoven, L.; Kazerooni, H. </w:t>
      </w:r>
      <w:r>
        <w:rPr>
          <w:b/>
          <w:bCs/>
        </w:rPr>
        <w:t xml:space="preserve">Apparatus for human arm supporting exoskeleton</w:t>
      </w:r>
      <w:r>
        <w:t xml:space="preserve">. Depositante e titular: The Regents of the University of California. US 9,889,554 B2. Depósito: 18 maio 2016. Concessão: 13 fev. 2018.</w:t>
      </w:r>
    </w:p>
    <w:p>
      <w:pPr>
        <w:pStyle w:val="Referencia"/>
      </w:pPr>
      <w:r>
        <w:t xml:space="preserve">Virtanen, P. et al. SciPy 1.0: fundamental algorithms for scientific computing in Python. </w:t>
      </w:r>
      <w:r>
        <w:rPr>
          <w:b/>
          <w:bCs/>
        </w:rPr>
        <w:t xml:space="preserve">Nature Methods</w:t>
      </w:r>
      <w:r>
        <w:t xml:space="preserve">, [S.l.], v. 17, n. 3, p. 261-272, 2020. DOI: </w:t>
      </w:r>
      <w:hyperlink r:id="rId70" w:history="1">
        <w:r>
          <w:rPr>
            <w:rFonts w:ascii="Linux Libertine Mono O" w:hAnsi="Linux Libertine Mono O" w:cs="Linux Libertine Mono O"/>
            <w:sz w:val="21"/>
            <w:szCs w:val="21"/>
          </w:rPr>
          <w:t xml:space="preserve">10.1038/s41592-019-0686-2</w:t>
        </w:r>
      </w:hyperlink>
      <w:r>
        <w:t xml:space="preserve">.</w:t>
      </w:r>
    </w:p>
    <w:p>
      <w:pPr>
        <w:pStyle w:val="Referencia"/>
      </w:pPr>
      <w:r>
        <w:t xml:space="preserve">Wang, Y. et al. Extracting human-exoskeleton interaction torque for cable-driven upper-limb exoskeleton equipped with torque sensors. </w:t>
      </w:r>
      <w:r>
        <w:rPr>
          <w:b/>
          <w:bCs/>
        </w:rPr>
        <w:t xml:space="preserve">IEEE/ASME Transactions on Mechatronics</w:t>
      </w:r>
      <w:r>
        <w:t xml:space="preserve">, [S.l.], v. 27, n. 6, p. 4269-4280, dez. 2022. DOI: </w:t>
      </w:r>
      <w:hyperlink r:id="rId71" w:history="1">
        <w:r>
          <w:rPr>
            <w:rFonts w:ascii="Linux Libertine Mono O" w:hAnsi="Linux Libertine Mono O" w:cs="Linux Libertine Mono O"/>
            <w:sz w:val="21"/>
            <w:szCs w:val="21"/>
          </w:rPr>
          <w:t xml:space="preserve">10.1109/TMECH.2022.3154087</w:t>
        </w:r>
      </w:hyperlink>
      <w:r>
        <w:t xml:space="preserve">.</w:t>
      </w:r>
    </w:p>
    <w:p>
      <w:pPr>
        <w:pStyle w:val="Referencia"/>
      </w:pPr>
      <w:r>
        <w:t xml:space="preserve">Wu, Q.; Wang, X.; Du, F. Development and analysis of a gravity-balanced exoskeleton for active rehabilitation training of upper limb. </w:t>
      </w:r>
      <w:r>
        <w:rPr>
          <w:b/>
          <w:bCs/>
        </w:rPr>
        <w:t xml:space="preserve">Proceedings of the Institution of Mechanical Engineers, Part C: Journal of Mechanical Engineering Science</w:t>
      </w:r>
      <w:r>
        <w:t xml:space="preserve">, [S.l.], v. 230, n. 20, p. 3777-3790, 2016. DOI: </w:t>
      </w:r>
      <w:hyperlink r:id="rId72" w:history="1">
        <w:r>
          <w:rPr>
            <w:rFonts w:ascii="Linux Libertine Mono O" w:hAnsi="Linux Libertine Mono O" w:cs="Linux Libertine Mono O"/>
            <w:sz w:val="21"/>
            <w:szCs w:val="21"/>
          </w:rPr>
          <w:t xml:space="preserve">10.1177/0954406215616415</w:t>
        </w:r>
      </w:hyperlink>
      <w:r>
        <w:t xml:space="preserve">.</w:t>
      </w:r>
    </w:p>
    <w:p>
      <w:pPr>
        <w:pStyle w:val="Referencia"/>
      </w:pPr>
      <w:r>
        <w:t xml:space="preserve">Yoon, J. et al. Minimizing misalignment and frame protrusion of shoulder exoskeleton via optimization for reducing interaction force and minimizing volume. </w:t>
      </w:r>
      <w:r>
        <w:rPr>
          <w:b/>
          <w:bCs/>
        </w:rPr>
        <w:t xml:space="preserve">Machines</w:t>
      </w:r>
      <w:r>
        <w:t xml:space="preserve">, [S.l.], v. 10, n. 12, art. 1223, 2022. DOI: </w:t>
      </w:r>
      <w:hyperlink r:id="rId73" w:history="1">
        <w:r>
          <w:rPr>
            <w:rFonts w:ascii="Linux Libertine Mono O" w:hAnsi="Linux Libertine Mono O" w:cs="Linux Libertine Mono O"/>
            <w:sz w:val="21"/>
            <w:szCs w:val="21"/>
          </w:rPr>
          <w:t xml:space="preserve">10.3390/machines10121223</w:t>
        </w:r>
      </w:hyperlink>
      <w:r>
        <w:t xml:space="preserve">.</w:t>
      </w:r>
    </w:p>
    <w:p>
      <w:pPr>
        <w:pStyle w:val="Referencia"/>
      </w:pPr>
      <w:r>
        <w:t xml:space="preserve">Zeiaee, A. et al. Design and kinematic analysis of a novel upper limb exoskeleton for rehabilitation of stroke patients. In: INTERNATIONAL CONFERENCE ON REHABILITATION ROBOTICS (ICORR), 2017, Londres. </w:t>
      </w:r>
      <w:r>
        <w:rPr>
          <w:b/>
          <w:bCs/>
        </w:rPr>
        <w:t xml:space="preserve">Proceedings</w:t>
      </w:r>
      <w:r>
        <w:t xml:space="preserve"> [...]. [S.l.]: IEEE, 2017. p. 759-764. DOI: </w:t>
      </w:r>
      <w:hyperlink r:id="rId74" w:history="1">
        <w:r>
          <w:rPr>
            <w:rFonts w:ascii="Linux Libertine Mono O" w:hAnsi="Linux Libertine Mono O" w:cs="Linux Libertine Mono O"/>
            <w:sz w:val="21"/>
            <w:szCs w:val="21"/>
          </w:rPr>
          <w:t xml:space="preserve">10.1109/ICORR.2017.8009339</w:t>
        </w:r>
      </w:hyperlink>
      <w:r>
        <w:t xml:space="preserve">.</w:t>
      </w:r>
    </w:p>
    <w:sectPr>
      <w:headerReference w:type="default" r:id="rId76"/>
      <w:headerReference w:type="first" r:id="rId77"/>
      <w:pgSz w:w="11906" w:h="16838"/>
      <w:pgMar w:top="1583" w:right="1134" w:bottom="1134" w:left="1701" w:header="892" w:footer="567" w:gutter="0"/>
      <w:cols w:space="708"/>
      <w:titlePg/>
    </w:sectPr>
  </w:body>
</w:document>
</file>

<file path=word/fontTable.xml><?xml version="1.0" encoding="utf-8"?>
<w:fonts xmlns:w="http://schemas.openxmlformats.org/wordprocessingml/2006/main" xmlns:r="http://schemas.openxmlformats.org/officeDocument/2006/relationships" xmlns:wp="http://schemas.openxmlformats.org/drawingml/2006/wordprocessingDrawing" xmlns:m="http://schemas.openxmlformats.org/officeDocument/2006/math">
  <w:font w:name="Linux Libertine O">
    <w:charset w:val="00"/>
    <w:family w:val="roman"/>
    <w:pitch w:val="variable"/>
    <w:embedRegular r:id="rIdF1" w:fontKey="{B56D8867-98C0-5688-A781-CEFF3B132A2C}"/>
    <w:embedBold r:id="rIdF2" w:fontKey="{854D15BA-0C60-5F1E-94B0-2555D61B1949}"/>
    <w:embedItalic r:id="rIdF3" w:fontKey="{81FC918F-72FE-5FEA-9F97-FA10D1813181}"/>
    <w:embedBoldItalic r:id="rIdF4" w:fontKey="{DA958443-2CB0-556D-A0DF-88EECD9432A8}"/>
  </w:font>
  <w:font w:name="Linux Libertine Mono O">
    <w:charset w:val="00"/>
    <w:family w:val="roman"/>
    <w:pitch w:val="variable"/>
    <w:embedRegular r:id="rIdF5" w:fontKey="{6A4BD377-AB56-55DE-99D1-C91255A5EB77}"/>
  </w:font>
  <w:font w:name="Cambria Math">
    <w:panose1 w:val="02040503050406030204"/>
    <w:charset w:val="00"/>
    <w:family w:val="roman"/>
    <w:pitch w:val="variable"/>
  </w:font>
</w:fonts>
</file>

<file path=word/header1.xml><?xml version="1.0" encoding="utf-8"?>
<w:hdr xmlns:w="http://schemas.openxmlformats.org/wordprocessingml/2006/main" xmlns:r="http://schemas.openxmlformats.org/officeDocument/2006/relationships" xmlns:wp="http://schemas.openxmlformats.org/drawingml/2006/wordprocessingDrawing" xmlns:m="http://schemas.openxmlformats.org/officeDocument/2006/math">
  <w:p>
    <w:pPr>
      <w:pStyle w:val="Cabealho"/>
      <w:pBdr>
        <w:bottom w:val="single" w:sz="8" w:space="2" w:color="000000"/>
      </w:pBdr>
    </w:pPr>
    <w:r>
      <w:rPr>
        <w:smallCaps/>
      </w:rPr>
      <w:t xml:space="preserve">Capítulo 1. Introdução</w:t>
    </w:r>
    <w:r>
      <w:tab/>
    </w:r>
    <w:r>
      <w:fldChar w:fldCharType="begin"/>
    </w:r>
    <w:r>
      <w:instrText xml:space="preserve"> PAGE </w:instrText>
    </w:r>
    <w:r>
      <w:fldChar w:fldCharType="separate"/>
    </w:r>
    <w:r>
      <w:t xml:space="preserve">1</w:t>
    </w:r>
    <w:r>
      <w:fldChar w:fldCharType="end"/>
    </w:r>
  </w:p>
</w:hdr>
</file>

<file path=word/header2.xml><?xml version="1.0" encoding="utf-8"?>
<w:hdr xmlns:w="http://schemas.openxmlformats.org/wordprocessingml/2006/main" xmlns:r="http://schemas.openxmlformats.org/officeDocument/2006/relationships" xmlns:wp="http://schemas.openxmlformats.org/drawingml/2006/wordprocessingDrawing" xmlns:m="http://schemas.openxmlformats.org/officeDocument/2006/math">
  <w:p>
    <w:pPr>
      <w:pStyle w:val="Cabealho"/>
    </w:pPr>
    <w:r>
      <w:tab/>
    </w:r>
    <w:r>
      <w:fldChar w:fldCharType="begin"/>
    </w:r>
    <w:r>
      <w:instrText xml:space="preserve"> PAGE </w:instrText>
    </w:r>
    <w:r>
      <w:fldChar w:fldCharType="separate"/>
    </w:r>
    <w:r>
      <w:t xml:space="preserve">1</w:t>
    </w:r>
    <w:r>
      <w:fldChar w:fldCharType="end"/>
    </w:r>
  </w:p>
</w:hdr>
</file>

<file path=word/header3.xml><?xml version="1.0" encoding="utf-8"?>
<w:hdr xmlns:w="http://schemas.openxmlformats.org/wordprocessingml/2006/main" xmlns:r="http://schemas.openxmlformats.org/officeDocument/2006/relationships" xmlns:wp="http://schemas.openxmlformats.org/drawingml/2006/wordprocessingDrawing" xmlns:m="http://schemas.openxmlformats.org/officeDocument/2006/math">
  <w:p>
    <w:pPr>
      <w:pStyle w:val="Cabealho"/>
      <w:pBdr>
        <w:bottom w:val="single" w:sz="8" w:space="2" w:color="000000"/>
      </w:pBdr>
    </w:pPr>
    <w:r>
      <w:rPr>
        <w:smallCaps/>
      </w:rPr>
      <w:t xml:space="preserve">Capítulo 2. Fundamentação teórica</w:t>
    </w:r>
    <w:r>
      <w:tab/>
    </w:r>
    <w:r>
      <w:fldChar w:fldCharType="begin"/>
    </w:r>
    <w:r>
      <w:instrText xml:space="preserve"> PAGE </w:instrText>
    </w:r>
    <w:r>
      <w:fldChar w:fldCharType="separate"/>
    </w:r>
    <w:r>
      <w:t xml:space="preserve">1</w:t>
    </w:r>
    <w:r>
      <w:fldChar w:fldCharType="end"/>
    </w:r>
  </w:p>
</w:hdr>
</file>

<file path=word/header4.xml><?xml version="1.0" encoding="utf-8"?>
<w:hdr xmlns:w="http://schemas.openxmlformats.org/wordprocessingml/2006/main" xmlns:r="http://schemas.openxmlformats.org/officeDocument/2006/relationships" xmlns:wp="http://schemas.openxmlformats.org/drawingml/2006/wordprocessingDrawing" xmlns:m="http://schemas.openxmlformats.org/officeDocument/2006/math">
  <w:p>
    <w:pPr>
      <w:pStyle w:val="Cabealho"/>
    </w:pPr>
    <w:r>
      <w:tab/>
    </w:r>
    <w:r>
      <w:fldChar w:fldCharType="begin"/>
    </w:r>
    <w:r>
      <w:instrText xml:space="preserve"> PAGE </w:instrText>
    </w:r>
    <w:r>
      <w:fldChar w:fldCharType="separate"/>
    </w:r>
    <w:r>
      <w:t xml:space="preserve">1</w:t>
    </w:r>
    <w:r>
      <w:fldChar w:fldCharType="end"/>
    </w:r>
  </w:p>
</w:hdr>
</file>

<file path=word/header5.xml><?xml version="1.0" encoding="utf-8"?>
<w:hdr xmlns:w="http://schemas.openxmlformats.org/wordprocessingml/2006/main" xmlns:r="http://schemas.openxmlformats.org/officeDocument/2006/relationships" xmlns:wp="http://schemas.openxmlformats.org/drawingml/2006/wordprocessingDrawing" xmlns:m="http://schemas.openxmlformats.org/officeDocument/2006/math">
  <w:p>
    <w:pPr>
      <w:pStyle w:val="Cabealho"/>
      <w:pBdr>
        <w:bottom w:val="single" w:sz="8" w:space="2" w:color="000000"/>
      </w:pBdr>
    </w:pPr>
    <w:r>
      <w:rPr>
        <w:smallCaps/>
      </w:rPr>
      <w:t xml:space="preserve">Capítulo 3. Materiais e métodos</w:t>
    </w:r>
    <w:r>
      <w:tab/>
    </w:r>
    <w:r>
      <w:fldChar w:fldCharType="begin"/>
    </w:r>
    <w:r>
      <w:instrText xml:space="preserve"> PAGE </w:instrText>
    </w:r>
    <w:r>
      <w:fldChar w:fldCharType="separate"/>
    </w:r>
    <w:r>
      <w:t xml:space="preserve">1</w:t>
    </w:r>
    <w:r>
      <w:fldChar w:fldCharType="end"/>
    </w:r>
  </w:p>
</w:hdr>
</file>

<file path=word/header6.xml><?xml version="1.0" encoding="utf-8"?>
<w:hdr xmlns:w="http://schemas.openxmlformats.org/wordprocessingml/2006/main" xmlns:r="http://schemas.openxmlformats.org/officeDocument/2006/relationships" xmlns:wp="http://schemas.openxmlformats.org/drawingml/2006/wordprocessingDrawing" xmlns:m="http://schemas.openxmlformats.org/officeDocument/2006/math">
  <w:p>
    <w:pPr>
      <w:pStyle w:val="Cabealho"/>
    </w:pPr>
    <w:r>
      <w:tab/>
    </w:r>
    <w:r>
      <w:fldChar w:fldCharType="begin"/>
    </w:r>
    <w:r>
      <w:instrText xml:space="preserve"> PAGE </w:instrText>
    </w:r>
    <w:r>
      <w:fldChar w:fldCharType="separate"/>
    </w:r>
    <w:r>
      <w:t xml:space="preserve">1</w:t>
    </w:r>
    <w:r>
      <w:fldChar w:fldCharType="end"/>
    </w:r>
  </w:p>
</w:hdr>
</file>

<file path=word/header7.xml><?xml version="1.0" encoding="utf-8"?>
<w:hdr xmlns:w="http://schemas.openxmlformats.org/wordprocessingml/2006/main" xmlns:r="http://schemas.openxmlformats.org/officeDocument/2006/relationships" xmlns:wp="http://schemas.openxmlformats.org/drawingml/2006/wordprocessingDrawing" xmlns:m="http://schemas.openxmlformats.org/officeDocument/2006/math">
  <w:p>
    <w:pPr>
      <w:pStyle w:val="Cabealho"/>
      <w:pBdr>
        <w:bottom w:val="single" w:sz="8" w:space="2" w:color="000000"/>
      </w:pBdr>
    </w:pPr>
    <w:r>
      <w:rPr>
        <w:smallCaps/>
      </w:rPr>
      <w:t xml:space="preserve">Capítulo 4. Resultados e discussão</w:t>
    </w:r>
    <w:r>
      <w:tab/>
    </w:r>
    <w:r>
      <w:fldChar w:fldCharType="begin"/>
    </w:r>
    <w:r>
      <w:instrText xml:space="preserve"> PAGE </w:instrText>
    </w:r>
    <w:r>
      <w:fldChar w:fldCharType="separate"/>
    </w:r>
    <w:r>
      <w:t xml:space="preserve">1</w:t>
    </w:r>
    <w:r>
      <w:fldChar w:fldCharType="end"/>
    </w:r>
  </w:p>
</w:hdr>
</file>

<file path=word/header8.xml><?xml version="1.0" encoding="utf-8"?>
<w:hdr xmlns:w="http://schemas.openxmlformats.org/wordprocessingml/2006/main" xmlns:r="http://schemas.openxmlformats.org/officeDocument/2006/relationships" xmlns:wp="http://schemas.openxmlformats.org/drawingml/2006/wordprocessingDrawing" xmlns:m="http://schemas.openxmlformats.org/officeDocument/2006/math">
  <w:p>
    <w:pPr>
      <w:pStyle w:val="Cabealho"/>
    </w:pPr>
    <w:r>
      <w:tab/>
    </w:r>
    <w:r>
      <w:fldChar w:fldCharType="begin"/>
    </w:r>
    <w:r>
      <w:instrText xml:space="preserve"> PAGE </w:instrText>
    </w:r>
    <w:r>
      <w:fldChar w:fldCharType="separate"/>
    </w:r>
    <w:r>
      <w:t xml:space="preserve">1</w:t>
    </w:r>
    <w:r>
      <w:fldChar w:fldCharType="end"/>
    </w:r>
  </w:p>
</w:hdr>
</file>

<file path=word/header9.xml><?xml version="1.0" encoding="utf-8"?>
<w:hdr xmlns:w="http://schemas.openxmlformats.org/wordprocessingml/2006/main" xmlns:r="http://schemas.openxmlformats.org/officeDocument/2006/relationships" xmlns:wp="http://schemas.openxmlformats.org/drawingml/2006/wordprocessingDrawing" xmlns:m="http://schemas.openxmlformats.org/officeDocument/2006/math">
  <w:p>
    <w:pPr>
      <w:pStyle w:val="Cabealho"/>
      <w:pBdr>
        <w:bottom w:val="single" w:sz="8" w:space="2" w:color="000000"/>
      </w:pBdr>
    </w:pPr>
    <w:r>
      <w:rPr>
        <w:smallCaps/>
      </w:rPr>
      <w:t xml:space="preserve">Capítulo 5. Conclusão</w:t>
    </w:r>
    <w:r>
      <w:tab/>
    </w:r>
    <w:r>
      <w:fldChar w:fldCharType="begin"/>
    </w:r>
    <w:r>
      <w:instrText xml:space="preserve"> PAGE </w:instrText>
    </w:r>
    <w:r>
      <w:fldChar w:fldCharType="separate"/>
    </w:r>
    <w:r>
      <w:t xml:space="preserve">1</w:t>
    </w:r>
    <w:r>
      <w:fldChar w:fldCharType="end"/>
    </w:r>
  </w:p>
</w:hdr>
</file>

<file path=word/header10.xml><?xml version="1.0" encoding="utf-8"?>
<w:hdr xmlns:w="http://schemas.openxmlformats.org/wordprocessingml/2006/main" xmlns:r="http://schemas.openxmlformats.org/officeDocument/2006/relationships" xmlns:wp="http://schemas.openxmlformats.org/drawingml/2006/wordprocessingDrawing" xmlns:m="http://schemas.openxmlformats.org/officeDocument/2006/math">
  <w:p>
    <w:pPr>
      <w:pStyle w:val="Cabealho"/>
    </w:pPr>
    <w:r>
      <w:tab/>
    </w:r>
    <w:r>
      <w:fldChar w:fldCharType="begin"/>
    </w:r>
    <w:r>
      <w:instrText xml:space="preserve"> PAGE </w:instrText>
    </w:r>
    <w:r>
      <w:fldChar w:fldCharType="separate"/>
    </w:r>
    <w:r>
      <w:t xml:space="preserve">1</w:t>
    </w:r>
    <w:r>
      <w:fldChar w:fldCharType="end"/>
    </w:r>
  </w:p>
</w:hdr>
</file>

<file path=word/header11.xml><?xml version="1.0" encoding="utf-8"?>
<w:hdr xmlns:w="http://schemas.openxmlformats.org/wordprocessingml/2006/main" xmlns:r="http://schemas.openxmlformats.org/officeDocument/2006/relationships" xmlns:wp="http://schemas.openxmlformats.org/drawingml/2006/wordprocessingDrawing" xmlns:m="http://schemas.openxmlformats.org/officeDocument/2006/math">
  <w:p>
    <w:pPr>
      <w:pStyle w:val="Cabealho"/>
      <w:pBdr>
        <w:bottom w:val="single" w:sz="8" w:space="2" w:color="000000"/>
      </w:pBdr>
    </w:pPr>
    <w:r>
      <w:rPr>
        <w:smallCaps/>
      </w:rPr>
      <w:t xml:space="preserve">Referências</w:t>
    </w:r>
    <w:r>
      <w:tab/>
    </w:r>
    <w:r>
      <w:fldChar w:fldCharType="begin"/>
    </w:r>
    <w:r>
      <w:instrText xml:space="preserve"> PAGE </w:instrText>
    </w:r>
    <w:r>
      <w:fldChar w:fldCharType="separate"/>
    </w:r>
    <w:r>
      <w:t xml:space="preserve">1</w:t>
    </w:r>
    <w:r>
      <w:fldChar w:fldCharType="end"/>
    </w:r>
  </w:p>
</w:hdr>
</file>

<file path=word/header12.xml><?xml version="1.0" encoding="utf-8"?>
<w:hdr xmlns:w="http://schemas.openxmlformats.org/wordprocessingml/2006/main" xmlns:r="http://schemas.openxmlformats.org/officeDocument/2006/relationships" xmlns:wp="http://schemas.openxmlformats.org/drawingml/2006/wordprocessingDrawing" xmlns:m="http://schemas.openxmlformats.org/officeDocument/2006/math">
  <w:p>
    <w:pPr>
      <w:pStyle w:val="Cabealho"/>
    </w:pPr>
    <w:r>
      <w:tab/>
    </w:r>
    <w:r>
      <w:fldChar w:fldCharType="begin"/>
    </w:r>
    <w:r>
      <w:instrText xml:space="preserve"> PAGE </w:instrText>
    </w:r>
    <w:r>
      <w:fldChar w:fldCharType="separate"/>
    </w:r>
    <w:r>
      <w:t xml:space="preserve">1</w:t>
    </w:r>
    <w:r>
      <w:fldChar w:fldCharType="end"/>
    </w:r>
  </w:p>
</w:hdr>
</file>

<file path=word/settings.xml><?xml version="1.0" encoding="utf-8"?>
<w:settings xmlns:w="http://schemas.openxmlformats.org/wordprocessingml/2006/main" xmlns:r="http://schemas.openxmlformats.org/officeDocument/2006/relationships" xmlns:wp="http://schemas.openxmlformats.org/drawingml/2006/wordprocessingDrawing" xmlns:m="http://schemas.openxmlformats.org/officeDocument/2006/math">
  <w:zoom w:percent="100"/>
  <w:embedTrueTypeFonts/>
  <w:defaultTabStop w:val="708"/>
  <w:autoHyphenation/>
  <w:hyphenationZone w:val="425"/>
  <w:characterSpacingControl w:val="doNotCompress"/>
  <w:compat>
    <w:compatSetting w:name="compatibilityMode" w:uri="http://schemas.microsoft.com/office/word" w:val="15"/>
  </w:compat>
  <m:mathPr>
    <m:mathFont m:val="Cambria Math"/>
    <m:brkBin m:val="before"/>
    <m:brkBinSub m:val="--"/>
    <m:smallFrac m:val="0"/>
    <m:dispDef/>
    <m:lMargin m:val="0"/>
    <m:rMargin m:val="0"/>
    <m:defJc m:val="centerGroup"/>
    <m:wrapIndent m:val="1440"/>
    <m:intLim m:val="subSup"/>
    <m:naryLim m:val="undOvr"/>
  </m:mathPr>
  <w:themeFontLang w:val="pt-BR"/>
  <w:decimalSymbol w:val=","/>
  <w:listSeparator w:val=";"/>
</w:settings>
</file>

<file path=word/styles.xml><?xml version="1.0" encoding="utf-8"?>
<w:styles xmlns:w="http://schemas.openxmlformats.org/wordprocessingml/2006/main" xmlns:r="http://schemas.openxmlformats.org/officeDocument/2006/relationships" xmlns:wp="http://schemas.openxmlformats.org/drawingml/2006/wordprocessingDrawing" xmlns:m="http://schemas.openxmlformats.org/officeDocument/2006/math">
  <w:docDefaults>
    <w:rPrDefault>
      <w:rPr>
        <w:rFonts w:ascii="Linux Libertine O" w:eastAsia="Linux Libertine O" w:hAnsi="Linux Libertine O" w:cs="Linux Libertine O"/>
        <w:sz w:val="24"/>
        <w:szCs w:val="24"/>
        <w:lang w:val="pt-BR" w:eastAsia="en-US" w:bidi="ar-SA"/>
      </w:rPr>
    </w:rPrDefault>
    <w:pPrDefault>
      <w:pPr>
        <w:spacing w:after="0" w:line="240" w:lineRule="auto"/>
      </w:pPr>
    </w:pPrDefault>
  </w:docDefaults>
  <w:style w:type="paragraph" w:default="1" w:styleId="Normal">
    <w:name w:val="Normal"/>
    <w:qFormat/>
    <w:pPr>
      <w:widowControl/>
      <w:spacing w:before="0" w:after="0" w:line="434" w:lineRule="exact"/>
      <w:ind w:firstLine="360"/>
      <w:jc w:val="both"/>
    </w:pPr>
  </w:style>
  <w:style w:type="paragraph" w:styleId="SemRecuo">
    <w:name w:val="Primeiro parágrafo"/>
    <w:basedOn w:val="Normal"/>
    <w:next w:val="Normal"/>
    <w:pPr>
      <w:ind w:firstLine="0"/>
    </w:pPr>
  </w:style>
  <w:style w:type="paragraph" w:styleId="Ttulo1">
    <w:name w:val="heading 1"/>
    <w:basedOn w:val="Normal"/>
    <w:next w:val="SemRecuo"/>
    <w:qFormat/>
    <w:pPr>
      <w:keepNext/>
      <w:keepLines/>
      <w:spacing w:before="0" w:after="488" w:line="996" w:lineRule="exact"/>
      <w:ind w:firstLine="0"/>
      <w:jc w:val="center"/>
      <w:outlineLvl w:val="0"/>
    </w:pPr>
    <w:rPr>
      <w:b/>
      <w:bCs/>
      <w:sz w:val="50"/>
      <w:szCs w:val="50"/>
    </w:rPr>
  </w:style>
  <w:style w:type="paragraph" w:styleId="Ttulo2">
    <w:name w:val="heading 2"/>
    <w:basedOn w:val="Normal"/>
    <w:next w:val="SemRecuo"/>
    <w:qFormat/>
    <w:pPr>
      <w:keepNext/>
      <w:keepLines/>
      <w:tabs>
        <w:tab w:val="left" w:pos="1000"/>
      </w:tabs>
      <w:spacing w:before="538" w:after="94" w:line="620" w:lineRule="exact"/>
      <w:ind w:left="1000" w:hanging="1000"/>
      <w:jc w:val="left"/>
      <w:outlineLvl w:val="1"/>
    </w:pPr>
    <w:rPr>
      <w:b/>
      <w:bCs/>
      <w:sz w:val="35"/>
      <w:szCs w:val="35"/>
    </w:rPr>
  </w:style>
  <w:style w:type="paragraph" w:styleId="Ttulo3">
    <w:name w:val="heading 3"/>
    <w:basedOn w:val="Normal"/>
    <w:next w:val="SemRecuo"/>
    <w:qFormat/>
    <w:pPr>
      <w:keepNext/>
      <w:keepLines/>
      <w:tabs>
        <w:tab w:val="left" w:pos="1100"/>
      </w:tabs>
      <w:spacing w:before="460" w:after="44" w:line="520" w:lineRule="exact"/>
      <w:ind w:left="1100" w:hanging="1100"/>
      <w:jc w:val="left"/>
      <w:outlineLvl w:val="2"/>
    </w:pPr>
    <w:rPr>
      <w:b/>
      <w:bCs/>
      <w:sz w:val="29"/>
      <w:szCs w:val="29"/>
    </w:rPr>
  </w:style>
  <w:style w:type="paragraph" w:styleId="Legenda">
    <w:name w:val="caption"/>
    <w:basedOn w:val="Normal"/>
    <w:next w:val="Normal"/>
    <w:qFormat/>
    <w:pPr>
      <w:keepNext/>
      <w:spacing w:before="240" w:after="120" w:line="290" w:lineRule="exact"/>
      <w:ind w:firstLine="0"/>
      <w:jc w:val="center"/>
    </w:pPr>
  </w:style>
  <w:style w:type="paragraph" w:styleId="FonteNota">
    <w:name w:val="Fonte e nota"/>
    <w:basedOn w:val="Normal"/>
    <w:pPr>
      <w:spacing w:before="40" w:after="0" w:line="240" w:lineRule="exact"/>
      <w:ind w:firstLine="0"/>
      <w:jc w:val="both"/>
    </w:pPr>
    <w:rPr>
      <w:sz w:val="20"/>
      <w:szCs w:val="20"/>
    </w:rPr>
  </w:style>
  <w:style w:type="paragraph" w:styleId="TabelaTexto">
    <w:name w:val="Texto de tabela"/>
    <w:basedOn w:val="Normal"/>
    <w:pPr>
      <w:spacing w:before="0" w:after="0" w:line="272" w:lineRule="exact"/>
      <w:ind w:firstLine="0"/>
      <w:jc w:val="left"/>
    </w:pPr>
    <w:rPr>
      <w:sz w:val="22"/>
      <w:szCs w:val="22"/>
    </w:rPr>
  </w:style>
  <w:style w:type="paragraph" w:styleId="TabelaTextoMenor">
    <w:name w:val="Texto de tabela menor"/>
    <w:basedOn w:val="TabelaTexto"/>
    <w:pPr>
      <w:spacing w:before="0" w:after="0" w:line="240" w:lineRule="exact"/>
    </w:pPr>
    <w:rPr>
      <w:sz w:val="20"/>
      <w:szCs w:val="20"/>
    </w:rPr>
  </w:style>
  <w:style w:type="paragraph" w:styleId="Equacao">
    <w:name w:val="Equação"/>
    <w:basedOn w:val="Normal"/>
    <w:pPr>
      <w:spacing w:before="0" w:after="0" w:line="240" w:lineRule="auto"/>
      <w:ind w:firstLine="0"/>
      <w:jc w:val="center"/>
    </w:pPr>
  </w:style>
  <w:style w:type="paragraph" w:styleId="Figura">
    <w:name w:val="Figura"/>
    <w:basedOn w:val="Normal"/>
    <w:pPr>
      <w:keepNext/>
      <w:spacing w:before="0" w:after="60" w:line="240" w:lineRule="auto"/>
      <w:ind w:firstLine="0"/>
      <w:jc w:val="center"/>
    </w:pPr>
  </w:style>
  <w:style w:type="paragraph" w:styleId="ItemLista">
    <w:name w:val="Item de lista"/>
    <w:basedOn w:val="Normal"/>
    <w:pPr>
      <w:tabs>
        <w:tab w:val="left" w:pos="586"/>
      </w:tabs>
      <w:spacing w:before="178" w:after="0" w:line="434" w:lineRule="exact"/>
      <w:ind w:left="586" w:hanging="300"/>
    </w:pPr>
  </w:style>
  <w:style w:type="paragraph" w:styleId="TituloPreTextual">
    <w:name w:val="Título pré-textual"/>
    <w:basedOn w:val="Normal"/>
    <w:next w:val="PreTexto"/>
    <w:pPr>
      <w:keepNext/>
      <w:spacing w:before="0" w:after="624" w:line="600" w:lineRule="exact"/>
      <w:ind w:firstLine="0"/>
      <w:jc w:val="center"/>
    </w:pPr>
    <w:rPr>
      <w:b/>
      <w:bCs/>
      <w:sz w:val="50"/>
      <w:szCs w:val="50"/>
    </w:rPr>
  </w:style>
  <w:style w:type="paragraph" w:styleId="PreTexto">
    <w:name w:val="Texto pré-textual"/>
    <w:basedOn w:val="Normal"/>
    <w:pPr>
      <w:spacing w:before="0" w:after="0" w:line="290" w:lineRule="exact"/>
      <w:ind w:firstLine="0"/>
      <w:jc w:val="left"/>
    </w:pPr>
  </w:style>
  <w:style w:type="paragraph" w:styleId="Referencia">
    <w:name w:val="Referência"/>
    <w:basedOn w:val="Normal"/>
    <w:pPr>
      <w:spacing w:before="0" w:after="150" w:line="290" w:lineRule="exact"/>
      <w:ind w:firstLine="0"/>
      <w:jc w:val="both"/>
    </w:pPr>
  </w:style>
  <w:style w:type="paragraph" w:styleId="Sumrio1">
    <w:name w:val="toc 1"/>
    <w:basedOn w:val="PreTexto"/>
    <w:pPr>
      <w:tabs>
        <w:tab w:val="left" w:pos="360"/>
        <w:tab w:val="right" w:pos="9071"/>
      </w:tabs>
      <w:spacing w:before="324" w:after="0" w:line="288" w:lineRule="exact"/>
    </w:pPr>
    <w:rPr>
      <w:b/>
      <w:bCs/>
    </w:rPr>
  </w:style>
  <w:style w:type="paragraph" w:styleId="Sumrio2">
    <w:name w:val="toc 2"/>
    <w:basedOn w:val="PreTexto"/>
    <w:pPr>
      <w:tabs>
        <w:tab w:val="left" w:pos="912"/>
        <w:tab w:val="right" w:leader="dot" w:pos="9071"/>
      </w:tabs>
      <w:spacing w:before="0" w:after="0" w:line="288" w:lineRule="exact"/>
      <w:ind w:left="912" w:right="567" w:hanging="552"/>
    </w:pPr>
  </w:style>
  <w:style w:type="paragraph" w:styleId="Sumrio3">
    <w:name w:val="toc 3"/>
    <w:basedOn w:val="PreTexto"/>
    <w:pPr>
      <w:tabs>
        <w:tab w:val="left" w:pos="1679"/>
        <w:tab w:val="right" w:leader="dot" w:pos="9071"/>
      </w:tabs>
      <w:spacing w:before="0" w:after="0" w:line="288" w:lineRule="exact"/>
      <w:ind w:left="1679" w:right="567" w:hanging="768"/>
    </w:pPr>
  </w:style>
  <w:style w:type="paragraph" w:styleId="ndicedeilustraes">
    <w:name w:val="table of figures"/>
    <w:basedOn w:val="PreTexto"/>
    <w:pPr>
      <w:tabs>
        <w:tab w:val="right" w:leader="dot" w:pos="9071"/>
      </w:tabs>
      <w:spacing w:before="0" w:after="0" w:line="288" w:lineRule="exact"/>
      <w:ind w:left="910" w:right="567" w:hanging="550"/>
    </w:pPr>
  </w:style>
  <w:style w:type="paragraph" w:styleId="Cabealho">
    <w:name w:val="header"/>
    <w:basedOn w:val="Normal"/>
    <w:pPr>
      <w:tabs>
        <w:tab w:val="right" w:pos="9071"/>
      </w:tabs>
      <w:spacing w:before="0" w:after="0" w:line="240" w:lineRule="auto"/>
      <w:ind w:firstLine="0"/>
      <w:jc w:val="left"/>
    </w:pPr>
  </w:style>
  <w:style w:type="character" w:default="1" w:styleId="Fontepargpadro">
    <w:name w:val="Default Paragraph Font"/>
    <w:uiPriority w:val="1"/>
    <w:semiHidden/>
  </w:style>
  <w:style w:type="table" w:default="1" w:styleId="TabelaNormal">
    <w:name w:val="Normal Table"/>
    <w:uiPriority w:val="99"/>
    <w:semiHidden/>
    <w:tblPr>
      <w:tblInd w:w="0" w:type="dxa"/>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fontTable" Target="fontTable.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header" Target="header3.xml"/><Relationship Id="rId13" Type="http://schemas.openxmlformats.org/officeDocument/2006/relationships/header" Target="header4.xml"/><Relationship Id="rId14" Type="http://schemas.openxmlformats.org/officeDocument/2006/relationships/image" Target="media/imagem1.png"/><Relationship Id="rId15" Type="http://schemas.openxmlformats.org/officeDocument/2006/relationships/image" Target="media/imagem2.png"/><Relationship Id="rId16" Type="http://schemas.openxmlformats.org/officeDocument/2006/relationships/image" Target="media/imagem3.png"/><Relationship Id="rId17" Type="http://schemas.openxmlformats.org/officeDocument/2006/relationships/image" Target="media/imagem4.png"/><Relationship Id="rId18" Type="http://schemas.openxmlformats.org/officeDocument/2006/relationships/image" Target="media/imagem5.png"/><Relationship Id="rId19" Type="http://schemas.openxmlformats.org/officeDocument/2006/relationships/header" Target="header5.xml"/><Relationship Id="rId20" Type="http://schemas.openxmlformats.org/officeDocument/2006/relationships/header" Target="header6.xml"/><Relationship Id="rId21" Type="http://schemas.openxmlformats.org/officeDocument/2006/relationships/image" Target="media/imagem6.png"/><Relationship Id="rId22" Type="http://schemas.openxmlformats.org/officeDocument/2006/relationships/image" Target="media/imagem7.png"/><Relationship Id="rId23" Type="http://schemas.openxmlformats.org/officeDocument/2006/relationships/image" Target="media/imagem8.png"/><Relationship Id="rId24" Type="http://schemas.openxmlformats.org/officeDocument/2006/relationships/image" Target="media/imagem9.png"/><Relationship Id="rId25" Type="http://schemas.openxmlformats.org/officeDocument/2006/relationships/image" Target="media/imagem10.png"/><Relationship Id="rId26" Type="http://schemas.openxmlformats.org/officeDocument/2006/relationships/image" Target="media/imagem11.png"/><Relationship Id="rId27" Type="http://schemas.openxmlformats.org/officeDocument/2006/relationships/image" Target="media/imagem12.png"/><Relationship Id="rId28" Type="http://schemas.openxmlformats.org/officeDocument/2006/relationships/image" Target="media/imagem13.png"/><Relationship Id="rId29" Type="http://schemas.openxmlformats.org/officeDocument/2006/relationships/image" Target="media/imagem14.png"/><Relationship Id="rId30" Type="http://schemas.openxmlformats.org/officeDocument/2006/relationships/header" Target="header7.xml"/><Relationship Id="rId31" Type="http://schemas.openxmlformats.org/officeDocument/2006/relationships/header" Target="header8.xml"/><Relationship Id="rId32" Type="http://schemas.openxmlformats.org/officeDocument/2006/relationships/header" Target="header9.xml"/><Relationship Id="rId33" Type="http://schemas.openxmlformats.org/officeDocument/2006/relationships/header" Target="header10.xml"/><Relationship Id="rId34" Type="http://schemas.openxmlformats.org/officeDocument/2006/relationships/hyperlink" Target="https://agenciabrasil.ebc.com.br/saude/noticia/2026-01/doencas-afastaram-41-milhoes-de-trabalhadores-de-suas-funcoes-em-2025" TargetMode="External"/><Relationship Id="rId35" Type="http://schemas.openxmlformats.org/officeDocument/2006/relationships/hyperlink" Target="https://doi.org/10.1080/01691864.2015.1090334" TargetMode="External"/><Relationship Id="rId36" Type="http://schemas.openxmlformats.org/officeDocument/2006/relationships/hyperlink" Target="https://doi.org/10.1109/ICCES.2017.8275281" TargetMode="External"/><Relationship Id="rId37" Type="http://schemas.openxmlformats.org/officeDocument/2006/relationships/hyperlink" Target="https://doi.org/10.1016/j.apergo.2021.103385" TargetMode="External"/><Relationship Id="rId38" Type="http://schemas.openxmlformats.org/officeDocument/2006/relationships/hyperlink" Target="https://doi.org/10.1109/ICORR.2015.7281174" TargetMode="External"/><Relationship Id="rId39" Type="http://schemas.openxmlformats.org/officeDocument/2006/relationships/hyperlink" Target="https://doi.org/10.1109/SSD.2016.7473769" TargetMode="External"/><Relationship Id="rId40" Type="http://schemas.openxmlformats.org/officeDocument/2006/relationships/hyperlink" Target="https://doi.org/10.1016/0021-9290%2895%2900178-6" TargetMode="External"/><Relationship Id="rId41" Type="http://schemas.openxmlformats.org/officeDocument/2006/relationships/hyperlink" Target="https://doi.org/10.1080/00140139.2015.1081988" TargetMode="External"/><Relationship Id="rId42" Type="http://schemas.openxmlformats.org/officeDocument/2006/relationships/hyperlink" Target="https://doi.org/10.1016/j.robot.2025.105232" TargetMode="External"/><Relationship Id="rId43" Type="http://schemas.openxmlformats.org/officeDocument/2006/relationships/hyperlink" Target="https://doi.org/10.1109/ICORR.2009.5209630" TargetMode="External"/><Relationship Id="rId44" Type="http://schemas.openxmlformats.org/officeDocument/2006/relationships/hyperlink" Target="https://doi.org/10.1109/TNSRE.2020.3014408" TargetMode="External"/><Relationship Id="rId45" Type="http://schemas.openxmlformats.org/officeDocument/2006/relationships/hyperlink" Target="https://doi.org/10.1109/LRA.2022.3188402" TargetMode="External"/><Relationship Id="rId46" Type="http://schemas.openxmlformats.org/officeDocument/2006/relationships/hyperlink" Target="https://doi.org/10.3390/robotics9010016" TargetMode="External"/><Relationship Id="rId47" Type="http://schemas.openxmlformats.org/officeDocument/2006/relationships/hyperlink" Target="https://doi.org/10.1038/s41586-020-2649-2" TargetMode="External"/><Relationship Id="rId48" Type="http://schemas.openxmlformats.org/officeDocument/2006/relationships/hyperlink" Target="https://doi.org/10.1109/MCSE.2007.55" TargetMode="External"/><Relationship Id="rId49" Type="http://schemas.openxmlformats.org/officeDocument/2006/relationships/hyperlink" Target="https://doi.org/10.1109/TBME.2012.2194489" TargetMode="External"/><Relationship Id="rId50" Type="http://schemas.openxmlformats.org/officeDocument/2006/relationships/hyperlink" Target="https://doi.org/10.1016/j.apergo.2018.02.025" TargetMode="External"/><Relationship Id="rId51" Type="http://schemas.openxmlformats.org/officeDocument/2006/relationships/hyperlink" Target="https://doi.org/10.1016/j.apergo.2018.02.024" TargetMode="External"/><Relationship Id="rId52" Type="http://schemas.openxmlformats.org/officeDocument/2006/relationships/hyperlink" Target="https://doi.org/10.1590/1414-462x202533040384" TargetMode="External"/><Relationship Id="rId53" Type="http://schemas.openxmlformats.org/officeDocument/2006/relationships/hyperlink" Target="https://doi.org/10.1115/1.4025628" TargetMode="External"/><Relationship Id="rId54" Type="http://schemas.openxmlformats.org/officeDocument/2006/relationships/hyperlink" Target="https://doi.org/10.3389/frobt.2022.858893" TargetMode="External"/><Relationship Id="rId55" Type="http://schemas.openxmlformats.org/officeDocument/2006/relationships/hyperlink" Target="https://doi.org/10.3390/robotics11060147" TargetMode="External"/><Relationship Id="rId56" Type="http://schemas.openxmlformats.org/officeDocument/2006/relationships/hyperlink" Target="https://doi.org/10.1115/1.4042523" TargetMode="External"/><Relationship Id="rId57" Type="http://schemas.openxmlformats.org/officeDocument/2006/relationships/hyperlink" Target="https://doi.org/10.1007/s11044-022-09855-8" TargetMode="External"/><Relationship Id="rId58" Type="http://schemas.openxmlformats.org/officeDocument/2006/relationships/hyperlink" Target="https://doi.org/10.1115/1.4053405" TargetMode="External"/><Relationship Id="rId59" Type="http://schemas.openxmlformats.org/officeDocument/2006/relationships/hyperlink" Target="https://doi.org/10.1016/j.mechmachtheory.2025.106345" TargetMode="External"/><Relationship Id="rId60" Type="http://schemas.openxmlformats.org/officeDocument/2006/relationships/hyperlink" Target="https://doi.org/10.3390/asi8040114" TargetMode="External"/><Relationship Id="rId61" Type="http://schemas.openxmlformats.org/officeDocument/2006/relationships/hyperlink" Target="https://doi.org/10.3390/technologies10010022" TargetMode="External"/><Relationship Id="rId62" Type="http://schemas.openxmlformats.org/officeDocument/2006/relationships/hyperlink" Target="https://doi.org/10.1109/TMECH.2007.901934" TargetMode="External"/><Relationship Id="rId63" Type="http://schemas.openxmlformats.org/officeDocument/2006/relationships/hyperlink" Target="https://doi.org/10.1017/S0263574714000034" TargetMode="External"/><Relationship Id="rId64" Type="http://schemas.openxmlformats.org/officeDocument/2006/relationships/hyperlink" Target="https://doi.org/10.1109/TMRB.2023.3275761" TargetMode="External"/><Relationship Id="rId65" Type="http://schemas.openxmlformats.org/officeDocument/2006/relationships/hyperlink" Target="https://doi.org/10.3390/ijerph17041243" TargetMode="External"/><Relationship Id="rId66" Type="http://schemas.openxmlformats.org/officeDocument/2006/relationships/hyperlink" Target="https://doi.org/10.1016/B978-0-12-814659-0.00001-1" TargetMode="External"/><Relationship Id="rId67" Type="http://schemas.openxmlformats.org/officeDocument/2006/relationships/hyperlink" Target="https://doi.org/10.1016/j.promfg.2017.07.252" TargetMode="External"/><Relationship Id="rId68" Type="http://schemas.openxmlformats.org/officeDocument/2006/relationships/hyperlink" Target="https://www.suitx.com/en/products/ix-shoulder-air-exoskeleton" TargetMode="External"/><Relationship Id="rId69" Type="http://schemas.openxmlformats.org/officeDocument/2006/relationships/hyperlink" Target="https://doi.org/10.1136/oemed-2017-104339" TargetMode="External"/><Relationship Id="rId70" Type="http://schemas.openxmlformats.org/officeDocument/2006/relationships/hyperlink" Target="https://doi.org/10.1038/s41592-019-0686-2" TargetMode="External"/><Relationship Id="rId71" Type="http://schemas.openxmlformats.org/officeDocument/2006/relationships/hyperlink" Target="https://doi.org/10.1109/TMECH.2022.3154087" TargetMode="External"/><Relationship Id="rId72" Type="http://schemas.openxmlformats.org/officeDocument/2006/relationships/hyperlink" Target="https://doi.org/10.1177/0954406215616415" TargetMode="External"/><Relationship Id="rId73" Type="http://schemas.openxmlformats.org/officeDocument/2006/relationships/hyperlink" Target="https://doi.org/10.3390/machines10121223" TargetMode="External"/><Relationship Id="rId74" Type="http://schemas.openxmlformats.org/officeDocument/2006/relationships/hyperlink" Target="https://doi.org/10.1109/ICORR.2017.8009339" TargetMode="External"/><Relationship Id="rId75" Type="http://schemas.openxmlformats.org/officeDocument/2006/relationships/image" Target="media/imagem15.png"/><Relationship Id="rId76" Type="http://schemas.openxmlformats.org/officeDocument/2006/relationships/header" Target="header11.xml"/><Relationship Id="rId77" Type="http://schemas.openxmlformats.org/officeDocument/2006/relationships/header" Target="header12.xml"/></Relationships>
</file>

<file path=word/_rels/fontTable.xml.rels><?xml version="1.0" encoding="UTF-8" standalone="yes"?>
<Relationships xmlns="http://schemas.openxmlformats.org/package/2006/relationships"><Relationship Id="rIdF1" Type="http://schemas.openxmlformats.org/officeDocument/2006/relationships/font" Target="fonts/font1.odttf"/><Relationship Id="rIdF2" Type="http://schemas.openxmlformats.org/officeDocument/2006/relationships/font" Target="fonts/font2.odttf"/><Relationship Id="rIdF3" Type="http://schemas.openxmlformats.org/officeDocument/2006/relationships/font" Target="fonts/font3.odttf"/><Relationship Id="rIdF4" Type="http://schemas.openxmlformats.org/officeDocument/2006/relationships/font" Target="fonts/font4.odttf"/><Relationship Id="rIdF5" Type="http://schemas.openxmlformats.org/officeDocument/2006/relationships/font" Target="fonts/font5.odttf"/></Relationships>
</file>

<file path=docProps/app.xml><?xml version="1.0" encoding="utf-8"?>
<Properties xmlns="http://schemas.openxmlformats.org/officeDocument/2006/extended-properties">
  <Application>Microsoft Office Word</Application>
</Properties>
</file>

<file path=docProps/core.xml><?xml version="1.0" encoding="utf-8"?>
<cp:coreProperties xmlns:cp="http://schemas.openxmlformats.org/package/2006/metadata/core-properties" xmlns:dc="http://purl.org/dc/elements/1.1/" xmlns:dcterms="http://purl.org/dc/terms/" xmlns:xsi="http://www.w3.org/2001/XMLSchema-instance">
  <dc:title>Modelagem e simulação de mecanismos passivos de apoio ao braço</dc:title>
  <dc:creator>Pedro Luís de Almeida Brito</dc:creator>
  <dc:language>pt-BR</dc:language>
</cp:coreProperties>
</file>