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Default Extension="odttf" ContentType="application/vnd.openxmlformats-officedocument.obfuscatedFont"/>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ntTable.xml" ContentType="application/vnd.openxmlformats-officedocument.wordprocessingml.fontTable+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m="http://schemas.openxmlformats.org/officeDocument/2006/math">
  <w:body>
    <w:p>
      <w:pPr>
        <w:spacing w:line="900" w:lineRule="exact"/>
        <w:ind w:firstLine="0"/>
        <w:jc w:val="left"/>
      </w:pPr>
      <w:r>
        <w:drawing>
          <wp:inline distT="0" distB="0" distL="0" distR="0">
            <wp:extent cx="828000" cy="408553"/>
            <wp:effectExtent l="0" t="0" r="0" b="0"/>
            <wp:docPr id="13" name="Imagem 13" descr="Logotip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m 13"/>
                    <pic:cNvPicPr/>
                  </pic:nvPicPr>
                  <pic:blipFill>
                    <a:blip r:embed="rId73"/>
                    <a:stretch>
                      <a:fillRect/>
                    </a:stretch>
                  </pic:blipFill>
                  <pic:spPr>
                    <a:xfrm>
                      <a:off x="0" y="0"/>
                      <a:ext cx="828000" cy="408553"/>
                    </a:xfrm>
                    <a:prstGeom prst="rect">
                      <a:avLst/>
                    </a:prstGeom>
                  </pic:spPr>
                </pic:pic>
              </a:graphicData>
            </a:graphic>
          </wp:inline>
        </w:drawing>
      </w:r>
    </w:p>
    <w:p>
      <w:pPr>
        <w:spacing w:before="1484" w:line="388" w:lineRule="exact"/>
        <w:ind w:firstLine="0"/>
        <w:jc w:val="center"/>
      </w:pPr>
      <w:r>
        <w:rPr>
          <w:sz w:val="29"/>
          <w:szCs w:val="29"/>
        </w:rPr>
        <w:t xml:space="preserve">UNIVERSIDADE ESTADUAL DE CAMPINAS (UNICAMP)</w:t>
      </w:r>
      <w:r>
        <w:rPr>
          <w:sz w:val="29"/>
          <w:szCs w:val="29"/>
        </w:rPr>
        <w:br/>
      </w:r>
      <w:r>
        <w:rPr>
          <w:sz w:val="29"/>
          <w:szCs w:val="29"/>
        </w:rPr>
        <w:t xml:space="preserve">FACULDADE DE CIÊNCIAS APLICADAS (FCA)</w:t>
      </w:r>
    </w:p>
    <w:p>
      <w:pPr>
        <w:spacing w:before="2005" w:line="346" w:lineRule="exact"/>
        <w:ind w:firstLine="0"/>
        <w:jc w:val="center"/>
      </w:pPr>
      <w:r>
        <w:rPr>
          <w:sz w:val="29"/>
          <w:szCs w:val="29"/>
        </w:rPr>
        <w:t xml:space="preserve">Pedro Luís de Almeida Brito</w:t>
      </w:r>
    </w:p>
    <w:p>
      <w:pPr>
        <w:spacing w:before="1430" w:line="346" w:lineRule="exact"/>
        <w:ind w:firstLine="0"/>
        <w:jc w:val="center"/>
      </w:pPr>
      <w:r>
        <w:rPr>
          <w:sz w:val="29"/>
          <w:szCs w:val="29"/>
        </w:rPr>
        <w:t xml:space="preserve">Modelagem e simulação de mecanismos passivos de apoio ao braço</w:t>
      </w:r>
    </w:p>
    <w:p>
      <w:pPr>
        <w:spacing w:before="5850" w:line="360" w:lineRule="exact"/>
        <w:ind w:firstLine="0"/>
        <w:jc w:val="center"/>
      </w:pPr>
      <w:r>
        <w:rPr>
          <w:sz w:val="29"/>
          <w:szCs w:val="29"/>
        </w:rPr>
        <w:t xml:space="preserve">Limeira</w:t>
      </w:r>
      <w:r>
        <w:rPr>
          <w:sz w:val="29"/>
          <w:szCs w:val="29"/>
        </w:rPr>
        <w:br/>
      </w:r>
      <w:r>
        <w:rPr>
          <w:sz w:val="29"/>
          <w:szCs w:val="29"/>
        </w:rPr>
        <w:t xml:space="preserve">2026</w:t>
      </w:r>
    </w:p>
    <w:p>
      <w:pPr>
        <w:pageBreakBefore/>
        <w:spacing w:before="0" w:line="346" w:lineRule="exact"/>
        <w:ind w:firstLine="0"/>
        <w:jc w:val="center"/>
      </w:pPr>
      <w:r>
        <w:rPr>
          <w:sz w:val="29"/>
          <w:szCs w:val="29"/>
        </w:rPr>
        <w:t xml:space="preserve">Pedro Luís de Almeida Brito</w:t>
      </w:r>
    </w:p>
    <w:p>
      <w:pPr>
        <w:spacing w:before="2200" w:line="346" w:lineRule="exact"/>
        <w:ind w:firstLine="0"/>
        <w:jc w:val="center"/>
      </w:pPr>
      <w:r>
        <w:rPr>
          <w:sz w:val="29"/>
          <w:szCs w:val="29"/>
        </w:rPr>
        <w:t xml:space="preserve">Modelagem e simulação de mecanismos passivos de apoio ao braço</w:t>
      </w:r>
    </w:p>
    <w:p>
      <w:pPr>
        <w:spacing w:before="2420" w:line="290" w:lineRule="exact"/>
        <w:ind w:left="4174" w:firstLine="0"/>
        <w:jc w:val="both"/>
      </w:pPr>
      <w:r>
        <w:t xml:space="preserve">Monografia apresentada à Faculdade de Ciências Aplicadas da Universidade Estadual de Campinas (UNICAMP) como parte dos requisitos para a obtenção do título de Bacharel em Engenharia de Manufatura.</w:t>
      </w:r>
    </w:p>
    <w:p>
      <w:pPr>
        <w:spacing w:before="2160" w:line="290" w:lineRule="exact"/>
        <w:ind w:firstLine="0"/>
        <w:jc w:val="left"/>
      </w:pPr>
      <w:r>
        <w:t xml:space="preserve">Orientador: Prof. Dr. Eduardo Paiva Okabe</w:t>
      </w:r>
    </w:p>
    <w:p>
      <w:pPr>
        <w:spacing w:before="2190" w:line="290" w:lineRule="exact"/>
        <w:ind w:firstLine="0"/>
        <w:jc w:val="both"/>
      </w:pPr>
      <w:r>
        <w:t xml:space="preserve">ESTE EXEMPLAR CORRESPONDE À VERSÃO DA MONOGRAFIA ENTREGUE À BANCA ANTES DA DEFESA.</w:t>
      </w:r>
    </w:p>
    <w:p>
      <w:pPr>
        <w:pageBreakBefore/>
        <w:spacing w:line="290" w:lineRule="exact"/>
        <w:ind w:firstLine="0"/>
        <w:jc w:val="both"/>
      </w:pPr>
      <w:r>
        <w:t xml:space="preserve">Na versão final, esta página será substituída por outra informando a composição da banca e que a ata de defesa está arquivada pela Universidade Estadual de Campinas.</w:t>
      </w:r>
    </w:p>
    <w:p>
      <w:pPr>
        <w:keepNext/>
        <w:pageBreakBefore/>
        <w:spacing w:line="924" w:lineRule="exact"/>
        <w:ind w:firstLine="0"/>
      </w:pPr>
      <w:r>
        <w:rPr>
          <w:sz w:val="2"/>
          <w:szCs w:val="2"/>
        </w:rPr>
        <w:t xml:space="preserve"> </w:t>
      </w:r>
    </w:p>
    <w:p>
      <w:pPr>
        <w:pStyle w:val="TituloPreTextual"/>
      </w:pPr>
      <w:r>
        <w:t xml:space="preserve">Resumo</w:t>
      </w:r>
    </w:p>
    <w:p>
      <w:pPr>
        <w:pStyle w:val="PreTexto"/>
        <w:jc w:val="both"/>
      </w:pPr>
      <w:r>
        <w:t xml:space="preserve">Exoesqueletos passivos de apoio ao braço são empregados no trabalho com os braços elevados, associado a distúrbios do ombro, e o auxílio que entregam depende apenas da geometria do mecanismo e da mola. As patentes que descrevem os modelos comerciais detalham o mecanismo, mas não informam massa, inércia nem rigidez. Este trabalho reconstrói, a partir da documentação de patente, dois mecanismos de arquitetura distinta e formula modelos estáticos do torque que eles entregam em função do ângulo de elevação, confrontando-o com o torque gravitacional do braço: o gerador de torque de mola, cabo e polia da US 9.889.554 B2 e o dispositivo da EP 3 504 033 B1, em que um elemento elástico atua diretamente sobre uma alavanca solidária ao braço. A geometria foi reconstruída em CAD, a cinemática foi resolvida em forma fechada, e cada etapa do cálculo, implementado em Python, foi conferida por verificações independentes, entre elas o princípio dos trabalhos virtuais, que mostrou, na US 9.889.554 B2, que a extensão da mola deve acompanhar o caminho completo do cabo. Com os parâmetros não publicados identificados por mínimos quadrados, o modelo do primeiro mecanismo reproduz a forma da curva publicada com coeficiente de determinação de 0,99839 e raiz do erro quadrático médio de 1,24% do maior valor extraído, e o pico do torque do cabo, a 97,5° de elevação, fica 8,05° acima do pico gravitacional, de 11,16 N·m a 89,4°. Como a ordenada da curva não tem unidade declarada, o modelo determina a forma do torque, mas não sua escala física. Na EP 3 504 033 B1, o espaçamento entre as três curvas de pré-tensão publicadas determina os comprimentos de referência do elástico, de 300,91 mm, 287,19 mm e 275,59 mm, sem depender da escala da ordenada nem da rigidez. A forma prevista com a geometria do CAD, contudo, não reproduz as curvas da patente, e a rigidez não é identificável pela figura; sob a hipótese de assistência de 40% do torque do peso em 90°, o pico do torque é de 4,354 N·m em 78,8°. Nos dois dispositivos, o pico de assistência fica afastado do pico gravitacional, acima dele no primeiro e abaixo no segundo. A comparação entre os dois fica, assim, respondida quanto aos ângulos e à forma dos perfis, mas não quanto à magnitude. As etapas dinâmicas, pela formulação de Lagrange e no MBDyn, dependem de um dado independente que fixe a escala do torque e não foram executadas.</w:t>
      </w:r>
    </w:p>
    <w:p>
      <w:pPr>
        <w:pStyle w:val="PreTexto"/>
        <w:spacing w:before="240"/>
        <w:jc w:val="both"/>
      </w:pPr>
      <w:r>
        <w:t xml:space="preserve">Palavras-chave: exoesqueleto passivo; compensação de gravidade; ombro; patentes; identificação de parâmetros.</w:t>
      </w:r>
    </w:p>
    <w:p>
      <w:pPr>
        <w:keepNext/>
        <w:pageBreakBefore/>
        <w:spacing w:line="924" w:lineRule="exact"/>
        <w:ind w:firstLine="0"/>
      </w:pPr>
      <w:r>
        <w:rPr>
          <w:sz w:val="2"/>
          <w:szCs w:val="2"/>
        </w:rPr>
        <w:t xml:space="preserve"> </w:t>
      </w:r>
    </w:p>
    <w:p>
      <w:pPr>
        <w:pStyle w:val="TituloPreTextual"/>
      </w:pPr>
      <w:r>
        <w:t xml:space="preserve">Abstract</w:t>
      </w:r>
    </w:p>
    <w:p>
      <w:pPr>
        <w:pStyle w:val="PreTexto"/>
        <w:jc w:val="both"/>
      </w:pPr>
      <w:r>
        <w:t xml:space="preserve">Passive arm-support exoskeletons are used in work with raised arms, which is associated with shoulder disorders, and the assistance they deliver depends only on the geometry of the mechanism and on the spring. The patents that describe the commercial models detail the mechanism but do not report mass, inertia or stiffness. This work reconstructs, from patent documentation, two mechanisms of different architecture and formulates static models of the torque they deliver as a function of the elevation angle, comparing it with the gravitational torque of the arm: the spring, cable and pulley torque generator of US 9,889,554 B2 and the device of EP 3 504 033 B1, in which an elastic element acts directly on a lever attached to the arm. The geometry was reconstructed in CAD, the kinematics was solved in closed form, and each step of the calculation, implemented in Python, was checked by independent verifications, among them the principle of virtual work, which showed, for US 9,889,554 B2, that the spring extension must follow the complete cable path. With the unpublished parameters identified by least squares, the model of the first mechanism reproduces the shape of the published curve with a coefficient of determination of 0.99839 and a root mean square error of 1.24% of the largest extracted value, and the peak of the cable torque, at 97.5° of elevation, lies 8.05° above the gravitational peak of 11.16 N·m at 89.4°. Since the ordinate of the curve has no declared unit, the model determines the shape of the torque but not its physical scale. For EP 3 504 033 B1, the spacing between the three published pretension curves determines the reference lengths of the elastic element, 300.91 mm, 287.19 mm and 275.59 mm, without depending on the ordinate scale or on the stiffness. The shape predicted with the CAD geometry, however, does not reproduce the patent curves, and the stiffness cannot be identified from the figure; under the assumption of assistance equal to 40% of the weight torque at 90°, the torque peak is 4.354 N·m at 78.8°. In both devices, the assistance peak is set apart from the gravitational peak, above it in the first and below it in the second. The comparison between the two is thus answered regarding the angles and the shape of the profiles, but not regarding magnitude. The dynamic steps, through the Lagrange formulation and in MBDyn, depend on independent data that fix the torque scale and were not carried out.</w:t>
      </w:r>
    </w:p>
    <w:p>
      <w:pPr>
        <w:pStyle w:val="PreTexto"/>
        <w:spacing w:before="240"/>
        <w:jc w:val="both"/>
      </w:pPr>
      <w:r>
        <w:t xml:space="preserve">Keywords: passive exoskeleton; gravity compensation; shoulder; patents; parameter identification.</w:t>
      </w:r>
    </w:p>
    <w:p>
      <w:pPr>
        <w:keepNext/>
        <w:pageBreakBefore/>
        <w:spacing w:line="924" w:lineRule="exact"/>
        <w:ind w:firstLine="0"/>
      </w:pPr>
      <w:r>
        <w:rPr>
          <w:sz w:val="2"/>
          <w:szCs w:val="2"/>
        </w:rPr>
        <w:t xml:space="preserve"> </w:t>
      </w:r>
    </w:p>
    <w:p>
      <w:pPr>
        <w:pStyle w:val="TituloPreTextual"/>
      </w:pPr>
      <w:r>
        <w:t xml:space="preserve">Lista de Figuras</w:t>
      </w:r>
    </w:p>
    <w:p>
      <w:pPr>
        <w:pStyle w:val="ndicedeilustraes"/>
      </w:pPr>
      <w:r>
        <w:fldChar w:fldCharType="begin"/>
      </w:r>
      <w:r>
        <w:instrText xml:space="preserve"> TOC \h \z \c "Figura" </w:instrText>
      </w:r>
      <w:r>
        <w:fldChar w:fldCharType="separate"/>
      </w:r>
      <w:hyperlink w:anchor="_Toc0025" w:history="1">
        <w:r>
          <w:t xml:space="preserve">Figura 1: </w:t>
        </w:r>
        <w:r>
          <w:t xml:space="preserve">Circuito vetorial do gerador de torque na pose de referência (θ* = 115,017°, h = 22,701 mm)</w:t>
        </w:r>
        <w:r>
          <w:tab/>
        </w:r>
        <w:r>
          <w:t xml:space="preserve">27</w:t>
        </w:r>
      </w:hyperlink>
    </w:p>
    <w:p>
      <w:pPr>
        <w:pStyle w:val="ndicedeilustraes"/>
      </w:pPr>
      <w:hyperlink w:anchor="_Toc0044" w:history="1">
        <w:r>
          <w:t xml:space="preserve">Figura 2: </w:t>
        </w:r>
        <w:r>
          <w:t xml:space="preserve">Circuito do mecanismo na pose do CAD (regime I, θ</w:t>
        </w:r>
        <w:r>
          <w:rPr>
            <w:vertAlign w:val="subscript"/>
          </w:rPr>
          <w:t xml:space="preserve">el</w:t>
        </w:r>
        <w:r>
          <w:t xml:space="preserve"> = 82,038°) e em θ</w:t>
        </w:r>
        <w:r>
          <w:rPr>
            <w:vertAlign w:val="subscript"/>
          </w:rPr>
          <w:t xml:space="preserve">el</w:t>
        </w:r>
        <w:r>
          <w:t xml:space="preserve"> = 10° (regime II)</w:t>
        </w:r>
        <w:r>
          <w:tab/>
        </w:r>
        <w:r>
          <w:t xml:space="preserve">41</w:t>
        </w:r>
      </w:hyperlink>
    </w:p>
    <w:p>
      <w:pPr>
        <w:pStyle w:val="ndicedeilustraes"/>
      </w:pPr>
      <w:hyperlink w:anchor="_Toc0048" w:history="1">
        <w:r>
          <w:t xml:space="preserve">Figura 3: </w:t>
        </w:r>
        <w:r>
          <w:t xml:space="preserve">Figura 16 da EP 3 504 033 B1, razão de torques em função da anteversão para três pré-tensões do mesmo atuador</w:t>
        </w:r>
        <w:r>
          <w:tab/>
        </w:r>
        <w:r>
          <w:t xml:space="preserve">44</w:t>
        </w:r>
      </w:hyperlink>
    </w:p>
    <w:p>
      <w:pPr>
        <w:pStyle w:val="ndicedeilustraes"/>
      </w:pPr>
      <w:hyperlink w:anchor="_Toc0066" w:history="1">
        <w:r>
          <w:t xml:space="preserve">Figura 4: </w:t>
        </w:r>
        <w:r>
          <w:t xml:space="preserve">Torque do cabo calculado (−τ) e pontos extraídos da patente, com os resíduos no painel inferior (K = 174,68; h = 22,701 mm; X</w:t>
        </w:r>
        <w:r>
          <w:rPr>
            <w:vertAlign w:val="subscript"/>
          </w:rPr>
          <w:t xml:space="preserve">pose</w:t>
        </w:r>
        <w:r>
          <w:t xml:space="preserve"> = 37,383 mm) </w:t>
        </w:r>
        <w:r>
          <w:tab/>
        </w:r>
        <w:r>
          <w:t xml:space="preserve">55</w:t>
        </w:r>
      </w:hyperlink>
    </w:p>
    <w:p>
      <w:pPr>
        <w:pStyle w:val="ndicedeilustraes"/>
      </w:pPr>
      <w:hyperlink w:anchor="_Toc0072" w:history="1">
        <w:r>
          <w:t xml:space="preserve">Figura 5: </w:t>
        </w:r>
        <w:r>
          <w:t xml:space="preserve">Família de curvas de torque do cabo para h de 16 a 32,886 mm, com K = 174,68 e X</w:t>
        </w:r>
        <w:r>
          <w:rPr>
            <w:vertAlign w:val="subscript"/>
          </w:rPr>
          <w:t xml:space="preserve">pose</w:t>
        </w:r>
        <w:r>
          <w:t xml:space="preserve"> = 37,383 mm congelados, e os 29 pontos extraídos da patente</w:t>
        </w:r>
        <w:r>
          <w:tab/>
        </w:r>
        <w:r>
          <w:t xml:space="preserve">59</w:t>
        </w:r>
      </w:hyperlink>
    </w:p>
    <w:p>
      <w:pPr>
        <w:pStyle w:val="ndicedeilustraes"/>
      </w:pPr>
      <w:hyperlink w:anchor="_Toc0073" w:history="1">
        <w:r>
          <w:t xml:space="preserve">Figura 6: </w:t>
        </w:r>
        <w:r>
          <w:t xml:space="preserve">RMSE contra os pontos extraídos em função de h, com K congelado: faixa completa, em escala logarítmica, com os valores fisicamente viáveis, e ampliação em torno do mínimo, com os platôs de RMSE</w:t>
        </w:r>
        <w:r>
          <w:tab/>
        </w:r>
        <w:r>
          <w:t xml:space="preserve">59</w:t>
        </w:r>
      </w:hyperlink>
    </w:p>
    <w:p>
      <w:pPr>
        <w:pStyle w:val="ndicedeilustraes"/>
      </w:pPr>
      <w:hyperlink w:anchor="_Toc0077" w:history="1">
        <w:r>
          <w:t xml:space="preserve">Figura 7: </w:t>
        </w:r>
        <w:r>
          <w:t xml:space="preserve">Torque do cabo e torque gravitacional normalizados pelos respectivos picos, em função da elevação anatômica (K = 174,68; h = 22,701 mm; X</w:t>
        </w:r>
        <w:r>
          <w:rPr>
            <w:vertAlign w:val="subscript"/>
          </w:rPr>
          <w:t xml:space="preserve">pose</w:t>
        </w:r>
        <w:r>
          <w:t xml:space="preserve"> = 37,383 mm)</w:t>
        </w:r>
        <w:r>
          <w:tab/>
        </w:r>
        <w:r>
          <w:t xml:space="preserve">62</w:t>
        </w:r>
      </w:hyperlink>
    </w:p>
    <w:p>
      <w:pPr>
        <w:pStyle w:val="ndicedeilustraes"/>
      </w:pPr>
      <w:hyperlink w:anchor="_Toc0089" w:history="1">
        <w:r>
          <w:t xml:space="preserve">Figura 8: </w:t>
        </w:r>
        <w:r>
          <w:t xml:space="preserve">Identificação de s</w:t>
        </w:r>
        <w:r>
          <w:rPr>
            <w:vertAlign w:val="subscript"/>
          </w:rPr>
          <w:t xml:space="preserve">0</w:t>
        </w:r>
        <w:r>
          <w:t xml:space="preserve"> pelo espaçamento entre as curvas, com (a) o fator G</w:t>
        </w:r>
        <w:r>
          <w:rPr>
            <w:vertAlign w:val="subscript"/>
          </w:rPr>
          <w:t xml:space="preserve">i</w:t>
        </w:r>
        <w:r>
          <w:t xml:space="preserve"> de cada curva e (b) o fator G lido na Figura 16 da patente e a forma prevista pelo modelo, normalizados em 90°</w:t>
        </w:r>
        <w:r>
          <w:tab/>
        </w:r>
        <w:r>
          <w:t xml:space="preserve">71</w:t>
        </w:r>
      </w:hyperlink>
    </w:p>
    <w:p>
      <w:pPr>
        <w:pStyle w:val="ndicedeilustraes"/>
      </w:pPr>
      <w:hyperlink w:anchor="_Toc0093" w:history="1">
        <w:r>
          <w:t xml:space="preserve">Figura 9: </w:t>
        </w:r>
        <w:r>
          <w:t xml:space="preserve">Pontos extraídos da Figura 16 da patente e razão calculada pelo ajuste de forma, com (a) escala c por curva e (b) escala c comum às três curvas</w:t>
        </w:r>
        <w:r>
          <w:tab/>
        </w:r>
        <w:r>
          <w:t xml:space="preserve">75</w:t>
        </w:r>
      </w:hyperlink>
    </w:p>
    <w:p>
      <w:pPr>
        <w:pStyle w:val="ndicedeilustraes"/>
      </w:pPr>
      <w:hyperlink w:anchor="_Toc0100" w:history="1">
        <w:r>
          <w:t xml:space="preserve">Figura 10: </w:t>
        </w:r>
        <w:r>
          <w:t xml:space="preserve">Família de curvas em </w:t>
        </w:r>
        <w:r>
          <w:rPr>
            <w:i/>
            <w:iCs/>
          </w:rPr>
          <w:t xml:space="preserve">e</w:t>
        </w:r>
        <w:r>
          <w:t xml:space="preserve">, com s</w:t>
        </w:r>
        <w:r>
          <w:rPr>
            <w:vertAlign w:val="subscript"/>
          </w:rPr>
          <w:t xml:space="preserve">0</w:t>
        </w:r>
        <w:r>
          <w:t xml:space="preserve"> = 287,190 mm, com (a) o torque por unidade de rigidez e (b) a razão entre o torque do elástico e o do peso com K = K</w:t>
        </w:r>
        <w:r>
          <w:rPr>
            <w:vertAlign w:val="subscript"/>
          </w:rPr>
          <w:t xml:space="preserve">40</w:t>
        </w:r>
        <w:r>
          <w:tab/>
        </w:r>
        <w:r>
          <w:t xml:space="preserve">79</w:t>
        </w:r>
      </w:hyperlink>
    </w:p>
    <w:p>
      <w:pPr>
        <w:pStyle w:val="ndicedeilustraes"/>
      </w:pPr>
      <w:hyperlink w:anchor="_Toc0102" w:history="1">
        <w:r>
          <w:t xml:space="preserve">Figura 11: </w:t>
        </w:r>
        <w:r>
          <w:t xml:space="preserve">Torque do elástico e torque do peso normalizados pelos respectivos picos, em função da anteversão</w:t>
        </w:r>
        <w:r>
          <w:tab/>
        </w:r>
        <w:r>
          <w:t xml:space="preserve">80</w:t>
        </w:r>
      </w:hyperlink>
    </w:p>
    <w:p>
      <w:pPr>
        <w:pStyle w:val="ndicedeilustraes"/>
      </w:pPr>
      <w:hyperlink w:anchor="_Toc0104" w:history="1">
        <w:r>
          <w:t xml:space="preserve">Figura 12: </w:t>
        </w:r>
        <w:r>
          <w:t xml:space="preserve">Torque do elástico com K = K</w:t>
        </w:r>
        <w:r>
          <w:rPr>
            <w:vertAlign w:val="subscript"/>
          </w:rPr>
          <w:t xml:space="preserve">40</w:t>
        </w:r>
        <w:r>
          <w:t xml:space="preserve"> no cenário de projeto, torque do peso do membro humano e alvo de 40%</w:t>
        </w:r>
        <w:r>
          <w:tab/>
        </w:r>
        <w:r>
          <w:t xml:space="preserve">81</w:t>
        </w:r>
      </w:hyperlink>
      <w:r>
        <w:fldChar w:fldCharType="end"/>
      </w:r>
    </w:p>
    <w:p>
      <w:pPr>
        <w:keepNext/>
        <w:pageBreakBefore/>
        <w:spacing w:line="924" w:lineRule="exact"/>
        <w:ind w:firstLine="0"/>
      </w:pPr>
      <w:r>
        <w:rPr>
          <w:sz w:val="2"/>
          <w:szCs w:val="2"/>
        </w:rPr>
        <w:t xml:space="preserve"> </w:t>
      </w:r>
    </w:p>
    <w:p>
      <w:pPr>
        <w:pStyle w:val="TituloPreTextual"/>
      </w:pPr>
      <w:r>
        <w:t xml:space="preserve">Lista de Tabelas</w:t>
      </w:r>
    </w:p>
    <w:p>
      <w:pPr>
        <w:pStyle w:val="ndicedeilustraes"/>
      </w:pPr>
      <w:r>
        <w:fldChar w:fldCharType="begin"/>
      </w:r>
      <w:r>
        <w:instrText xml:space="preserve"> TOC \h \z \c "Tabela" </w:instrText>
      </w:r>
      <w:r>
        <w:fldChar w:fldCharType="separate"/>
      </w:r>
      <w:hyperlink w:anchor="_Toc0023" w:history="1">
        <w:r>
          <w:t xml:space="preserve">Tabela 1: </w:t>
        </w:r>
        <w:r>
          <w:t xml:space="preserve">Convenções angulares e de sinal</w:t>
        </w:r>
        <w:r>
          <w:tab/>
        </w:r>
        <w:r>
          <w:t xml:space="preserve">26</w:t>
        </w:r>
      </w:hyperlink>
    </w:p>
    <w:p>
      <w:pPr>
        <w:pStyle w:val="ndicedeilustraes"/>
      </w:pPr>
      <w:hyperlink w:anchor="_Toc0037" w:history="1">
        <w:r>
          <w:t xml:space="preserve">Tabela 2: </w:t>
        </w:r>
        <w:r>
          <w:t xml:space="preserve">Fontes e arquivos utilizados na análise da EP 3 504 033 B1</w:t>
        </w:r>
        <w:r>
          <w:tab/>
        </w:r>
        <w:r>
          <w:t xml:space="preserve">35</w:t>
        </w:r>
      </w:hyperlink>
    </w:p>
    <w:p>
      <w:pPr>
        <w:pStyle w:val="ndicedeilustraes"/>
      </w:pPr>
      <w:hyperlink w:anchor="_Toc0042" w:history="1">
        <w:r>
          <w:t xml:space="preserve">Tabela 3: </w:t>
        </w:r>
        <w:r>
          <w:t xml:space="preserve">Convenções angulares e de sinal do modelo da Ottobock</w:t>
        </w:r>
        <w:r>
          <w:tab/>
        </w:r>
        <w:r>
          <w:t xml:space="preserve">39</w:t>
        </w:r>
      </w:hyperlink>
    </w:p>
    <w:p>
      <w:pPr>
        <w:pStyle w:val="ndicedeilustraes"/>
      </w:pPr>
      <w:hyperlink w:anchor="_Toc0057" w:history="1">
        <w:r>
          <w:t xml:space="preserve">Tabela 4: </w:t>
        </w:r>
        <w:r>
          <w:t xml:space="preserve">Grandezas medidas na reconstrução em CAD</w:t>
        </w:r>
        <w:r>
          <w:tab/>
        </w:r>
        <w:r>
          <w:t xml:space="preserve">51</w:t>
        </w:r>
      </w:hyperlink>
    </w:p>
    <w:p>
      <w:pPr>
        <w:pStyle w:val="ndicedeilustraes"/>
      </w:pPr>
      <w:hyperlink w:anchor="_Toc0058" w:history="1">
        <w:r>
          <w:t xml:space="preserve">Tabela 5: </w:t>
        </w:r>
        <w:r>
          <w:t xml:space="preserve">Propriedades de massa do conjunto braço–exoesqueleto</w:t>
        </w:r>
        <w:r>
          <w:tab/>
        </w:r>
        <w:r>
          <w:t xml:space="preserve">51</w:t>
        </w:r>
      </w:hyperlink>
    </w:p>
    <w:p>
      <w:pPr>
        <w:pStyle w:val="ndicedeilustraes"/>
      </w:pPr>
      <w:hyperlink w:anchor="_Toc0060" w:history="1">
        <w:r>
          <w:t xml:space="preserve">Tabela 6: </w:t>
        </w:r>
        <w:r>
          <w:t xml:space="preserve">Pontos extraídos da curva da patente e torque calculado pelo modelo</w:t>
        </w:r>
        <w:r>
          <w:tab/>
        </w:r>
        <w:r>
          <w:t xml:space="preserve">52</w:t>
        </w:r>
      </w:hyperlink>
    </w:p>
    <w:p>
      <w:pPr>
        <w:pStyle w:val="ndicedeilustraes"/>
      </w:pPr>
      <w:hyperlink w:anchor="_Toc0062" w:history="1">
        <w:r>
          <w:t xml:space="preserve">Tabela 7: </w:t>
        </w:r>
        <w:r>
          <w:t xml:space="preserve">Verificações da cadeia de cálculo (h = 22,701 mm)</w:t>
        </w:r>
        <w:r>
          <w:tab/>
        </w:r>
        <w:r>
          <w:t xml:space="preserve">53</w:t>
        </w:r>
      </w:hyperlink>
    </w:p>
    <w:p>
      <w:pPr>
        <w:pStyle w:val="ndicedeilustraes"/>
      </w:pPr>
      <w:hyperlink w:anchor="_Toc0064" w:history="1">
        <w:r>
          <w:t xml:space="preserve">Tabela 8: </w:t>
        </w:r>
        <w:r>
          <w:t xml:space="preserve">Parâmetros não publicados, origem e verificação</w:t>
        </w:r>
        <w:r>
          <w:tab/>
        </w:r>
        <w:r>
          <w:t xml:space="preserve">54</w:t>
        </w:r>
      </w:hyperlink>
    </w:p>
    <w:p>
      <w:pPr>
        <w:pStyle w:val="ndicedeilustraes"/>
      </w:pPr>
      <w:hyperlink w:anchor="_Toc0067" w:history="1">
        <w:r>
          <w:t xml:space="preserve">Tabela 9: </w:t>
        </w:r>
        <w:r>
          <w:t xml:space="preserve">Indicadores de qualidade do ajuste à curva da patente</w:t>
        </w:r>
        <w:r>
          <w:tab/>
        </w:r>
        <w:r>
          <w:t xml:space="preserve">56</w:t>
        </w:r>
      </w:hyperlink>
    </w:p>
    <w:p>
      <w:pPr>
        <w:pStyle w:val="ndicedeilustraes"/>
      </w:pPr>
      <w:hyperlink w:anchor="_Toc0068" w:history="1">
        <w:r>
          <w:t xml:space="preserve">Tabela 10: </w:t>
        </w:r>
        <w:r>
          <w:t xml:space="preserve">Zonas de sinal dos resíduos (modelo − extraído), em ordem de θ*</w:t>
        </w:r>
        <w:r>
          <w:tab/>
        </w:r>
        <w:r>
          <w:t xml:space="preserve">56</w:t>
        </w:r>
      </w:hyperlink>
    </w:p>
    <w:p>
      <w:pPr>
        <w:pStyle w:val="ndicedeilustraes"/>
      </w:pPr>
      <w:hyperlink w:anchor="_Toc0070" w:history="1">
        <w:r>
          <w:t xml:space="preserve">Tabela 11: </w:t>
        </w:r>
        <w:r>
          <w:t xml:space="preserve">Grandezas do mecanismo na faixa de operação</w:t>
        </w:r>
        <w:r>
          <w:tab/>
        </w:r>
        <w:r>
          <w:t xml:space="preserve">57</w:t>
        </w:r>
      </w:hyperlink>
    </w:p>
    <w:p>
      <w:pPr>
        <w:pStyle w:val="ndicedeilustraes"/>
      </w:pPr>
      <w:hyperlink w:anchor="_Toc0074" w:history="1">
        <w:r>
          <w:t xml:space="preserve">Tabela 12: </w:t>
        </w:r>
        <w:r>
          <w:t xml:space="preserve">Platôs de RMSE com K congelado</w:t>
        </w:r>
        <w:r>
          <w:tab/>
        </w:r>
        <w:r>
          <w:t xml:space="preserve">60</w:t>
        </w:r>
      </w:hyperlink>
    </w:p>
    <w:p>
      <w:pPr>
        <w:pStyle w:val="ndicedeilustraes"/>
      </w:pPr>
      <w:hyperlink w:anchor="_Toc0075" w:history="1">
        <w:r>
          <w:t xml:space="preserve">Tabela 13: </w:t>
        </w:r>
        <w:r>
          <w:t xml:space="preserve">Valores notáveis de h na varredura com K congelado</w:t>
        </w:r>
        <w:r>
          <w:tab/>
        </w:r>
        <w:r>
          <w:t xml:space="preserve">61</w:t>
        </w:r>
      </w:hyperlink>
    </w:p>
    <w:p>
      <w:pPr>
        <w:pStyle w:val="ndicedeilustraes"/>
      </w:pPr>
      <w:hyperlink w:anchor="_Toc0081" w:history="1">
        <w:r>
          <w:t xml:space="preserve">Tabela 14: </w:t>
        </w:r>
        <w:r>
          <w:t xml:space="preserve">Grandezas medidas no modelo em CAD e grandezas derivadas</w:t>
        </w:r>
        <w:r>
          <w:tab/>
        </w:r>
        <w:r>
          <w:t xml:space="preserve">64</w:t>
        </w:r>
      </w:hyperlink>
    </w:p>
    <w:p>
      <w:pPr>
        <w:pStyle w:val="ndicedeilustraes"/>
      </w:pPr>
      <w:hyperlink w:anchor="_Toc0082" w:history="1">
        <w:r>
          <w:t xml:space="preserve">Tabela 15: </w:t>
        </w:r>
        <w:r>
          <w:t xml:space="preserve">Propriedades de massa do membro humano em relação ao eixo da articulação 20</w:t>
        </w:r>
        <w:r>
          <w:tab/>
        </w:r>
        <w:r>
          <w:t xml:space="preserve">66</w:t>
        </w:r>
      </w:hyperlink>
    </w:p>
    <w:p>
      <w:pPr>
        <w:pStyle w:val="ndicedeilustraes"/>
      </w:pPr>
      <w:hyperlink w:anchor="_Toc0084" w:history="1">
        <w:r>
          <w:t xml:space="preserve">Tabela 16: </w:t>
        </w:r>
        <w:r>
          <w:t xml:space="preserve">Pontos extraídos da Figura 16 da patente (razão em divisões da grade)</w:t>
        </w:r>
        <w:r>
          <w:tab/>
        </w:r>
        <w:r>
          <w:t xml:space="preserve">67</w:t>
        </w:r>
      </w:hyperlink>
    </w:p>
    <w:p>
      <w:pPr>
        <w:pStyle w:val="ndicedeilustraes"/>
      </w:pPr>
      <w:hyperlink w:anchor="_Toc0086" w:history="1">
        <w:r>
          <w:t xml:space="preserve">Tabela 17: </w:t>
        </w:r>
        <w:r>
          <w:t xml:space="preserve">Verificações da cadeia de cálculo do modelo da Ottobock</w:t>
        </w:r>
        <w:r>
          <w:tab/>
        </w:r>
        <w:r>
          <w:t xml:space="preserve">69</w:t>
        </w:r>
      </w:hyperlink>
    </w:p>
    <w:p>
      <w:pPr>
        <w:pStyle w:val="ndicedeilustraes"/>
      </w:pPr>
      <w:hyperlink w:anchor="_Toc0088" w:history="1">
        <w:r>
          <w:t xml:space="preserve">Tabela 18: </w:t>
        </w:r>
        <w:r>
          <w:t xml:space="preserve">Comprimento de referência s</w:t>
        </w:r>
        <w:r>
          <w:rPr>
            <w:vertAlign w:val="subscript"/>
          </w:rPr>
          <w:t xml:space="preserve">0</w:t>
        </w:r>
        <w:r>
          <w:t xml:space="preserve"> identificado pelo espaçamento entre as curvas da Figura 16 da patente</w:t>
        </w:r>
        <w:r>
          <w:tab/>
        </w:r>
        <w:r>
          <w:t xml:space="preserve">70</w:t>
        </w:r>
      </w:hyperlink>
    </w:p>
    <w:p>
      <w:pPr>
        <w:pStyle w:val="ndicedeilustraes"/>
      </w:pPr>
      <w:hyperlink w:anchor="_Toc0091" w:history="1">
        <w:r>
          <w:t xml:space="preserve">Tabela 19: </w:t>
        </w:r>
        <w:r>
          <w:t xml:space="preserve">Ajuste de s</w:t>
        </w:r>
        <w:r>
          <w:rPr>
            <w:vertAlign w:val="subscript"/>
          </w:rPr>
          <w:t xml:space="preserve">0</w:t>
        </w:r>
        <w:r>
          <w:t xml:space="preserve"> à forma de cada curva da Figura 16 da patente</w:t>
        </w:r>
        <w:r>
          <w:tab/>
        </w:r>
        <w:r>
          <w:t xml:space="preserve">73</w:t>
        </w:r>
      </w:hyperlink>
    </w:p>
    <w:p>
      <w:pPr>
        <w:pStyle w:val="ndicedeilustraes"/>
      </w:pPr>
      <w:hyperlink w:anchor="_Toc0092" w:history="1">
        <w:r>
          <w:t xml:space="preserve">Tabela 20: </w:t>
        </w:r>
        <w:r>
          <w:t xml:space="preserve">Ajuste conjunto com escala comum e ajuste com força constante</w:t>
        </w:r>
        <w:r>
          <w:tab/>
        </w:r>
        <w:r>
          <w:t xml:space="preserve">74</w:t>
        </w:r>
      </w:hyperlink>
    </w:p>
    <w:p>
      <w:pPr>
        <w:pStyle w:val="ndicedeilustraes"/>
      </w:pPr>
      <w:hyperlink w:anchor="_Toc0095" w:history="1">
        <w:r>
          <w:t xml:space="preserve">Tabela 21: </w:t>
        </w:r>
        <w:r>
          <w:t xml:space="preserve">Parâmetros não publicados, origem e identificabilidade</w:t>
        </w:r>
        <w:r>
          <w:tab/>
        </w:r>
        <w:r>
          <w:t xml:space="preserve">76</w:t>
        </w:r>
      </w:hyperlink>
    </w:p>
    <w:p>
      <w:pPr>
        <w:pStyle w:val="ndicedeilustraes"/>
      </w:pPr>
      <w:hyperlink w:anchor="_Toc0097" w:history="1">
        <w:r>
          <w:t xml:space="preserve">Tabela 22: </w:t>
        </w:r>
        <w:r>
          <w:t xml:space="preserve">Grandezas do circuito em ângulos representativos (</w:t>
        </w:r>
        <w:r>
          <w:rPr>
            <w:i/>
            <w:iCs/>
          </w:rPr>
          <w:t xml:space="preserve">e</w:t>
        </w:r>
        <w:r>
          <w:t xml:space="preserve"> = 34,785 mm)</w:t>
        </w:r>
        <w:r>
          <w:tab/>
        </w:r>
        <w:r>
          <w:t xml:space="preserve">77</w:t>
        </w:r>
      </w:hyperlink>
    </w:p>
    <w:p>
      <w:pPr>
        <w:pStyle w:val="ndicedeilustraes"/>
      </w:pPr>
      <w:hyperlink w:anchor="_Toc0099" w:history="1">
        <w:r>
          <w:t xml:space="preserve">Tabela 23: </w:t>
        </w:r>
        <w:r>
          <w:t xml:space="preserve">Família de curvas em </w:t>
        </w:r>
        <w:r>
          <w:rPr>
            <w:i/>
            <w:iCs/>
          </w:rPr>
          <w:t xml:space="preserve">e</w:t>
        </w:r>
        <w:r>
          <w:t xml:space="preserve">, com s</w:t>
        </w:r>
        <w:r>
          <w:rPr>
            <w:vertAlign w:val="subscript"/>
          </w:rPr>
          <w:t xml:space="preserve">0</w:t>
        </w:r>
        <w:r>
          <w:t xml:space="preserve"> = 287,190 mm e K = 1,45915 N/mm</w:t>
        </w:r>
        <w:r>
          <w:tab/>
        </w:r>
        <w:r>
          <w:t xml:space="preserve">78</w:t>
        </w:r>
      </w:hyperlink>
    </w:p>
    <w:p>
      <w:pPr>
        <w:pStyle w:val="ndicedeilustraes"/>
      </w:pPr>
      <w:hyperlink w:anchor="_Toc0103" w:history="1">
        <w:r>
          <w:t xml:space="preserve">Tabela 24: </w:t>
        </w:r>
        <w:r>
          <w:t xml:space="preserve">Cenário de projeto com s</w:t>
        </w:r>
        <w:r>
          <w:rPr>
            <w:vertAlign w:val="subscript"/>
          </w:rPr>
          <w:t xml:space="preserve">0</w:t>
        </w:r>
        <w:r>
          <w:t xml:space="preserve"> = 287,190 mm e K = K</w:t>
        </w:r>
        <w:r>
          <w:rPr>
            <w:vertAlign w:val="subscript"/>
          </w:rPr>
          <w:t xml:space="preserve">40</w:t>
        </w:r>
        <w:r>
          <w:t xml:space="preserve"> = 1,45915 N/mm</w:t>
        </w:r>
        <w:r>
          <w:tab/>
        </w:r>
        <w:r>
          <w:t xml:space="preserve">80</w:t>
        </w:r>
      </w:hyperlink>
    </w:p>
    <w:p>
      <w:pPr>
        <w:pStyle w:val="ndicedeilustraes"/>
      </w:pPr>
      <w:hyperlink w:anchor="_Toc0106" w:history="1">
        <w:r>
          <w:t xml:space="preserve">Tabela 25: </w:t>
        </w:r>
        <w:r>
          <w:t xml:space="preserve">Pendências da análise da EP 3 504 033 B1</w:t>
        </w:r>
        <w:r>
          <w:tab/>
        </w:r>
        <w:r>
          <w:t xml:space="preserve">82</w:t>
        </w:r>
      </w:hyperlink>
    </w:p>
    <w:p>
      <w:pPr>
        <w:pStyle w:val="ndicedeilustraes"/>
      </w:pPr>
      <w:hyperlink w:anchor="_Toc0108" w:history="1">
        <w:r>
          <w:t xml:space="preserve">Tabela 26: </w:t>
        </w:r>
        <w:r>
          <w:t xml:space="preserve">Comparação entre os dois dispositivos analisados</w:t>
        </w:r>
        <w:r>
          <w:tab/>
        </w:r>
        <w:r>
          <w:t xml:space="preserve">84</w:t>
        </w:r>
      </w:hyperlink>
      <w:r>
        <w:fldChar w:fldCharType="end"/>
      </w:r>
    </w:p>
    <w:p>
      <w:pPr>
        <w:keepNext/>
        <w:pageBreakBefore/>
        <w:spacing w:line="924" w:lineRule="exact"/>
        <w:ind w:firstLine="0"/>
      </w:pPr>
      <w:r>
        <w:rPr>
          <w:sz w:val="2"/>
          <w:szCs w:val="2"/>
        </w:rPr>
        <w:t xml:space="preserve"> </w:t>
      </w:r>
    </w:p>
    <w:p>
      <w:pPr>
        <w:pStyle w:val="TituloPreTextual"/>
      </w:pPr>
      <w:r>
        <w:t xml:space="preserve">Sumário</w:t>
      </w:r>
    </w:p>
    <w:p>
      <w:pPr>
        <w:pStyle w:val="Sumrio1"/>
      </w:pPr>
      <w:r>
        <w:fldChar w:fldCharType="begin"/>
      </w:r>
      <w:r>
        <w:instrText xml:space="preserve"> TOC \o "2-3" \f \h \z </w:instrText>
      </w:r>
      <w:r>
        <w:fldChar w:fldCharType="separate"/>
      </w:r>
      <w:hyperlink w:anchor="_Toc0001" w:history="1">
        <w:r>
          <w:t xml:space="preserve">1</w:t>
        </w:r>
        <w:r>
          <w:tab/>
        </w:r>
        <w:r>
          <w:t xml:space="preserve">Introdução</w:t>
        </w:r>
        <w:r>
          <w:tab/>
        </w:r>
        <w:r>
          <w:t xml:space="preserve">10</w:t>
        </w:r>
      </w:hyperlink>
    </w:p>
    <w:p>
      <w:pPr>
        <w:pStyle w:val="Sumrio2"/>
      </w:pPr>
      <w:hyperlink w:anchor="_Toc0002" w:history="1">
        <w:r>
          <w:t xml:space="preserve">1.1</w:t>
        </w:r>
        <w:r>
          <w:tab/>
        </w:r>
        <w:r>
          <w:t xml:space="preserve">Objetivos</w:t>
        </w:r>
        <w:r>
          <w:tab/>
        </w:r>
        <w:r>
          <w:t xml:space="preserve">11</w:t>
        </w:r>
      </w:hyperlink>
    </w:p>
    <w:p>
      <w:pPr>
        <w:pStyle w:val="Sumrio3"/>
      </w:pPr>
      <w:hyperlink w:anchor="_Toc0003" w:history="1">
        <w:r>
          <w:t xml:space="preserve">1.1.1</w:t>
        </w:r>
        <w:r>
          <w:tab/>
        </w:r>
        <w:r>
          <w:t xml:space="preserve">Objetivo geral</w:t>
        </w:r>
        <w:r>
          <w:tab/>
        </w:r>
        <w:r>
          <w:t xml:space="preserve">11</w:t>
        </w:r>
      </w:hyperlink>
    </w:p>
    <w:p>
      <w:pPr>
        <w:pStyle w:val="Sumrio3"/>
      </w:pPr>
      <w:hyperlink w:anchor="_Toc0004" w:history="1">
        <w:r>
          <w:t xml:space="preserve">1.1.2</w:t>
        </w:r>
        <w:r>
          <w:tab/>
        </w:r>
        <w:r>
          <w:t xml:space="preserve">Objetivos específicos</w:t>
        </w:r>
        <w:r>
          <w:tab/>
        </w:r>
        <w:r>
          <w:t xml:space="preserve">11</w:t>
        </w:r>
      </w:hyperlink>
    </w:p>
    <w:p>
      <w:pPr>
        <w:pStyle w:val="Sumrio2"/>
      </w:pPr>
      <w:hyperlink w:anchor="_Toc0005" w:history="1">
        <w:r>
          <w:t xml:space="preserve">1.2</w:t>
        </w:r>
        <w:r>
          <w:tab/>
        </w:r>
        <w:r>
          <w:t xml:space="preserve">Justificativa</w:t>
        </w:r>
        <w:r>
          <w:tab/>
        </w:r>
        <w:r>
          <w:t xml:space="preserve">12</w:t>
        </w:r>
      </w:hyperlink>
    </w:p>
    <w:p>
      <w:pPr>
        <w:pStyle w:val="Sumrio1"/>
      </w:pPr>
      <w:hyperlink w:anchor="_Toc0006" w:history="1">
        <w:r>
          <w:t xml:space="preserve">2</w:t>
        </w:r>
        <w:r>
          <w:tab/>
        </w:r>
        <w:r>
          <w:t xml:space="preserve">Fundamentação teórica</w:t>
        </w:r>
        <w:r>
          <w:tab/>
        </w:r>
        <w:r>
          <w:t xml:space="preserve">14</w:t>
        </w:r>
      </w:hyperlink>
    </w:p>
    <w:p>
      <w:pPr>
        <w:pStyle w:val="Sumrio2"/>
      </w:pPr>
      <w:hyperlink w:anchor="_Toc0007" w:history="1">
        <w:r>
          <w:t xml:space="preserve">2.1</w:t>
        </w:r>
        <w:r>
          <w:tab/>
        </w:r>
        <w:r>
          <w:t xml:space="preserve">Carga do ombro no trabalho acima da cabeça</w:t>
        </w:r>
        <w:r>
          <w:tab/>
        </w:r>
        <w:r>
          <w:t xml:space="preserve">14</w:t>
        </w:r>
      </w:hyperlink>
    </w:p>
    <w:p>
      <w:pPr>
        <w:pStyle w:val="Sumrio2"/>
      </w:pPr>
      <w:hyperlink w:anchor="_Toc0008" w:history="1">
        <w:r>
          <w:t xml:space="preserve">2.2</w:t>
        </w:r>
        <w:r>
          <w:tab/>
        </w:r>
        <w:r>
          <w:t xml:space="preserve">Exoesqueletos de membro superior</w:t>
        </w:r>
        <w:r>
          <w:tab/>
        </w:r>
        <w:r>
          <w:t xml:space="preserve">14</w:t>
        </w:r>
      </w:hyperlink>
    </w:p>
    <w:p>
      <w:pPr>
        <w:pStyle w:val="Sumrio2"/>
      </w:pPr>
      <w:hyperlink w:anchor="_Toc0009" w:history="1">
        <w:r>
          <w:t xml:space="preserve">2.3</w:t>
        </w:r>
        <w:r>
          <w:tab/>
        </w:r>
        <w:r>
          <w:t xml:space="preserve">Compensação de gravidade em mecanismos passivos</w:t>
        </w:r>
        <w:r>
          <w:tab/>
        </w:r>
        <w:r>
          <w:t xml:space="preserve">15</w:t>
        </w:r>
      </w:hyperlink>
    </w:p>
    <w:p>
      <w:pPr>
        <w:pStyle w:val="Sumrio2"/>
      </w:pPr>
      <w:hyperlink w:anchor="_Toc0010" w:history="1">
        <w:r>
          <w:t xml:space="preserve">2.4</w:t>
        </w:r>
        <w:r>
          <w:tab/>
        </w:r>
        <w:r>
          <w:t xml:space="preserve">Curva torque × ângulo e ajuste ao perfil gravitacional</w:t>
        </w:r>
        <w:r>
          <w:tab/>
        </w:r>
        <w:r>
          <w:t xml:space="preserve">16</w:t>
        </w:r>
      </w:hyperlink>
    </w:p>
    <w:p>
      <w:pPr>
        <w:pStyle w:val="Sumrio2"/>
      </w:pPr>
      <w:hyperlink w:anchor="_Toc0011" w:history="1">
        <w:r>
          <w:t xml:space="preserve">2.5</w:t>
        </w:r>
        <w:r>
          <w:tab/>
        </w:r>
        <w:r>
          <w:t xml:space="preserve">Compatibilidade cinemática e forças de interface</w:t>
        </w:r>
        <w:r>
          <w:tab/>
        </w:r>
        <w:r>
          <w:t xml:space="preserve">17</w:t>
        </w:r>
      </w:hyperlink>
    </w:p>
    <w:p>
      <w:pPr>
        <w:pStyle w:val="Sumrio2"/>
      </w:pPr>
      <w:hyperlink w:anchor="_Toc0012" w:history="1">
        <w:r>
          <w:t xml:space="preserve">2.6</w:t>
        </w:r>
        <w:r>
          <w:tab/>
        </w:r>
        <w:r>
          <w:t xml:space="preserve">Modelagem dinâmica multicorpos</w:t>
        </w:r>
        <w:r>
          <w:tab/>
        </w:r>
        <w:r>
          <w:t xml:space="preserve">18</w:t>
        </w:r>
      </w:hyperlink>
    </w:p>
    <w:p>
      <w:pPr>
        <w:pStyle w:val="Sumrio2"/>
      </w:pPr>
      <w:hyperlink w:anchor="_Toc0013" w:history="1">
        <w:r>
          <w:t xml:space="preserve">2.7</w:t>
        </w:r>
        <w:r>
          <w:tab/>
        </w:r>
        <w:r>
          <w:t xml:space="preserve">Arquiteturas passivas de apoio ao ombro</w:t>
        </w:r>
        <w:r>
          <w:tab/>
        </w:r>
        <w:r>
          <w:t xml:space="preserve">18</w:t>
        </w:r>
      </w:hyperlink>
    </w:p>
    <w:p>
      <w:pPr>
        <w:pStyle w:val="Sumrio2"/>
      </w:pPr>
      <w:hyperlink w:anchor="_Toc0014" w:history="1">
        <w:r>
          <w:t xml:space="preserve">2.8</w:t>
        </w:r>
        <w:r>
          <w:tab/>
        </w:r>
        <w:r>
          <w:t xml:space="preserve">Balanceamento estático por molas</w:t>
        </w:r>
        <w:r>
          <w:tab/>
        </w:r>
        <w:r>
          <w:t xml:space="preserve">19</w:t>
        </w:r>
      </w:hyperlink>
    </w:p>
    <w:p>
      <w:pPr>
        <w:pStyle w:val="Sumrio2"/>
      </w:pPr>
      <w:hyperlink w:anchor="_Toc0015" w:history="1">
        <w:r>
          <w:t xml:space="preserve">2.9</w:t>
        </w:r>
        <w:r>
          <w:tab/>
        </w:r>
        <w:r>
          <w:t xml:space="preserve">Parâmetros inerciais do membro superior e transporte de eixos</w:t>
        </w:r>
        <w:r>
          <w:tab/>
        </w:r>
        <w:r>
          <w:t xml:space="preserve">20</w:t>
        </w:r>
      </w:hyperlink>
    </w:p>
    <w:p>
      <w:pPr>
        <w:pStyle w:val="Sumrio2"/>
      </w:pPr>
      <w:hyperlink w:anchor="_Toc0016" w:history="1">
        <w:r>
          <w:t xml:space="preserve">2.10</w:t>
        </w:r>
        <w:r>
          <w:tab/>
        </w:r>
        <w:r>
          <w:t xml:space="preserve">Identificação de parâmetros a partir de curvas publicadas</w:t>
        </w:r>
        <w:r>
          <w:tab/>
        </w:r>
        <w:r>
          <w:t xml:space="preserve">21</w:t>
        </w:r>
      </w:hyperlink>
    </w:p>
    <w:p>
      <w:pPr>
        <w:pStyle w:val="Sumrio2"/>
      </w:pPr>
      <w:hyperlink w:anchor="_Toc0017" w:history="1">
        <w:r>
          <w:t xml:space="preserve">2.11</w:t>
        </w:r>
        <w:r>
          <w:tab/>
        </w:r>
        <w:r>
          <w:t xml:space="preserve">Lacuna</w:t>
        </w:r>
        <w:r>
          <w:tab/>
        </w:r>
        <w:r>
          <w:t xml:space="preserve">21</w:t>
        </w:r>
      </w:hyperlink>
    </w:p>
    <w:p>
      <w:pPr>
        <w:pStyle w:val="Sumrio1"/>
      </w:pPr>
      <w:hyperlink w:anchor="_Toc0018" w:history="1">
        <w:r>
          <w:t xml:space="preserve">3</w:t>
        </w:r>
        <w:r>
          <w:tab/>
        </w:r>
        <w:r>
          <w:t xml:space="preserve">Materiais e métodos</w:t>
        </w:r>
        <w:r>
          <w:tab/>
        </w:r>
        <w:r>
          <w:t xml:space="preserve">23</w:t>
        </w:r>
      </w:hyperlink>
    </w:p>
    <w:p>
      <w:pPr>
        <w:pStyle w:val="Sumrio2"/>
      </w:pPr>
      <w:hyperlink w:anchor="_Toc0019" w:history="1">
        <w:r>
          <w:t xml:space="preserve">3A</w:t>
        </w:r>
        <w:r>
          <w:tab/>
        </w:r>
        <w:r>
          <w:t xml:space="preserve">Exoesqueleto 1: US 9.889.554 B2</w:t>
        </w:r>
        <w:r>
          <w:tab/>
        </w:r>
        <w:r>
          <w:t xml:space="preserve">24</w:t>
        </w:r>
      </w:hyperlink>
    </w:p>
    <w:p>
      <w:pPr>
        <w:pStyle w:val="Sumrio3"/>
      </w:pPr>
      <w:hyperlink w:anchor="_Toc0020" w:history="1">
        <w:r>
          <w:t xml:space="preserve">3A.1</w:t>
        </w:r>
        <w:r>
          <w:tab/>
        </w:r>
        <w:r>
          <w:t xml:space="preserve">Reconstrução geométrica em CAD</w:t>
        </w:r>
        <w:r>
          <w:tab/>
        </w:r>
        <w:r>
          <w:t xml:space="preserve">24</w:t>
        </w:r>
      </w:hyperlink>
    </w:p>
    <w:p>
      <w:pPr>
        <w:pStyle w:val="Sumrio3"/>
      </w:pPr>
      <w:hyperlink w:anchor="_Toc0021" w:history="1">
        <w:r>
          <w:t xml:space="preserve">3A.2</w:t>
        </w:r>
        <w:r>
          <w:tab/>
        </w:r>
        <w:r>
          <w:t xml:space="preserve">Parâmetros inerciais do membro e transporte ao eixo da junta</w:t>
        </w:r>
        <w:r>
          <w:tab/>
        </w:r>
        <w:r>
          <w:t xml:space="preserve">24</w:t>
        </w:r>
      </w:hyperlink>
    </w:p>
    <w:p>
      <w:pPr>
        <w:pStyle w:val="Sumrio3"/>
      </w:pPr>
      <w:hyperlink w:anchor="_Toc0022" w:history="1">
        <w:r>
          <w:t xml:space="preserve">3A.3</w:t>
        </w:r>
        <w:r>
          <w:tab/>
        </w:r>
        <w:r>
          <w:t xml:space="preserve">Referenciais e convenções angulares e de sinal</w:t>
        </w:r>
        <w:r>
          <w:tab/>
        </w:r>
        <w:r>
          <w:t xml:space="preserve">25</w:t>
        </w:r>
      </w:hyperlink>
    </w:p>
    <w:p>
      <w:pPr>
        <w:pStyle w:val="Sumrio3"/>
      </w:pPr>
      <w:hyperlink w:anchor="_Toc0024" w:history="1">
        <w:r>
          <w:t xml:space="preserve">3A.4</w:t>
        </w:r>
        <w:r>
          <w:tab/>
        </w:r>
        <w:r>
          <w:t xml:space="preserve">Equação de fechamento do circuito vetorial</w:t>
        </w:r>
        <w:r>
          <w:tab/>
        </w:r>
        <w:r>
          <w:t xml:space="preserve">26</w:t>
        </w:r>
      </w:hyperlink>
    </w:p>
    <w:p>
      <w:pPr>
        <w:pStyle w:val="Sumrio3"/>
      </w:pPr>
      <w:hyperlink w:anchor="_Toc0026" w:history="1">
        <w:r>
          <w:t xml:space="preserve">3A.5</w:t>
        </w:r>
        <w:r>
          <w:tab/>
        </w:r>
        <w:r>
          <w:t xml:space="preserve">Ponto de tangência, distância b, ângulo β e braço de momento</w:t>
        </w:r>
        <w:r>
          <w:tab/>
        </w:r>
        <w:r>
          <w:t xml:space="preserve">27</w:t>
        </w:r>
      </w:hyperlink>
    </w:p>
    <w:p>
      <w:pPr>
        <w:pStyle w:val="Sumrio3"/>
      </w:pPr>
      <w:hyperlink w:anchor="_Toc0027" w:history="1">
        <w:r>
          <w:t xml:space="preserve">3A.6</w:t>
        </w:r>
        <w:r>
          <w:tab/>
        </w:r>
        <w:r>
          <w:t xml:space="preserve">Caminho do cabo, lei da mola e torque</w:t>
        </w:r>
        <w:r>
          <w:tab/>
        </w:r>
        <w:r>
          <w:t xml:space="preserve">28</w:t>
        </w:r>
      </w:hyperlink>
    </w:p>
    <w:p>
      <w:pPr>
        <w:pStyle w:val="Sumrio3"/>
      </w:pPr>
      <w:hyperlink w:anchor="_Toc0028" w:history="1">
        <w:r>
          <w:t xml:space="preserve">3A.7</w:t>
        </w:r>
        <w:r>
          <w:tab/>
        </w:r>
        <w:r>
          <w:t xml:space="preserve">Ponto morto</w:t>
        </w:r>
        <w:r>
          <w:tab/>
        </w:r>
        <w:r>
          <w:t xml:space="preserve">28</w:t>
        </w:r>
      </w:hyperlink>
    </w:p>
    <w:p>
      <w:pPr>
        <w:pStyle w:val="Sumrio3"/>
      </w:pPr>
      <w:hyperlink w:anchor="_Toc0029" w:history="1">
        <w:r>
          <w:t xml:space="preserve">3A.8</w:t>
        </w:r>
        <w:r>
          <w:tab/>
        </w:r>
        <w:r>
          <w:t xml:space="preserve">Torque gravitacional</w:t>
        </w:r>
        <w:r>
          <w:tab/>
        </w:r>
        <w:r>
          <w:t xml:space="preserve">30</w:t>
        </w:r>
      </w:hyperlink>
    </w:p>
    <w:p>
      <w:pPr>
        <w:pStyle w:val="Sumrio3"/>
      </w:pPr>
      <w:hyperlink w:anchor="_Toc0030" w:history="1">
        <w:r>
          <w:t xml:space="preserve">3A.9</w:t>
        </w:r>
        <w:r>
          <w:tab/>
        </w:r>
        <w:r>
          <w:t xml:space="preserve">Dados da patente e identificação dos parâmetros</w:t>
        </w:r>
        <w:r>
          <w:tab/>
        </w:r>
        <w:r>
          <w:t xml:space="preserve">31</w:t>
        </w:r>
      </w:hyperlink>
    </w:p>
    <w:p>
      <w:pPr>
        <w:pStyle w:val="Sumrio3"/>
      </w:pPr>
      <w:hyperlink w:anchor="_Toc0031" w:history="1">
        <w:r>
          <w:t xml:space="preserve">3A.10</w:t>
        </w:r>
        <w:r>
          <w:tab/>
        </w:r>
        <w:r>
          <w:t xml:space="preserve">Varredura paramétrica de h com K congelado</w:t>
        </w:r>
        <w:r>
          <w:tab/>
        </w:r>
        <w:r>
          <w:t xml:space="preserve">32</w:t>
        </w:r>
      </w:hyperlink>
    </w:p>
    <w:p>
      <w:pPr>
        <w:pStyle w:val="Sumrio3"/>
      </w:pPr>
      <w:hyperlink w:anchor="_Toc0032" w:history="1">
        <w:r>
          <w:t xml:space="preserve">3A.11</w:t>
        </w:r>
        <w:r>
          <w:tab/>
        </w:r>
        <w:r>
          <w:t xml:space="preserve">Verificações numéricas e testes automatizados</w:t>
        </w:r>
        <w:r>
          <w:tab/>
        </w:r>
        <w:r>
          <w:t xml:space="preserve">32</w:t>
        </w:r>
      </w:hyperlink>
    </w:p>
    <w:p>
      <w:pPr>
        <w:pStyle w:val="Sumrio3"/>
      </w:pPr>
      <w:hyperlink w:anchor="_Toc0033" w:history="1">
        <w:r>
          <w:t xml:space="preserve">3A.12</w:t>
        </w:r>
        <w:r>
          <w:tab/>
        </w:r>
        <w:r>
          <w:t xml:space="preserve">Etapas dinâmicas previstas</w:t>
        </w:r>
        <w:r>
          <w:tab/>
        </w:r>
        <w:r>
          <w:t xml:space="preserve">33</w:t>
        </w:r>
      </w:hyperlink>
    </w:p>
    <w:p>
      <w:pPr>
        <w:pStyle w:val="Sumrio3"/>
      </w:pPr>
      <w:hyperlink w:anchor="_Toc0034" w:history="1">
        <w:r>
          <w:t xml:space="preserve">3A.13</w:t>
        </w:r>
        <w:r>
          <w:tab/>
        </w:r>
        <w:r>
          <w:t xml:space="preserve">Ferramentas e delimitação</w:t>
        </w:r>
        <w:r>
          <w:tab/>
        </w:r>
        <w:r>
          <w:t xml:space="preserve">34</w:t>
        </w:r>
      </w:hyperlink>
    </w:p>
    <w:p>
      <w:pPr>
        <w:pStyle w:val="Sumrio2"/>
      </w:pPr>
      <w:hyperlink w:anchor="_Toc0035" w:history="1">
        <w:r>
          <w:t xml:space="preserve">3B</w:t>
        </w:r>
        <w:r>
          <w:tab/>
        </w:r>
        <w:r>
          <w:t xml:space="preserve">Exoesqueleto 2: EP 3 504 033 B1</w:t>
        </w:r>
        <w:r>
          <w:tab/>
        </w:r>
        <w:r>
          <w:t xml:space="preserve">34</w:t>
        </w:r>
      </w:hyperlink>
    </w:p>
    <w:p>
      <w:pPr>
        <w:pStyle w:val="Sumrio3"/>
      </w:pPr>
      <w:hyperlink w:anchor="_Toc0036" w:history="1">
        <w:r>
          <w:t xml:space="preserve">3B.1</w:t>
        </w:r>
        <w:r>
          <w:tab/>
        </w:r>
        <w:r>
          <w:t xml:space="preserve">Fontes e arquivos utilizados</w:t>
        </w:r>
        <w:r>
          <w:tab/>
        </w:r>
        <w:r>
          <w:t xml:space="preserve">35</w:t>
        </w:r>
      </w:hyperlink>
    </w:p>
    <w:p>
      <w:pPr>
        <w:pStyle w:val="Sumrio3"/>
      </w:pPr>
      <w:hyperlink w:anchor="_Toc0038" w:history="1">
        <w:r>
          <w:t xml:space="preserve">3B.2</w:t>
        </w:r>
        <w:r>
          <w:tab/>
        </w:r>
        <w:r>
          <w:t xml:space="preserve">Arquitetura descrita na patente</w:t>
        </w:r>
        <w:r>
          <w:tab/>
        </w:r>
        <w:r>
          <w:t xml:space="preserve">36</w:t>
        </w:r>
      </w:hyperlink>
    </w:p>
    <w:p>
      <w:pPr>
        <w:pStyle w:val="Sumrio3"/>
      </w:pPr>
      <w:hyperlink w:anchor="_Toc0039" w:history="1">
        <w:r>
          <w:t xml:space="preserve">3B.3</w:t>
        </w:r>
        <w:r>
          <w:tab/>
        </w:r>
        <w:r>
          <w:t xml:space="preserve">Reconstrução geométrica em CAD</w:t>
        </w:r>
        <w:r>
          <w:tab/>
        </w:r>
        <w:r>
          <w:t xml:space="preserve">37</w:t>
        </w:r>
      </w:hyperlink>
    </w:p>
    <w:p>
      <w:pPr>
        <w:pStyle w:val="Sumrio3"/>
      </w:pPr>
      <w:hyperlink w:anchor="_Toc0040" w:history="1">
        <w:r>
          <w:t xml:space="preserve">3B.4</w:t>
        </w:r>
        <w:r>
          <w:tab/>
        </w:r>
        <w:r>
          <w:t xml:space="preserve">Parâmetros inerciais do membro e transporte ao eixo da articulação 20</w:t>
        </w:r>
        <w:r>
          <w:tab/>
        </w:r>
        <w:r>
          <w:t xml:space="preserve">38</w:t>
        </w:r>
      </w:hyperlink>
    </w:p>
    <w:p>
      <w:pPr>
        <w:pStyle w:val="Sumrio3"/>
      </w:pPr>
      <w:hyperlink w:anchor="_Toc0041" w:history="1">
        <w:r>
          <w:t xml:space="preserve">3B.5</w:t>
        </w:r>
        <w:r>
          <w:tab/>
        </w:r>
        <w:r>
          <w:t xml:space="preserve">Referenciais e convenções angulares e de sinal</w:t>
        </w:r>
        <w:r>
          <w:tab/>
        </w:r>
        <w:r>
          <w:t xml:space="preserve">38</w:t>
        </w:r>
      </w:hyperlink>
    </w:p>
    <w:p>
      <w:pPr>
        <w:pStyle w:val="Sumrio3"/>
      </w:pPr>
      <w:hyperlink w:anchor="_Toc0043" w:history="1">
        <w:r>
          <w:t xml:space="preserve">3B.6</w:t>
        </w:r>
        <w:r>
          <w:tab/>
        </w:r>
        <w:r>
          <w:t xml:space="preserve">Cinemática: equações de circuito e troca de regime</w:t>
        </w:r>
        <w:r>
          <w:tab/>
        </w:r>
        <w:r>
          <w:t xml:space="preserve">40</w:t>
        </w:r>
      </w:hyperlink>
    </w:p>
    <w:p>
      <w:pPr>
        <w:pStyle w:val="Sumrio3"/>
      </w:pPr>
      <w:hyperlink w:anchor="_Toc0045" w:history="1">
        <w:r>
          <w:t xml:space="preserve">3B.7</w:t>
        </w:r>
        <w:r>
          <w:tab/>
        </w:r>
        <w:r>
          <w:t xml:space="preserve">Força elástica e torque</w:t>
        </w:r>
        <w:r>
          <w:tab/>
        </w:r>
        <w:r>
          <w:t xml:space="preserve">41</w:t>
        </w:r>
      </w:hyperlink>
    </w:p>
    <w:p>
      <w:pPr>
        <w:pStyle w:val="Sumrio3"/>
      </w:pPr>
      <w:hyperlink w:anchor="_Toc0046" w:history="1">
        <w:r>
          <w:t xml:space="preserve">3B.8</w:t>
        </w:r>
        <w:r>
          <w:tab/>
        </w:r>
        <w:r>
          <w:t xml:space="preserve">Torque gravitacional</w:t>
        </w:r>
        <w:r>
          <w:tab/>
        </w:r>
        <w:r>
          <w:t xml:space="preserve">43</w:t>
        </w:r>
      </w:hyperlink>
    </w:p>
    <w:p>
      <w:pPr>
        <w:pStyle w:val="Sumrio3"/>
      </w:pPr>
      <w:hyperlink w:anchor="_Toc0047" w:history="1">
        <w:r>
          <w:t xml:space="preserve">3B.9</w:t>
        </w:r>
        <w:r>
          <w:tab/>
        </w:r>
        <w:r>
          <w:t xml:space="preserve">Dados da patente</w:t>
        </w:r>
        <w:r>
          <w:tab/>
        </w:r>
        <w:r>
          <w:t xml:space="preserve">43</w:t>
        </w:r>
      </w:hyperlink>
    </w:p>
    <w:p>
      <w:pPr>
        <w:pStyle w:val="Sumrio3"/>
      </w:pPr>
      <w:hyperlink w:anchor="_Toc0049" w:history="1">
        <w:r>
          <w:t xml:space="preserve">3B.10</w:t>
        </w:r>
        <w:r>
          <w:tab/>
        </w:r>
        <w:r>
          <w:t xml:space="preserve">Identificação dos parâmetros a partir da Figura 16 da patente</w:t>
        </w:r>
        <w:r>
          <w:tab/>
        </w:r>
        <w:r>
          <w:t xml:space="preserve">44</w:t>
        </w:r>
      </w:hyperlink>
    </w:p>
    <w:p>
      <w:pPr>
        <w:pStyle w:val="Sumrio3"/>
      </w:pPr>
      <w:hyperlink w:anchor="_Toc0050" w:history="1">
        <w:r>
          <w:t xml:space="preserve">3B.11</w:t>
        </w:r>
        <w:r>
          <w:tab/>
        </w:r>
        <w:r>
          <w:t xml:space="preserve">Varredura paramétrica do trecho </w:t>
        </w:r>
        <w:r>
          <w:rPr>
            <w:i/>
            <w:iCs/>
          </w:rPr>
          <w:t xml:space="preserve">e</w:t>
        </w:r>
        <w:r>
          <w:t xml:space="preserve"> da alavanca</w:t>
        </w:r>
        <w:r>
          <w:tab/>
        </w:r>
        <w:r>
          <w:t xml:space="preserve">47</w:t>
        </w:r>
      </w:hyperlink>
    </w:p>
    <w:p>
      <w:pPr>
        <w:pStyle w:val="Sumrio3"/>
      </w:pPr>
      <w:hyperlink w:anchor="_Toc0051" w:history="1">
        <w:r>
          <w:t xml:space="preserve">3B.12</w:t>
        </w:r>
        <w:r>
          <w:tab/>
        </w:r>
        <w:r>
          <w:t xml:space="preserve">Verificações numéricas</w:t>
        </w:r>
        <w:r>
          <w:tab/>
        </w:r>
        <w:r>
          <w:t xml:space="preserve">48</w:t>
        </w:r>
      </w:hyperlink>
    </w:p>
    <w:p>
      <w:pPr>
        <w:pStyle w:val="Sumrio3"/>
      </w:pPr>
      <w:hyperlink w:anchor="_Toc0052" w:history="1">
        <w:r>
          <w:t xml:space="preserve">3B.13</w:t>
        </w:r>
        <w:r>
          <w:tab/>
        </w:r>
        <w:r>
          <w:t xml:space="preserve">Etapas dinâmicas previstas</w:t>
        </w:r>
        <w:r>
          <w:tab/>
        </w:r>
        <w:r>
          <w:t xml:space="preserve">48</w:t>
        </w:r>
      </w:hyperlink>
    </w:p>
    <w:p>
      <w:pPr>
        <w:pStyle w:val="Sumrio3"/>
      </w:pPr>
      <w:hyperlink w:anchor="_Toc0053" w:history="1">
        <w:r>
          <w:t xml:space="preserve">3B.14</w:t>
        </w:r>
        <w:r>
          <w:tab/>
        </w:r>
        <w:r>
          <w:t xml:space="preserve">Ferramentas e delimitação</w:t>
        </w:r>
        <w:r>
          <w:tab/>
        </w:r>
        <w:r>
          <w:t xml:space="preserve">49</w:t>
        </w:r>
      </w:hyperlink>
    </w:p>
    <w:p>
      <w:pPr>
        <w:pStyle w:val="Sumrio1"/>
      </w:pPr>
      <w:hyperlink w:anchor="_Toc0054" w:history="1">
        <w:r>
          <w:t xml:space="preserve">4</w:t>
        </w:r>
        <w:r>
          <w:tab/>
        </w:r>
        <w:r>
          <w:t xml:space="preserve">Resultados e discussão</w:t>
        </w:r>
        <w:r>
          <w:tab/>
        </w:r>
        <w:r>
          <w:t xml:space="preserve">50</w:t>
        </w:r>
      </w:hyperlink>
    </w:p>
    <w:p>
      <w:pPr>
        <w:pStyle w:val="Sumrio2"/>
      </w:pPr>
      <w:hyperlink w:anchor="_Toc0055" w:history="1">
        <w:r>
          <w:t xml:space="preserve">4A</w:t>
        </w:r>
        <w:r>
          <w:tab/>
        </w:r>
        <w:r>
          <w:t xml:space="preserve">Exoesqueleto 1: US 9.889.554 B2</w:t>
        </w:r>
        <w:r>
          <w:tab/>
        </w:r>
        <w:r>
          <w:t xml:space="preserve">50</w:t>
        </w:r>
      </w:hyperlink>
    </w:p>
    <w:p>
      <w:pPr>
        <w:pStyle w:val="Sumrio3"/>
      </w:pPr>
      <w:hyperlink w:anchor="_Toc0056" w:history="1">
        <w:r>
          <w:t xml:space="preserve">4A.1</w:t>
        </w:r>
        <w:r>
          <w:tab/>
        </w:r>
        <w:r>
          <w:t xml:space="preserve">Geometria reconstruída e propriedades de massa</w:t>
        </w:r>
        <w:r>
          <w:tab/>
        </w:r>
        <w:r>
          <w:t xml:space="preserve">50</w:t>
        </w:r>
      </w:hyperlink>
    </w:p>
    <w:p>
      <w:pPr>
        <w:pStyle w:val="Sumrio3"/>
      </w:pPr>
      <w:hyperlink w:anchor="_Toc0059" w:history="1">
        <w:r>
          <w:t xml:space="preserve">4A.2</w:t>
        </w:r>
        <w:r>
          <w:tab/>
        </w:r>
        <w:r>
          <w:t xml:space="preserve">Dados extraídos da patente</w:t>
        </w:r>
        <w:r>
          <w:tab/>
        </w:r>
        <w:r>
          <w:t xml:space="preserve">52</w:t>
        </w:r>
      </w:hyperlink>
    </w:p>
    <w:p>
      <w:pPr>
        <w:pStyle w:val="Sumrio3"/>
      </w:pPr>
      <w:hyperlink w:anchor="_Toc0061" w:history="1">
        <w:r>
          <w:t xml:space="preserve">4A.3</w:t>
        </w:r>
        <w:r>
          <w:tab/>
        </w:r>
        <w:r>
          <w:t xml:space="preserve">Verificação da cadeia de cálculo</w:t>
        </w:r>
        <w:r>
          <w:tab/>
        </w:r>
        <w:r>
          <w:t xml:space="preserve">53</w:t>
        </w:r>
      </w:hyperlink>
    </w:p>
    <w:p>
      <w:pPr>
        <w:pStyle w:val="Sumrio3"/>
      </w:pPr>
      <w:hyperlink w:anchor="_Toc0063" w:history="1">
        <w:r>
          <w:t xml:space="preserve">4A.4</w:t>
        </w:r>
        <w:r>
          <w:tab/>
        </w:r>
        <w:r>
          <w:t xml:space="preserve">Parâmetros do modelo e reprodução da identificação</w:t>
        </w:r>
        <w:r>
          <w:tab/>
        </w:r>
        <w:r>
          <w:t xml:space="preserve">54</w:t>
        </w:r>
      </w:hyperlink>
    </w:p>
    <w:p>
      <w:pPr>
        <w:pStyle w:val="Sumrio3"/>
      </w:pPr>
      <w:hyperlink w:anchor="_Toc0065" w:history="1">
        <w:r>
          <w:t xml:space="preserve">4A.5</w:t>
        </w:r>
        <w:r>
          <w:tab/>
        </w:r>
        <w:r>
          <w:t xml:space="preserve">Qualidade do ajuste à curva da patente</w:t>
        </w:r>
        <w:r>
          <w:tab/>
        </w:r>
        <w:r>
          <w:t xml:space="preserve">55</w:t>
        </w:r>
      </w:hyperlink>
    </w:p>
    <w:p>
      <w:pPr>
        <w:pStyle w:val="Sumrio3"/>
      </w:pPr>
      <w:hyperlink w:anchor="_Toc0069" w:history="1">
        <w:r>
          <w:t xml:space="preserve">4A.6</w:t>
        </w:r>
        <w:r>
          <w:tab/>
        </w:r>
        <w:r>
          <w:t xml:space="preserve">Comportamento da mola e do mecanismo</w:t>
        </w:r>
        <w:r>
          <w:tab/>
        </w:r>
        <w:r>
          <w:t xml:space="preserve">57</w:t>
        </w:r>
      </w:hyperlink>
    </w:p>
    <w:p>
      <w:pPr>
        <w:pStyle w:val="Sumrio3"/>
      </w:pPr>
      <w:hyperlink w:anchor="_Toc0071" w:history="1">
        <w:r>
          <w:t xml:space="preserve">4A.7</w:t>
        </w:r>
        <w:r>
          <w:tab/>
        </w:r>
        <w:r>
          <w:t xml:space="preserve">Varredura paramétrica de h com K congelado</w:t>
        </w:r>
        <w:r>
          <w:tab/>
        </w:r>
        <w:r>
          <w:t xml:space="preserve">58</w:t>
        </w:r>
      </w:hyperlink>
    </w:p>
    <w:p>
      <w:pPr>
        <w:pStyle w:val="Sumrio3"/>
      </w:pPr>
      <w:hyperlink w:anchor="_Toc0076" w:history="1">
        <w:r>
          <w:t xml:space="preserve">4A.8</w:t>
        </w:r>
        <w:r>
          <w:tab/>
        </w:r>
        <w:r>
          <w:t xml:space="preserve">Confronto entre o torque do cabo e o torque gravitacional</w:t>
        </w:r>
        <w:r>
          <w:tab/>
        </w:r>
        <w:r>
          <w:t xml:space="preserve">61</w:t>
        </w:r>
      </w:hyperlink>
    </w:p>
    <w:p>
      <w:pPr>
        <w:pStyle w:val="Sumrio3"/>
      </w:pPr>
      <w:hyperlink w:anchor="_Toc0078" w:history="1">
        <w:r>
          <w:t xml:space="preserve">4A.9</w:t>
        </w:r>
        <w:r>
          <w:tab/>
        </w:r>
        <w:r>
          <w:t xml:space="preserve">Limitações dos resultados</w:t>
        </w:r>
        <w:r>
          <w:tab/>
        </w:r>
        <w:r>
          <w:t xml:space="preserve">63</w:t>
        </w:r>
      </w:hyperlink>
    </w:p>
    <w:p>
      <w:pPr>
        <w:pStyle w:val="Sumrio2"/>
      </w:pPr>
      <w:hyperlink w:anchor="_Toc0079" w:history="1">
        <w:r>
          <w:t xml:space="preserve">4B</w:t>
        </w:r>
        <w:r>
          <w:tab/>
        </w:r>
        <w:r>
          <w:t xml:space="preserve">Exoesqueleto 2: EP 3 504 033 B1</w:t>
        </w:r>
        <w:r>
          <w:tab/>
        </w:r>
        <w:r>
          <w:t xml:space="preserve">64</w:t>
        </w:r>
      </w:hyperlink>
    </w:p>
    <w:p>
      <w:pPr>
        <w:pStyle w:val="Sumrio3"/>
      </w:pPr>
      <w:hyperlink w:anchor="_Toc0080" w:history="1">
        <w:r>
          <w:t xml:space="preserve">4B.1</w:t>
        </w:r>
        <w:r>
          <w:tab/>
        </w:r>
        <w:r>
          <w:t xml:space="preserve">Geometria reconstruída e propriedades de massa</w:t>
        </w:r>
        <w:r>
          <w:tab/>
        </w:r>
        <w:r>
          <w:t xml:space="preserve">64</w:t>
        </w:r>
      </w:hyperlink>
    </w:p>
    <w:p>
      <w:pPr>
        <w:pStyle w:val="Sumrio3"/>
      </w:pPr>
      <w:hyperlink w:anchor="_Toc0083" w:history="1">
        <w:r>
          <w:t xml:space="preserve">4B.2</w:t>
        </w:r>
        <w:r>
          <w:tab/>
        </w:r>
        <w:r>
          <w:t xml:space="preserve">Dados extraídos da patente</w:t>
        </w:r>
        <w:r>
          <w:tab/>
        </w:r>
        <w:r>
          <w:t xml:space="preserve">66</w:t>
        </w:r>
      </w:hyperlink>
    </w:p>
    <w:p>
      <w:pPr>
        <w:pStyle w:val="Sumrio3"/>
      </w:pPr>
      <w:hyperlink w:anchor="_Toc0085" w:history="1">
        <w:r>
          <w:t xml:space="preserve">4B.3</w:t>
        </w:r>
        <w:r>
          <w:tab/>
        </w:r>
        <w:r>
          <w:t xml:space="preserve">Verificação da cadeia de cálculo</w:t>
        </w:r>
        <w:r>
          <w:tab/>
        </w:r>
        <w:r>
          <w:t xml:space="preserve">68</w:t>
        </w:r>
      </w:hyperlink>
    </w:p>
    <w:p>
      <w:pPr>
        <w:pStyle w:val="Sumrio3"/>
      </w:pPr>
      <w:hyperlink w:anchor="_Toc0087" w:history="1">
        <w:r>
          <w:t xml:space="preserve">4B.4</w:t>
        </w:r>
        <w:r>
          <w:tab/>
        </w:r>
        <w:r>
          <w:t xml:space="preserve">Identificação de s</w:t>
        </w:r>
        <w:r>
          <w:rPr>
            <w:vertAlign w:val="subscript"/>
          </w:rPr>
          <w:t xml:space="preserve">0</w:t>
        </w:r>
        <w:r>
          <w:t xml:space="preserve"> pelo espaçamento entre as curvas</w:t>
        </w:r>
        <w:r>
          <w:tab/>
        </w:r>
        <w:r>
          <w:t xml:space="preserve">69</w:t>
        </w:r>
      </w:hyperlink>
    </w:p>
    <w:p>
      <w:pPr>
        <w:pStyle w:val="Sumrio3"/>
      </w:pPr>
      <w:hyperlink w:anchor="_Toc0090" w:history="1">
        <w:r>
          <w:t xml:space="preserve">4B.5</w:t>
        </w:r>
        <w:r>
          <w:tab/>
        </w:r>
        <w:r>
          <w:t xml:space="preserve">Forma das curvas e ajuste de forma</w:t>
        </w:r>
        <w:r>
          <w:tab/>
        </w:r>
        <w:r>
          <w:t xml:space="preserve">72</w:t>
        </w:r>
      </w:hyperlink>
    </w:p>
    <w:p>
      <w:pPr>
        <w:pStyle w:val="Sumrio3"/>
      </w:pPr>
      <w:hyperlink w:anchor="_Toc0094" w:history="1">
        <w:r>
          <w:t xml:space="preserve">4B.6</w:t>
        </w:r>
        <w:r>
          <w:tab/>
        </w:r>
        <w:r>
          <w:t xml:space="preserve">Parâmetros do modelo</w:t>
        </w:r>
        <w:r>
          <w:tab/>
        </w:r>
        <w:r>
          <w:t xml:space="preserve">75</w:t>
        </w:r>
      </w:hyperlink>
    </w:p>
    <w:p>
      <w:pPr>
        <w:pStyle w:val="Sumrio3"/>
      </w:pPr>
      <w:hyperlink w:anchor="_Toc0096" w:history="1">
        <w:r>
          <w:t xml:space="preserve">4B.7</w:t>
        </w:r>
        <w:r>
          <w:tab/>
        </w:r>
        <w:r>
          <w:t xml:space="preserve">Comportamento do elástico e do mecanismo</w:t>
        </w:r>
        <w:r>
          <w:tab/>
        </w:r>
        <w:r>
          <w:t xml:space="preserve">76</w:t>
        </w:r>
      </w:hyperlink>
    </w:p>
    <w:p>
      <w:pPr>
        <w:pStyle w:val="Sumrio3"/>
      </w:pPr>
      <w:hyperlink w:anchor="_Toc0098" w:history="1">
        <w:r>
          <w:t xml:space="preserve">4B.8</w:t>
        </w:r>
        <w:r>
          <w:tab/>
        </w:r>
        <w:r>
          <w:t xml:space="preserve">Varredura paramétrica do trecho </w:t>
        </w:r>
        <w:r>
          <w:rPr>
            <w:i/>
            <w:iCs/>
          </w:rPr>
          <w:t xml:space="preserve">e</w:t>
        </w:r>
        <w:r>
          <w:t xml:space="preserve"> da alavanca</w:t>
        </w:r>
        <w:r>
          <w:tab/>
        </w:r>
        <w:r>
          <w:t xml:space="preserve">77</w:t>
        </w:r>
      </w:hyperlink>
    </w:p>
    <w:p>
      <w:pPr>
        <w:pStyle w:val="Sumrio3"/>
      </w:pPr>
      <w:hyperlink w:anchor="_Toc0101" w:history="1">
        <w:r>
          <w:t xml:space="preserve">4B.9</w:t>
        </w:r>
        <w:r>
          <w:tab/>
        </w:r>
        <w:r>
          <w:t xml:space="preserve">Confronto com o torque gravitacional</w:t>
        </w:r>
        <w:r>
          <w:tab/>
        </w:r>
        <w:r>
          <w:t xml:space="preserve">79</w:t>
        </w:r>
      </w:hyperlink>
    </w:p>
    <w:p>
      <w:pPr>
        <w:pStyle w:val="Sumrio3"/>
      </w:pPr>
      <w:hyperlink w:anchor="_Toc0105" w:history="1">
        <w:r>
          <w:t xml:space="preserve">4B.10</w:t>
        </w:r>
        <w:r>
          <w:tab/>
        </w:r>
        <w:r>
          <w:t xml:space="preserve">Limitações dos resultados</w:t>
        </w:r>
        <w:r>
          <w:tab/>
        </w:r>
        <w:r>
          <w:t xml:space="preserve">81</w:t>
        </w:r>
      </w:hyperlink>
    </w:p>
    <w:p>
      <w:pPr>
        <w:pStyle w:val="Sumrio3"/>
      </w:pPr>
      <w:hyperlink w:anchor="_Toc0107" w:history="1">
        <w:r>
          <w:t xml:space="preserve">4B.11</w:t>
        </w:r>
        <w:r>
          <w:tab/>
        </w:r>
        <w:r>
          <w:t xml:space="preserve">Comparação com o exoesqueleto 1</w:t>
        </w:r>
        <w:r>
          <w:tab/>
        </w:r>
        <w:r>
          <w:t xml:space="preserve">83</w:t>
        </w:r>
      </w:hyperlink>
    </w:p>
    <w:p>
      <w:pPr>
        <w:pStyle w:val="Sumrio1"/>
      </w:pPr>
      <w:hyperlink w:anchor="_Toc0109" w:history="1">
        <w:r>
          <w:t xml:space="preserve">5</w:t>
        </w:r>
        <w:r>
          <w:tab/>
        </w:r>
        <w:r>
          <w:t xml:space="preserve">Conclusão</w:t>
        </w:r>
        <w:r>
          <w:tab/>
        </w:r>
        <w:r>
          <w:t xml:space="preserve">86</w:t>
        </w:r>
      </w:hyperlink>
    </w:p>
    <w:p>
      <w:pPr>
        <w:pStyle w:val="Sumrio2"/>
      </w:pPr>
      <w:hyperlink w:anchor="_Toc0110" w:history="1">
        <w:r>
          <w:t xml:space="preserve">5A</w:t>
        </w:r>
        <w:r>
          <w:tab/>
        </w:r>
        <w:r>
          <w:t xml:space="preserve">Exoesqueleto 1: US 9.889.554 B2</w:t>
        </w:r>
        <w:r>
          <w:tab/>
        </w:r>
        <w:r>
          <w:t xml:space="preserve">86</w:t>
        </w:r>
      </w:hyperlink>
    </w:p>
    <w:p>
      <w:pPr>
        <w:pStyle w:val="Sumrio2"/>
      </w:pPr>
      <w:hyperlink w:anchor="_Toc0111" w:history="1">
        <w:r>
          <w:t xml:space="preserve">5B</w:t>
        </w:r>
        <w:r>
          <w:tab/>
        </w:r>
        <w:r>
          <w:t xml:space="preserve">Exoesqueleto 2: EP 3 504 033 B1</w:t>
        </w:r>
        <w:r>
          <w:tab/>
        </w:r>
        <w:r>
          <w:t xml:space="preserve">87</w:t>
        </w:r>
      </w:hyperlink>
    </w:p>
    <w:p>
      <w:pPr>
        <w:pStyle w:val="Sumrio1"/>
      </w:pPr>
      <w:hyperlink w:anchor="_Toc0112" w:history="1">
        <w:r>
          <w:t xml:space="preserve">Referências</w:t>
        </w:r>
        <w:r>
          <w:tab/>
        </w:r>
        <w:r>
          <w:t xml:space="preserve">90</w:t>
        </w:r>
      </w:hyperlink>
      <w:r>
        <w:fldChar w:fldCharType="end"/>
      </w:r>
    </w:p>
    <w:p>
      <w:pPr>
        <w:spacing w:line="20" w:lineRule="exact"/>
        <w:sectPr>
          <w:type w:val="nextPage"/>
          <w:pgSz w:w="11906" w:h="16838"/>
          <w:pgMar w:top="1583" w:right="1134" w:bottom="1134" w:left="1701" w:header="892" w:footer="567" w:gutter="0"/>
          <w:cols w:space="708"/>
        </w:sectPr>
      </w:pPr>
    </w:p>
    <w:p>
      <w:pPr>
        <w:keepNext/>
        <w:spacing w:line="956" w:lineRule="exact"/>
        <w:ind w:firstLine="0"/>
      </w:pPr>
      <w:r>
        <w:rPr>
          <w:sz w:val="2"/>
          <w:szCs w:val="2"/>
        </w:rPr>
        <w:t xml:space="preserve"> </w:t>
      </w:r>
    </w:p>
    <w:p>
      <w:pPr>
        <w:pStyle w:val="Ttulo1"/>
      </w:pPr>
      <w:bookmarkStart w:id="1" w:name="_Toc0001"/>
      <w:r>
        <w:t xml:space="preserve">Capítulo 1</w:t>
      </w:r>
      <w:r>
        <w:br/>
      </w:r>
      <w:r>
        <w:t xml:space="preserve">Introdução</w:t>
      </w:r>
      <w:bookmarkEnd w:id="1"/>
      <w:r>
        <w:fldChar w:fldCharType="begin"/>
      </w:r>
      <w:r>
        <w:instrText xml:space="preserve"> TC "1	Introdução" \l 1 </w:instrText>
      </w:r>
      <w:r>
        <w:fldChar w:fldCharType="end"/>
      </w:r>
    </w:p>
    <w:p>
      <w:pPr>
        <w:pStyle w:val="SemRecuo"/>
      </w:pPr>
      <w:r>
        <w:t xml:space="preserve">Vários setores como: Montagem automotiva, construção civil, solda e manutenção industrial exigem do trabalhador a manutenção dos braços elevados, muitas vezes acima da linha dos ombros. A análise de </w:t>
      </w:r>
      <w:r>
        <w:t xml:space="preserve">van der Molen et al. (2017)</w:t>
      </w:r>
      <w:r>
        <w:t xml:space="preserve"> associa a elevação dos braços ao dobro do risco de distúrbios na articulação ombro, e </w:t>
      </w:r>
      <w:r>
        <w:t xml:space="preserve">Seidler et al. (2020)</w:t>
      </w:r>
      <w:r>
        <w:t xml:space="preserve"> estimam aumento de 21% no risco a cada mil horas de trabalho com as mãos acima dessa linha.</w:t>
      </w:r>
    </w:p>
    <w:p>
      <w:r>
        <w:t xml:space="preserve">Em 2025, no Brasil, foram concedidos 4,12 milhões afastamentos por incapacidade temporária, e as lesões do ombro (CID M75) ficaram entre as maiores causas, com 135.093 concessões </w:t>
      </w:r>
      <w:r>
        <w:t xml:space="preserve">(Agência Brasil, 2026)</w:t>
      </w:r>
      <w:r>
        <w:t xml:space="preserve">. Na série de 2008 a 2018, os distúrbios osteomusculares relacionados ao trabalho responderam por 786.923 benefícios acidentários, e o CID M75 foi a razão de afastamento mais frequente entre as mulheres </w:t>
      </w:r>
      <w:r>
        <w:t xml:space="preserve">(Manoel; Cavalcante, 2025)</w:t>
      </w:r>
      <w:r>
        <w:t xml:space="preserve">.</w:t>
      </w:r>
    </w:p>
    <w:p>
      <w:r>
        <w:t xml:space="preserve">Os exoesqueletos surgem, então, como uma das respostas a esse problema. Os modelos passivos, que devolvem ao usuário a energia armazenada em molas, são os modelos predominantes no meio industrial por serem leves, baratos e independentes de fonte externa de energia </w:t>
      </w:r>
      <w:r>
        <w:t xml:space="preserve">(de Looze et al., 2016; Reyes et al., 2023)</w:t>
      </w:r>
      <w:r>
        <w:t xml:space="preserve">. Revisões de estudos experimentais sugerem redução consistente da atividade dos deltoides e do trapézio durante o trabalho acima da cabeça </w:t>
      </w:r>
      <w:r>
        <w:t xml:space="preserve">(Bär et al., 2021; Moeller et al., 2022)</w:t>
      </w:r>
      <w:r>
        <w:t xml:space="preserve">.</w:t>
      </w:r>
    </w:p>
    <w:p>
      <w:r>
        <w:t xml:space="preserve">Em um dispositivo passivo o auxílio é consequência da geometria do mecanismo e da mola. O torque entregue é uma função do ângulo de elevação, e projetar o dispositivo significa aproximar essa curva do torque gravitacional do braço. Quando as duas curvas se afastam, o exoesqueleto ajuda demais em uma faixa e de menos em outra, provocando uma compensação com a musculatura do usuário </w:t>
      </w:r>
      <w:r>
        <w:t xml:space="preserve">(Nasr; Ferguson; McPhee, 2022)</w:t>
      </w:r>
      <w:r>
        <w:t xml:space="preserve">.</w:t>
      </w:r>
    </w:p>
    <w:p>
      <w:r>
        <w:t xml:space="preserve">Os modelos que chegaram ao mercado estão descritos em patentes, que detalham o mecanismo, mas não permitem quantificá-lo: apesar de conter as curvas de torque nos eixos, nenhuma delas informa massa, inércia ou rigidez. Avaliar um mecanismo desses exige reconstruir sua geometria e resolver o problema em duas etapas, o equilíbrio estático, que dimensiona a compensação de gravidade, e a dinâmica multicorpos, que expõe inércia, forças de Coriolis e atrito durante o movimento real.</w:t>
      </w:r>
    </w:p>
    <w:p>
      <w:r>
        <w:t xml:space="preserve">Este trabalho trata dessa lacuna: modelar e simular, de forma integrada, o comportamento estático e dinâmico de mecanismos passivos de apoio ao braço reconstruídos a partir de suas patentes, usando formulações amplamente conhecidas como a formulação de Lagrange e parâmetros antropométricos de referência.</w:t>
      </w:r>
    </w:p>
    <w:p>
      <w:r>
        <w:t xml:space="preserve">Nesta etapa, o procedimento foi aplicado a dois mecanismos de arquitetura distinta. O primeiro é o gerador de torque de mola, cabo e polia da US 9.889.554 B2 </w:t>
      </w:r>
      <w:r>
        <w:t xml:space="preserve">(van Engelhoven; Kazerooni, 2018)</w:t>
      </w:r>
      <w:r>
        <w:t xml:space="preserve">. O segundo é o dispositivo da EP 3 504 033 B1 </w:t>
      </w:r>
      <w:r>
        <w:t xml:space="preserve">(Ottobock, 2023)</w:t>
      </w:r>
      <w:r>
        <w:t xml:space="preserve">, em que um elemento elástico atua diretamente sobre uma alavanca solidária ao braço e um elemento de encosto junto à articulação reduz o torque com o braço baixado e o anula quando situado sobre o eixo de rotação. Os dois são tratados em partes separadas dos capítulos 3, 4 e 5, identificadas pelas letras A e B.</w:t>
      </w:r>
    </w:p>
    <w:p>
      <w:pPr>
        <w:pStyle w:val="Ttulo2"/>
      </w:pPr>
      <w:bookmarkStart w:id="2" w:name="_Toc0002"/>
      <w:r>
        <w:t xml:space="preserve">1.1</w:t>
      </w:r>
      <w:r>
        <w:tab/>
      </w:r>
      <w:r>
        <w:t xml:space="preserve">Objetivos</w:t>
      </w:r>
      <w:bookmarkEnd w:id="2"/>
    </w:p>
    <w:p>
      <w:pPr>
        <w:pStyle w:val="Ttulo3"/>
        <w:spacing w:before="286"/>
      </w:pPr>
      <w:bookmarkStart w:id="3" w:name="_Toc0003"/>
      <w:r>
        <w:t xml:space="preserve">1.1.1</w:t>
      </w:r>
      <w:r>
        <w:tab/>
      </w:r>
      <w:r>
        <w:t xml:space="preserve">Objetivo geral</w:t>
      </w:r>
      <w:bookmarkEnd w:id="3"/>
    </w:p>
    <w:p>
      <w:pPr>
        <w:pStyle w:val="SemRecuo"/>
      </w:pPr>
      <w:r>
        <w:t xml:space="preserve">Modelar e simular o comportamento estático e dinâmico de mecanismos passivos de apoio ao braço descritos em patentes, tomando como caso de referência o gerador de torque de mola da US 9.889.554 B2, US 9.737.374 B2 e da EP 3 504 033 B1 e comparar o torque entregue pelo mecanismo ao torque gravitacional do conjunto braço–exoesqueleto ao longo da faixa de elevação.</w:t>
      </w:r>
    </w:p>
    <w:p>
      <w:pPr>
        <w:pStyle w:val="Ttulo3"/>
      </w:pPr>
      <w:bookmarkStart w:id="4" w:name="_Toc0004"/>
      <w:r>
        <w:t xml:space="preserve">1.1.2</w:t>
      </w:r>
      <w:r>
        <w:tab/>
      </w:r>
      <w:r>
        <w:t xml:space="preserve">Objetivos específicos</w:t>
      </w:r>
      <w:bookmarkEnd w:id="4"/>
    </w:p>
    <w:p>
      <w:pPr>
        <w:pStyle w:val="ItemLista"/>
        <w:spacing w:before="0"/>
      </w:pPr>
      <w:r>
        <w:t xml:space="preserve">a)</w:t>
      </w:r>
      <w:r>
        <w:tab/>
      </w:r>
      <w:r>
        <w:t xml:space="preserve">reconstruir em CAD a geometria do gerador de torque a partir dos desenhos da patente e extrair massa, centro de massa e momentos de inércia de cada peça;</w:t>
      </w:r>
    </w:p>
    <w:p>
      <w:pPr>
        <w:pStyle w:val="ItemLista"/>
      </w:pPr>
      <w:r>
        <w:t xml:space="preserve">b)</w:t>
      </w:r>
      <w:r>
        <w:tab/>
      </w:r>
      <w:r>
        <w:t xml:space="preserve">estimar os parâmetros inerciais de braço, antebraço e mão segundo </w:t>
      </w:r>
      <w:r>
        <w:t xml:space="preserve">de Leva (1996)</w:t>
      </w:r>
      <w:r>
        <w:t xml:space="preserve"> e transportá-los ao eixo da junta pelo teorema dos eixos paralelos;</w:t>
      </w:r>
    </w:p>
    <w:p>
      <w:pPr>
        <w:pStyle w:val="ItemLista"/>
      </w:pPr>
      <w:r>
        <w:t xml:space="preserve">c)</w:t>
      </w:r>
      <w:r>
        <w:tab/>
      </w:r>
      <w:r>
        <w:t xml:space="preserve">formular a cinemática de circuito fechado do mecanismo, obtendo o comprimento do cabo, a condição de tangência na polia, o braço de momento e o torque em função do ângulo;</w:t>
      </w:r>
    </w:p>
    <w:p>
      <w:pPr>
        <w:pStyle w:val="ItemLista"/>
      </w:pPr>
      <w:r>
        <w:t xml:space="preserve">d)</w:t>
      </w:r>
      <w:r>
        <w:tab/>
      </w:r>
      <w:r>
        <w:t xml:space="preserve">identificar, por mínimos quadrados e sob restrições geométricas declaradas, os parâmetros que a patente não informa — posição da ancoragem, comprimento livre e rigidez da mola e calibração angular;</w:t>
      </w:r>
    </w:p>
    <w:p>
      <w:pPr>
        <w:pStyle w:val="ItemLista"/>
      </w:pPr>
      <w:r>
        <w:t xml:space="preserve">e)</w:t>
      </w:r>
      <w:r>
        <w:tab/>
      </w:r>
      <w:r>
        <w:t xml:space="preserve">calcular, de forma independente da cadeia do cabo, o torque gravitacional do conjunto braço–exoesqueleto e confrontar as duas curvas ao longo da faixa de elevação;</w:t>
      </w:r>
    </w:p>
    <w:p>
      <w:pPr>
        <w:pStyle w:val="ItemLista"/>
      </w:pPr>
      <w:r>
        <w:t xml:space="preserve">f)</w:t>
      </w:r>
      <w:r>
        <w:tab/>
      </w:r>
      <w:r>
        <w:t xml:space="preserve">obter a equação de movimento pela formulação de Lagrange e integrá-la numericamente, avaliando a resposta sob velocidades e acelerações transitórias;</w:t>
      </w:r>
    </w:p>
    <w:p>
      <w:pPr>
        <w:pStyle w:val="ItemLista"/>
      </w:pPr>
      <w:r>
        <w:t xml:space="preserve">g)</w:t>
      </w:r>
      <w:r>
        <w:tab/>
      </w:r>
      <w:r>
        <w:t xml:space="preserve">acoplar o modelo ao MBDyn por meio de força estrutural externa, com troca de dados via </w:t>
      </w:r>
      <w:r>
        <w:rPr>
          <w:i/>
          <w:iCs/>
        </w:rPr>
        <w:t xml:space="preserve">socket</w:t>
      </w:r>
      <w:r>
        <w:t xml:space="preserve">, para a simulação multicorpos do conjunto humano–exoesqueleto.</w:t>
      </w:r>
    </w:p>
    <w:p>
      <w:pPr>
        <w:spacing w:before="122"/>
      </w:pPr>
      <w:r>
        <w:t xml:space="preserve">Para o dispositivo da EP 3 504 033 B1, acrescentam-se os objetivos:</w:t>
      </w:r>
    </w:p>
    <w:p>
      <w:pPr>
        <w:pStyle w:val="ItemLista"/>
        <w:spacing w:before="178"/>
      </w:pPr>
      <w:r>
        <w:t xml:space="preserve">h)</w:t>
      </w:r>
      <w:r>
        <w:tab/>
      </w:r>
      <w:r>
        <w:t xml:space="preserve">aplicar a esse dispositivo a reconstrução, a composição inercial, a cinemática e o confronto com o torque gravitacional previstos nos itens a, b, c e e, substituindo o cabo e a polia por um circuito de dois regimes, com o elástico retilíneo ou apoiado no elemento de encosto junto à articulação;</w:t>
      </w:r>
    </w:p>
    <w:p>
      <w:pPr>
        <w:pStyle w:val="ItemLista"/>
      </w:pPr>
      <w:r>
        <w:t xml:space="preserve">i)</w:t>
      </w:r>
      <w:r>
        <w:tab/>
      </w:r>
      <w:r>
        <w:t xml:space="preserve">identificar o comprimento de referência do elástico a partir das três curvas de pré-tensão publicadas na patente, por um procedimento que não dependa da escala da ordenada nem da rigidez.</w:t>
      </w:r>
    </w:p>
    <w:p>
      <w:pPr>
        <w:pStyle w:val="Ttulo2"/>
      </w:pPr>
      <w:bookmarkStart w:id="5" w:name="_Toc0005"/>
      <w:r>
        <w:t xml:space="preserve">1.2</w:t>
      </w:r>
      <w:r>
        <w:tab/>
      </w:r>
      <w:r>
        <w:t xml:space="preserve">Justificativa</w:t>
      </w:r>
      <w:bookmarkEnd w:id="5"/>
    </w:p>
    <w:p>
      <w:pPr>
        <w:pStyle w:val="SemRecuo"/>
      </w:pPr>
      <w:r>
        <w:t xml:space="preserve">O auxílio de um exoesqueleto passivo depende apenas da geometria e da mola, parâmetros que são definidos durante o projeto e inalteráveis após a manufatura do modelo. Um modelo confiável permite estudar rigidez, pré-carga e posição dos suportes antes do protótipo físico, quando mudar ainda é barato, e permite comparar mecanismos concorrentes sobre a mesma base quantitativa — algo que as patentes, por si, não oferecem.</w:t>
      </w:r>
    </w:p>
    <w:p>
      <w:r>
        <w:t xml:space="preserve">A escolha de ferramentas livres, Python e MBDyn, torna o modelo reprodutível por outros grupos e extensível a sistemas multicorpos mais completos. E o tema tem endereço local: as lesões de ombro continuam entre as principais causas de afastamento no país, em setores que concentram trabalho acima da cabeça.</w:t>
      </w:r>
    </w:p>
    <w:p>
      <w:r>
        <w:t xml:space="preserve">O segundo dispositivo acrescenta ao trabalho um caso de teste do procedimento de identificação. A EP 3 504 033 B1 publica, na mesma figura, três curvas obtidas com o mesmo atuador e pré-tensões diferentes </w:t>
      </w:r>
      <w:r>
        <w:t xml:space="preserve">(Ottobock, 2023)</w:t>
      </w:r>
      <w:r>
        <w:t xml:space="preserve">. Essa redundância permite obter grandezas que uma única curva sem escala não determina e confrontar, sobre a mesma base de cálculo, duas arquiteturas que a seção 2.7 associa a produtos comerciais.</w:t>
      </w:r>
    </w:p>
    <w:p>
      <w:pPr>
        <w:spacing w:line="20" w:lineRule="exact"/>
        <w:sectPr>
          <w:headerReference w:type="default" r:id="rId10"/>
          <w:headerReference w:type="first" r:id="rId11"/>
          <w:type w:val="nextPage"/>
          <w:pgSz w:w="11906" w:h="16838"/>
          <w:pgMar w:top="1583" w:right="1134" w:bottom="1134" w:left="1701" w:header="892" w:footer="567" w:gutter="0"/>
          <w:cols w:space="708"/>
          <w:titlePg/>
        </w:sectPr>
      </w:pPr>
    </w:p>
    <w:p>
      <w:pPr>
        <w:keepNext/>
        <w:spacing w:line="956" w:lineRule="exact"/>
        <w:ind w:firstLine="0"/>
      </w:pPr>
      <w:r>
        <w:rPr>
          <w:sz w:val="2"/>
          <w:szCs w:val="2"/>
        </w:rPr>
        <w:t xml:space="preserve"> </w:t>
      </w:r>
    </w:p>
    <w:p>
      <w:pPr>
        <w:pStyle w:val="Ttulo1"/>
      </w:pPr>
      <w:bookmarkStart w:id="6" w:name="_Toc0006"/>
      <w:r>
        <w:t xml:space="preserve">Capítulo 2</w:t>
      </w:r>
      <w:r>
        <w:br/>
      </w:r>
      <w:r>
        <w:t xml:space="preserve">Fundamentação teórica</w:t>
      </w:r>
      <w:bookmarkEnd w:id="6"/>
      <w:r>
        <w:fldChar w:fldCharType="begin"/>
      </w:r>
      <w:r>
        <w:instrText xml:space="preserve"> TC "2	Fundamentação teórica" \l 1 </w:instrText>
      </w:r>
      <w:r>
        <w:fldChar w:fldCharType="end"/>
      </w:r>
    </w:p>
    <w:p>
      <w:pPr>
        <w:pStyle w:val="Ttulo2"/>
      </w:pPr>
      <w:bookmarkStart w:id="7" w:name="_Toc0007"/>
      <w:r>
        <w:t xml:space="preserve">2.1</w:t>
      </w:r>
      <w:r>
        <w:tab/>
      </w:r>
      <w:r>
        <w:t xml:space="preserve">Carga do ombro no trabalho acima da cabeça</w:t>
      </w:r>
      <w:bookmarkEnd w:id="7"/>
    </w:p>
    <w:p>
      <w:pPr>
        <w:pStyle w:val="SemRecuo"/>
      </w:pPr>
      <w:r>
        <w:t xml:space="preserve">Durante atividades que exigem a manutenção dos braços elevados, o sistema musculoesquelético é submetido a demandas intensas de torque articular </w:t>
      </w:r>
      <w:r>
        <w:t xml:space="preserve">(Moeller et al., 2022; Perry; Rosen; Burns, 2007)</w:t>
      </w:r>
      <w:r>
        <w:t xml:space="preserve">. A contração dos músculos flexores e abdutores para vencer a gravidade induz à fadiga precoce e eleva o risco de Distúrbios Osteomusculares Relacionados ao Trabalho (DORT).</w:t>
      </w:r>
    </w:p>
    <w:p>
      <w:r>
        <w:t xml:space="preserve">A evidência epidemiológica disponível indica relação dose-dependente entre a exposição postural e o desfecho clínico. A meta-análise de </w:t>
      </w:r>
      <w:r>
        <w:t xml:space="preserve">van der Molen et al. (2017)</w:t>
      </w:r>
      <w:r>
        <w:t xml:space="preserve"> atribui à elevação de braços e mãos a duplicação do risco de distúrbios específicos do ombro, enquanto </w:t>
      </w:r>
      <w:r>
        <w:t xml:space="preserve">Seidler et al. (2020)</w:t>
      </w:r>
      <w:r>
        <w:t xml:space="preserve"> quantificam acréscimo de 21% no risco a cada mil horas acumuladas de trabalho com as mãos acima da linha dos ombros — faixa angular na qual se intensifica a compressão subacromial sobre os tendões do manguito rotador.</w:t>
      </w:r>
    </w:p>
    <w:p>
      <w:r>
        <w:t xml:space="preserve">O torque exigido do ombro depende do ângulo de elevação (θ). Sob condições estáticas ou semiestáticas, o momento gravitacional sobre o conjunto braço–antebraço varia proporcionalmente ao seno do ângulo articular, com pico quando o segmento fica perpendicular ao vetor da gravidade, a 90° de elevação </w:t>
      </w:r>
      <w:r>
        <w:t xml:space="preserve">(Grazi et al., 2020; Palazzi et al., 2022)</w:t>
      </w:r>
      <w:r>
        <w:t xml:space="preserve">. É esse perfil que qualquer dispositivo de apoio precisa acompanhar.</w:t>
      </w:r>
    </w:p>
    <w:p>
      <w:pPr>
        <w:pStyle w:val="Ttulo2"/>
      </w:pPr>
      <w:bookmarkStart w:id="8" w:name="_Toc0008"/>
      <w:r>
        <w:t xml:space="preserve">2.2</w:t>
      </w:r>
      <w:r>
        <w:tab/>
      </w:r>
      <w:r>
        <w:t xml:space="preserve">Exoesqueletos de membro superior</w:t>
      </w:r>
      <w:bookmarkEnd w:id="8"/>
    </w:p>
    <w:p>
      <w:pPr>
        <w:pStyle w:val="SemRecuo"/>
      </w:pPr>
      <w:r>
        <w:t xml:space="preserve">Avanços na robótica e na biomecânica aceleraram o desenvolvimento de exoesqueletos que interagem com a estrutura musculoesquelética humana </w:t>
      </w:r>
      <w:r>
        <w:t xml:space="preserve">(Gull; Bai; Bak, 2020)</w:t>
      </w:r>
      <w:r>
        <w:t xml:space="preserve">. Na reabilitação, apoiam pacientes com sequelas neurológicas, como as do Acidente Vascular Cerebral </w:t>
      </w:r>
      <w:r>
        <w:t xml:space="preserve">(Barsotti et al., 2015; Bouteraa; Ben Abdallah, 2016; Zeiaee et al., 2017)</w:t>
      </w:r>
      <w:r>
        <w:t xml:space="preserve">; na indústria, reduzem a sobrecarga física de trabalhadores </w:t>
      </w:r>
      <w:r>
        <w:t xml:space="preserve">(Moeller et al., 2022; Spada et al., 2017)</w:t>
      </w:r>
      <w:r>
        <w:t xml:space="preserve">.</w:t>
      </w:r>
    </w:p>
    <w:p>
      <w:r>
        <w:t xml:space="preserve">Quanto à fonte de energia empregada, tais dispositivos classificam-se em ativos, que incorporam atuadores, sensores e malhas de controle </w:t>
      </w:r>
      <w:r>
        <w:t xml:space="preserve">(Perry; Rosen; Burns, 2007; Rahman et al., 2015)</w:t>
      </w:r>
      <w:r>
        <w:t xml:space="preserve">; passivos, que armazenam e restituem energia por meio de elementos elásticos, sem qualquer fonte externa de potência; e semipassivos, que regulam mecanicamente o nível de assistência sem, contudo, injetar energia no movimento </w:t>
      </w:r>
      <w:r>
        <w:t xml:space="preserve">(Grazi et al., 2020)</w:t>
      </w:r>
      <w:r>
        <w:t xml:space="preserve">. No contexto ocupacional de apoio ao ombro, as arquiteturas passivas predominam, e o estado da arte, os desafios abertos e as direções futuras de pesquisa desse grupo encontram-se sistematizados por </w:t>
      </w:r>
      <w:r>
        <w:t xml:space="preserve">Reyes et al. (2023)</w:t>
      </w:r>
      <w:r>
        <w:t xml:space="preserve">.</w:t>
      </w:r>
    </w:p>
    <w:p>
      <w:r>
        <w:t xml:space="preserve">No caso dos dispositivos ativos, o desempenho é condicionado tanto pela arquitetura mecânica quanto pela instrumentação responsável por estimar a intenção de movimento do usuário. </w:t>
      </w:r>
      <w:r>
        <w:t xml:space="preserve">Atia et al. (2018)</w:t>
      </w:r>
      <w:r>
        <w:t xml:space="preserve"> acompanham a cinemática do braço por unidades inerciais em protótipo de baixo custo, ao passo que </w:t>
      </w:r>
      <w:r>
        <w:t xml:space="preserve">Obukhov et al. (2025)</w:t>
      </w:r>
      <w:r>
        <w:t xml:space="preserve"> recorrem à fusão de eletromiografia, unidades inerciais e rastreadores de realidade virtual para classificar a atividade motora que comanda o exoesqueleto. Tal aparato instrumental inexiste nos dispositivos passivos, nos quais a assistência fica integralmente determinada na etapa de projeto do mecanismo — circunstância que confere ao modelo preditivo um peso que ele não teria em um sistema controlado.</w:t>
      </w:r>
    </w:p>
    <w:p>
      <w:r>
        <w:t xml:space="preserve">Os efeitos documentados pela literatura experimental apresentam direção consistente, porém magnitude variável: a meta-análise de </w:t>
      </w:r>
      <w:r>
        <w:t xml:space="preserve">Bär et al. (2021)</w:t>
      </w:r>
      <w:r>
        <w:t xml:space="preserve"> reúne as reduções de esforço físico agudo associadas ao uso de exoesqueletos ocupacionais, e </w:t>
      </w:r>
      <w:r>
        <w:t xml:space="preserve">Moeller et al. (2022)</w:t>
      </w:r>
      <w:r>
        <w:t xml:space="preserve"> registram diminuição da atividade de deltoide e trapézio na maioria dos 35 estudos revisados, acompanhada, entretanto, de efeitos indesejados quando o ajuste do dispositivo não corresponde à tarefa executada.</w:t>
      </w:r>
    </w:p>
    <w:p>
      <w:pPr>
        <w:pStyle w:val="Ttulo2"/>
      </w:pPr>
      <w:bookmarkStart w:id="9" w:name="_Toc0009"/>
      <w:r>
        <w:t xml:space="preserve">2.3</w:t>
      </w:r>
      <w:r>
        <w:tab/>
      </w:r>
      <w:r>
        <w:t xml:space="preserve">Compensação de gravidade em mecanismos passivos</w:t>
      </w:r>
      <w:bookmarkEnd w:id="9"/>
    </w:p>
    <w:p>
      <w:pPr>
        <w:pStyle w:val="SemRecuo"/>
      </w:pPr>
      <w:r>
        <w:t xml:space="preserve">A compensação de gravidade é problema clássico da síntese de mecanismos. </w:t>
      </w:r>
      <w:r>
        <w:t xml:space="preserve">Arakelian (2016)</w:t>
      </w:r>
      <w:r>
        <w:t xml:space="preserve"> sistematiza as soluções em três grupos, conforme a natureza da força compensadora: contrapesos, molas ou força ativa de um atuador auxiliar. </w:t>
      </w:r>
      <w:r>
        <w:t xml:space="preserve">Nguyen (2026)</w:t>
      </w:r>
      <w:r>
        <w:t xml:space="preserve"> atualiza o panorama das alternativas estritamente passivas e de seus limites de aplicação. Em exoesqueletos vestíveis, o contrapeso é inviável, e predomina a solução elástica, frequentemente associada a cabos, polias ou cames que moldam a curva de torque.</w:t>
      </w:r>
    </w:p>
    <w:p>
      <w:r>
        <w:t xml:space="preserve">A patente US 9.889.554 B2 </w:t>
      </w:r>
      <w:r>
        <w:t xml:space="preserve">(van Engelhoven; Kazerooni, 2018)</w:t>
      </w:r>
      <w:r>
        <w:t xml:space="preserve"> descreve um arranjo desse tipo: um elo proximal, solidário a uma base fixada ao tronco, articula-se com um elo distal que acompanha o braço, e um gerador de força de tração, formado por mola e cabo tensionado sobre uma polia, produz o torque de apoio. Abaixo de um ângulo de transição (</w:t>
      </w:r>
      <w:r>
        <w:rPr>
          <w:i/>
          <w:iCs/>
        </w:rPr>
        <w:t xml:space="preserve">toggle angle</w:t>
      </w:r>
      <w:r>
        <w:t xml:space="preserve">), uma protuberância junto à junta restringe o gerador de força, o torque cai a um valor residual e o braço recupera a liberdade de movimento.</w:t>
      </w:r>
    </w:p>
    <w:p>
      <w:r>
        <w:t xml:space="preserve">A patente EP 3 504 033 B1 </w:t>
      </w:r>
      <w:r>
        <w:t xml:space="preserve">(Ottobock, 2023)</w:t>
      </w:r>
      <w:r>
        <w:t xml:space="preserve"> trata o mesmo problema por outro caminho construtivo: a força de um atuador passivo é transmitida por um elemento rígido apoiado na pelve, e o elemento elástico atua diretamente sobre uma alavanca solidária ao braço, sem o arranjo de cabo e polia. A faixa sem torque com o braço baixado também não depende de uma protuberância: a partir de um ângulo ajustável, o elástico passa a se apoiar num elemento de encosto junto à articulação; com esse elemento sobre o eixo de rotação, as forças dos dois trechos do elástico passam pelo eixo e não produzem torque, embora o elástico continue tracionado </w:t>
      </w:r>
      <w:r>
        <w:t xml:space="preserve">(Ottobock, 2023)</w:t>
      </w:r>
      <w:r>
        <w:t xml:space="preserve">.</w:t>
      </w:r>
    </w:p>
    <w:p>
      <w:r>
        <w:t xml:space="preserve">Nenhum dos dois documentos, contudo, permite quantificar o torque: as curvas publicadas têm a abscissa em graus, mas a ordenada não tem unidade declarada na US 9.889.554 B2 e não tem sequer valores na EP 3 504 033 B1. Isso inviabiliza o aproveitamento direto dos dados publicados e motiva a reconstrução geométrica adotada neste trabalho.</w:t>
      </w:r>
    </w:p>
    <w:p>
      <w:pPr>
        <w:pStyle w:val="Ttulo2"/>
      </w:pPr>
      <w:bookmarkStart w:id="10" w:name="_Toc0010"/>
      <w:r>
        <w:t xml:space="preserve">2.4</w:t>
      </w:r>
      <w:r>
        <w:tab/>
      </w:r>
      <w:r>
        <w:t xml:space="preserve">Curva torque × ângulo e ajuste ao perfil gravitacional</w:t>
      </w:r>
      <w:bookmarkEnd w:id="10"/>
    </w:p>
    <w:p>
      <w:pPr>
        <w:pStyle w:val="SemRecuo"/>
      </w:pPr>
      <w:r>
        <w:t xml:space="preserve">O mapeamento da curva torque × ângulo gerada pelo mecanismo permite alinhar o perfil de suporte elástico à curva anatômica de carga do braço, otimizando a entrega de torque nas posições de maior exigência </w:t>
      </w:r>
      <w:r>
        <w:t xml:space="preserve">(Okabe; Brittes; Brito, 2026)</w:t>
      </w:r>
      <w:r>
        <w:t xml:space="preserve">. </w:t>
      </w:r>
      <w:r>
        <w:t xml:space="preserve">Palazzi et al. (2022)</w:t>
      </w:r>
      <w:r>
        <w:t xml:space="preserve"> mostram, em um exoesqueleto balanceado por gravidade, redução de 89% no torque de pico do ombro quando esse ajuste é bem resolvido.</w:t>
      </w:r>
    </w:p>
    <w:p>
      <w:r>
        <w:t xml:space="preserve">O ajuste, entretanto, encontra limite intrínseco à natureza passiva do dispositivo. </w:t>
      </w:r>
      <w:r>
        <w:t xml:space="preserve">Nasr, Ferguson e McPhee (2022)</w:t>
      </w:r>
      <w:r>
        <w:t xml:space="preserve"> otimizam mecanismos passivos de ombro mediante simulação dinâmica inversa e equações algébrico-diferenciais e concluem que um mecanismo dessa classe entrega torque específico para cada ângulo de elevação, condição que o torna adequado a uma tarefa e inadequado às demais. Daí decorrem as soluções semipassivas de assistência regulável </w:t>
      </w:r>
      <w:r>
        <w:t xml:space="preserve">(Grazi et al., 2020)</w:t>
      </w:r>
      <w:r>
        <w:t xml:space="preserve"> e as configurações ativo-passivas </w:t>
      </w:r>
      <w:r>
        <w:t xml:space="preserve">(Nasr; Bell; McPhee, 2023)</w:t>
      </w:r>
      <w:r>
        <w:t xml:space="preserve">; na primeira direção, </w:t>
      </w:r>
      <w:r>
        <w:t xml:space="preserve">Grazi et al. (2022)</w:t>
      </w:r>
      <w:r>
        <w:t xml:space="preserve"> regulam o nível de assistência em tempo real a partir dos sinais cinemáticos captados pelos próprios sensores embarcados no dispositivo.</w:t>
      </w:r>
    </w:p>
    <w:p>
      <w:r>
        <w:t xml:space="preserve">A EP 3 504 033 B1 explicita esse requisito na forma de preferências de projeto: nenhuma força abaixo de um ângulo do braço em relação à vertical, como 45°, 60° ou 90°, e força máxima entre 70° e 120°, de preferência em 90° </w:t>
      </w:r>
      <w:r>
        <w:t xml:space="preserve">(Ottobock, 2023)</w:t>
      </w:r>
      <w:r>
        <w:t xml:space="preserve">. A patente destaca, nas reivindicações, dois meios de ajustar a força, a pré-tensão do elemento elástico e a excentricidade do ponto de aplicação, e publica curvas para cada um deles; a descrição cita ainda o comprimento da mola sem carga, a posição do elemento de encosto junto à articulação e a troca de atuadores.</w:t>
      </w:r>
    </w:p>
    <w:p>
      <w:pPr>
        <w:pStyle w:val="Ttulo2"/>
      </w:pPr>
      <w:bookmarkStart w:id="11" w:name="_Toc0011"/>
      <w:r>
        <w:t xml:space="preserve">2.5</w:t>
      </w:r>
      <w:r>
        <w:tab/>
      </w:r>
      <w:r>
        <w:t xml:space="preserve">Compatibilidade cinemática e forças de interface</w:t>
      </w:r>
      <w:bookmarkEnd w:id="11"/>
    </w:p>
    <w:p>
      <w:pPr>
        <w:pStyle w:val="SemRecuo"/>
      </w:pPr>
      <w:r>
        <w:t xml:space="preserve">O membro superior tem arquitetura anatômica complexa, com destaque para o complexo do ombro, modelável como junta de três graus de rotação cujo centro glenoumeral se desloca durante a elevação do braço </w:t>
      </w:r>
      <w:r>
        <w:t xml:space="preserve">(Gopura; Kiguchi, 2009; Shen; Ferguson; Rosen, 2020)</w:t>
      </w:r>
      <w:r>
        <w:t xml:space="preserve">. Os desalinhamentos entre os eixos de rotação da estrutura e as articulações biológicas geram hiperestaticidade e, com ela, forças parasitas de cisalhamento e pressão excessiva nos apoios de fixação, comprometendo conforto e eficiência </w:t>
      </w:r>
      <w:r>
        <w:t xml:space="preserve">(Zeiaee et al., 2017)</w:t>
      </w:r>
      <w:r>
        <w:t xml:space="preserve">.</w:t>
      </w:r>
    </w:p>
    <w:p>
      <w:r>
        <w:t xml:space="preserve">Näf et al. (2018)</w:t>
      </w:r>
      <w:r>
        <w:t xml:space="preserve"> revisam nove categorias de estratégias de compensação de desalinhamento e as avaliam segundo o domínio de aplicação e os requisitos específicos de cada um, ao passo que </w:t>
      </w:r>
      <w:r>
        <w:t xml:space="preserve">Yoon et al. (2022)</w:t>
      </w:r>
      <w:r>
        <w:t xml:space="preserve"> demonstram que a otimização da posição das juntas de um exoesqueleto de ombro reduz simultaneamente a força de interação e o volume ocupado pela estrutura. Tais forças de contato constituem, precisamente, uma das grandezas de saída que o modelo desenvolvido neste trabalho se propõe a estimar.</w:t>
      </w:r>
    </w:p>
    <w:p>
      <w:r>
        <w:t xml:space="preserve">A EP 3 504 033 B1 trata a compatibilidade cinemática por outro caminho. A patente atribui ao estado da técnica o alinhamento dos eixos do dispositivo aos do ombro e observa que, mesmo assim, movimentos do tronco, da coluna e da cintura escapular não são acompanhados </w:t>
      </w:r>
      <w:r>
        <w:t xml:space="preserve">(Ottobock, 2023)</w:t>
      </w:r>
      <w:r>
        <w:t xml:space="preserve">. Em vez disso, o elemento de apoio do braço liga-se ao elemento de transmissão de força por uma única articulação, cujo eixo não coincide com o de abdução do ombro, e esse elemento pode girar em relação ao cinto pélvico. Com isso, a concha do braço tem três graus de liberdade de translação e três de rotação em relação ao contra-apoio, e a reação é levada à pelve, o que, segundo a patente, evita a compressão de partes moles e das costelas.</w:t>
      </w:r>
    </w:p>
    <w:p>
      <w:pPr>
        <w:pStyle w:val="Ttulo2"/>
      </w:pPr>
      <w:bookmarkStart w:id="12" w:name="_Toc0012"/>
      <w:r>
        <w:t xml:space="preserve">2.6</w:t>
      </w:r>
      <w:r>
        <w:tab/>
      </w:r>
      <w:r>
        <w:t xml:space="preserve">Modelagem dinâmica multicorpos</w:t>
      </w:r>
      <w:bookmarkEnd w:id="12"/>
    </w:p>
    <w:p>
      <w:pPr>
        <w:pStyle w:val="SemRecuo"/>
      </w:pPr>
      <w:r>
        <w:t xml:space="preserve">A análise de equilíbrio estático dimensiona a compensação de gravidade </w:t>
      </w:r>
      <w:r>
        <w:t xml:space="preserve">(Palazzi et al., 2022)</w:t>
      </w:r>
      <w:r>
        <w:t xml:space="preserve">, mas durante o movimento real ela é sobreposta por componentes dinâmicas: matriz de inércia M(θ), forças de Coriolis e centrífugas C(θ,θ'), atrito articular não linear com folga (</w:t>
      </w:r>
      <w:r>
        <w:rPr>
          <w:i/>
          <w:iCs/>
        </w:rPr>
        <w:t xml:space="preserve">backlash</w:t>
      </w:r>
      <w:r>
        <w:t xml:space="preserve">) e histerese nos mecanismos de transmissão </w:t>
      </w:r>
      <w:r>
        <w:t xml:space="preserve">(Rahman et al., 2015; Wang et al., 2022)</w:t>
      </w:r>
      <w:r>
        <w:t xml:space="preserve">. Daí a necessidade de estender o modelo a uma análise multicorpos, pela formulação de Euler-Lagrange ou por equações algébrico-diferenciais, avaliando o comportamento sob velocidades e acelerações transitórias.</w:t>
      </w:r>
    </w:p>
    <w:p>
      <w:r>
        <w:t xml:space="preserve">Os parâmetros inerciais dos segmentos corporais que alimentam essa formulação provêm de tabelas antropométricas: </w:t>
      </w:r>
      <w:r>
        <w:t xml:space="preserve">de Leva (1996)</w:t>
      </w:r>
      <w:r>
        <w:t xml:space="preserve"> ajusta os valores de Zatsiorsky e Seluyanov aos centros articulares, procedimento que viabiliza o transporte de massa e momentos de inércia ao eixo da junta do exoesqueleto pelo teorema dos eixos paralelos.</w:t>
      </w:r>
    </w:p>
    <w:p>
      <w:r>
        <w:t xml:space="preserve">O MBDyn, programa livre de dinâmica multicorpos desenvolvido no Politecnico di Milano, integra sistemas dessa natureza segundo a formulação apresentada por </w:t>
      </w:r>
      <w:r>
        <w:t xml:space="preserve">Masarati, Morandini e Mantegazza (2014)</w:t>
      </w:r>
      <w:r>
        <w:t xml:space="preserve"> e admite forças externas trocadas por </w:t>
      </w:r>
      <w:r>
        <w:rPr>
          <w:i/>
          <w:iCs/>
        </w:rPr>
        <w:t xml:space="preserve">socket</w:t>
      </w:r>
      <w:r>
        <w:t xml:space="preserve">, o que viabiliza o acoplamento com um modelo implementado em Python. Trabalhos recentes percorrem esse caminho: </w:t>
      </w:r>
      <w:r>
        <w:t xml:space="preserve">Nasr, Ferguson e McPhee (2022)</w:t>
      </w:r>
      <w:r>
        <w:t xml:space="preserve"> e </w:t>
      </w:r>
      <w:r>
        <w:t xml:space="preserve">Nasr, Bell e McPhee (2023)</w:t>
      </w:r>
      <w:r>
        <w:t xml:space="preserve"> modelam o conjunto humano–exoesqueleto como cadeia cinemática fechada, enquanto </w:t>
      </w:r>
      <w:r>
        <w:t xml:space="preserve">Musso, Oliveira e Bai (2022)</w:t>
      </w:r>
      <w:r>
        <w:t xml:space="preserve"> descrevem matematicamente um exoesqueleto passivo não rígido e o avaliam por simulação musculoesquelética.</w:t>
      </w:r>
    </w:p>
    <w:p>
      <w:pPr>
        <w:pStyle w:val="Ttulo2"/>
      </w:pPr>
      <w:bookmarkStart w:id="13" w:name="_Toc0013"/>
      <w:r>
        <w:t xml:space="preserve">2.7</w:t>
      </w:r>
      <w:r>
        <w:tab/>
      </w:r>
      <w:r>
        <w:t xml:space="preserve">Arquiteturas passivas de apoio ao ombro</w:t>
      </w:r>
      <w:bookmarkEnd w:id="13"/>
    </w:p>
    <w:p>
      <w:pPr>
        <w:pStyle w:val="SemRecuo"/>
      </w:pPr>
      <w:r>
        <w:t xml:space="preserve">Três arquiteturas comerciais consolidaram soluções distintas para esse mesmo problema. O shoulderX, desenvolvido na Universidade da Califórnia em Berkeley, gera o torque por conjunto mola–cabo–polia montado entre um elo proximal e um elo distal: a mola traciona um cabo que contorna a polia solidária ao elo distal, e uma protuberância junto à junta restringe o gerador de força além do ângulo de transição, instaurando a zona neutra em que o torque é praticamente nulo com o braço baixado </w:t>
      </w:r>
      <w:r>
        <w:t xml:space="preserve">(van Engelhoven; Kazerooni, 2018)</w:t>
      </w:r>
      <w:r>
        <w:t xml:space="preserve">.</w:t>
      </w:r>
    </w:p>
    <w:p>
      <w:r>
        <w:t xml:space="preserve">O Airframe, da Levitate Technologies, adota sistema adaptativo de apoio no qual o elemento elástico é progressivamente engajado à medida que o braço se eleva, transferindo-se a carga ao tronco e à cintura pélvica </w:t>
      </w:r>
      <w:r>
        <w:t xml:space="preserve">(Doyle, 2017)</w:t>
      </w:r>
      <w:r>
        <w:t xml:space="preserve">. Já o Paexo, da Ottobock, emprega elemento elástico atuando sobre braço de alavanca ajustável, de modo que o suporte é máximo com o braço próximo da horizontal e se anula com o braço junto ao corpo </w:t>
      </w:r>
      <w:r>
        <w:t xml:space="preserve">(Ottobock, 2023)</w:t>
      </w:r>
      <w:r>
        <w:t xml:space="preserve">. Apesar das diferenças construtivas, as três soluções perseguem idêntico objetivo funcional: sintetizar, por meio da geometria e de um único elemento elástico, perfil de torque que acompanhe o momento gravitacional do membro superior ao longo da elevação.</w:t>
      </w:r>
    </w:p>
    <w:p>
      <w:r>
        <w:t xml:space="preserve">Nas configurações das Figuras 1 e 18 da patente da Ottobock, a força de apoio é transmitida por uma barra que vai da articulação junto ao ombro a um cinto pélvico, e o elemento elástico, uma mola de tração ou um cabo elástico, liga essa barra a uma alavanca do elemento que acompanha o braço, sem cabo de transmissão nem polia; a descrição admite outras variantes, como o princípio do cabo Bowden e o uso de cames ou engrenagens </w:t>
      </w:r>
      <w:r>
        <w:t xml:space="preserve">(Ottobock, 2023)</w:t>
      </w:r>
      <w:r>
        <w:t xml:space="preserve">.</w:t>
      </w:r>
    </w:p>
    <w:p>
      <w:r>
        <w:t xml:space="preserve">A avaliação experimental desses dispositivos evidencia, contudo, que o ganho não é automático. </w:t>
      </w:r>
      <w:r>
        <w:t xml:space="preserve">Kim et al. (2018a)</w:t>
      </w:r>
      <w:r>
        <w:t xml:space="preserve"> relatam redução de até 45% no pico de atividade muscular do ombro em tarefas simuladas de furar e montar acima da cabeça, acompanhada de queda no tempo de execução e de aumento no número de erros; em trabalho complementar, os mesmos autores documentam efeitos não previstos sobre a cinemática do ombro, o equilíbrio postural e a carga na coluna </w:t>
      </w:r>
      <w:r>
        <w:t xml:space="preserve">(Kim et al., 2018b)</w:t>
      </w:r>
      <w:r>
        <w:t xml:space="preserve">. A leitura de projeto que daí decorre é direta: o benefício depende menos da magnitude do torque fornecido do que de sua distribuição angular, o que converte o requisito de projeto em uma curva τ(θ), e não em valor isolado de torque máximo.</w:t>
      </w:r>
    </w:p>
    <w:p>
      <w:pPr>
        <w:pStyle w:val="Ttulo2"/>
      </w:pPr>
      <w:bookmarkStart w:id="14" w:name="_Toc0014"/>
      <w:r>
        <w:t xml:space="preserve">2.8</w:t>
      </w:r>
      <w:r>
        <w:tab/>
      </w:r>
      <w:r>
        <w:t xml:space="preserve">Balanceamento estático por molas</w:t>
      </w:r>
      <w:bookmarkEnd w:id="14"/>
    </w:p>
    <w:p>
      <w:pPr>
        <w:pStyle w:val="SemRecuo"/>
      </w:pPr>
      <w:r>
        <w:t xml:space="preserve">A síntese de um perfil de torque por meio de molas dispõe de base teórica consolidada. </w:t>
      </w:r>
      <w:r>
        <w:t xml:space="preserve">Herder (2001)</w:t>
      </w:r>
      <w:r>
        <w:t xml:space="preserve"> formaliza os sistemas de energia nula, nos quais a soma das energias potenciais gravitacional e elástica permanece constante em toda a faixa de movimento, e demonstra que o balanceamento perfeito exige molas de comprimento livre nulo, obtidas na prática por arranjos de cabo e polia.</w:t>
      </w:r>
    </w:p>
    <w:p>
      <w:r>
        <w:t xml:space="preserve">Wu, Wang e Du (2016)</w:t>
      </w:r>
      <w:r>
        <w:t xml:space="preserve"> aplicam o princípio a um exoesqueleto de membro superior e relatam redução de 34,6% no consumo de potência em relação à configuração não balanceada. Em exoesqueletos vestíveis, porém, o balanceamento perfeito não constitui o alvo: as restrições de empacotamento, o curso admissível da mola e a exigência de anular o suporte com o braço baixado convertem o problema em exercício de projeto restrito, no qual se busca a melhor aproximação de um perfil desejado dentro de limites construtivos, e não a compensação integral do peso. Por essa razão, o torque de um mecanismo passivo resulta do produto entre a força elástica, função da extensão da mola, e o braço de momento do cabo, ambos dependentes da configuração de forma não linear.</w:t>
      </w:r>
    </w:p>
    <w:p>
      <w:r>
        <w:t xml:space="preserve">No dispositivo da EP 3 504 033 B1, o elástico liga diretamente a barra à alavanca, sem o arranjo de cabo e polia que, segundo </w:t>
      </w:r>
      <w:r>
        <w:t xml:space="preserve">Herder (2001)</w:t>
      </w:r>
      <w:r>
        <w:t xml:space="preserve">, aproxima a mola da condição de comprimento livre nulo. O perfil de torque resulta da variação simultânea do comprimento do elástico e do braço de alavanca com o ângulo, e o contato com o elemento de encosto introduz uma segunda configuração geométrica, de torque nulo ou reduzido, na faixa de braço baixado.</w:t>
      </w:r>
    </w:p>
    <w:p>
      <w:pPr>
        <w:pStyle w:val="Ttulo2"/>
      </w:pPr>
      <w:bookmarkStart w:id="15" w:name="_Toc0015"/>
      <w:r>
        <w:t xml:space="preserve">2.9</w:t>
      </w:r>
      <w:r>
        <w:tab/>
      </w:r>
      <w:r>
        <w:t xml:space="preserve">Parâmetros inerciais do membro superior e transporte de eixos</w:t>
      </w:r>
      <w:bookmarkEnd w:id="15"/>
    </w:p>
    <w:p>
      <w:pPr>
        <w:pStyle w:val="SemRecuo"/>
      </w:pPr>
      <w:r>
        <w:t xml:space="preserve">O cálculo do torque gravitacional e das equações de movimento pressupõe o conhecimento da massa, da posição do centro de massa e dos momentos de inércia de braço, antebraço e mão. </w:t>
      </w:r>
      <w:r>
        <w:t xml:space="preserve">De Leva (1996)</w:t>
      </w:r>
      <w:r>
        <w:t xml:space="preserve"> ajusta os dados de Zatsiorsky e Seluyanov, obtidos por varredura de raios gama, de modo que as posições de centro de massa e os raios de giração fiquem referenciados aos centros articulares usualmente adotados em biomecânica, e não aos marcos ósseos originais. Os valores são expressos como frações da massa corporal total e do comprimento do segmento, o que permite escalar o modelo para o indivíduo de referência adotado.</w:t>
      </w:r>
    </w:p>
    <w:p>
      <w:r>
        <w:t xml:space="preserve">Como tais parâmetros são fornecidos no centro de massa de cada segmento, sua transposição ao eixo da junta do exoesqueleto demanda o teorema dos eixos paralelos, segundo o qual o momento de inércia em eixo paralelo corresponde à soma do momento no centro de massa com o produto da massa pelo quadrado da distância entre os eixos. Cabe distinguir, nesse ponto, as duas grandezas que o procedimento alimenta: o momento estático do peso, dependente apenas da massa e do braço horizontal do centro de gravidade, e o momento de inércia, que descreve a resistência à aceleração angular e comparece exclusivamente na análise dinâmica.</w:t>
      </w:r>
    </w:p>
    <w:p>
      <w:pPr>
        <w:pStyle w:val="Ttulo2"/>
      </w:pPr>
      <w:bookmarkStart w:id="16" w:name="_Toc0016"/>
      <w:r>
        <w:t xml:space="preserve">2.10</w:t>
      </w:r>
      <w:r>
        <w:tab/>
      </w:r>
      <w:r>
        <w:t xml:space="preserve">Identificação de parâmetros a partir de curvas publicadas</w:t>
      </w:r>
      <w:bookmarkEnd w:id="16"/>
    </w:p>
    <w:p>
      <w:pPr>
        <w:pStyle w:val="SemRecuo"/>
      </w:pPr>
      <w:r>
        <w:t xml:space="preserve">Quando os parâmetros construtivos não são divulgados pelo fabricante, resta identificá-los a partir daquilo que a patente efetivamente publica. As curvas de torque dessas fontes são, em geral, qualitativas: a ordenada aparece rotulada apenas como torque, sem unidade declarada, circunstância que permite ajustar a forma do perfil, mas não convertê-lo em newton-metro sem dado adicional documentado.</w:t>
      </w:r>
    </w:p>
    <w:p>
      <w:r>
        <w:t xml:space="preserve">O procedimento usual consiste no ajuste por mínimos quadrados dos parâmetros desconhecidos contra os pontos extraídos da curva, sob restrições geométricas e de projeto explicitadas, avaliado por indicadores como a raiz do erro quadrático médio e o coeficiente de determinação. Dois cuidados distinguem um ajuste defensável de um exercício circular: a separação entre a etapa de identificação e a etapa de uso, com o congelamento dos parâmetros antes da avaliação do modelo, e a classificação de cada grandeza quanto à origem — medida, de literatura, identificada, derivada ou assumida — de modo que nenhum parâmetro ajustado seja apresentado como medida.</w:t>
      </w:r>
    </w:p>
    <w:p>
      <w:r>
        <w:t xml:space="preserve">Quando uma mesma figura reúne curvas do mesmo dispositivo que diferem por um único parâmetro, as razões entre elas eliminam os fatores comuns. Na EP 3 504 033 B1, três curvas foram obtidas com o mesmo atuador e pré-tensões diferentes; admitindo-se que a rigidez, a escala da ordenada, o braço de momento e o torque do peso sejam comuns às três, a razão entre duas curvas depende apenas do comprimento do elástico e das pré-tensões. Essa propriedade permite identificar o comprimento de referência do elástico sem conhecer a escala da ordenada e é a base do procedimento da seção 3B.10.</w:t>
      </w:r>
    </w:p>
    <w:p>
      <w:pPr>
        <w:pStyle w:val="Ttulo2"/>
      </w:pPr>
      <w:bookmarkStart w:id="17" w:name="_Toc0017"/>
      <w:r>
        <w:t xml:space="preserve">2.11</w:t>
      </w:r>
      <w:r>
        <w:tab/>
      </w:r>
      <w:r>
        <w:t xml:space="preserve">Lacuna</w:t>
      </w:r>
      <w:bookmarkEnd w:id="17"/>
    </w:p>
    <w:p>
      <w:pPr>
        <w:pStyle w:val="SemRecuo"/>
      </w:pPr>
      <w:r>
        <w:t xml:space="preserve">A literatura revisada avalia, predominantemente, dispositivos já construídos, por meio de eletromiografia e questionários, ou otimiza mecanismos concebidos pelos próprios autores. Configura-se, assim, a ausência de uma comparação quantitativa entre os mecanismos passivos que efetivamente alcançaram o mercado, construída a partir da documentação pública de patente e conduzida do equilíbrio estático até a dinâmica multicorpos. É essa a contribuição pretendida pelo presente trabalho.</w:t>
      </w:r>
    </w:p>
    <w:p>
      <w:pPr>
        <w:spacing w:line="20" w:lineRule="exact"/>
        <w:sectPr>
          <w:headerReference w:type="default" r:id="rId12"/>
          <w:headerReference w:type="first" r:id="rId13"/>
          <w:type w:val="nextPage"/>
          <w:pgSz w:w="11906" w:h="16838"/>
          <w:pgMar w:top="1583" w:right="1134" w:bottom="1134" w:left="1701" w:header="892" w:footer="567" w:gutter="0"/>
          <w:cols w:space="708"/>
          <w:titlePg/>
        </w:sectPr>
      </w:pPr>
    </w:p>
    <w:p>
      <w:pPr>
        <w:keepNext/>
        <w:spacing w:line="956" w:lineRule="exact"/>
        <w:ind w:firstLine="0"/>
      </w:pPr>
      <w:r>
        <w:rPr>
          <w:sz w:val="2"/>
          <w:szCs w:val="2"/>
        </w:rPr>
        <w:t xml:space="preserve"> </w:t>
      </w:r>
    </w:p>
    <w:p>
      <w:pPr>
        <w:pStyle w:val="Ttulo1"/>
      </w:pPr>
      <w:bookmarkStart w:id="18" w:name="_Toc0018"/>
      <w:r>
        <w:t xml:space="preserve">Capítulo 3</w:t>
      </w:r>
      <w:r>
        <w:br/>
      </w:r>
      <w:r>
        <w:t xml:space="preserve">Materiais e métodos</w:t>
      </w:r>
      <w:bookmarkEnd w:id="18"/>
      <w:r>
        <w:fldChar w:fldCharType="begin"/>
      </w:r>
      <w:r>
        <w:instrText xml:space="preserve"> TC "3	Materiais e métodos" \l 1 </w:instrText>
      </w:r>
      <w:r>
        <w:fldChar w:fldCharType="end"/>
      </w:r>
    </w:p>
    <w:p>
      <w:pPr>
        <w:pStyle w:val="SemRecuo"/>
      </w:pPr>
      <w:r>
        <w:t xml:space="preserve">O trabalho é teórico-computacional. O procedimento parte da reconstrução geométrica do mecanismo e chega ao torque estático que ele entrega em função do ângulo, passando pela identificação dos parâmetros que a patente não publica. Ele foi concebido para os geradores de torque da US 9.889.554 B2, da US 9.737.374 B2 e da EP 3 504 033 B1, mas, nesta etapa do trabalho, foi executado para o gerador de torque da US 9.889.554 B2, ao qual se referem as seções 3A, 4A e 5A, e para o dispositivo da EP 3 504 033 B1, ao qual se referem as seções 3B, 4B e 5B.</w:t>
      </w:r>
    </w:p>
    <w:p>
      <w:r>
        <w:t xml:space="preserve">Cada grandeza empregada é classificada quanto à origem: medida no modelo em CAD, obtida da literatura, documental (lida em desenho ou documento, sem verificação independente), identificada por ajuste à curva da patente, derivada pelo modelo ou assumida como hipótese. A classificação impede que um parâmetro ajustado seja apresentado como medida e que uma hipótese de projeto seja apresentada como lei física.</w:t>
      </w:r>
    </w:p>
    <w:p>
      <w:r>
        <w:t xml:space="preserve">A cadeia de cálculo descrita nas seções 3A.3 a 3A.8 está implementada no arquivo torque_model.py, que contém os parâmetros congelados e não executa ajuste algum. Os números e as figuras da seção 4A são produzidos pelo script tcc_resultados.py, que importa esse modelo e chama suas funções com a posição da ancoragem sempre explícita, sem alterar nenhum parâmetro.</w:t>
      </w:r>
    </w:p>
    <w:p>
      <w:r>
        <w:t xml:space="preserve">A cadeia de cálculo do dispositivo da EP 3 504 033 B1, descrita nas seções 3B.5 a 3B.8, está implementada no arquivo torque_model_ottobock.py, e os números e as figuras da seção 4B são produzidos pelo script tcc_resultados_ottobock.py, que grava os valores citados em results/ottobock_tcc_numeros.json e as figuras em results/, na mesma organização usada por torque_model.py e tcc_resultados.py na seção 4A. O script de resultados não altera parâmetro algum do modelo; as únicas identificações são as descritas na seção 3B.10.</w:t>
      </w:r>
    </w:p>
    <w:p>
      <w:pPr>
        <w:pStyle w:val="Ttulo2"/>
      </w:pPr>
      <w:bookmarkStart w:id="19" w:name="_Toc0019"/>
      <w:r>
        <w:t xml:space="preserve">3A</w:t>
      </w:r>
      <w:r>
        <w:tab/>
      </w:r>
      <w:r>
        <w:t xml:space="preserve">Exoesqueleto 1: US 9.889.554 B2</w:t>
      </w:r>
      <w:bookmarkEnd w:id="19"/>
    </w:p>
    <w:p>
      <w:pPr>
        <w:pStyle w:val="Ttulo3"/>
        <w:spacing w:before="286"/>
      </w:pPr>
      <w:bookmarkStart w:id="20" w:name="_Toc0020"/>
      <w:r>
        <w:t xml:space="preserve">3A.1</w:t>
      </w:r>
      <w:r>
        <w:tab/>
      </w:r>
      <w:r>
        <w:t xml:space="preserve">Reconstrução geométrica em CAD</w:t>
      </w:r>
      <w:bookmarkEnd w:id="20"/>
    </w:p>
    <w:p>
      <w:pPr>
        <w:pStyle w:val="SemRecuo"/>
      </w:pPr>
      <w:r>
        <w:t xml:space="preserve">A geometria do mecanismo foi reconstruída no Autodesk Fusion sobre os desenhos da patente, em especial a vista em corte do gerador de torque e o esquema simplificado que define o ângulo entre os elos e as distâncias características. Como as figuras de patente não são cotadas, o modelo foi escalado por um fator único, fixado pela razão entre o comprimento do elo distal reconstruído e o comprimento de segmento do indivíduo de referência.</w:t>
      </w:r>
    </w:p>
    <w:p>
      <w:r>
        <w:t xml:space="preserve">Da reconstrução saem as grandezas geométricas do mecanismo — distância do pivô ao centro do tambor, raio do tambor, componentes do vetor que liga o pivô à ancoragem do cabo e defasagem angular do desenho —, a pose de referência, com o respectivo comprimento da mola, e o comprimento útil do alojamento da mola. O mesmo modelo fornece massa, posição do centro de massa e momento de inércia de cada peça do exoesqueleto. Por dependerem do fator de escala e da interpretação de desenhos não cotados, essas grandezas são classificadas como medidas em CAD, e não como dimensões do dispositivo comercial.</w:t>
      </w:r>
    </w:p>
    <w:p>
      <w:pPr>
        <w:pStyle w:val="Ttulo3"/>
      </w:pPr>
      <w:bookmarkStart w:id="21" w:name="_Toc0021"/>
      <w:r>
        <w:t xml:space="preserve">3A.2</w:t>
      </w:r>
      <w:r>
        <w:tab/>
      </w:r>
      <w:r>
        <w:t xml:space="preserve">Parâmetros inerciais do membro e transporte ao eixo da junta</w:t>
      </w:r>
      <w:bookmarkEnd w:id="21"/>
    </w:p>
    <w:p>
      <w:pPr>
        <w:pStyle w:val="SemRecuo"/>
      </w:pPr>
      <w:r>
        <w:t xml:space="preserve">Massa, posição do centro de massa e raios de giro de braço, antebraço e mão foram obtidos das tabelas de </w:t>
      </w:r>
      <w:r>
        <w:t xml:space="preserve">de Leva (1996)</w:t>
      </w:r>
      <w:r>
        <w:t xml:space="preserve"> para o indivíduo masculino de referência, com o cotovelo estendido. Os momentos de inércia de cada corpo, do membro e das peças do exoesqueleto, foram transportados ao eixo da junta pelo teorema de Steiner:</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sSub>
                  <m:sSubPr>
                    <m:ctrlPr>
                      <w:rPr>
                        <w:rFonts w:ascii="Cambria Math" w:hAnsi="Cambria Math"/>
                      </w:rPr>
                    </m:ctrlPr>
                  </m:sSubPr>
                  <m:e>
                    <m:r>
                      <w:rPr>
                        <w:rFonts w:ascii="Cambria Math" w:hAnsi="Cambria Math"/>
                        <w:lang w:val="pt-BR"/>
                      </w:rPr>
                      <m:t>I</m:t>
                    </m:r>
                  </m:e>
                  <m:sub>
                    <m:r>
                      <m:rPr>
                        <m:sty m:val="p"/>
                      </m:rPr>
                      <w:rPr>
                        <w:rFonts w:ascii="Cambria Math" w:hAnsi="Cambria Math"/>
                        <w:lang w:val="pt-BR"/>
                      </w:rPr>
                      <m:t>O</m:t>
                    </m:r>
                  </m:sub>
                </m:sSub>
                <m:r>
                  <m:rPr>
                    <m:sty m:val="p"/>
                  </m:rPr>
                  <w:rPr>
                    <w:rFonts w:ascii="Cambria Math" w:hAnsi="Cambria Math"/>
                    <w:lang w:val="pt-BR"/>
                  </w:rPr>
                  <m:t>=</m:t>
                </m:r>
                <m:sSub>
                  <m:sSubPr>
                    <m:ctrlPr>
                      <w:rPr>
                        <w:rFonts w:ascii="Cambria Math" w:hAnsi="Cambria Math"/>
                      </w:rPr>
                    </m:ctrlPr>
                  </m:sSubPr>
                  <m:e>
                    <m:r>
                      <w:rPr>
                        <w:rFonts w:ascii="Cambria Math" w:hAnsi="Cambria Math"/>
                        <w:lang w:val="pt-BR"/>
                      </w:rPr>
                      <m:t>I</m:t>
                    </m:r>
                  </m:e>
                  <m:sub>
                    <m:r>
                      <m:rPr>
                        <m:sty m:val="p"/>
                      </m:rPr>
                      <w:rPr>
                        <w:rFonts w:ascii="Cambria Math" w:hAnsi="Cambria Math"/>
                        <w:lang w:val="pt-BR"/>
                      </w:rPr>
                      <m:t>cm</m:t>
                    </m:r>
                  </m:sub>
                </m:sSub>
                <m:r>
                  <m:rPr>
                    <m:sty m:val="p"/>
                  </m:rPr>
                  <w:rPr>
                    <w:rFonts w:ascii="Cambria Math" w:hAnsi="Cambria Math"/>
                    <w:lang w:val="pt-BR"/>
                  </w:rPr>
                  <m:t>+</m:t>
                </m:r>
                <m:r>
                  <w:rPr>
                    <w:rFonts w:ascii="Cambria Math" w:hAnsi="Cambria Math"/>
                    <w:lang w:val="pt-BR"/>
                  </w:rPr>
                  <m:t>M</m:t>
                </m:r>
                <m:sSup>
                  <m:sSupPr>
                    <m:ctrlPr>
                      <w:rPr>
                        <w:rFonts w:ascii="Cambria Math" w:hAnsi="Cambria Math"/>
                      </w:rPr>
                    </m:ctrlPr>
                  </m:sSupPr>
                  <m:e>
                    <m:r>
                      <w:rPr>
                        <w:rFonts w:ascii="Cambria Math" w:hAnsi="Cambria Math"/>
                        <w:lang w:val="pt-BR"/>
                      </w:rPr>
                      <m:t>d</m:t>
                    </m:r>
                  </m:e>
                  <m:sup>
                    <m:r>
                      <m:rPr>
                        <m:sty m:val="p"/>
                      </m:rPr>
                      <w:rPr>
                        <w:rFonts w:ascii="Cambria Math" w:hAnsi="Cambria Math"/>
                        <w:lang w:val="pt-BR"/>
                      </w:rPr>
                      <m:t>2</m:t>
                    </m:r>
                  </m:sup>
                </m:sSup>
              </m:oMath>
            </m:oMathPara>
          </w:p>
        </w:tc>
        <w:tc>
          <w:tcPr>
            <w:tcW w:w="900" w:type="dxa"/>
            <w:vAlign w:val="center"/>
          </w:tcPr>
          <w:p>
            <w:pPr>
              <w:pStyle w:val="Equacao"/>
              <w:spacing w:before="150" w:after="150"/>
              <w:jc w:val="right"/>
            </w:pPr>
            <w:r>
              <w:t xml:space="preserve">(1)</w:t>
            </w:r>
          </w:p>
        </w:tc>
      </w:tr>
    </w:tbl>
    <w:p>
      <w:r>
        <w:t xml:space="preserve">em que I</w:t>
      </w:r>
      <w:r>
        <w:rPr>
          <w:vertAlign w:val="subscript"/>
        </w:rPr>
        <w:t xml:space="preserve">O</w:t>
      </w:r>
      <w:r>
        <w:t xml:space="preserve"> é o momento de inércia em relação ao eixo da junta, I</w:t>
      </w:r>
      <w:r>
        <w:rPr>
          <w:vertAlign w:val="subscript"/>
        </w:rPr>
        <w:t xml:space="preserve">cm</w:t>
      </w:r>
      <w:r>
        <w:t xml:space="preserve"> o momento de inércia em relação ao eixo paralelo que passa pelo centro de massa, M a massa e d a distância entre os dois eixos. A composição foi feita em planilha, construída para recalcular o conjunto quando qualquer entrada muda. Conforme a seção 2.9, o momento de inércia não participa do torque estático do peso, que depende apenas da massa e da posição do centro de massa (seção 3A.8); ele se destina à etapa dinâmica prevista na seção 3A.12.</w:t>
      </w:r>
    </w:p>
    <w:p>
      <w:pPr>
        <w:pStyle w:val="Ttulo3"/>
      </w:pPr>
      <w:bookmarkStart w:id="22" w:name="_Toc0022"/>
      <w:r>
        <w:t xml:space="preserve">3A.3</w:t>
      </w:r>
      <w:r>
        <w:tab/>
      </w:r>
      <w:r>
        <w:t xml:space="preserve">Referenciais e convenções angulares e de sinal</w:t>
      </w:r>
      <w:bookmarkEnd w:id="22"/>
    </w:p>
    <w:p>
      <w:pPr>
        <w:pStyle w:val="SemRecuo"/>
      </w:pPr>
      <w:r>
        <w:t xml:space="preserve">O mecanismo é tratado como plano, com origem O no eixo da junta (pivô). Comprimentos são expressos em milímetros e ângulos em graus na entrada, com uma única conversão para radianos dentro das contas. Quatro ângulos aparecem no cálculo e são mantidos separados, por serem fonte recorrente de erro (Tabela 1). O ângulo interno θ* entre os elos é a variável independente do modelo, e q é sua versão referida ao desenho:</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r>
                  <w:rPr>
                    <w:rFonts w:ascii="Cambria Math" w:hAnsi="Cambria Math"/>
                    <w:lang w:val="pt-BR"/>
                  </w:rPr>
                  <m:t>q</m:t>
                </m:r>
                <m:r>
                  <m:rPr>
                    <m:sty m:val="p"/>
                  </m:rPr>
                  <w:rPr>
                    <w:rFonts w:ascii="Cambria Math" w:hAnsi="Cambria Math"/>
                    <w:lang w:val="pt-BR"/>
                  </w:rPr>
                  <m:t>=</m:t>
                </m:r>
                <m:sSup>
                  <m:sSupPr>
                    <m:ctrlPr>
                      <w:rPr>
                        <w:rFonts w:ascii="Cambria Math" w:hAnsi="Cambria Math"/>
                      </w:rPr>
                    </m:ctrlPr>
                  </m:sSupPr>
                  <m:e>
                    <m:r>
                      <w:rPr>
                        <w:rFonts w:ascii="Cambria Math" w:hAnsi="Cambria Math"/>
                        <w:lang w:val="pt-BR"/>
                      </w:rPr>
                      <m:t>θ</m:t>
                    </m:r>
                  </m:e>
                  <m:sup>
                    <m:r>
                      <m:rPr>
                        <m:sty m:val="p"/>
                      </m:rPr>
                      <w:rPr>
                        <w:rFonts w:ascii="Cambria Math" w:hAnsi="Cambria Math"/>
                        <w:lang w:val="pt-BR"/>
                      </w:rPr>
                      <m:t>*</m:t>
                    </m:r>
                  </m:sup>
                </m:sSup>
                <m:r>
                  <m:rPr>
                    <m:sty m:val="p"/>
                  </m:rPr>
                  <w:rPr>
                    <w:rFonts w:ascii="Cambria Math" w:hAnsi="Cambria Math"/>
                    <w:lang w:val="pt-BR"/>
                  </w:rPr>
                  <m:t>-</m:t>
                </m:r>
                <m:f>
                  <m:fPr>
                    <m:ctrlPr>
                      <w:rPr>
                        <w:rFonts w:ascii="Cambria Math" w:hAnsi="Cambria Math"/>
                      </w:rPr>
                    </m:ctrlPr>
                  </m:fPr>
                  <m:num>
                    <m:r>
                      <w:rPr>
                        <w:rFonts w:ascii="Cambria Math" w:hAnsi="Cambria Math"/>
                        <w:lang w:val="pt-BR"/>
                      </w:rPr>
                      <m:t>π</m:t>
                    </m:r>
                  </m:num>
                  <m:den>
                    <m:r>
                      <m:rPr>
                        <m:sty m:val="p"/>
                      </m:rPr>
                      <w:rPr>
                        <w:rFonts w:ascii="Cambria Math" w:hAnsi="Cambria Math"/>
                        <w:lang w:val="pt-BR"/>
                      </w:rPr>
                      <m:t>2</m:t>
                    </m:r>
                  </m:den>
                </m:f>
                <m:r>
                  <m:rPr>
                    <m:sty m:val="p"/>
                  </m:rPr>
                  <w:rPr>
                    <w:rFonts w:ascii="Cambria Math" w:hAnsi="Cambria Math"/>
                    <w:lang w:val="pt-BR"/>
                  </w:rPr>
                  <m:t>-</m:t>
                </m:r>
                <m:r>
                  <w:rPr>
                    <w:rFonts w:ascii="Cambria Math" w:hAnsi="Cambria Math"/>
                    <w:lang w:val="pt-BR"/>
                  </w:rPr>
                  <m:t>α</m:t>
                </m:r>
              </m:oMath>
            </m:oMathPara>
          </w:p>
        </w:tc>
        <w:tc>
          <w:tcPr>
            <w:tcW w:w="900" w:type="dxa"/>
            <w:vAlign w:val="center"/>
          </w:tcPr>
          <w:p>
            <w:pPr>
              <w:pStyle w:val="Equacao"/>
              <w:spacing w:before="150" w:after="150"/>
              <w:jc w:val="right"/>
            </w:pPr>
            <w:r>
              <w:t xml:space="preserve">(2)</w:t>
            </w:r>
          </w:p>
        </w:tc>
      </w:tr>
    </w:tbl>
    <w:p>
      <w:r>
        <w:t xml:space="preserve">com θ* e a defasagem angular α do desenho convertidos para radianos. O ângulo φ</w:t>
      </w:r>
      <w:r>
        <w:rPr>
          <w:vertAlign w:val="subscript"/>
        </w:rPr>
        <w:t xml:space="preserve">pat</w:t>
      </w:r>
      <w:r>
        <w:t xml:space="preserve"> da curva publicada na patente, medido a partir da horizontal, e a elevação anatômica do braço, θ</w:t>
      </w:r>
      <w:r>
        <w:rPr>
          <w:vertAlign w:val="subscript"/>
        </w:rPr>
        <w:t xml:space="preserve">el</w:t>
      </w:r>
      <w:r>
        <w:t xml:space="preserve"> (denotada θ na seção 2.1), relacionam-se com θ* por</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sSup>
                  <m:sSupPr>
                    <m:ctrlPr>
                      <w:rPr>
                        <w:rFonts w:ascii="Cambria Math" w:hAnsi="Cambria Math"/>
                      </w:rPr>
                    </m:ctrlPr>
                  </m:sSupPr>
                  <m:e>
                    <m:r>
                      <w:rPr>
                        <w:rFonts w:ascii="Cambria Math" w:hAnsi="Cambria Math"/>
                        <w:lang w:val="pt-BR"/>
                      </w:rPr>
                      <m:t>θ</m:t>
                    </m:r>
                  </m:e>
                  <m:sup>
                    <m:r>
                      <m:rPr>
                        <m:sty m:val="p"/>
                      </m:rPr>
                      <w:rPr>
                        <w:rFonts w:ascii="Cambria Math" w:hAnsi="Cambria Math"/>
                        <w:lang w:val="pt-BR"/>
                      </w:rPr>
                      <m:t>*</m:t>
                    </m:r>
                  </m:sup>
                </m:sSup>
                <m:r>
                  <m:rPr>
                    <m:sty m:val="p"/>
                  </m:rPr>
                  <w:rPr>
                    <w:rFonts w:ascii="Cambria Math" w:hAnsi="Cambria Math"/>
                    <w:lang w:val="pt-BR"/>
                  </w:rPr>
                  <m:t>=</m:t>
                </m:r>
                <m:sSub>
                  <m:sSubPr>
                    <m:ctrlPr>
                      <w:rPr>
                        <w:rFonts w:ascii="Cambria Math" w:hAnsi="Cambria Math"/>
                      </w:rPr>
                    </m:ctrlPr>
                  </m:sSubPr>
                  <m:e>
                    <m:r>
                      <w:rPr>
                        <w:rFonts w:ascii="Cambria Math" w:hAnsi="Cambria Math"/>
                        <w:lang w:val="pt-BR"/>
                      </w:rPr>
                      <m:t>θ</m:t>
                    </m:r>
                  </m:e>
                  <m:sub>
                    <m:r>
                      <m:rPr>
                        <m:sty m:val="p"/>
                      </m:rPr>
                      <w:rPr>
                        <w:rFonts w:ascii="Cambria Math" w:hAnsi="Cambria Math"/>
                        <w:lang w:val="pt-BR"/>
                      </w:rPr>
                      <m:t>off</m:t>
                    </m:r>
                  </m:sub>
                </m:sSub>
                <m:r>
                  <m:rPr>
                    <m:sty m:val="p"/>
                  </m:rPr>
                  <w:rPr>
                    <w:rFonts w:ascii="Cambria Math" w:hAnsi="Cambria Math"/>
                    <w:lang w:val="pt-BR"/>
                  </w:rPr>
                  <m:t>-</m:t>
                </m:r>
                <m:sSub>
                  <m:sSubPr>
                    <m:ctrlPr>
                      <w:rPr>
                        <w:rFonts w:ascii="Cambria Math" w:hAnsi="Cambria Math"/>
                      </w:rPr>
                    </m:ctrlPr>
                  </m:sSubPr>
                  <m:e>
                    <m:r>
                      <w:rPr>
                        <w:rFonts w:ascii="Cambria Math" w:hAnsi="Cambria Math"/>
                        <w:lang w:val="pt-BR"/>
                      </w:rPr>
                      <m:t>φ</m:t>
                    </m:r>
                  </m:e>
                  <m:sub>
                    <m:r>
                      <m:rPr>
                        <m:sty m:val="p"/>
                      </m:rPr>
                      <w:rPr>
                        <w:rFonts w:ascii="Cambria Math" w:hAnsi="Cambria Math"/>
                        <w:lang w:val="pt-BR"/>
                      </w:rPr>
                      <m:t>pat</m:t>
                    </m:r>
                  </m:sub>
                </m:sSub>
              </m:oMath>
            </m:oMathPara>
          </w:p>
        </w:tc>
        <w:tc>
          <w:tcPr>
            <w:tcW w:w="900" w:type="dxa"/>
            <w:vAlign w:val="center"/>
          </w:tcPr>
          <w:p>
            <w:pPr>
              <w:pStyle w:val="Equacao"/>
              <w:spacing w:before="150" w:after="150"/>
              <w:jc w:val="right"/>
            </w:pPr>
            <w:r>
              <w:t xml:space="preserve">(3)</w:t>
            </w:r>
          </w:p>
        </w:tc>
      </w:tr>
      <w:tr>
        <w:trPr>
          <w:cantSplit/>
        </w:trPr>
        <w:tc>
          <w:tcPr>
            <w:tcW w:w="8171" w:type="dxa"/>
            <w:vAlign w:val="center"/>
          </w:tcPr>
          <w:p>
            <w:pPr>
              <w:pStyle w:val="Equacao"/>
              <w:spacing w:before="150" w:after="150"/>
            </w:pPr>
            <m:oMathPara>
              <m:oMathParaPr>
                <m:jc m:val="center"/>
              </m:oMathParaPr>
              <m:oMath>
                <m:sSub>
                  <m:sSubPr>
                    <m:ctrlPr>
                      <w:rPr>
                        <w:rFonts w:ascii="Cambria Math" w:hAnsi="Cambria Math"/>
                      </w:rPr>
                    </m:ctrlPr>
                  </m:sSubPr>
                  <m:e>
                    <m:r>
                      <w:rPr>
                        <w:rFonts w:ascii="Cambria Math" w:hAnsi="Cambria Math"/>
                        <w:lang w:val="pt-BR"/>
                      </w:rPr>
                      <m:t>θ</m:t>
                    </m:r>
                  </m:e>
                  <m:sub>
                    <m:r>
                      <m:rPr>
                        <m:sty m:val="p"/>
                      </m:rPr>
                      <w:rPr>
                        <w:rFonts w:ascii="Cambria Math" w:hAnsi="Cambria Math"/>
                        <w:lang w:val="pt-BR"/>
                      </w:rPr>
                      <m:t>el</m:t>
                    </m:r>
                  </m:sub>
                </m:sSub>
                <m:r>
                  <m:rPr>
                    <m:sty m:val="p"/>
                  </m:rPr>
                  <w:rPr>
                    <w:rFonts w:ascii="Cambria Math" w:hAnsi="Cambria Math"/>
                    <w:lang w:val="pt-BR"/>
                  </w:rPr>
                  <m:t>=</m:t>
                </m:r>
                <m:sSub>
                  <m:sSubPr>
                    <m:ctrlPr>
                      <w:rPr>
                        <w:rFonts w:ascii="Cambria Math" w:hAnsi="Cambria Math"/>
                      </w:rPr>
                    </m:ctrlPr>
                  </m:sSubPr>
                  <m:e>
                    <m:r>
                      <w:rPr>
                        <w:rFonts w:ascii="Cambria Math" w:hAnsi="Cambria Math"/>
                        <w:lang w:val="pt-BR"/>
                      </w:rPr>
                      <m:t>φ</m:t>
                    </m:r>
                  </m:e>
                  <m:sub>
                    <m:r>
                      <m:rPr>
                        <m:sty m:val="p"/>
                      </m:rPr>
                      <w:rPr>
                        <w:rFonts w:ascii="Cambria Math" w:hAnsi="Cambria Math"/>
                        <w:lang w:val="pt-BR"/>
                      </w:rPr>
                      <m:t>pat</m:t>
                    </m:r>
                  </m:sub>
                </m:sSub>
                <m:r>
                  <m:rPr>
                    <m:sty m:val="p"/>
                  </m:rPr>
                  <w:rPr>
                    <w:rFonts w:ascii="Cambria Math" w:hAnsi="Cambria Math"/>
                    <w:lang w:val="pt-BR"/>
                  </w:rPr>
                  <m:t>+90°=223,017°-</m:t>
                </m:r>
                <m:sSup>
                  <m:sSupPr>
                    <m:ctrlPr>
                      <w:rPr>
                        <w:rFonts w:ascii="Cambria Math" w:hAnsi="Cambria Math"/>
                      </w:rPr>
                    </m:ctrlPr>
                  </m:sSupPr>
                  <m:e>
                    <m:r>
                      <w:rPr>
                        <w:rFonts w:ascii="Cambria Math" w:hAnsi="Cambria Math"/>
                        <w:lang w:val="pt-BR"/>
                      </w:rPr>
                      <m:t>θ</m:t>
                    </m:r>
                  </m:e>
                  <m:sup>
                    <m:r>
                      <m:rPr>
                        <m:sty m:val="p"/>
                      </m:rPr>
                      <w:rPr>
                        <w:rFonts w:ascii="Cambria Math" w:hAnsi="Cambria Math"/>
                        <w:lang w:val="pt-BR"/>
                      </w:rPr>
                      <m:t>*</m:t>
                    </m:r>
                  </m:sup>
                </m:sSup>
              </m:oMath>
            </m:oMathPara>
          </w:p>
        </w:tc>
        <w:tc>
          <w:tcPr>
            <w:tcW w:w="900" w:type="dxa"/>
            <w:vAlign w:val="center"/>
          </w:tcPr>
          <w:p>
            <w:pPr>
              <w:pStyle w:val="Equacao"/>
              <w:spacing w:before="150" w:after="150"/>
              <w:jc w:val="right"/>
            </w:pPr>
            <w:r>
              <w:t xml:space="preserve">(4)</w:t>
            </w:r>
          </w:p>
        </w:tc>
      </w:tr>
    </w:tbl>
    <w:p>
      <w:r>
        <w:t xml:space="preserve">em que θ</w:t>
      </w:r>
      <w:r>
        <w:rPr>
          <w:vertAlign w:val="subscript"/>
        </w:rPr>
        <w:t xml:space="preserve">off</w:t>
      </w:r>
      <w:r>
        <w:t xml:space="preserve"> = 133,017° é a calibração angular identificada (seção 3A.9). A faixa da patente, φ</w:t>
      </w:r>
      <w:r>
        <w:rPr>
          <w:vertAlign w:val="subscript"/>
        </w:rPr>
        <w:t xml:space="preserve">pat</w:t>
      </w:r>
      <w:r>
        <w:t xml:space="preserve"> de −60° a +90,1°, corresponde a θ* de 42,917° a 193,017° e a elevação de 30° a 180,1°; a elevação cresce quando θ* decresce. O ângulo φ</w:t>
      </w:r>
      <w:r>
        <w:rPr>
          <w:vertAlign w:val="subscript"/>
        </w:rPr>
        <w:t xml:space="preserve">pat</w:t>
      </w:r>
      <w:r>
        <w:t xml:space="preserve"> não deve ser confundido com φ, direção da linha do cabo calculada pelo modelo (seção 3A.4).</w:t>
      </w:r>
    </w:p>
    <w:p>
      <w:r>
        <w:t xml:space="preserve">O torque τ do modelo é positivo no sentido anti-horário, isto é, no sentido de θ* crescente. A patente apresenta o torque do cabo positivo no sentido oposto, em que ele tende a elevar o braço; para uniformizar, a curva calculada comparada à da patente foi adotada −τ.</w:t>
      </w:r>
    </w:p>
    <w:p>
      <w:pPr>
        <w:pStyle w:val="Legenda"/>
        <w:spacing w:after="258"/>
        <w:jc w:val="center"/>
      </w:pPr>
      <w:bookmarkStart w:id="23" w:name="_Toc0023"/>
      <w:r>
        <w:t xml:space="preserve">Tabela </w:t>
      </w:r>
      <w:r>
        <w:fldChar w:fldCharType="begin"/>
      </w:r>
      <w:r>
        <w:instrText xml:space="preserve"> SEQ Tabela \* ARABIC </w:instrText>
      </w:r>
      <w:r>
        <w:fldChar w:fldCharType="separate"/>
      </w:r>
      <w:r>
        <w:t xml:space="preserve">1</w:t>
      </w:r>
      <w:r>
        <w:fldChar w:fldCharType="end"/>
      </w:r>
      <w:r>
        <w:t xml:space="preserve">: </w:t>
      </w:r>
      <w:r>
        <w:t xml:space="preserve">Convenções angulares e de sinal</w:t>
      </w:r>
      <w:bookmarkEnd w:id="23"/>
    </w:p>
    <w:tbl>
      <w:tblPr>
        <w:tblW w:w="9071" w:type="dxa"/>
        <w:jc w:val="center"/>
        <w:tblLayout w:type="fixed"/>
        <w:tblCellMar>
          <w:top w:w="45" w:type="dxa"/>
          <w:left w:w="120" w:type="dxa"/>
          <w:bottom w:w="45" w:type="dxa"/>
          <w:right w:w="120" w:type="dxa"/>
        </w:tblCellMar>
        <w:tblLook w:val="0420" w:firstRow="1" w:lastRow="0" w:firstColumn="0" w:lastColumn="0" w:noHBand="1" w:noVBand="1"/>
      </w:tblPr>
      <w:tblGrid>
        <w:gridCol w:w="1280"/>
        <w:gridCol w:w="3095"/>
        <w:gridCol w:w="2702"/>
        <w:gridCol w:w="1994"/>
      </w:tblGrid>
      <w:tr>
        <w:trPr>
          <w:cantSplit/>
          <w:tblHeader/>
        </w:trPr>
        <w:tc>
          <w:tcPr>
            <w:tcW w:w="1280" w:type="dxa"/>
            <w:tcBorders>
              <w:top w:val="single" w:sz="8" w:space="0" w:color="000000"/>
              <w:bottom w:val="single" w:sz="4" w:space="0" w:color="000000"/>
            </w:tcBorders>
            <w:tcMar>
              <w:left w:w="0" w:type="dxa"/>
            </w:tcMar>
            <w:vAlign w:val="top"/>
          </w:tcPr>
          <w:p>
            <w:pPr>
              <w:pStyle w:val="TabelaTexto"/>
              <w:keepNext/>
              <w:jc w:val="center"/>
            </w:pPr>
            <w:r>
              <w:rPr>
                <w:b/>
                <w:bCs/>
                <w:sz w:val="22"/>
                <w:szCs w:val="22"/>
              </w:rPr>
              <w:t xml:space="preserve">Símbolo</w:t>
            </w:r>
          </w:p>
        </w:tc>
        <w:tc>
          <w:tcPr>
            <w:tcW w:w="3095" w:type="dxa"/>
            <w:tcBorders>
              <w:top w:val="single" w:sz="8" w:space="0" w:color="000000"/>
              <w:bottom w:val="single" w:sz="4" w:space="0" w:color="000000"/>
            </w:tcBorders>
            <w:vAlign w:val="top"/>
          </w:tcPr>
          <w:p>
            <w:pPr>
              <w:pStyle w:val="TabelaTexto"/>
              <w:keepNext/>
              <w:jc w:val="center"/>
            </w:pPr>
            <w:r>
              <w:rPr>
                <w:b/>
                <w:bCs/>
                <w:sz w:val="22"/>
                <w:szCs w:val="22"/>
              </w:rPr>
              <w:t xml:space="preserve">Definição</w:t>
            </w:r>
          </w:p>
        </w:tc>
        <w:tc>
          <w:tcPr>
            <w:tcW w:w="2702" w:type="dxa"/>
            <w:tcBorders>
              <w:top w:val="single" w:sz="8" w:space="0" w:color="000000"/>
              <w:bottom w:val="single" w:sz="4" w:space="0" w:color="000000"/>
            </w:tcBorders>
            <w:vAlign w:val="top"/>
          </w:tcPr>
          <w:p>
            <w:pPr>
              <w:pStyle w:val="TabelaTexto"/>
              <w:keepNext/>
              <w:jc w:val="center"/>
            </w:pPr>
            <w:r>
              <w:rPr>
                <w:b/>
                <w:bCs/>
                <w:sz w:val="22"/>
                <w:szCs w:val="22"/>
              </w:rPr>
              <w:t xml:space="preserve">Relação</w:t>
            </w:r>
          </w:p>
        </w:tc>
        <w:tc>
          <w:tcPr>
            <w:tcW w:w="1994" w:type="dxa"/>
            <w:tcBorders>
              <w:top w:val="single" w:sz="8" w:space="0" w:color="000000"/>
              <w:bottom w:val="single" w:sz="4" w:space="0" w:color="000000"/>
            </w:tcBorders>
            <w:tcMar>
              <w:right w:w="0" w:type="dxa"/>
            </w:tcMar>
            <w:vAlign w:val="top"/>
          </w:tcPr>
          <w:p>
            <w:pPr>
              <w:pStyle w:val="TabelaTexto"/>
              <w:keepNext/>
              <w:jc w:val="center"/>
            </w:pPr>
            <w:r>
              <w:rPr>
                <w:b/>
                <w:bCs/>
                <w:sz w:val="22"/>
                <w:szCs w:val="22"/>
              </w:rPr>
              <w:t xml:space="preserve">Uso</w:t>
            </w:r>
          </w:p>
        </w:tc>
      </w:tr>
      <w:tr>
        <w:trPr>
          <w:cantSplit/>
        </w:trPr>
        <w:tc>
          <w:tcPr>
            <w:tcW w:w="1280" w:type="dxa"/>
            <w:tcMar>
              <w:left w:w="0" w:type="dxa"/>
            </w:tcMar>
            <w:vAlign w:val="top"/>
          </w:tcPr>
          <w:p>
            <w:pPr>
              <w:pStyle w:val="TabelaTexto"/>
              <w:keepNext/>
              <w:jc w:val="center"/>
            </w:pPr>
            <w:r>
              <w:rPr>
                <w:sz w:val="22"/>
                <w:szCs w:val="22"/>
              </w:rPr>
              <w:t xml:space="preserve">θ*</w:t>
            </w:r>
          </w:p>
        </w:tc>
        <w:tc>
          <w:tcPr>
            <w:tcW w:w="3095" w:type="dxa"/>
            <w:vAlign w:val="top"/>
          </w:tcPr>
          <w:p>
            <w:pPr>
              <w:pStyle w:val="TabelaTexto"/>
              <w:keepNext/>
              <w:jc w:val="left"/>
            </w:pPr>
            <w:r>
              <w:rPr>
                <w:sz w:val="22"/>
                <w:szCs w:val="22"/>
              </w:rPr>
              <w:t xml:space="preserve">Ângulo interno do mecanismo, entre os elos</w:t>
            </w:r>
          </w:p>
        </w:tc>
        <w:tc>
          <w:tcPr>
            <w:tcW w:w="2702" w:type="dxa"/>
            <w:vAlign w:val="top"/>
          </w:tcPr>
          <w:p>
            <w:pPr>
              <w:pStyle w:val="TabelaTexto"/>
              <w:keepNext/>
              <w:jc w:val="left"/>
            </w:pPr>
            <w:r>
              <w:rPr>
                <w:sz w:val="22"/>
                <w:szCs w:val="22"/>
              </w:rPr>
              <w:t xml:space="preserve">Variável independente, em graus</w:t>
            </w:r>
          </w:p>
        </w:tc>
        <w:tc>
          <w:tcPr>
            <w:tcW w:w="1994" w:type="dxa"/>
            <w:tcMar>
              <w:right w:w="0" w:type="dxa"/>
            </w:tcMar>
            <w:vAlign w:val="top"/>
          </w:tcPr>
          <w:p>
            <w:pPr>
              <w:pStyle w:val="TabelaTexto"/>
              <w:keepNext/>
              <w:jc w:val="left"/>
            </w:pPr>
            <w:r>
              <w:rPr>
                <w:sz w:val="22"/>
                <w:szCs w:val="22"/>
              </w:rPr>
              <w:t xml:space="preserve">Toda a cadeia de cálculo</w:t>
            </w:r>
          </w:p>
        </w:tc>
      </w:tr>
      <w:tr>
        <w:trPr>
          <w:cantSplit/>
        </w:trPr>
        <w:tc>
          <w:tcPr>
            <w:tcW w:w="1280" w:type="dxa"/>
            <w:tcMar>
              <w:left w:w="0" w:type="dxa"/>
            </w:tcMar>
            <w:vAlign w:val="top"/>
          </w:tcPr>
          <w:p>
            <w:pPr>
              <w:pStyle w:val="TabelaTexto"/>
              <w:keepNext/>
              <w:jc w:val="center"/>
            </w:pPr>
            <w:r>
              <w:rPr>
                <w:sz w:val="22"/>
                <w:szCs w:val="22"/>
              </w:rPr>
              <w:t xml:space="preserve">q</w:t>
            </w:r>
          </w:p>
        </w:tc>
        <w:tc>
          <w:tcPr>
            <w:tcW w:w="3095" w:type="dxa"/>
            <w:vAlign w:val="top"/>
          </w:tcPr>
          <w:p>
            <w:pPr>
              <w:pStyle w:val="TabelaTexto"/>
              <w:keepNext/>
              <w:jc w:val="left"/>
            </w:pPr>
            <w:r>
              <w:rPr>
                <w:sz w:val="22"/>
                <w:szCs w:val="22"/>
              </w:rPr>
              <w:t xml:space="preserve">θ* referido ao desenho, em radianos</w:t>
            </w:r>
          </w:p>
        </w:tc>
        <w:tc>
          <w:tcPr>
            <w:tcW w:w="2702" w:type="dxa"/>
            <w:vAlign w:val="top"/>
          </w:tcPr>
          <w:p>
            <w:pPr>
              <w:pStyle w:val="TabelaTexto"/>
              <w:keepNext/>
              <w:jc w:val="left"/>
            </w:pPr>
            <w:r>
              <w:rPr>
                <w:sz w:val="22"/>
                <w:szCs w:val="22"/>
              </w:rPr>
              <w:t xml:space="preserve">Equação (2)</w:t>
            </w:r>
          </w:p>
        </w:tc>
        <w:tc>
          <w:tcPr>
            <w:tcW w:w="1994" w:type="dxa"/>
            <w:tcMar>
              <w:right w:w="0" w:type="dxa"/>
            </w:tcMar>
            <w:vAlign w:val="top"/>
          </w:tcPr>
          <w:p>
            <w:pPr>
              <w:pStyle w:val="TabelaTexto"/>
              <w:keepNext/>
              <w:jc w:val="left"/>
            </w:pPr>
            <w:r>
              <w:rPr>
                <w:sz w:val="22"/>
                <w:szCs w:val="22"/>
              </w:rPr>
              <w:t xml:space="preserve">Fechamento do circuito</w:t>
            </w:r>
          </w:p>
        </w:tc>
      </w:tr>
      <w:tr>
        <w:trPr>
          <w:cantSplit/>
        </w:trPr>
        <w:tc>
          <w:tcPr>
            <w:tcW w:w="1280" w:type="dxa"/>
            <w:tcMar>
              <w:left w:w="0" w:type="dxa"/>
            </w:tcMar>
            <w:vAlign w:val="top"/>
          </w:tcPr>
          <w:p>
            <w:pPr>
              <w:pStyle w:val="TabelaTexto"/>
              <w:keepNext/>
              <w:jc w:val="center"/>
            </w:pPr>
            <w:r>
              <w:rPr>
                <w:sz w:val="22"/>
                <w:szCs w:val="22"/>
              </w:rPr>
              <w:t xml:space="preserve">φ</w:t>
            </w:r>
          </w:p>
        </w:tc>
        <w:tc>
          <w:tcPr>
            <w:tcW w:w="3095" w:type="dxa"/>
            <w:vAlign w:val="top"/>
          </w:tcPr>
          <w:p>
            <w:pPr>
              <w:pStyle w:val="TabelaTexto"/>
              <w:keepNext/>
              <w:jc w:val="left"/>
            </w:pPr>
            <w:r>
              <w:rPr>
                <w:sz w:val="22"/>
                <w:szCs w:val="22"/>
              </w:rPr>
              <w:t xml:space="preserve">Direção da linha de ação do cabo</w:t>
            </w:r>
          </w:p>
        </w:tc>
        <w:tc>
          <w:tcPr>
            <w:tcW w:w="2702" w:type="dxa"/>
            <w:vAlign w:val="top"/>
          </w:tcPr>
          <w:p>
            <w:pPr>
              <w:pStyle w:val="TabelaTexto"/>
              <w:keepNext/>
              <w:jc w:val="left"/>
            </w:pPr>
            <w:r>
              <w:rPr>
                <w:sz w:val="22"/>
                <w:szCs w:val="22"/>
              </w:rPr>
              <w:t xml:space="preserve">Equação (8)</w:t>
            </w:r>
          </w:p>
        </w:tc>
        <w:tc>
          <w:tcPr>
            <w:tcW w:w="1994" w:type="dxa"/>
            <w:tcMar>
              <w:right w:w="0" w:type="dxa"/>
            </w:tcMar>
            <w:vAlign w:val="top"/>
          </w:tcPr>
          <w:p>
            <w:pPr>
              <w:pStyle w:val="TabelaTexto"/>
              <w:keepNext/>
              <w:jc w:val="left"/>
            </w:pPr>
            <w:r>
              <w:rPr>
                <w:sz w:val="22"/>
                <w:szCs w:val="22"/>
              </w:rPr>
              <w:t xml:space="preserve">Tangência, braço e força</w:t>
            </w:r>
          </w:p>
        </w:tc>
      </w:tr>
      <w:tr>
        <w:trPr>
          <w:cantSplit/>
        </w:trPr>
        <w:tc>
          <w:tcPr>
            <w:tcW w:w="1280" w:type="dxa"/>
            <w:tcMar>
              <w:left w:w="0" w:type="dxa"/>
            </w:tcMar>
            <w:vAlign w:val="top"/>
          </w:tcPr>
          <w:p>
            <w:pPr>
              <w:pStyle w:val="TabelaTexto"/>
              <w:keepNext/>
              <w:jc w:val="center"/>
            </w:pPr>
            <w:r>
              <w:rPr>
                <w:sz w:val="22"/>
                <w:szCs w:val="22"/>
              </w:rPr>
              <w:t xml:space="preserve">φ</w:t>
            </w:r>
            <w:r>
              <w:rPr>
                <w:sz w:val="22"/>
                <w:szCs w:val="22"/>
                <w:vertAlign w:val="subscript"/>
              </w:rPr>
              <w:t xml:space="preserve">pat</w:t>
            </w:r>
          </w:p>
        </w:tc>
        <w:tc>
          <w:tcPr>
            <w:tcW w:w="3095" w:type="dxa"/>
            <w:vAlign w:val="top"/>
          </w:tcPr>
          <w:p>
            <w:pPr>
              <w:pStyle w:val="TabelaTexto"/>
              <w:keepNext/>
              <w:jc w:val="left"/>
            </w:pPr>
            <w:r>
              <w:rPr>
                <w:sz w:val="22"/>
                <w:szCs w:val="22"/>
              </w:rPr>
              <w:t xml:space="preserve">Ângulo da curva publicada, a partir da horizontal</w:t>
            </w:r>
          </w:p>
        </w:tc>
        <w:tc>
          <w:tcPr>
            <w:tcW w:w="2702" w:type="dxa"/>
            <w:vAlign w:val="top"/>
          </w:tcPr>
          <w:p>
            <w:pPr>
              <w:pStyle w:val="TabelaTexto"/>
              <w:keepNext/>
              <w:jc w:val="left"/>
            </w:pPr>
            <w:r>
              <w:rPr>
                <w:sz w:val="22"/>
                <w:szCs w:val="22"/>
              </w:rPr>
              <w:t xml:space="preserve">θ* = θ</w:t>
            </w:r>
            <w:r>
              <w:rPr>
                <w:sz w:val="22"/>
                <w:szCs w:val="22"/>
                <w:vertAlign w:val="subscript"/>
              </w:rPr>
              <w:t xml:space="preserve">off</w:t>
            </w:r>
            <w:r>
              <w:rPr>
                <w:sz w:val="22"/>
                <w:szCs w:val="22"/>
              </w:rPr>
              <w:t xml:space="preserve"> − φ</w:t>
            </w:r>
            <w:r>
              <w:rPr>
                <w:sz w:val="22"/>
                <w:szCs w:val="22"/>
                <w:vertAlign w:val="subscript"/>
              </w:rPr>
              <w:t xml:space="preserve">pat</w:t>
            </w:r>
          </w:p>
        </w:tc>
        <w:tc>
          <w:tcPr>
            <w:tcW w:w="1994" w:type="dxa"/>
            <w:tcMar>
              <w:right w:w="0" w:type="dxa"/>
            </w:tcMar>
            <w:vAlign w:val="top"/>
          </w:tcPr>
          <w:p>
            <w:pPr>
              <w:pStyle w:val="TabelaTexto"/>
              <w:keepNext/>
              <w:jc w:val="left"/>
            </w:pPr>
            <w:r>
              <w:rPr>
                <w:sz w:val="22"/>
                <w:szCs w:val="22"/>
              </w:rPr>
              <w:t xml:space="preserve">Leitura da patente</w:t>
            </w:r>
          </w:p>
        </w:tc>
      </w:tr>
      <w:tr>
        <w:trPr>
          <w:cantSplit/>
        </w:trPr>
        <w:tc>
          <w:tcPr>
            <w:tcW w:w="1280" w:type="dxa"/>
            <w:tcMar>
              <w:left w:w="0" w:type="dxa"/>
            </w:tcMar>
            <w:vAlign w:val="top"/>
          </w:tcPr>
          <w:p>
            <w:pPr>
              <w:pStyle w:val="TabelaTexto"/>
              <w:keepNext/>
              <w:jc w:val="center"/>
            </w:pPr>
            <w:r>
              <w:rPr>
                <w:sz w:val="22"/>
                <w:szCs w:val="22"/>
              </w:rPr>
              <w:t xml:space="preserve">θ</w:t>
            </w:r>
            <w:r>
              <w:rPr>
                <w:sz w:val="22"/>
                <w:szCs w:val="22"/>
                <w:vertAlign w:val="subscript"/>
              </w:rPr>
              <w:t xml:space="preserve">el</w:t>
            </w:r>
          </w:p>
        </w:tc>
        <w:tc>
          <w:tcPr>
            <w:tcW w:w="3095" w:type="dxa"/>
            <w:vAlign w:val="top"/>
          </w:tcPr>
          <w:p>
            <w:pPr>
              <w:pStyle w:val="TabelaTexto"/>
              <w:keepNext/>
              <w:jc w:val="left"/>
            </w:pPr>
            <w:r>
              <w:rPr>
                <w:sz w:val="22"/>
                <w:szCs w:val="22"/>
              </w:rPr>
              <w:t xml:space="preserve">Elevação anatômica do braço</w:t>
            </w:r>
          </w:p>
        </w:tc>
        <w:tc>
          <w:tcPr>
            <w:tcW w:w="2702" w:type="dxa"/>
            <w:vAlign w:val="top"/>
          </w:tcPr>
          <w:p>
            <w:pPr>
              <w:pStyle w:val="TabelaTexto"/>
              <w:keepNext/>
              <w:jc w:val="left"/>
            </w:pPr>
            <w:r>
              <w:rPr>
                <w:sz w:val="22"/>
                <w:szCs w:val="22"/>
              </w:rPr>
              <w:t xml:space="preserve">θ</w:t>
            </w:r>
            <w:r>
              <w:rPr>
                <w:sz w:val="22"/>
                <w:szCs w:val="22"/>
                <w:vertAlign w:val="subscript"/>
              </w:rPr>
              <w:t xml:space="preserve">el</w:t>
            </w:r>
            <w:r>
              <w:rPr>
                <w:sz w:val="22"/>
                <w:szCs w:val="22"/>
              </w:rPr>
              <w:t xml:space="preserve"> = φ</w:t>
            </w:r>
            <w:r>
              <w:rPr>
                <w:sz w:val="22"/>
                <w:szCs w:val="22"/>
                <w:vertAlign w:val="subscript"/>
              </w:rPr>
              <w:t xml:space="preserve">pat</w:t>
            </w:r>
            <w:r>
              <w:rPr>
                <w:sz w:val="22"/>
                <w:szCs w:val="22"/>
              </w:rPr>
              <w:t xml:space="preserve"> + 90°</w:t>
            </w:r>
          </w:p>
        </w:tc>
        <w:tc>
          <w:tcPr>
            <w:tcW w:w="1994" w:type="dxa"/>
            <w:tcMar>
              <w:right w:w="0" w:type="dxa"/>
            </w:tcMar>
            <w:vAlign w:val="top"/>
          </w:tcPr>
          <w:p>
            <w:pPr>
              <w:pStyle w:val="TabelaTexto"/>
              <w:keepNext/>
              <w:jc w:val="left"/>
            </w:pPr>
            <w:r>
              <w:rPr>
                <w:sz w:val="22"/>
                <w:szCs w:val="22"/>
              </w:rPr>
              <w:t xml:space="preserve">Comparação com o peso</w:t>
            </w:r>
          </w:p>
        </w:tc>
      </w:tr>
      <w:tr>
        <w:trPr>
          <w:cantSplit/>
        </w:trPr>
        <w:tc>
          <w:tcPr>
            <w:tcW w:w="1280" w:type="dxa"/>
            <w:tcMar>
              <w:left w:w="0" w:type="dxa"/>
            </w:tcMar>
            <w:vAlign w:val="top"/>
          </w:tcPr>
          <w:p>
            <w:pPr>
              <w:pStyle w:val="TabelaTexto"/>
              <w:keepNext/>
              <w:jc w:val="center"/>
            </w:pPr>
            <w:r>
              <w:rPr>
                <w:sz w:val="22"/>
                <w:szCs w:val="22"/>
              </w:rPr>
              <w:t xml:space="preserve">ψ</w:t>
            </w:r>
          </w:p>
        </w:tc>
        <w:tc>
          <w:tcPr>
            <w:tcW w:w="3095" w:type="dxa"/>
            <w:vAlign w:val="top"/>
          </w:tcPr>
          <w:p>
            <w:pPr>
              <w:pStyle w:val="TabelaTexto"/>
              <w:keepNext/>
              <w:jc w:val="left"/>
            </w:pPr>
            <w:r>
              <w:rPr>
                <w:sz w:val="22"/>
                <w:szCs w:val="22"/>
              </w:rPr>
              <w:t xml:space="preserve">Ângulo entre o cabo e o elo pivô–tambor</w:t>
            </w:r>
          </w:p>
        </w:tc>
        <w:tc>
          <w:tcPr>
            <w:tcW w:w="2702" w:type="dxa"/>
            <w:vAlign w:val="top"/>
          </w:tcPr>
          <w:p>
            <w:pPr>
              <w:pStyle w:val="TabelaTexto"/>
              <w:keepNext/>
              <w:jc w:val="left"/>
            </w:pPr>
            <w:r>
              <w:rPr>
                <w:sz w:val="22"/>
                <w:szCs w:val="22"/>
              </w:rPr>
              <w:t xml:space="preserve">Equação (15)</w:t>
            </w:r>
          </w:p>
        </w:tc>
        <w:tc>
          <w:tcPr>
            <w:tcW w:w="1994" w:type="dxa"/>
            <w:tcMar>
              <w:right w:w="0" w:type="dxa"/>
            </w:tcMar>
            <w:vAlign w:val="top"/>
          </w:tcPr>
          <w:p>
            <w:pPr>
              <w:pStyle w:val="TabelaTexto"/>
              <w:keepNext/>
              <w:jc w:val="left"/>
            </w:pPr>
            <w:r>
              <w:rPr>
                <w:sz w:val="22"/>
                <w:szCs w:val="22"/>
              </w:rPr>
              <w:t xml:space="preserve">Arco enrolado no tambor</w:t>
            </w:r>
          </w:p>
        </w:tc>
      </w:tr>
      <w:tr>
        <w:trPr>
          <w:cantSplit/>
        </w:trPr>
        <w:tc>
          <w:tcPr>
            <w:tcW w:w="1280" w:type="dxa"/>
            <w:tcMar>
              <w:left w:w="0" w:type="dxa"/>
            </w:tcMar>
            <w:vAlign w:val="top"/>
          </w:tcPr>
          <w:p>
            <w:pPr>
              <w:pStyle w:val="TabelaTexto"/>
              <w:keepNext/>
              <w:jc w:val="center"/>
            </w:pPr>
            <w:r>
              <w:rPr>
                <w:sz w:val="22"/>
                <w:szCs w:val="22"/>
              </w:rPr>
              <w:t xml:space="preserve">τ</w:t>
            </w:r>
          </w:p>
        </w:tc>
        <w:tc>
          <w:tcPr>
            <w:tcW w:w="3095" w:type="dxa"/>
            <w:vAlign w:val="top"/>
          </w:tcPr>
          <w:p>
            <w:pPr>
              <w:pStyle w:val="TabelaTexto"/>
              <w:keepNext/>
              <w:jc w:val="left"/>
            </w:pPr>
            <w:r>
              <w:rPr>
                <w:sz w:val="22"/>
                <w:szCs w:val="22"/>
              </w:rPr>
              <w:t xml:space="preserve">Torque do cabo no modelo</w:t>
            </w:r>
          </w:p>
        </w:tc>
        <w:tc>
          <w:tcPr>
            <w:tcW w:w="2702" w:type="dxa"/>
            <w:vAlign w:val="top"/>
          </w:tcPr>
          <w:p>
            <w:pPr>
              <w:pStyle w:val="TabelaTexto"/>
              <w:keepNext/>
              <w:jc w:val="left"/>
            </w:pPr>
            <w:r>
              <w:rPr>
                <w:sz w:val="22"/>
                <w:szCs w:val="22"/>
              </w:rPr>
              <w:t xml:space="preserve">Positivo no sentido de θ* crescente</w:t>
            </w:r>
          </w:p>
        </w:tc>
        <w:tc>
          <w:tcPr>
            <w:tcW w:w="1994" w:type="dxa"/>
            <w:tcMar>
              <w:right w:w="0" w:type="dxa"/>
            </w:tcMar>
            <w:vAlign w:val="top"/>
          </w:tcPr>
          <w:p>
            <w:pPr>
              <w:pStyle w:val="TabelaTexto"/>
              <w:keepNext/>
              <w:jc w:val="left"/>
            </w:pPr>
            <w:r>
              <w:rPr>
                <w:sz w:val="22"/>
                <w:szCs w:val="22"/>
              </w:rPr>
              <w:t xml:space="preserve">Cadeia de cálculo</w:t>
            </w:r>
          </w:p>
        </w:tc>
      </w:tr>
      <w:tr>
        <w:trPr>
          <w:cantSplit/>
        </w:trPr>
        <w:tc>
          <w:tcPr>
            <w:tcW w:w="1280" w:type="dxa"/>
            <w:tcBorders>
              <w:bottom w:val="single" w:sz="8" w:space="0" w:color="000000"/>
            </w:tcBorders>
            <w:tcMar>
              <w:left w:w="0" w:type="dxa"/>
            </w:tcMar>
            <w:vAlign w:val="top"/>
          </w:tcPr>
          <w:p>
            <w:pPr>
              <w:pStyle w:val="TabelaTexto"/>
              <w:jc w:val="center"/>
            </w:pPr>
            <w:r>
              <w:rPr>
                <w:sz w:val="22"/>
                <w:szCs w:val="22"/>
              </w:rPr>
              <w:t xml:space="preserve">−τ</w:t>
            </w:r>
          </w:p>
        </w:tc>
        <w:tc>
          <w:tcPr>
            <w:tcW w:w="3095" w:type="dxa"/>
            <w:tcBorders>
              <w:bottom w:val="single" w:sz="8" w:space="0" w:color="000000"/>
            </w:tcBorders>
            <w:vAlign w:val="top"/>
          </w:tcPr>
          <w:p>
            <w:pPr>
              <w:pStyle w:val="TabelaTexto"/>
              <w:jc w:val="left"/>
            </w:pPr>
            <w:r>
              <w:rPr>
                <w:sz w:val="22"/>
                <w:szCs w:val="22"/>
              </w:rPr>
              <w:t xml:space="preserve">Torque do cabo na convenção da patente</w:t>
            </w:r>
          </w:p>
        </w:tc>
        <w:tc>
          <w:tcPr>
            <w:tcW w:w="2702" w:type="dxa"/>
            <w:tcBorders>
              <w:bottom w:val="single" w:sz="8" w:space="0" w:color="000000"/>
            </w:tcBorders>
            <w:vAlign w:val="top"/>
          </w:tcPr>
          <w:p>
            <w:pPr>
              <w:pStyle w:val="TabelaTexto"/>
              <w:jc w:val="left"/>
            </w:pPr>
            <w:r>
              <w:rPr>
                <w:sz w:val="22"/>
                <w:szCs w:val="22"/>
              </w:rPr>
              <w:t xml:space="preserve">Positivo quando tende a elevar o braço</w:t>
            </w:r>
          </w:p>
        </w:tc>
        <w:tc>
          <w:tcPr>
            <w:tcW w:w="1994" w:type="dxa"/>
            <w:tcBorders>
              <w:bottom w:val="single" w:sz="8" w:space="0" w:color="000000"/>
            </w:tcBorders>
            <w:tcMar>
              <w:right w:w="0" w:type="dxa"/>
            </w:tcMar>
            <w:vAlign w:val="top"/>
          </w:tcPr>
          <w:p>
            <w:pPr>
              <w:pStyle w:val="TabelaTexto"/>
              <w:jc w:val="left"/>
            </w:pPr>
            <w:r>
              <w:rPr>
                <w:sz w:val="22"/>
                <w:szCs w:val="22"/>
              </w:rPr>
              <w:t xml:space="preserve">Comparação com a patente</w:t>
            </w:r>
          </w:p>
        </w:tc>
      </w:tr>
    </w:tbl>
    <w:p>
      <w:pPr>
        <w:pStyle w:val="FonteNota"/>
      </w:pPr>
      <w:r>
        <w:rPr>
          <w:sz w:val="20"/>
          <w:szCs w:val="20"/>
        </w:rPr>
        <w:t xml:space="preserve">Fonte: elaborada pelo autor.</w:t>
      </w:r>
    </w:p>
    <w:p>
      <w:pPr>
        <w:pStyle w:val="Ttulo3"/>
      </w:pPr>
      <w:bookmarkStart w:id="24" w:name="_Toc0024"/>
      <w:r>
        <w:t xml:space="preserve">3A.4</w:t>
      </w:r>
      <w:r>
        <w:tab/>
      </w:r>
      <w:r>
        <w:t xml:space="preserve">Equação de fechamento do circuito vetorial</w:t>
      </w:r>
      <w:bookmarkEnd w:id="24"/>
    </w:p>
    <w:p>
      <w:pPr>
        <w:pStyle w:val="SemRecuo"/>
      </w:pPr>
      <w:r>
        <w:t xml:space="preserve">A cinemática do gerador de torque é descrita por um circuito vetorial fechado (Figura 1), percorrido do pivô O até a ancoragem A do cabo, de A até o ponto de tangência T ao longo do vão livre do cabo, de T até o centro D do tambor e de D de volta a O ao longo do elo. O vetor fixo do pivô à ancoragem, no referencial do desenho, é</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r>
                  <m:rPr>
                    <m:sty m:val="b"/>
                  </m:rPr>
                  <w:rPr>
                    <w:rFonts w:ascii="Cambria Math" w:hAnsi="Cambria Math"/>
                    <w:lang w:val="pt-BR"/>
                  </w:rPr>
                  <m:t>B</m:t>
                </m:r>
                <m:r>
                  <m:rPr>
                    <m:sty m:val="p"/>
                  </m:rPr>
                  <w:rPr>
                    <w:rFonts w:ascii="Cambria Math" w:hAnsi="Cambria Math"/>
                    <w:lang w:val="pt-BR"/>
                  </w:rPr>
                  <m:t>=</m:t>
                </m:r>
                <m:d>
                  <m:dPr>
                    <m:ctrlPr>
                      <w:rPr>
                        <w:rFonts w:ascii="Cambria Math" w:hAnsi="Cambria Math"/>
                      </w:rPr>
                    </m:ctrlPr>
                  </m:dPr>
                  <m:e>
                    <m:r>
                      <w:rPr>
                        <w:rFonts w:ascii="Cambria Math" w:hAnsi="Cambria Math"/>
                        <w:lang w:val="pt-BR"/>
                      </w:rPr>
                      <m:t>h</m:t>
                    </m:r>
                    <m:func>
                      <m:funcPr>
                        <m:ctrlPr>
                          <w:rPr>
                            <w:rFonts w:ascii="Cambria Math" w:hAnsi="Cambria Math"/>
                          </w:rPr>
                        </m:ctrlPr>
                      </m:funcPr>
                      <m:fName>
                        <m:r>
                          <m:rPr>
                            <m:sty m:val="p"/>
                          </m:rPr>
                          <w:rPr>
                            <w:rFonts w:ascii="Cambria Math" w:hAnsi="Cambria Math"/>
                            <w:lang w:val="pt-BR"/>
                          </w:rPr>
                          <m:t>sin</m:t>
                        </m:r>
                      </m:fName>
                      <m:e>
                        <m:r>
                          <w:rPr>
                            <w:rFonts w:ascii="Cambria Math" w:hAnsi="Cambria Math"/>
                            <w:lang w:val="pt-BR"/>
                          </w:rPr>
                          <m:t>α</m:t>
                        </m:r>
                      </m:e>
                    </m:func>
                    <m:r>
                      <m:rPr>
                        <m:sty m:val="p"/>
                      </m:rPr>
                      <w:rPr>
                        <w:rFonts w:ascii="Cambria Math" w:hAnsi="Cambria Math"/>
                        <w:lang w:val="pt-BR"/>
                      </w:rPr>
                      <m:t>-</m:t>
                    </m:r>
                    <m:r>
                      <w:rPr>
                        <w:rFonts w:ascii="Cambria Math" w:hAnsi="Cambria Math"/>
                        <w:lang w:val="pt-BR"/>
                      </w:rPr>
                      <m:t>p</m:t>
                    </m:r>
                    <m:func>
                      <m:funcPr>
                        <m:ctrlPr>
                          <w:rPr>
                            <w:rFonts w:ascii="Cambria Math" w:hAnsi="Cambria Math"/>
                          </w:rPr>
                        </m:ctrlPr>
                      </m:funcPr>
                      <m:fName>
                        <m:r>
                          <m:rPr>
                            <m:sty m:val="p"/>
                          </m:rPr>
                          <w:rPr>
                            <w:rFonts w:ascii="Cambria Math" w:hAnsi="Cambria Math"/>
                            <w:lang w:val="pt-BR"/>
                          </w:rPr>
                          <m:t>cos</m:t>
                        </m:r>
                      </m:fName>
                      <m:e>
                        <m:r>
                          <w:rPr>
                            <w:rFonts w:ascii="Cambria Math" w:hAnsi="Cambria Math"/>
                            <w:lang w:val="pt-BR"/>
                          </w:rPr>
                          <m:t>α</m:t>
                        </m:r>
                      </m:e>
                    </m:func>
                    <m:r>
                      <m:rPr>
                        <m:sty m:val="p"/>
                      </m:rPr>
                      <w:rPr>
                        <w:rFonts w:ascii="Cambria Math" w:hAnsi="Cambria Math"/>
                        <w:lang w:val="pt-BR"/>
                      </w:rPr>
                      <m:t>,</m:t>
                    </m:r>
                    <m:r>
                      <m:rPr>
                        <m:sty m:val="p"/>
                      </m:rPr>
                      <w:rPr>
                        <w:rFonts w:ascii="Cambria Math" w:hAnsi="Cambria Math"/>
                        <w:lang w:val="pt-BR"/>
                      </w:rPr>
                      <m:t> </m:t>
                    </m:r>
                    <m:r>
                      <w:rPr>
                        <w:rFonts w:ascii="Cambria Math" w:hAnsi="Cambria Math"/>
                        <w:lang w:val="pt-BR"/>
                      </w:rPr>
                      <m:t>h</m:t>
                    </m:r>
                    <m:func>
                      <m:funcPr>
                        <m:ctrlPr>
                          <w:rPr>
                            <w:rFonts w:ascii="Cambria Math" w:hAnsi="Cambria Math"/>
                          </w:rPr>
                        </m:ctrlPr>
                      </m:funcPr>
                      <m:fName>
                        <m:r>
                          <m:rPr>
                            <m:sty m:val="p"/>
                          </m:rPr>
                          <w:rPr>
                            <w:rFonts w:ascii="Cambria Math" w:hAnsi="Cambria Math"/>
                            <w:lang w:val="pt-BR"/>
                          </w:rPr>
                          <m:t>cos</m:t>
                        </m:r>
                      </m:fName>
                      <m:e>
                        <m:r>
                          <w:rPr>
                            <w:rFonts w:ascii="Cambria Math" w:hAnsi="Cambria Math"/>
                            <w:lang w:val="pt-BR"/>
                          </w:rPr>
                          <m:t>α</m:t>
                        </m:r>
                      </m:e>
                    </m:func>
                    <m:r>
                      <m:rPr>
                        <m:sty m:val="p"/>
                      </m:rPr>
                      <w:rPr>
                        <w:rFonts w:ascii="Cambria Math" w:hAnsi="Cambria Math"/>
                        <w:lang w:val="pt-BR"/>
                      </w:rPr>
                      <m:t>+</m:t>
                    </m:r>
                    <m:r>
                      <w:rPr>
                        <w:rFonts w:ascii="Cambria Math" w:hAnsi="Cambria Math"/>
                        <w:lang w:val="pt-BR"/>
                      </w:rPr>
                      <m:t>p</m:t>
                    </m:r>
                    <m:func>
                      <m:funcPr>
                        <m:ctrlPr>
                          <w:rPr>
                            <w:rFonts w:ascii="Cambria Math" w:hAnsi="Cambria Math"/>
                          </w:rPr>
                        </m:ctrlPr>
                      </m:funcPr>
                      <m:fName>
                        <m:r>
                          <m:rPr>
                            <m:sty m:val="p"/>
                          </m:rPr>
                          <w:rPr>
                            <w:rFonts w:ascii="Cambria Math" w:hAnsi="Cambria Math"/>
                            <w:lang w:val="pt-BR"/>
                          </w:rPr>
                          <m:t>sin</m:t>
                        </m:r>
                      </m:fName>
                      <m:e>
                        <m:r>
                          <w:rPr>
                            <w:rFonts w:ascii="Cambria Math" w:hAnsi="Cambria Math"/>
                            <w:lang w:val="pt-BR"/>
                          </w:rPr>
                          <m:t>α</m:t>
                        </m:r>
                      </m:e>
                    </m:func>
                  </m:e>
                </m:d>
              </m:oMath>
            </m:oMathPara>
          </w:p>
        </w:tc>
        <w:tc>
          <w:tcPr>
            <w:tcW w:w="900" w:type="dxa"/>
            <w:vAlign w:val="center"/>
          </w:tcPr>
          <w:p>
            <w:pPr>
              <w:pStyle w:val="Equacao"/>
              <w:spacing w:before="150" w:after="150"/>
              <w:jc w:val="right"/>
            </w:pPr>
            <w:r>
              <w:t xml:space="preserve">(5)</w:t>
            </w:r>
          </w:p>
        </w:tc>
      </w:tr>
    </w:tbl>
    <w:p>
      <w:r>
        <w:t xml:space="preserve">em que h e p são as componentes desse vetor no referencial do elo proximal. A posição da ancoragem h é o parâmetro geométrico mais incerto do mecanismo e permanece explícita em todas as equações; a cota lida no CAD, H</w:t>
      </w:r>
      <w:r>
        <w:rPr>
          <w:vertAlign w:val="subscript"/>
        </w:rPr>
        <w:t xml:space="preserve">CAD</w:t>
      </w:r>
      <w:r>
        <w:t xml:space="preserve"> = 34,785 mm, é tratada como valor documental, e o valor adotado no modelo é H</w:t>
      </w:r>
      <w:r>
        <w:rPr>
          <w:vertAlign w:val="subscript"/>
        </w:rPr>
        <w:t xml:space="preserve">CAL</w:t>
      </w:r>
      <w:r>
        <w:t xml:space="preserve"> = 22,701 mm (seção 3A.9). Com u(x) = (cos x, sen x) e u</w:t>
      </w:r>
      <w:r>
        <w:rPr>
          <w:vertAlign w:val="subscript"/>
        </w:rPr>
        <w:t xml:space="preserve">⊥</w:t>
      </w:r>
      <w:r>
        <w:t xml:space="preserve">(x) = (−sen x, cos x), o fechamento do circuito se escreve</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r>
                  <m:rPr>
                    <m:sty m:val="b"/>
                  </m:rPr>
                  <w:rPr>
                    <w:rFonts w:ascii="Cambria Math" w:hAnsi="Cambria Math"/>
                    <w:lang w:val="pt-BR"/>
                  </w:rPr>
                  <m:t>B</m:t>
                </m:r>
                <m:r>
                  <m:rPr>
                    <m:sty m:val="p"/>
                  </m:rPr>
                  <w:rPr>
                    <w:rFonts w:ascii="Cambria Math" w:hAnsi="Cambria Math"/>
                    <w:lang w:val="pt-BR"/>
                  </w:rPr>
                  <m:t>+</m:t>
                </m:r>
                <m:r>
                  <w:rPr>
                    <w:rFonts w:ascii="Cambria Math" w:hAnsi="Cambria Math"/>
                    <w:lang w:val="pt-BR"/>
                  </w:rPr>
                  <m:t>s</m:t>
                </m:r>
                <m:r>
                  <m:rPr>
                    <m:sty m:val="b"/>
                  </m:rPr>
                  <w:rPr>
                    <w:rFonts w:ascii="Cambria Math" w:hAnsi="Cambria Math"/>
                    <w:lang w:val="pt-BR"/>
                  </w:rPr>
                  <m:t>u</m:t>
                </m:r>
                <m:d>
                  <m:dPr>
                    <m:ctrlPr>
                      <w:rPr>
                        <w:rFonts w:ascii="Cambria Math" w:hAnsi="Cambria Math"/>
                      </w:rPr>
                    </m:ctrlPr>
                  </m:dPr>
                  <m:e>
                    <m:r>
                      <w:rPr>
                        <w:rFonts w:ascii="Cambria Math" w:hAnsi="Cambria Math"/>
                        <w:lang w:val="pt-BR"/>
                      </w:rPr>
                      <m:t>φ</m:t>
                    </m:r>
                  </m:e>
                </m:d>
                <m:r>
                  <m:rPr>
                    <m:sty m:val="p"/>
                  </m:rPr>
                  <w:rPr>
                    <w:rFonts w:ascii="Cambria Math" w:hAnsi="Cambria Math"/>
                    <w:lang w:val="pt-BR"/>
                  </w:rPr>
                  <m:t>+</m:t>
                </m:r>
                <m:r>
                  <w:rPr>
                    <w:rFonts w:ascii="Cambria Math" w:hAnsi="Cambria Math"/>
                    <w:lang w:val="pt-BR"/>
                  </w:rPr>
                  <m:t>R</m:t>
                </m:r>
                <m:sSup>
                  <m:sSupPr>
                    <m:ctrlPr>
                      <w:rPr>
                        <w:rFonts w:ascii="Cambria Math" w:hAnsi="Cambria Math"/>
                      </w:rPr>
                    </m:ctrlPr>
                  </m:sSupPr>
                  <m:e>
                    <m:r>
                      <m:rPr>
                        <m:sty m:val="b"/>
                      </m:rPr>
                      <w:rPr>
                        <w:rFonts w:ascii="Cambria Math" w:hAnsi="Cambria Math"/>
                        <w:lang w:val="pt-BR"/>
                      </w:rPr>
                      <m:t>u</m:t>
                    </m:r>
                  </m:e>
                  <m:sup>
                    <m:r>
                      <m:rPr>
                        <m:sty m:val="p"/>
                      </m:rPr>
                      <w:rPr>
                        <w:rFonts w:ascii="Cambria Math" w:hAnsi="Cambria Math"/>
                        <w:lang w:val="pt-BR"/>
                      </w:rPr>
                      <m:t>⊥</m:t>
                    </m:r>
                  </m:sup>
                </m:sSup>
                <m:d>
                  <m:dPr>
                    <m:ctrlPr>
                      <w:rPr>
                        <w:rFonts w:ascii="Cambria Math" w:hAnsi="Cambria Math"/>
                      </w:rPr>
                    </m:ctrlPr>
                  </m:dPr>
                  <m:e>
                    <m:r>
                      <w:rPr>
                        <w:rFonts w:ascii="Cambria Math" w:hAnsi="Cambria Math"/>
                        <w:lang w:val="pt-BR"/>
                      </w:rPr>
                      <m:t>φ</m:t>
                    </m:r>
                  </m:e>
                </m:d>
                <m:r>
                  <m:rPr>
                    <m:sty m:val="p"/>
                  </m:rPr>
                  <w:rPr>
                    <w:rFonts w:ascii="Cambria Math" w:hAnsi="Cambria Math"/>
                    <w:lang w:val="pt-BR"/>
                  </w:rPr>
                  <m:t>+</m:t>
                </m:r>
                <m:r>
                  <w:rPr>
                    <w:rFonts w:ascii="Cambria Math" w:hAnsi="Cambria Math"/>
                    <w:lang w:val="pt-BR"/>
                  </w:rPr>
                  <m:t>C</m:t>
                </m:r>
                <m:r>
                  <m:rPr>
                    <m:sty m:val="b"/>
                  </m:rPr>
                  <w:rPr>
                    <w:rFonts w:ascii="Cambria Math" w:hAnsi="Cambria Math"/>
                    <w:lang w:val="pt-BR"/>
                  </w:rPr>
                  <m:t>u</m:t>
                </m:r>
                <m:d>
                  <m:dPr>
                    <m:ctrlPr>
                      <w:rPr>
                        <w:rFonts w:ascii="Cambria Math" w:hAnsi="Cambria Math"/>
                      </w:rPr>
                    </m:ctrlPr>
                  </m:dPr>
                  <m:e>
                    <m:r>
                      <w:rPr>
                        <w:rFonts w:ascii="Cambria Math" w:hAnsi="Cambria Math"/>
                        <w:lang w:val="pt-BR"/>
                      </w:rPr>
                      <m:t>q</m:t>
                    </m:r>
                  </m:e>
                </m:d>
                <m:r>
                  <m:rPr>
                    <m:sty m:val="p"/>
                  </m:rPr>
                  <w:rPr>
                    <w:rFonts w:ascii="Cambria Math" w:hAnsi="Cambria Math"/>
                    <w:lang w:val="pt-BR"/>
                  </w:rPr>
                  <m:t>=</m:t>
                </m:r>
                <m:r>
                  <m:rPr>
                    <m:sty m:val="b"/>
                  </m:rPr>
                  <w:rPr>
                    <w:rFonts w:ascii="Cambria Math" w:hAnsi="Cambria Math"/>
                    <w:lang w:val="pt-BR"/>
                  </w:rPr>
                  <m:t>0</m:t>
                </m:r>
              </m:oMath>
            </m:oMathPara>
          </w:p>
        </w:tc>
        <w:tc>
          <w:tcPr>
            <w:tcW w:w="900" w:type="dxa"/>
            <w:vAlign w:val="center"/>
          </w:tcPr>
          <w:p>
            <w:pPr>
              <w:pStyle w:val="Equacao"/>
              <w:spacing w:before="150" w:after="150"/>
              <w:jc w:val="right"/>
            </w:pPr>
            <w:r>
              <w:t xml:space="preserve">(6)</w:t>
            </w:r>
          </w:p>
        </w:tc>
      </w:tr>
    </w:tbl>
    <w:p>
      <w:r>
        <w:t xml:space="preserve">em que s é o comprimento do vão livre do cabo, de A a T, R o raio do tambor e C a distância do pivô ao centro do tambor. As duas componentes da Equação (6) são as equações escalares de fechamento f</w:t>
      </w:r>
      <w:r>
        <w:rPr>
          <w:vertAlign w:val="subscript"/>
        </w:rPr>
        <w:t xml:space="preserve">1</w:t>
      </w:r>
      <w:r>
        <w:t xml:space="preserve"> = 0 e f</w:t>
      </w:r>
      <w:r>
        <w:rPr>
          <w:vertAlign w:val="subscript"/>
        </w:rPr>
        <w:t xml:space="preserve">2</w:t>
      </w:r>
      <w:r>
        <w:t xml:space="preserve"> = 0. Isolando-se os termos em φ, o lado esquerdo torna-se o vetor (s, R) girado de φ, o que permite resolver o sistema em forma fechada, sem procedimento iterativo:</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r>
                  <m:rPr>
                    <m:sty m:val="b"/>
                  </m:rPr>
                  <w:rPr>
                    <w:rFonts w:ascii="Cambria Math" w:hAnsi="Cambria Math"/>
                    <w:lang w:val="pt-BR"/>
                  </w:rPr>
                  <m:t>W</m:t>
                </m:r>
                <m:r>
                  <m:rPr>
                    <m:sty m:val="p"/>
                  </m:rPr>
                  <w:rPr>
                    <w:rFonts w:ascii="Cambria Math" w:hAnsi="Cambria Math"/>
                    <w:lang w:val="pt-BR"/>
                  </w:rPr>
                  <m:t>=-</m:t>
                </m:r>
                <m:d>
                  <m:dPr>
                    <m:ctrlPr>
                      <w:rPr>
                        <w:rFonts w:ascii="Cambria Math" w:hAnsi="Cambria Math"/>
                      </w:rPr>
                    </m:ctrlPr>
                  </m:dPr>
                  <m:e>
                    <m:r>
                      <m:rPr>
                        <m:sty m:val="b"/>
                      </m:rPr>
                      <w:rPr>
                        <w:rFonts w:ascii="Cambria Math" w:hAnsi="Cambria Math"/>
                        <w:lang w:val="pt-BR"/>
                      </w:rPr>
                      <m:t>B</m:t>
                    </m:r>
                    <m:r>
                      <m:rPr>
                        <m:sty m:val="p"/>
                      </m:rPr>
                      <w:rPr>
                        <w:rFonts w:ascii="Cambria Math" w:hAnsi="Cambria Math"/>
                        <w:lang w:val="pt-BR"/>
                      </w:rPr>
                      <m:t>+</m:t>
                    </m:r>
                    <m:r>
                      <w:rPr>
                        <w:rFonts w:ascii="Cambria Math" w:hAnsi="Cambria Math"/>
                        <w:lang w:val="pt-BR"/>
                      </w:rPr>
                      <m:t>C</m:t>
                    </m:r>
                    <m:r>
                      <m:rPr>
                        <m:sty m:val="b"/>
                      </m:rPr>
                      <w:rPr>
                        <w:rFonts w:ascii="Cambria Math" w:hAnsi="Cambria Math"/>
                        <w:lang w:val="pt-BR"/>
                      </w:rPr>
                      <m:t>u</m:t>
                    </m:r>
                    <m:d>
                      <m:dPr>
                        <m:ctrlPr>
                          <w:rPr>
                            <w:rFonts w:ascii="Cambria Math" w:hAnsi="Cambria Math"/>
                          </w:rPr>
                        </m:ctrlPr>
                      </m:dPr>
                      <m:e>
                        <m:r>
                          <w:rPr>
                            <w:rFonts w:ascii="Cambria Math" w:hAnsi="Cambria Math"/>
                            <w:lang w:val="pt-BR"/>
                          </w:rPr>
                          <m:t>q</m:t>
                        </m:r>
                      </m:e>
                    </m:d>
                  </m:e>
                </m:d>
                <m:r>
                  <m:rPr>
                    <m:sty m:val="p"/>
                  </m:rPr>
                  <w:rPr>
                    <w:rFonts w:ascii="Cambria Math" w:hAnsi="Cambria Math"/>
                    <w:lang w:val="pt-BR"/>
                  </w:rPr>
                  <m:t>,</m:t>
                </m:r>
                <m:r>
                  <m:rPr>
                    <m:sty m:val="p"/>
                  </m:rPr>
                  <w:rPr>
                    <w:rFonts w:ascii="Cambria Math" w:hAnsi="Cambria Math"/>
                    <w:lang w:val="pt-BR"/>
                  </w:rPr>
                  <m:t> </m:t>
                </m:r>
                <m:r>
                  <w:rPr>
                    <w:rFonts w:ascii="Cambria Math" w:hAnsi="Cambria Math"/>
                    <w:lang w:val="pt-BR"/>
                  </w:rPr>
                  <m:t>ρ</m:t>
                </m:r>
                <m:r>
                  <m:rPr>
                    <m:sty m:val="p"/>
                  </m:rPr>
                  <w:rPr>
                    <w:rFonts w:ascii="Cambria Math" w:hAnsi="Cambria Math"/>
                    <w:lang w:val="pt-BR"/>
                  </w:rPr>
                  <m:t>=</m:t>
                </m:r>
                <m:d>
                  <m:dPr>
                    <m:begChr m:val="|"/>
                    <m:endChr m:val="|"/>
                    <m:ctrlPr>
                      <w:rPr>
                        <w:rFonts w:ascii="Cambria Math" w:hAnsi="Cambria Math"/>
                      </w:rPr>
                    </m:ctrlPr>
                  </m:dPr>
                  <m:e>
                    <m:r>
                      <m:rPr>
                        <m:sty m:val="b"/>
                      </m:rPr>
                      <w:rPr>
                        <w:rFonts w:ascii="Cambria Math" w:hAnsi="Cambria Math"/>
                        <w:lang w:val="pt-BR"/>
                      </w:rPr>
                      <m:t>W</m:t>
                    </m:r>
                  </m:e>
                </m:d>
                <m:r>
                  <m:rPr>
                    <m:sty m:val="p"/>
                  </m:rPr>
                  <w:rPr>
                    <w:rFonts w:ascii="Cambria Math" w:hAnsi="Cambria Math"/>
                    <w:lang w:val="pt-BR"/>
                  </w:rPr>
                  <m:t>,</m:t>
                </m:r>
                <m:r>
                  <m:rPr>
                    <m:sty m:val="p"/>
                  </m:rPr>
                  <w:rPr>
                    <w:rFonts w:ascii="Cambria Math" w:hAnsi="Cambria Math"/>
                    <w:lang w:val="pt-BR"/>
                  </w:rPr>
                  <m:t> </m:t>
                </m:r>
                <m:r>
                  <w:rPr>
                    <w:rFonts w:ascii="Cambria Math" w:hAnsi="Cambria Math"/>
                    <w:lang w:val="pt-BR"/>
                  </w:rPr>
                  <m:t>s</m:t>
                </m:r>
                <m:r>
                  <m:rPr>
                    <m:sty m:val="p"/>
                  </m:rPr>
                  <w:rPr>
                    <w:rFonts w:ascii="Cambria Math" w:hAnsi="Cambria Math"/>
                    <w:lang w:val="pt-BR"/>
                  </w:rPr>
                  <m:t>=</m:t>
                </m:r>
                <m:rad>
                  <m:radPr>
                    <m:degHide m:val="1"/>
                    <m:ctrlPr>
                      <w:rPr>
                        <w:rFonts w:ascii="Cambria Math" w:hAnsi="Cambria Math"/>
                      </w:rPr>
                    </m:ctrlPr>
                  </m:radPr>
                  <m:deg/>
                  <m:e>
                    <m:sSup>
                      <m:sSupPr>
                        <m:ctrlPr>
                          <w:rPr>
                            <w:rFonts w:ascii="Cambria Math" w:hAnsi="Cambria Math"/>
                          </w:rPr>
                        </m:ctrlPr>
                      </m:sSupPr>
                      <m:e>
                        <m:r>
                          <w:rPr>
                            <w:rFonts w:ascii="Cambria Math" w:hAnsi="Cambria Math"/>
                            <w:lang w:val="pt-BR"/>
                          </w:rPr>
                          <m:t>ρ</m:t>
                        </m:r>
                      </m:e>
                      <m:sup>
                        <m:r>
                          <m:rPr>
                            <m:sty m:val="p"/>
                          </m:rPr>
                          <w:rPr>
                            <w:rFonts w:ascii="Cambria Math" w:hAnsi="Cambria Math"/>
                            <w:lang w:val="pt-BR"/>
                          </w:rPr>
                          <m:t>2</m:t>
                        </m:r>
                      </m:sup>
                    </m:sSup>
                    <m:r>
                      <m:rPr>
                        <m:sty m:val="p"/>
                      </m:rPr>
                      <w:rPr>
                        <w:rFonts w:ascii="Cambria Math" w:hAnsi="Cambria Math"/>
                        <w:lang w:val="pt-BR"/>
                      </w:rPr>
                      <m:t>-</m:t>
                    </m:r>
                    <m:sSup>
                      <m:sSupPr>
                        <m:ctrlPr>
                          <w:rPr>
                            <w:rFonts w:ascii="Cambria Math" w:hAnsi="Cambria Math"/>
                          </w:rPr>
                        </m:ctrlPr>
                      </m:sSupPr>
                      <m:e>
                        <m:r>
                          <w:rPr>
                            <w:rFonts w:ascii="Cambria Math" w:hAnsi="Cambria Math"/>
                            <w:lang w:val="pt-BR"/>
                          </w:rPr>
                          <m:t>R</m:t>
                        </m:r>
                      </m:e>
                      <m:sup>
                        <m:r>
                          <m:rPr>
                            <m:sty m:val="p"/>
                          </m:rPr>
                          <w:rPr>
                            <w:rFonts w:ascii="Cambria Math" w:hAnsi="Cambria Math"/>
                            <w:lang w:val="pt-BR"/>
                          </w:rPr>
                          <m:t>2</m:t>
                        </m:r>
                      </m:sup>
                    </m:sSup>
                  </m:e>
                </m:rad>
              </m:oMath>
            </m:oMathPara>
          </w:p>
        </w:tc>
        <w:tc>
          <w:tcPr>
            <w:tcW w:w="900" w:type="dxa"/>
            <w:vAlign w:val="center"/>
          </w:tcPr>
          <w:p>
            <w:pPr>
              <w:pStyle w:val="Equacao"/>
              <w:spacing w:before="150" w:after="150"/>
              <w:jc w:val="right"/>
            </w:pPr>
            <w:r>
              <w:t xml:space="preserve">(7)</w:t>
            </w:r>
          </w:p>
        </w:tc>
      </w:tr>
      <w:tr>
        <w:trPr>
          <w:cantSplit/>
        </w:trPr>
        <w:tc>
          <w:tcPr>
            <w:tcW w:w="8171" w:type="dxa"/>
            <w:vAlign w:val="center"/>
          </w:tcPr>
          <w:p>
            <w:pPr>
              <w:pStyle w:val="Equacao"/>
              <w:spacing w:before="150" w:after="150"/>
            </w:pPr>
            <m:oMathPara>
              <m:oMathParaPr>
                <m:jc m:val="center"/>
              </m:oMathParaPr>
              <m:oMath>
                <m:r>
                  <w:rPr>
                    <w:rFonts w:ascii="Cambria Math" w:hAnsi="Cambria Math"/>
                    <w:lang w:val="pt-BR"/>
                  </w:rPr>
                  <m:t>φ</m:t>
                </m:r>
                <m:r>
                  <m:rPr>
                    <m:sty m:val="p"/>
                  </m:rPr>
                  <w:rPr>
                    <w:rFonts w:ascii="Cambria Math" w:hAnsi="Cambria Math"/>
                    <w:lang w:val="pt-BR"/>
                  </w:rPr>
                  <m:t>=</m:t>
                </m:r>
                <m:func>
                  <m:funcPr>
                    <m:ctrlPr>
                      <w:rPr>
                        <w:rFonts w:ascii="Cambria Math" w:hAnsi="Cambria Math"/>
                      </w:rPr>
                    </m:ctrlPr>
                  </m:funcPr>
                  <m:fName>
                    <m:r>
                      <m:rPr>
                        <m:sty m:val="p"/>
                      </m:rPr>
                      <w:rPr>
                        <w:rFonts w:ascii="Cambria Math" w:hAnsi="Cambria Math"/>
                        <w:lang w:val="pt-BR"/>
                      </w:rPr>
                      <m:t>atan2</m:t>
                    </m:r>
                  </m:fName>
                  <m:e>
                    <m:d>
                      <m:dPr>
                        <m:ctrlPr>
                          <w:rPr>
                            <w:rFonts w:ascii="Cambria Math" w:hAnsi="Cambria Math"/>
                          </w:rPr>
                        </m:ctrlPr>
                      </m:dPr>
                      <m:e>
                        <m:sSub>
                          <m:sSubPr>
                            <m:ctrlPr>
                              <w:rPr>
                                <w:rFonts w:ascii="Cambria Math" w:hAnsi="Cambria Math"/>
                              </w:rPr>
                            </m:ctrlPr>
                          </m:sSubPr>
                          <m:e>
                            <m:r>
                              <w:rPr>
                                <w:rFonts w:ascii="Cambria Math" w:hAnsi="Cambria Math"/>
                                <w:lang w:val="pt-BR"/>
                              </w:rPr>
                              <m:t>W</m:t>
                            </m:r>
                          </m:e>
                          <m:sub>
                            <m:r>
                              <w:rPr>
                                <w:rFonts w:ascii="Cambria Math" w:hAnsi="Cambria Math"/>
                                <w:lang w:val="pt-BR"/>
                              </w:rPr>
                              <m:t>y</m:t>
                            </m:r>
                          </m:sub>
                        </m:sSub>
                        <m:r>
                          <m:rPr>
                            <m:sty m:val="p"/>
                          </m:rPr>
                          <w:rPr>
                            <w:rFonts w:ascii="Cambria Math" w:hAnsi="Cambria Math"/>
                            <w:lang w:val="pt-BR"/>
                          </w:rPr>
                          <m:t>,</m:t>
                        </m:r>
                        <m:sSub>
                          <m:sSubPr>
                            <m:ctrlPr>
                              <w:rPr>
                                <w:rFonts w:ascii="Cambria Math" w:hAnsi="Cambria Math"/>
                              </w:rPr>
                            </m:ctrlPr>
                          </m:sSubPr>
                          <m:e>
                            <m:r>
                              <w:rPr>
                                <w:rFonts w:ascii="Cambria Math" w:hAnsi="Cambria Math"/>
                                <w:lang w:val="pt-BR"/>
                              </w:rPr>
                              <m:t>W</m:t>
                            </m:r>
                          </m:e>
                          <m:sub>
                            <m:r>
                              <w:rPr>
                                <w:rFonts w:ascii="Cambria Math" w:hAnsi="Cambria Math"/>
                                <w:lang w:val="pt-BR"/>
                              </w:rPr>
                              <m:t>x</m:t>
                            </m:r>
                          </m:sub>
                        </m:sSub>
                      </m:e>
                    </m:d>
                  </m:e>
                </m:func>
                <m:r>
                  <m:rPr>
                    <m:sty m:val="p"/>
                  </m:rPr>
                  <w:rPr>
                    <w:rFonts w:ascii="Cambria Math" w:hAnsi="Cambria Math"/>
                    <w:lang w:val="pt-BR"/>
                  </w:rPr>
                  <m:t>-</m:t>
                </m:r>
                <m:func>
                  <m:funcPr>
                    <m:ctrlPr>
                      <w:rPr>
                        <w:rFonts w:ascii="Cambria Math" w:hAnsi="Cambria Math"/>
                      </w:rPr>
                    </m:ctrlPr>
                  </m:funcPr>
                  <m:fName>
                    <m:r>
                      <m:rPr>
                        <m:sty m:val="p"/>
                      </m:rPr>
                      <w:rPr>
                        <w:rFonts w:ascii="Cambria Math" w:hAnsi="Cambria Math"/>
                        <w:lang w:val="pt-BR"/>
                      </w:rPr>
                      <m:t>atan2</m:t>
                    </m:r>
                  </m:fName>
                  <m:e>
                    <m:d>
                      <m:dPr>
                        <m:ctrlPr>
                          <w:rPr>
                            <w:rFonts w:ascii="Cambria Math" w:hAnsi="Cambria Math"/>
                          </w:rPr>
                        </m:ctrlPr>
                      </m:dPr>
                      <m:e>
                        <m:r>
                          <w:rPr>
                            <w:rFonts w:ascii="Cambria Math" w:hAnsi="Cambria Math"/>
                            <w:lang w:val="pt-BR"/>
                          </w:rPr>
                          <m:t>R</m:t>
                        </m:r>
                        <m:r>
                          <m:rPr>
                            <m:sty m:val="p"/>
                          </m:rPr>
                          <w:rPr>
                            <w:rFonts w:ascii="Cambria Math" w:hAnsi="Cambria Math"/>
                            <w:lang w:val="pt-BR"/>
                          </w:rPr>
                          <m:t>,</m:t>
                        </m:r>
                        <m:r>
                          <w:rPr>
                            <w:rFonts w:ascii="Cambria Math" w:hAnsi="Cambria Math"/>
                            <w:lang w:val="pt-BR"/>
                          </w:rPr>
                          <m:t>s</m:t>
                        </m:r>
                      </m:e>
                    </m:d>
                  </m:e>
                </m:func>
              </m:oMath>
            </m:oMathPara>
          </w:p>
        </w:tc>
        <w:tc>
          <w:tcPr>
            <w:tcW w:w="900" w:type="dxa"/>
            <w:vAlign w:val="center"/>
          </w:tcPr>
          <w:p>
            <w:pPr>
              <w:pStyle w:val="Equacao"/>
              <w:spacing w:before="150" w:after="150"/>
              <w:jc w:val="right"/>
            </w:pPr>
            <w:r>
              <w:t xml:space="preserve">(8)</w:t>
            </w:r>
          </w:p>
        </w:tc>
      </w:tr>
    </w:tbl>
    <w:p>
      <w:r>
        <w:t xml:space="preserve">A grandeza ρ é a distância da ancoragem ao centro do tambor, e a tangente existe somente se ρ &gt; R, condição verificada em cada ponto calculado. A formulação original do autor para essa distância, obtida pela lei dos cossenos,</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sSub>
                  <m:sSubPr>
                    <m:ctrlPr>
                      <w:rPr>
                        <w:rFonts w:ascii="Cambria Math" w:hAnsi="Cambria Math"/>
                      </w:rPr>
                    </m:ctrlPr>
                  </m:sSubPr>
                  <m:e>
                    <m:r>
                      <w:rPr>
                        <w:rFonts w:ascii="Cambria Math" w:hAnsi="Cambria Math"/>
                        <w:lang w:val="pt-BR"/>
                      </w:rPr>
                      <m:t>ρ</m:t>
                    </m:r>
                  </m:e>
                  <m:sub>
                    <m:r>
                      <m:rPr>
                        <m:sty m:val="p"/>
                      </m:rPr>
                      <w:rPr>
                        <w:rFonts w:ascii="Cambria Math" w:hAnsi="Cambria Math"/>
                        <w:lang w:val="pt-BR"/>
                      </w:rPr>
                      <m:t>orig</m:t>
                    </m:r>
                  </m:sub>
                </m:sSub>
                <m:d>
                  <m:dPr>
                    <m:ctrlPr>
                      <w:rPr>
                        <w:rFonts w:ascii="Cambria Math" w:hAnsi="Cambria Math"/>
                      </w:rPr>
                    </m:ctrlPr>
                  </m:dPr>
                  <m:e>
                    <m:sSup>
                      <m:sSupPr>
                        <m:ctrlPr>
                          <w:rPr>
                            <w:rFonts w:ascii="Cambria Math" w:hAnsi="Cambria Math"/>
                          </w:rPr>
                        </m:ctrlPr>
                      </m:sSupPr>
                      <m:e>
                        <m:r>
                          <w:rPr>
                            <w:rFonts w:ascii="Cambria Math" w:hAnsi="Cambria Math"/>
                            <w:lang w:val="pt-BR"/>
                          </w:rPr>
                          <m:t>θ</m:t>
                        </m:r>
                      </m:e>
                      <m:sup>
                        <m:r>
                          <m:rPr>
                            <m:sty m:val="p"/>
                          </m:rPr>
                          <w:rPr>
                            <w:rFonts w:ascii="Cambria Math" w:hAnsi="Cambria Math"/>
                            <w:lang w:val="pt-BR"/>
                          </w:rPr>
                          <m:t>*</m:t>
                        </m:r>
                      </m:sup>
                    </m:sSup>
                  </m:e>
                </m:d>
                <m:r>
                  <m:rPr>
                    <m:sty m:val="p"/>
                  </m:rPr>
                  <w:rPr>
                    <w:rFonts w:ascii="Cambria Math" w:hAnsi="Cambria Math"/>
                    <w:lang w:val="pt-BR"/>
                  </w:rPr>
                  <m:t>=</m:t>
                </m:r>
                <m:rad>
                  <m:radPr>
                    <m:degHide m:val="1"/>
                    <m:ctrlPr>
                      <w:rPr>
                        <w:rFonts w:ascii="Cambria Math" w:hAnsi="Cambria Math"/>
                      </w:rPr>
                    </m:ctrlPr>
                  </m:radPr>
                  <m:deg/>
                  <m:e>
                    <m:sSup>
                      <m:sSupPr>
                        <m:ctrlPr>
                          <w:rPr>
                            <w:rFonts w:ascii="Cambria Math" w:hAnsi="Cambria Math"/>
                          </w:rPr>
                        </m:ctrlPr>
                      </m:sSupPr>
                      <m:e>
                        <m:r>
                          <w:rPr>
                            <w:rFonts w:ascii="Cambria Math" w:hAnsi="Cambria Math"/>
                            <w:lang w:val="pt-BR"/>
                          </w:rPr>
                          <m:t>h</m:t>
                        </m:r>
                      </m:e>
                      <m:sup>
                        <m:r>
                          <m:rPr>
                            <m:sty m:val="p"/>
                          </m:rPr>
                          <w:rPr>
                            <w:rFonts w:ascii="Cambria Math" w:hAnsi="Cambria Math"/>
                            <w:lang w:val="pt-BR"/>
                          </w:rPr>
                          <m:t>2</m:t>
                        </m:r>
                      </m:sup>
                    </m:sSup>
                    <m:r>
                      <m:rPr>
                        <m:sty m:val="p"/>
                      </m:rPr>
                      <w:rPr>
                        <w:rFonts w:ascii="Cambria Math" w:hAnsi="Cambria Math"/>
                        <w:lang w:val="pt-BR"/>
                      </w:rPr>
                      <m:t>+</m:t>
                    </m:r>
                    <m:sSup>
                      <m:sSupPr>
                        <m:ctrlPr>
                          <w:rPr>
                            <w:rFonts w:ascii="Cambria Math" w:hAnsi="Cambria Math"/>
                          </w:rPr>
                        </m:ctrlPr>
                      </m:sSupPr>
                      <m:e>
                        <m:r>
                          <w:rPr>
                            <w:rFonts w:ascii="Cambria Math" w:hAnsi="Cambria Math"/>
                            <w:lang w:val="pt-BR"/>
                          </w:rPr>
                          <m:t>p</m:t>
                        </m:r>
                      </m:e>
                      <m:sup>
                        <m:r>
                          <m:rPr>
                            <m:sty m:val="p"/>
                          </m:rPr>
                          <w:rPr>
                            <w:rFonts w:ascii="Cambria Math" w:hAnsi="Cambria Math"/>
                            <w:lang w:val="pt-BR"/>
                          </w:rPr>
                          <m:t>2</m:t>
                        </m:r>
                      </m:sup>
                    </m:sSup>
                    <m:r>
                      <m:rPr>
                        <m:sty m:val="p"/>
                      </m:rPr>
                      <w:rPr>
                        <w:rFonts w:ascii="Cambria Math" w:hAnsi="Cambria Math"/>
                        <w:lang w:val="pt-BR"/>
                      </w:rPr>
                      <m:t>+</m:t>
                    </m:r>
                    <m:sSup>
                      <m:sSupPr>
                        <m:ctrlPr>
                          <w:rPr>
                            <w:rFonts w:ascii="Cambria Math" w:hAnsi="Cambria Math"/>
                          </w:rPr>
                        </m:ctrlPr>
                      </m:sSupPr>
                      <m:e>
                        <m:r>
                          <w:rPr>
                            <w:rFonts w:ascii="Cambria Math" w:hAnsi="Cambria Math"/>
                            <w:lang w:val="pt-BR"/>
                          </w:rPr>
                          <m:t>C</m:t>
                        </m:r>
                      </m:e>
                      <m:sup>
                        <m:r>
                          <m:rPr>
                            <m:sty m:val="p"/>
                          </m:rPr>
                          <w:rPr>
                            <w:rFonts w:ascii="Cambria Math" w:hAnsi="Cambria Math"/>
                            <w:lang w:val="pt-BR"/>
                          </w:rPr>
                          <m:t>2</m:t>
                        </m:r>
                      </m:sup>
                    </m:sSup>
                    <m:r>
                      <m:rPr>
                        <m:sty m:val="p"/>
                      </m:rPr>
                      <w:rPr>
                        <w:rFonts w:ascii="Cambria Math" w:hAnsi="Cambria Math"/>
                        <w:lang w:val="pt-BR"/>
                      </w:rPr>
                      <m:t>+2</m:t>
                    </m:r>
                    <m:r>
                      <w:rPr>
                        <w:rFonts w:ascii="Cambria Math" w:hAnsi="Cambria Math"/>
                        <w:lang w:val="pt-BR"/>
                      </w:rPr>
                      <m:t>C</m:t>
                    </m:r>
                    <m:d>
                      <m:dPr>
                        <m:ctrlPr>
                          <w:rPr>
                            <w:rFonts w:ascii="Cambria Math" w:hAnsi="Cambria Math"/>
                          </w:rPr>
                        </m:ctrlPr>
                      </m:dPr>
                      <m:e>
                        <m:r>
                          <w:rPr>
                            <w:rFonts w:ascii="Cambria Math" w:hAnsi="Cambria Math"/>
                            <w:lang w:val="pt-BR"/>
                          </w:rPr>
                          <m:t>h</m:t>
                        </m:r>
                        <m:func>
                          <m:funcPr>
                            <m:ctrlPr>
                              <w:rPr>
                                <w:rFonts w:ascii="Cambria Math" w:hAnsi="Cambria Math"/>
                              </w:rPr>
                            </m:ctrlPr>
                          </m:funcPr>
                          <m:fName>
                            <m:r>
                              <m:rPr>
                                <m:sty m:val="p"/>
                              </m:rPr>
                              <w:rPr>
                                <w:rFonts w:ascii="Cambria Math" w:hAnsi="Cambria Math"/>
                                <w:lang w:val="pt-BR"/>
                              </w:rPr>
                              <m:t>cos</m:t>
                            </m:r>
                          </m:fName>
                          <m:e>
                            <m:sSup>
                              <m:sSupPr>
                                <m:ctrlPr>
                                  <w:rPr>
                                    <w:rFonts w:ascii="Cambria Math" w:hAnsi="Cambria Math"/>
                                  </w:rPr>
                                </m:ctrlPr>
                              </m:sSupPr>
                              <m:e>
                                <m:r>
                                  <w:rPr>
                                    <w:rFonts w:ascii="Cambria Math" w:hAnsi="Cambria Math"/>
                                    <w:lang w:val="pt-BR"/>
                                  </w:rPr>
                                  <m:t>θ</m:t>
                                </m:r>
                              </m:e>
                              <m:sup>
                                <m:r>
                                  <m:rPr>
                                    <m:sty m:val="p"/>
                                  </m:rPr>
                                  <w:rPr>
                                    <w:rFonts w:ascii="Cambria Math" w:hAnsi="Cambria Math"/>
                                    <w:lang w:val="pt-BR"/>
                                  </w:rPr>
                                  <m:t>*</m:t>
                                </m:r>
                              </m:sup>
                            </m:sSup>
                          </m:e>
                        </m:func>
                        <m:r>
                          <m:rPr>
                            <m:sty m:val="p"/>
                          </m:rPr>
                          <w:rPr>
                            <w:rFonts w:ascii="Cambria Math" w:hAnsi="Cambria Math"/>
                            <w:lang w:val="pt-BR"/>
                          </w:rPr>
                          <m:t>+</m:t>
                        </m:r>
                        <m:r>
                          <w:rPr>
                            <w:rFonts w:ascii="Cambria Math" w:hAnsi="Cambria Math"/>
                            <w:lang w:val="pt-BR"/>
                          </w:rPr>
                          <m:t>p</m:t>
                        </m:r>
                        <m:func>
                          <m:funcPr>
                            <m:ctrlPr>
                              <w:rPr>
                                <w:rFonts w:ascii="Cambria Math" w:hAnsi="Cambria Math"/>
                              </w:rPr>
                            </m:ctrlPr>
                          </m:funcPr>
                          <m:fName>
                            <m:r>
                              <m:rPr>
                                <m:sty m:val="p"/>
                              </m:rPr>
                              <w:rPr>
                                <w:rFonts w:ascii="Cambria Math" w:hAnsi="Cambria Math"/>
                                <w:lang w:val="pt-BR"/>
                              </w:rPr>
                              <m:t>sin</m:t>
                            </m:r>
                          </m:fName>
                          <m:e>
                            <m:sSup>
                              <m:sSupPr>
                                <m:ctrlPr>
                                  <w:rPr>
                                    <w:rFonts w:ascii="Cambria Math" w:hAnsi="Cambria Math"/>
                                  </w:rPr>
                                </m:ctrlPr>
                              </m:sSupPr>
                              <m:e>
                                <m:r>
                                  <w:rPr>
                                    <w:rFonts w:ascii="Cambria Math" w:hAnsi="Cambria Math"/>
                                    <w:lang w:val="pt-BR"/>
                                  </w:rPr>
                                  <m:t>θ</m:t>
                                </m:r>
                              </m:e>
                              <m:sup>
                                <m:r>
                                  <m:rPr>
                                    <m:sty m:val="p"/>
                                  </m:rPr>
                                  <w:rPr>
                                    <w:rFonts w:ascii="Cambria Math" w:hAnsi="Cambria Math"/>
                                    <w:lang w:val="pt-BR"/>
                                  </w:rPr>
                                  <m:t>*</m:t>
                                </m:r>
                              </m:sup>
                            </m:sSup>
                          </m:e>
                        </m:func>
                      </m:e>
                    </m:d>
                  </m:e>
                </m:rad>
              </m:oMath>
            </m:oMathPara>
          </w:p>
        </w:tc>
        <w:tc>
          <w:tcPr>
            <w:tcW w:w="900" w:type="dxa"/>
            <w:vAlign w:val="center"/>
          </w:tcPr>
          <w:p>
            <w:pPr>
              <w:pStyle w:val="Equacao"/>
              <w:spacing w:before="150" w:after="150"/>
              <w:jc w:val="right"/>
            </w:pPr>
            <w:r>
              <w:t xml:space="preserve">(9)</w:t>
            </w:r>
          </w:p>
        </w:tc>
      </w:tr>
    </w:tbl>
    <w:p>
      <w:r>
        <w:t xml:space="preserve">foi preservada no código como referência. Ela difere da Equação (7) pelo sinal do termo 2C(·) e equivale a ρ avaliado em θ* + 180°, com diferença numérica de 5,7 × 10</w:t>
      </w:r>
      <w:r>
        <w:rPr>
          <w:vertAlign w:val="superscript"/>
        </w:rPr>
        <w:t xml:space="preserve">−14</w:t>
      </w:r>
      <w:r>
        <w:t xml:space="preserve"> mm; por esse motivo, a cadeia de cálculo usa a Equação (7), deduzida diretamente do fechamento.</w:t>
      </w:r>
    </w:p>
    <w:p>
      <w:pPr>
        <w:pStyle w:val="Legenda"/>
        <w:jc w:val="both"/>
      </w:pPr>
      <w:bookmarkStart w:id="25" w:name="_Toc0025"/>
      <w:r>
        <w:t xml:space="preserve">Figura </w:t>
      </w:r>
      <w:r>
        <w:fldChar w:fldCharType="begin"/>
      </w:r>
      <w:r>
        <w:instrText xml:space="preserve"> SEQ Figura \* ARABIC </w:instrText>
      </w:r>
      <w:r>
        <w:fldChar w:fldCharType="separate"/>
      </w:r>
      <w:r>
        <w:t xml:space="preserve">1</w:t>
      </w:r>
      <w:r>
        <w:fldChar w:fldCharType="end"/>
      </w:r>
      <w:r>
        <w:t xml:space="preserve">: </w:t>
      </w:r>
      <w:r>
        <w:t xml:space="preserve">Circuito vetorial do gerador de torque na pose de referência (θ* = 115,017°, h = 22,701 mm)</w:t>
      </w:r>
      <w:bookmarkEnd w:id="25"/>
    </w:p>
    <w:p>
      <w:pPr>
        <w:pStyle w:val="Figura"/>
      </w:pPr>
      <w:r>
        <w:drawing>
          <wp:inline distT="0" distB="0" distL="0" distR="0">
            <wp:extent cx="5760000" cy="2246400"/>
            <wp:effectExtent l="0" t="0" r="0" b="0"/>
            <wp:docPr id="1" name="Imagem 1" descr="Circuito vetorial na pose de referência: pivô O, ancoragem A, centro do tambor D, ponto de tangência T, vão livre s, braço perpendicular m e distância b; à direita, ampliação da região do pivô."/>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m 1"/>
                    <pic:cNvPicPr/>
                  </pic:nvPicPr>
                  <pic:blipFill>
                    <a:blip r:embed="rId14"/>
                    <a:stretch>
                      <a:fillRect/>
                    </a:stretch>
                  </pic:blipFill>
                  <pic:spPr>
                    <a:xfrm>
                      <a:off x="0" y="0"/>
                      <a:ext cx="5760000" cy="2246400"/>
                    </a:xfrm>
                    <a:prstGeom prst="rect">
                      <a:avLst/>
                    </a:prstGeom>
                  </pic:spPr>
                </pic:pic>
              </a:graphicData>
            </a:graphic>
          </wp:inline>
        </w:drawing>
      </w:r>
    </w:p>
    <w:p>
      <w:pPr>
        <w:pStyle w:val="FonteNota"/>
      </w:pPr>
      <w:r>
        <w:rPr>
          <w:sz w:val="20"/>
          <w:szCs w:val="20"/>
        </w:rPr>
        <w:t xml:space="preserve">Fonte: elaborada pelo autor.</w:t>
      </w:r>
    </w:p>
    <w:p>
      <w:pPr>
        <w:pStyle w:val="FonteNota"/>
      </w:pPr>
      <w:r>
        <w:rPr>
          <w:sz w:val="20"/>
          <w:szCs w:val="20"/>
        </w:rPr>
        <w:t xml:space="preserve">Nota: O é o pivô, A a ancoragem do cabo, D o centro do tambor e T o ponto de tangência. O painel da direita amplia a região do pivô, onde se distinguem o vetor B e o braço m.</w:t>
      </w:r>
    </w:p>
    <w:p>
      <w:pPr>
        <w:pStyle w:val="Ttulo3"/>
      </w:pPr>
      <w:bookmarkStart w:id="26" w:name="_Toc0026"/>
      <w:r>
        <w:t xml:space="preserve">3A.5</w:t>
      </w:r>
      <w:r>
        <w:tab/>
      </w:r>
      <w:r>
        <w:t xml:space="preserve">Ponto de tangência, distância b, ângulo β e braço de momento</w:t>
      </w:r>
      <w:bookmarkEnd w:id="26"/>
    </w:p>
    <w:p>
      <w:pPr>
        <w:pStyle w:val="SemRecuo"/>
      </w:pPr>
      <w:r>
        <w:t xml:space="preserve">O ponto em que o cabo deixa o tambor é</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r>
                  <m:rPr>
                    <m:sty m:val="b"/>
                  </m:rPr>
                  <w:rPr>
                    <w:rFonts w:ascii="Cambria Math" w:hAnsi="Cambria Math"/>
                    <w:lang w:val="pt-BR"/>
                  </w:rPr>
                  <m:t>T</m:t>
                </m:r>
                <m:r>
                  <m:rPr>
                    <m:sty m:val="p"/>
                  </m:rPr>
                  <w:rPr>
                    <w:rFonts w:ascii="Cambria Math" w:hAnsi="Cambria Math"/>
                    <w:lang w:val="pt-BR"/>
                  </w:rPr>
                  <m:t>=</m:t>
                </m:r>
                <m:r>
                  <m:rPr>
                    <m:sty m:val="b"/>
                  </m:rPr>
                  <w:rPr>
                    <w:rFonts w:ascii="Cambria Math" w:hAnsi="Cambria Math"/>
                    <w:lang w:val="pt-BR"/>
                  </w:rPr>
                  <m:t>D</m:t>
                </m:r>
                <m:r>
                  <m:rPr>
                    <m:sty m:val="p"/>
                  </m:rPr>
                  <w:rPr>
                    <w:rFonts w:ascii="Cambria Math" w:hAnsi="Cambria Math"/>
                    <w:lang w:val="pt-BR"/>
                  </w:rPr>
                  <m:t>+</m:t>
                </m:r>
                <m:r>
                  <w:rPr>
                    <w:rFonts w:ascii="Cambria Math" w:hAnsi="Cambria Math"/>
                    <w:lang w:val="pt-BR"/>
                  </w:rPr>
                  <m:t>R</m:t>
                </m:r>
                <m:d>
                  <m:dPr>
                    <m:ctrlPr>
                      <w:rPr>
                        <w:rFonts w:ascii="Cambria Math" w:hAnsi="Cambria Math"/>
                      </w:rPr>
                    </m:ctrlPr>
                  </m:dPr>
                  <m:e>
                    <m:func>
                      <m:funcPr>
                        <m:ctrlPr>
                          <w:rPr>
                            <w:rFonts w:ascii="Cambria Math" w:hAnsi="Cambria Math"/>
                          </w:rPr>
                        </m:ctrlPr>
                      </m:funcPr>
                      <m:fName>
                        <m:r>
                          <m:rPr>
                            <m:sty m:val="p"/>
                          </m:rPr>
                          <w:rPr>
                            <w:rFonts w:ascii="Cambria Math" w:hAnsi="Cambria Math"/>
                            <w:lang w:val="pt-BR"/>
                          </w:rPr>
                          <m:t>sen</m:t>
                        </m:r>
                      </m:fName>
                      <m:e>
                        <m:r>
                          <w:rPr>
                            <w:rFonts w:ascii="Cambria Math" w:hAnsi="Cambria Math"/>
                            <w:lang w:val="pt-BR"/>
                          </w:rPr>
                          <m:t>φ</m:t>
                        </m:r>
                      </m:e>
                    </m:func>
                    <m:r>
                      <m:rPr>
                        <m:sty m:val="p"/>
                      </m:rPr>
                      <w:rPr>
                        <w:rFonts w:ascii="Cambria Math" w:hAnsi="Cambria Math"/>
                        <w:lang w:val="pt-BR"/>
                      </w:rPr>
                      <m:t>,</m:t>
                    </m:r>
                    <m:r>
                      <m:rPr>
                        <m:sty m:val="p"/>
                      </m:rPr>
                      <w:rPr>
                        <w:rFonts w:ascii="Cambria Math" w:hAnsi="Cambria Math"/>
                        <w:lang w:val="pt-BR"/>
                      </w:rPr>
                      <m:t> </m:t>
                    </m:r>
                    <m:r>
                      <m:rPr>
                        <m:sty m:val="p"/>
                      </m:rPr>
                      <w:rPr>
                        <w:rFonts w:ascii="Cambria Math" w:hAnsi="Cambria Math"/>
                        <w:lang w:val="pt-BR"/>
                      </w:rPr>
                      <m:t>-</m:t>
                    </m:r>
                    <m:func>
                      <m:funcPr>
                        <m:ctrlPr>
                          <w:rPr>
                            <w:rFonts w:ascii="Cambria Math" w:hAnsi="Cambria Math"/>
                          </w:rPr>
                        </m:ctrlPr>
                      </m:funcPr>
                      <m:fName>
                        <m:r>
                          <m:rPr>
                            <m:sty m:val="p"/>
                          </m:rPr>
                          <w:rPr>
                            <w:rFonts w:ascii="Cambria Math" w:hAnsi="Cambria Math"/>
                            <w:lang w:val="pt-BR"/>
                          </w:rPr>
                          <m:t>cos</m:t>
                        </m:r>
                      </m:fName>
                      <m:e>
                        <m:r>
                          <w:rPr>
                            <w:rFonts w:ascii="Cambria Math" w:hAnsi="Cambria Math"/>
                            <w:lang w:val="pt-BR"/>
                          </w:rPr>
                          <m:t>φ</m:t>
                        </m:r>
                      </m:e>
                    </m:func>
                  </m:e>
                </m:d>
                <m:r>
                  <m:rPr>
                    <m:sty m:val="p"/>
                  </m:rPr>
                  <w:rPr>
                    <w:rFonts w:ascii="Cambria Math" w:hAnsi="Cambria Math"/>
                    <w:lang w:val="pt-BR"/>
                  </w:rPr>
                  <m:t>,</m:t>
                </m:r>
                <m:r>
                  <m:rPr>
                    <m:sty m:val="p"/>
                  </m:rPr>
                  <w:rPr>
                    <w:rFonts w:ascii="Cambria Math" w:hAnsi="Cambria Math"/>
                    <w:lang w:val="pt-BR"/>
                  </w:rPr>
                  <m:t> </m:t>
                </m:r>
                <m:r>
                  <m:rPr>
                    <m:sty m:val="b"/>
                  </m:rPr>
                  <w:rPr>
                    <w:rFonts w:ascii="Cambria Math" w:hAnsi="Cambria Math"/>
                    <w:lang w:val="pt-BR"/>
                  </w:rPr>
                  <m:t>D</m:t>
                </m:r>
                <m:r>
                  <m:rPr>
                    <m:sty m:val="p"/>
                  </m:rPr>
                  <w:rPr>
                    <w:rFonts w:ascii="Cambria Math" w:hAnsi="Cambria Math"/>
                    <w:lang w:val="pt-BR"/>
                  </w:rPr>
                  <m:t>=-</m:t>
                </m:r>
                <m:r>
                  <w:rPr>
                    <w:rFonts w:ascii="Cambria Math" w:hAnsi="Cambria Math"/>
                    <w:lang w:val="pt-BR"/>
                  </w:rPr>
                  <m:t>C</m:t>
                </m:r>
                <m:r>
                  <m:rPr>
                    <m:sty m:val="b"/>
                  </m:rPr>
                  <w:rPr>
                    <w:rFonts w:ascii="Cambria Math" w:hAnsi="Cambria Math"/>
                    <w:lang w:val="pt-BR"/>
                  </w:rPr>
                  <m:t>u</m:t>
                </m:r>
                <m:d>
                  <m:dPr>
                    <m:ctrlPr>
                      <w:rPr>
                        <w:rFonts w:ascii="Cambria Math" w:hAnsi="Cambria Math"/>
                      </w:rPr>
                    </m:ctrlPr>
                  </m:dPr>
                  <m:e>
                    <m:r>
                      <w:rPr>
                        <w:rFonts w:ascii="Cambria Math" w:hAnsi="Cambria Math"/>
                        <w:lang w:val="pt-BR"/>
                      </w:rPr>
                      <m:t>q</m:t>
                    </m:r>
                  </m:e>
                </m:d>
              </m:oMath>
            </m:oMathPara>
          </w:p>
        </w:tc>
        <w:tc>
          <w:tcPr>
            <w:tcW w:w="900" w:type="dxa"/>
            <w:vAlign w:val="center"/>
          </w:tcPr>
          <w:p>
            <w:pPr>
              <w:pStyle w:val="Equacao"/>
              <w:spacing w:before="150" w:after="150"/>
              <w:jc w:val="right"/>
            </w:pPr>
            <w:r>
              <w:t xml:space="preserve">(10)</w:t>
            </w:r>
          </w:p>
        </w:tc>
      </w:tr>
    </w:tbl>
    <w:p>
      <w:r>
        <w:t xml:space="preserve">Na formulação original do autor, o mesmo ponto é obtido a partir da distância b = |OT| e do ângulo β entre a linha do elo (de O a D) e o segmento OT, calculados pela lei dos cossenos nos triângulos pivô–ancoragem–tangência e pivô–tambor–tangência:</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sSup>
                  <m:sSupPr>
                    <m:ctrlPr>
                      <w:rPr>
                        <w:rFonts w:ascii="Cambria Math" w:hAnsi="Cambria Math"/>
                      </w:rPr>
                    </m:ctrlPr>
                  </m:sSupPr>
                  <m:e>
                    <m:r>
                      <w:rPr>
                        <w:rFonts w:ascii="Cambria Math" w:hAnsi="Cambria Math"/>
                        <w:lang w:val="pt-BR"/>
                      </w:rPr>
                      <m:t>b</m:t>
                    </m:r>
                  </m:e>
                  <m:sup>
                    <m:r>
                      <m:rPr>
                        <m:sty m:val="p"/>
                      </m:rPr>
                      <w:rPr>
                        <w:rFonts w:ascii="Cambria Math" w:hAnsi="Cambria Math"/>
                        <w:lang w:val="pt-BR"/>
                      </w:rPr>
                      <m:t>2</m:t>
                    </m:r>
                  </m:sup>
                </m:sSup>
                <m:r>
                  <m:rPr>
                    <m:sty m:val="p"/>
                  </m:rPr>
                  <w:rPr>
                    <w:rFonts w:ascii="Cambria Math" w:hAnsi="Cambria Math"/>
                    <w:lang w:val="pt-BR"/>
                  </w:rPr>
                  <m:t>=</m:t>
                </m:r>
                <m:sSup>
                  <m:sSupPr>
                    <m:ctrlPr>
                      <w:rPr>
                        <w:rFonts w:ascii="Cambria Math" w:hAnsi="Cambria Math"/>
                      </w:rPr>
                    </m:ctrlPr>
                  </m:sSupPr>
                  <m:e>
                    <m:r>
                      <w:rPr>
                        <w:rFonts w:ascii="Cambria Math" w:hAnsi="Cambria Math"/>
                        <w:lang w:val="pt-BR"/>
                      </w:rPr>
                      <m:t>s</m:t>
                    </m:r>
                  </m:e>
                  <m:sup>
                    <m:r>
                      <m:rPr>
                        <m:sty m:val="p"/>
                      </m:rPr>
                      <w:rPr>
                        <w:rFonts w:ascii="Cambria Math" w:hAnsi="Cambria Math"/>
                        <w:lang w:val="pt-BR"/>
                      </w:rPr>
                      <m:t>2</m:t>
                    </m:r>
                  </m:sup>
                </m:sSup>
                <m:r>
                  <m:rPr>
                    <m:sty m:val="p"/>
                  </m:rPr>
                  <w:rPr>
                    <w:rFonts w:ascii="Cambria Math" w:hAnsi="Cambria Math"/>
                    <w:lang w:val="pt-BR"/>
                  </w:rPr>
                  <m:t>+</m:t>
                </m:r>
                <m:sSup>
                  <m:sSupPr>
                    <m:ctrlPr>
                      <w:rPr>
                        <w:rFonts w:ascii="Cambria Math" w:hAnsi="Cambria Math"/>
                      </w:rPr>
                    </m:ctrlPr>
                  </m:sSupPr>
                  <m:e>
                    <m:d>
                      <m:dPr>
                        <m:begChr m:val="|"/>
                        <m:endChr m:val="|"/>
                        <m:ctrlPr>
                          <w:rPr>
                            <w:rFonts w:ascii="Cambria Math" w:hAnsi="Cambria Math"/>
                          </w:rPr>
                        </m:ctrlPr>
                      </m:dPr>
                      <m:e>
                        <m:r>
                          <m:rPr>
                            <m:sty m:val="b"/>
                          </m:rPr>
                          <w:rPr>
                            <w:rFonts w:ascii="Cambria Math" w:hAnsi="Cambria Math"/>
                            <w:lang w:val="pt-BR"/>
                          </w:rPr>
                          <m:t>B</m:t>
                        </m:r>
                      </m:e>
                    </m:d>
                  </m:e>
                  <m:sup>
                    <m:r>
                      <m:rPr>
                        <m:sty m:val="p"/>
                      </m:rPr>
                      <w:rPr>
                        <w:rFonts w:ascii="Cambria Math" w:hAnsi="Cambria Math"/>
                        <w:lang w:val="pt-BR"/>
                      </w:rPr>
                      <m:t>2</m:t>
                    </m:r>
                  </m:sup>
                </m:sSup>
                <m:r>
                  <m:rPr>
                    <m:sty m:val="p"/>
                  </m:rPr>
                  <w:rPr>
                    <w:rFonts w:ascii="Cambria Math" w:hAnsi="Cambria Math"/>
                    <w:lang w:val="pt-BR"/>
                  </w:rPr>
                  <m:t>+2</m:t>
                </m:r>
                <m:r>
                  <w:rPr>
                    <w:rFonts w:ascii="Cambria Math" w:hAnsi="Cambria Math"/>
                    <w:lang w:val="pt-BR"/>
                  </w:rPr>
                  <m:t>s</m:t>
                </m:r>
                <m:d>
                  <m:dPr>
                    <m:begChr m:val="|"/>
                    <m:endChr m:val="|"/>
                    <m:ctrlPr>
                      <w:rPr>
                        <w:rFonts w:ascii="Cambria Math" w:hAnsi="Cambria Math"/>
                      </w:rPr>
                    </m:ctrlPr>
                  </m:dPr>
                  <m:e>
                    <m:r>
                      <m:rPr>
                        <m:sty m:val="b"/>
                      </m:rPr>
                      <w:rPr>
                        <w:rFonts w:ascii="Cambria Math" w:hAnsi="Cambria Math"/>
                        <w:lang w:val="pt-BR"/>
                      </w:rPr>
                      <m:t>B</m:t>
                    </m:r>
                  </m:e>
                </m:d>
                <m:func>
                  <m:funcPr>
                    <m:ctrlPr>
                      <w:rPr>
                        <w:rFonts w:ascii="Cambria Math" w:hAnsi="Cambria Math"/>
                      </w:rPr>
                    </m:ctrlPr>
                  </m:funcPr>
                  <m:fName>
                    <m:r>
                      <m:rPr>
                        <m:sty m:val="p"/>
                      </m:rPr>
                      <w:rPr>
                        <w:rFonts w:ascii="Cambria Math" w:hAnsi="Cambria Math"/>
                        <w:lang w:val="pt-BR"/>
                      </w:rPr>
                      <m:t>cos</m:t>
                    </m:r>
                  </m:fName>
                  <m:e>
                    <m:d>
                      <m:dPr>
                        <m:ctrlPr>
                          <w:rPr>
                            <w:rFonts w:ascii="Cambria Math" w:hAnsi="Cambria Math"/>
                          </w:rPr>
                        </m:ctrlPr>
                      </m:dPr>
                      <m:e>
                        <m:r>
                          <w:rPr>
                            <w:rFonts w:ascii="Cambria Math" w:hAnsi="Cambria Math"/>
                            <w:lang w:val="pt-BR"/>
                          </w:rPr>
                          <m:t>φ</m:t>
                        </m:r>
                        <m:r>
                          <m:rPr>
                            <m:sty m:val="p"/>
                          </m:rPr>
                          <w:rPr>
                            <w:rFonts w:ascii="Cambria Math" w:hAnsi="Cambria Math"/>
                            <w:lang w:val="pt-BR"/>
                          </w:rPr>
                          <m:t>-</m:t>
                        </m:r>
                        <m:sSub>
                          <m:sSubPr>
                            <m:ctrlPr>
                              <w:rPr>
                                <w:rFonts w:ascii="Cambria Math" w:hAnsi="Cambria Math"/>
                              </w:rPr>
                            </m:ctrlPr>
                          </m:sSubPr>
                          <m:e>
                            <m:r>
                              <w:rPr>
                                <w:rFonts w:ascii="Cambria Math" w:hAnsi="Cambria Math"/>
                                <w:lang w:val="pt-BR"/>
                              </w:rPr>
                              <m:t>φ</m:t>
                            </m:r>
                          </m:e>
                          <m:sub>
                            <m:r>
                              <w:rPr>
                                <w:rFonts w:ascii="Cambria Math" w:hAnsi="Cambria Math"/>
                                <w:lang w:val="pt-BR"/>
                              </w:rPr>
                              <m:t>B</m:t>
                            </m:r>
                          </m:sub>
                        </m:sSub>
                      </m:e>
                    </m:d>
                  </m:e>
                </m:func>
              </m:oMath>
            </m:oMathPara>
          </w:p>
        </w:tc>
        <w:tc>
          <w:tcPr>
            <w:tcW w:w="900" w:type="dxa"/>
            <w:vAlign w:val="center"/>
          </w:tcPr>
          <w:p>
            <w:pPr>
              <w:pStyle w:val="Equacao"/>
              <w:spacing w:before="150" w:after="150"/>
              <w:jc w:val="right"/>
            </w:pPr>
            <w:r>
              <w:t xml:space="preserve">(11)</w:t>
            </w:r>
          </w:p>
        </w:tc>
      </w:tr>
      <w:tr>
        <w:trPr>
          <w:cantSplit/>
        </w:trPr>
        <w:tc>
          <w:tcPr>
            <w:tcW w:w="8171" w:type="dxa"/>
            <w:vAlign w:val="center"/>
          </w:tcPr>
          <w:p>
            <w:pPr>
              <w:pStyle w:val="Equacao"/>
              <w:spacing w:before="150" w:after="150"/>
            </w:pPr>
            <m:oMathPara>
              <m:oMathParaPr>
                <m:jc m:val="center"/>
              </m:oMathParaPr>
              <m:oMath>
                <m:func>
                  <m:funcPr>
                    <m:ctrlPr>
                      <w:rPr>
                        <w:rFonts w:ascii="Cambria Math" w:hAnsi="Cambria Math"/>
                      </w:rPr>
                    </m:ctrlPr>
                  </m:funcPr>
                  <m:fName>
                    <m:r>
                      <m:rPr>
                        <m:sty m:val="p"/>
                      </m:rPr>
                      <w:rPr>
                        <w:rFonts w:ascii="Cambria Math" w:hAnsi="Cambria Math"/>
                        <w:lang w:val="pt-BR"/>
                      </w:rPr>
                      <m:t>cos</m:t>
                    </m:r>
                  </m:fName>
                  <m:e>
                    <m:r>
                      <w:rPr>
                        <w:rFonts w:ascii="Cambria Math" w:hAnsi="Cambria Math"/>
                        <w:lang w:val="pt-BR"/>
                      </w:rPr>
                      <m:t>β</m:t>
                    </m:r>
                  </m:e>
                </m:func>
                <m:r>
                  <m:rPr>
                    <m:sty m:val="p"/>
                  </m:rPr>
                  <w:rPr>
                    <w:rFonts w:ascii="Cambria Math" w:hAnsi="Cambria Math"/>
                    <w:lang w:val="pt-BR"/>
                  </w:rPr>
                  <m:t>=</m:t>
                </m:r>
                <m:f>
                  <m:fPr>
                    <m:ctrlPr>
                      <w:rPr>
                        <w:rFonts w:ascii="Cambria Math" w:hAnsi="Cambria Math"/>
                      </w:rPr>
                    </m:ctrlPr>
                  </m:fPr>
                  <m:num>
                    <m:sSup>
                      <m:sSupPr>
                        <m:ctrlPr>
                          <w:rPr>
                            <w:rFonts w:ascii="Cambria Math" w:hAnsi="Cambria Math"/>
                          </w:rPr>
                        </m:ctrlPr>
                      </m:sSupPr>
                      <m:e>
                        <m:r>
                          <w:rPr>
                            <w:rFonts w:ascii="Cambria Math" w:hAnsi="Cambria Math"/>
                            <w:lang w:val="pt-BR"/>
                          </w:rPr>
                          <m:t>b</m:t>
                        </m:r>
                      </m:e>
                      <m:sup>
                        <m:r>
                          <m:rPr>
                            <m:sty m:val="p"/>
                          </m:rPr>
                          <w:rPr>
                            <w:rFonts w:ascii="Cambria Math" w:hAnsi="Cambria Math"/>
                            <w:lang w:val="pt-BR"/>
                          </w:rPr>
                          <m:t>2</m:t>
                        </m:r>
                      </m:sup>
                    </m:sSup>
                    <m:r>
                      <m:rPr>
                        <m:sty m:val="p"/>
                      </m:rPr>
                      <w:rPr>
                        <w:rFonts w:ascii="Cambria Math" w:hAnsi="Cambria Math"/>
                        <w:lang w:val="pt-BR"/>
                      </w:rPr>
                      <m:t>+</m:t>
                    </m:r>
                    <m:sSup>
                      <m:sSupPr>
                        <m:ctrlPr>
                          <w:rPr>
                            <w:rFonts w:ascii="Cambria Math" w:hAnsi="Cambria Math"/>
                          </w:rPr>
                        </m:ctrlPr>
                      </m:sSupPr>
                      <m:e>
                        <m:r>
                          <w:rPr>
                            <w:rFonts w:ascii="Cambria Math" w:hAnsi="Cambria Math"/>
                            <w:lang w:val="pt-BR"/>
                          </w:rPr>
                          <m:t>C</m:t>
                        </m:r>
                      </m:e>
                      <m:sup>
                        <m:r>
                          <m:rPr>
                            <m:sty m:val="p"/>
                          </m:rPr>
                          <w:rPr>
                            <w:rFonts w:ascii="Cambria Math" w:hAnsi="Cambria Math"/>
                            <w:lang w:val="pt-BR"/>
                          </w:rPr>
                          <m:t>2</m:t>
                        </m:r>
                      </m:sup>
                    </m:sSup>
                    <m:r>
                      <m:rPr>
                        <m:sty m:val="p"/>
                      </m:rPr>
                      <w:rPr>
                        <w:rFonts w:ascii="Cambria Math" w:hAnsi="Cambria Math"/>
                        <w:lang w:val="pt-BR"/>
                      </w:rPr>
                      <m:t>-</m:t>
                    </m:r>
                    <m:sSup>
                      <m:sSupPr>
                        <m:ctrlPr>
                          <w:rPr>
                            <w:rFonts w:ascii="Cambria Math" w:hAnsi="Cambria Math"/>
                          </w:rPr>
                        </m:ctrlPr>
                      </m:sSupPr>
                      <m:e>
                        <m:r>
                          <w:rPr>
                            <w:rFonts w:ascii="Cambria Math" w:hAnsi="Cambria Math"/>
                            <w:lang w:val="pt-BR"/>
                          </w:rPr>
                          <m:t>R</m:t>
                        </m:r>
                      </m:e>
                      <m:sup>
                        <m:r>
                          <m:rPr>
                            <m:sty m:val="p"/>
                          </m:rPr>
                          <w:rPr>
                            <w:rFonts w:ascii="Cambria Math" w:hAnsi="Cambria Math"/>
                            <w:lang w:val="pt-BR"/>
                          </w:rPr>
                          <m:t>2</m:t>
                        </m:r>
                      </m:sup>
                    </m:sSup>
                  </m:num>
                  <m:den>
                    <m:r>
                      <m:rPr>
                        <m:sty m:val="p"/>
                      </m:rPr>
                      <w:rPr>
                        <w:rFonts w:ascii="Cambria Math" w:hAnsi="Cambria Math"/>
                        <w:lang w:val="pt-BR"/>
                      </w:rPr>
                      <m:t>2</m:t>
                    </m:r>
                    <m:r>
                      <w:rPr>
                        <w:rFonts w:ascii="Cambria Math" w:hAnsi="Cambria Math"/>
                        <w:lang w:val="pt-BR"/>
                      </w:rPr>
                      <m:t>bC</m:t>
                    </m:r>
                  </m:den>
                </m:f>
              </m:oMath>
            </m:oMathPara>
          </w:p>
        </w:tc>
        <w:tc>
          <w:tcPr>
            <w:tcW w:w="900" w:type="dxa"/>
            <w:vAlign w:val="center"/>
          </w:tcPr>
          <w:p>
            <w:pPr>
              <w:pStyle w:val="Equacao"/>
              <w:spacing w:before="150" w:after="150"/>
              <w:jc w:val="right"/>
            </w:pPr>
            <w:r>
              <w:t xml:space="preserve">(12)</w:t>
            </w:r>
          </w:p>
        </w:tc>
      </w:tr>
      <w:tr>
        <w:trPr>
          <w:cantSplit/>
        </w:trPr>
        <w:tc>
          <w:tcPr>
            <w:tcW w:w="8171" w:type="dxa"/>
            <w:vAlign w:val="center"/>
          </w:tcPr>
          <w:p>
            <w:pPr>
              <w:pStyle w:val="Equacao"/>
              <w:spacing w:before="150" w:after="150"/>
            </w:pPr>
            <m:oMathPara>
              <m:oMathParaPr>
                <m:jc m:val="center"/>
              </m:oMathParaPr>
              <m:oMath>
                <m:r>
                  <m:rPr>
                    <m:sty m:val="b"/>
                  </m:rPr>
                  <w:rPr>
                    <w:rFonts w:ascii="Cambria Math" w:hAnsi="Cambria Math"/>
                    <w:lang w:val="pt-BR"/>
                  </w:rPr>
                  <m:t>T</m:t>
                </m:r>
                <m:r>
                  <m:rPr>
                    <m:sty m:val="p"/>
                  </m:rPr>
                  <w:rPr>
                    <w:rFonts w:ascii="Cambria Math" w:hAnsi="Cambria Math"/>
                    <w:lang w:val="pt-BR"/>
                  </w:rPr>
                  <m:t>=</m:t>
                </m:r>
                <m:r>
                  <w:rPr>
                    <w:rFonts w:ascii="Cambria Math" w:hAnsi="Cambria Math"/>
                    <w:lang w:val="pt-BR"/>
                  </w:rPr>
                  <m:t>b</m:t>
                </m:r>
                <m:d>
                  <m:dPr>
                    <m:ctrlPr>
                      <w:rPr>
                        <w:rFonts w:ascii="Cambria Math" w:hAnsi="Cambria Math"/>
                      </w:rPr>
                    </m:ctrlPr>
                  </m:dPr>
                  <m:e>
                    <m:r>
                      <m:rPr>
                        <m:sty m:val="p"/>
                      </m:rPr>
                      <w:rPr>
                        <w:rFonts w:ascii="Cambria Math" w:hAnsi="Cambria Math"/>
                        <w:lang w:val="pt-BR"/>
                      </w:rPr>
                      <m:t>-</m:t>
                    </m:r>
                    <m:func>
                      <m:funcPr>
                        <m:ctrlPr>
                          <w:rPr>
                            <w:rFonts w:ascii="Cambria Math" w:hAnsi="Cambria Math"/>
                          </w:rPr>
                        </m:ctrlPr>
                      </m:funcPr>
                      <m:fName>
                        <m:r>
                          <m:rPr>
                            <m:sty m:val="p"/>
                          </m:rPr>
                          <w:rPr>
                            <w:rFonts w:ascii="Cambria Math" w:hAnsi="Cambria Math"/>
                            <w:lang w:val="pt-BR"/>
                          </w:rPr>
                          <m:t>cos</m:t>
                        </m:r>
                      </m:fName>
                      <m:e>
                        <m:d>
                          <m:dPr>
                            <m:ctrlPr>
                              <w:rPr>
                                <w:rFonts w:ascii="Cambria Math" w:hAnsi="Cambria Math"/>
                              </w:rPr>
                            </m:ctrlPr>
                          </m:dPr>
                          <m:e>
                            <m:r>
                              <w:rPr>
                                <w:rFonts w:ascii="Cambria Math" w:hAnsi="Cambria Math"/>
                                <w:lang w:val="pt-BR"/>
                              </w:rPr>
                              <m:t>β</m:t>
                            </m:r>
                            <m:r>
                              <m:rPr>
                                <m:sty m:val="p"/>
                              </m:rPr>
                              <w:rPr>
                                <w:rFonts w:ascii="Cambria Math" w:hAnsi="Cambria Math"/>
                                <w:lang w:val="pt-BR"/>
                              </w:rPr>
                              <m:t>-</m:t>
                            </m:r>
                            <m:r>
                              <w:rPr>
                                <w:rFonts w:ascii="Cambria Math" w:hAnsi="Cambria Math"/>
                                <w:lang w:val="pt-BR"/>
                              </w:rPr>
                              <m:t>q</m:t>
                            </m:r>
                          </m:e>
                        </m:d>
                      </m:e>
                    </m:func>
                    <m:r>
                      <m:rPr>
                        <m:sty m:val="p"/>
                      </m:rPr>
                      <w:rPr>
                        <w:rFonts w:ascii="Cambria Math" w:hAnsi="Cambria Math"/>
                        <w:lang w:val="pt-BR"/>
                      </w:rPr>
                      <m:t>,</m:t>
                    </m:r>
                    <m:r>
                      <m:rPr>
                        <m:sty m:val="p"/>
                      </m:rPr>
                      <w:rPr>
                        <w:rFonts w:ascii="Cambria Math" w:hAnsi="Cambria Math"/>
                        <w:lang w:val="pt-BR"/>
                      </w:rPr>
                      <m:t> </m:t>
                    </m:r>
                    <m:func>
                      <m:funcPr>
                        <m:ctrlPr>
                          <w:rPr>
                            <w:rFonts w:ascii="Cambria Math" w:hAnsi="Cambria Math"/>
                          </w:rPr>
                        </m:ctrlPr>
                      </m:funcPr>
                      <m:fName>
                        <m:r>
                          <m:rPr>
                            <m:sty m:val="p"/>
                          </m:rPr>
                          <w:rPr>
                            <w:rFonts w:ascii="Cambria Math" w:hAnsi="Cambria Math"/>
                            <w:lang w:val="pt-BR"/>
                          </w:rPr>
                          <m:t>sen</m:t>
                        </m:r>
                      </m:fName>
                      <m:e>
                        <m:d>
                          <m:dPr>
                            <m:ctrlPr>
                              <w:rPr>
                                <w:rFonts w:ascii="Cambria Math" w:hAnsi="Cambria Math"/>
                              </w:rPr>
                            </m:ctrlPr>
                          </m:dPr>
                          <m:e>
                            <m:r>
                              <w:rPr>
                                <w:rFonts w:ascii="Cambria Math" w:hAnsi="Cambria Math"/>
                                <w:lang w:val="pt-BR"/>
                              </w:rPr>
                              <m:t>β</m:t>
                            </m:r>
                            <m:r>
                              <m:rPr>
                                <m:sty m:val="p"/>
                              </m:rPr>
                              <w:rPr>
                                <w:rFonts w:ascii="Cambria Math" w:hAnsi="Cambria Math"/>
                                <w:lang w:val="pt-BR"/>
                              </w:rPr>
                              <m:t>-</m:t>
                            </m:r>
                            <m:r>
                              <w:rPr>
                                <w:rFonts w:ascii="Cambria Math" w:hAnsi="Cambria Math"/>
                                <w:lang w:val="pt-BR"/>
                              </w:rPr>
                              <m:t>q</m:t>
                            </m:r>
                          </m:e>
                        </m:d>
                      </m:e>
                    </m:func>
                  </m:e>
                </m:d>
              </m:oMath>
            </m:oMathPara>
          </w:p>
        </w:tc>
        <w:tc>
          <w:tcPr>
            <w:tcW w:w="900" w:type="dxa"/>
            <w:vAlign w:val="center"/>
          </w:tcPr>
          <w:p>
            <w:pPr>
              <w:pStyle w:val="Equacao"/>
              <w:spacing w:before="150" w:after="150"/>
              <w:jc w:val="right"/>
            </w:pPr>
            <w:r>
              <w:t xml:space="preserve">(13)</w:t>
            </w:r>
          </w:p>
        </w:tc>
      </w:tr>
    </w:tbl>
    <w:p>
      <w:r>
        <w:t xml:space="preserve">em que φ</w:t>
      </w:r>
      <w:r>
        <w:rPr>
          <w:vertAlign w:val="subscript"/>
        </w:rPr>
        <w:t xml:space="preserve">B</w:t>
      </w:r>
      <w:r>
        <w:t xml:space="preserve"> = atan2(B</w:t>
      </w:r>
      <w:r>
        <w:rPr>
          <w:vertAlign w:val="subscript"/>
        </w:rPr>
        <w:t xml:space="preserve">y</w:t>
      </w:r>
      <w:r>
        <w:t xml:space="preserve">, B</w:t>
      </w:r>
      <w:r>
        <w:rPr>
          <w:vertAlign w:val="subscript"/>
        </w:rPr>
        <w:t xml:space="preserve">x</w:t>
      </w:r>
      <w:r>
        <w:t xml:space="preserve">) é a direção do vetor B. As duas vias são comparadas numericamente (seção 3A.11), e a Equação (10) é a usada na cadeia por não depender do sinal de β. A distância b, entretanto, não é o braço de momento do cabo: como T pertence a uma circunferência de raio R centrada a C do pivô, b fica necessariamente entre C − R e C + R. O braço de momento é a distância perpendicular do pivô à linha de ação do cabo, que passa por A com direção u(φ):</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r>
                  <w:rPr>
                    <w:rFonts w:ascii="Cambria Math" w:hAnsi="Cambria Math"/>
                    <w:lang w:val="pt-BR"/>
                  </w:rPr>
                  <m:t>m</m:t>
                </m:r>
                <m:r>
                  <m:rPr>
                    <m:sty m:val="p"/>
                  </m:rPr>
                  <w:rPr>
                    <w:rFonts w:ascii="Cambria Math" w:hAnsi="Cambria Math"/>
                    <w:lang w:val="pt-BR"/>
                  </w:rPr>
                  <m:t>=</m:t>
                </m:r>
                <m:sSub>
                  <m:sSubPr>
                    <m:ctrlPr>
                      <w:rPr>
                        <w:rFonts w:ascii="Cambria Math" w:hAnsi="Cambria Math"/>
                      </w:rPr>
                    </m:ctrlPr>
                  </m:sSubPr>
                  <m:e>
                    <m:r>
                      <w:rPr>
                        <w:rFonts w:ascii="Cambria Math" w:hAnsi="Cambria Math"/>
                        <w:lang w:val="pt-BR"/>
                      </w:rPr>
                      <m:t>B</m:t>
                    </m:r>
                  </m:e>
                  <m:sub>
                    <m:r>
                      <w:rPr>
                        <w:rFonts w:ascii="Cambria Math" w:hAnsi="Cambria Math"/>
                        <w:lang w:val="pt-BR"/>
                      </w:rPr>
                      <m:t>x</m:t>
                    </m:r>
                  </m:sub>
                </m:sSub>
                <m:func>
                  <m:funcPr>
                    <m:ctrlPr>
                      <w:rPr>
                        <w:rFonts w:ascii="Cambria Math" w:hAnsi="Cambria Math"/>
                      </w:rPr>
                    </m:ctrlPr>
                  </m:funcPr>
                  <m:fName>
                    <m:r>
                      <m:rPr>
                        <m:sty m:val="p"/>
                      </m:rPr>
                      <w:rPr>
                        <w:rFonts w:ascii="Cambria Math" w:hAnsi="Cambria Math"/>
                        <w:lang w:val="pt-BR"/>
                      </w:rPr>
                      <m:t>sen</m:t>
                    </m:r>
                  </m:fName>
                  <m:e>
                    <m:r>
                      <w:rPr>
                        <w:rFonts w:ascii="Cambria Math" w:hAnsi="Cambria Math"/>
                        <w:lang w:val="pt-BR"/>
                      </w:rPr>
                      <m:t>φ</m:t>
                    </m:r>
                  </m:e>
                </m:func>
                <m:r>
                  <m:rPr>
                    <m:sty m:val="p"/>
                  </m:rPr>
                  <w:rPr>
                    <w:rFonts w:ascii="Cambria Math" w:hAnsi="Cambria Math"/>
                    <w:lang w:val="pt-BR"/>
                  </w:rPr>
                  <m:t>-</m:t>
                </m:r>
                <m:sSub>
                  <m:sSubPr>
                    <m:ctrlPr>
                      <w:rPr>
                        <w:rFonts w:ascii="Cambria Math" w:hAnsi="Cambria Math"/>
                      </w:rPr>
                    </m:ctrlPr>
                  </m:sSubPr>
                  <m:e>
                    <m:r>
                      <w:rPr>
                        <w:rFonts w:ascii="Cambria Math" w:hAnsi="Cambria Math"/>
                        <w:lang w:val="pt-BR"/>
                      </w:rPr>
                      <m:t>B</m:t>
                    </m:r>
                  </m:e>
                  <m:sub>
                    <m:r>
                      <w:rPr>
                        <w:rFonts w:ascii="Cambria Math" w:hAnsi="Cambria Math"/>
                        <w:lang w:val="pt-BR"/>
                      </w:rPr>
                      <m:t>y</m:t>
                    </m:r>
                  </m:sub>
                </m:sSub>
                <m:func>
                  <m:funcPr>
                    <m:ctrlPr>
                      <w:rPr>
                        <w:rFonts w:ascii="Cambria Math" w:hAnsi="Cambria Math"/>
                      </w:rPr>
                    </m:ctrlPr>
                  </m:funcPr>
                  <m:fName>
                    <m:r>
                      <m:rPr>
                        <m:sty m:val="p"/>
                      </m:rPr>
                      <w:rPr>
                        <w:rFonts w:ascii="Cambria Math" w:hAnsi="Cambria Math"/>
                        <w:lang w:val="pt-BR"/>
                      </w:rPr>
                      <m:t>cos</m:t>
                    </m:r>
                  </m:fName>
                  <m:e>
                    <m:r>
                      <w:rPr>
                        <w:rFonts w:ascii="Cambria Math" w:hAnsi="Cambria Math"/>
                        <w:lang w:val="pt-BR"/>
                      </w:rPr>
                      <m:t>φ</m:t>
                    </m:r>
                  </m:e>
                </m:func>
                <m:r>
                  <m:rPr>
                    <m:sty m:val="p"/>
                  </m:rPr>
                  <w:rPr>
                    <w:rFonts w:ascii="Cambria Math" w:hAnsi="Cambria Math"/>
                    <w:lang w:val="pt-BR"/>
                  </w:rPr>
                  <m:t>,</m:t>
                </m:r>
                <m:r>
                  <m:rPr>
                    <m:sty m:val="p"/>
                  </m:rPr>
                  <w:rPr>
                    <w:rFonts w:ascii="Cambria Math" w:hAnsi="Cambria Math"/>
                    <w:lang w:val="pt-BR"/>
                  </w:rPr>
                  <m:t> </m:t>
                </m:r>
                <m:d>
                  <m:dPr>
                    <m:begChr m:val="|"/>
                    <m:endChr m:val="|"/>
                    <m:ctrlPr>
                      <w:rPr>
                        <w:rFonts w:ascii="Cambria Math" w:hAnsi="Cambria Math"/>
                      </w:rPr>
                    </m:ctrlPr>
                  </m:dPr>
                  <m:e>
                    <m:r>
                      <w:rPr>
                        <w:rFonts w:ascii="Cambria Math" w:hAnsi="Cambria Math"/>
                        <w:lang w:val="pt-BR"/>
                      </w:rPr>
                      <m:t>m</m:t>
                    </m:r>
                  </m:e>
                </m:d>
                <m:r>
                  <m:rPr>
                    <m:sty m:val="p"/>
                  </m:rPr>
                  <w:rPr>
                    <w:rFonts w:ascii="Cambria Math" w:hAnsi="Cambria Math"/>
                    <w:lang w:val="pt-BR"/>
                  </w:rPr>
                  <m:t>≤</m:t>
                </m:r>
                <m:d>
                  <m:dPr>
                    <m:begChr m:val="|"/>
                    <m:endChr m:val="|"/>
                    <m:ctrlPr>
                      <w:rPr>
                        <w:rFonts w:ascii="Cambria Math" w:hAnsi="Cambria Math"/>
                      </w:rPr>
                    </m:ctrlPr>
                  </m:dPr>
                  <m:e>
                    <m:r>
                      <m:rPr>
                        <m:sty m:val="b"/>
                      </m:rPr>
                      <w:rPr>
                        <w:rFonts w:ascii="Cambria Math" w:hAnsi="Cambria Math"/>
                        <w:lang w:val="pt-BR"/>
                      </w:rPr>
                      <m:t>B</m:t>
                    </m:r>
                  </m:e>
                </m:d>
                <m:r>
                  <m:rPr>
                    <m:sty m:val="p"/>
                  </m:rPr>
                  <w:rPr>
                    <w:rFonts w:ascii="Cambria Math" w:hAnsi="Cambria Math"/>
                    <w:lang w:val="pt-BR"/>
                  </w:rPr>
                  <m:t>=</m:t>
                </m:r>
                <m:rad>
                  <m:radPr>
                    <m:degHide m:val="1"/>
                    <m:ctrlPr>
                      <w:rPr>
                        <w:rFonts w:ascii="Cambria Math" w:hAnsi="Cambria Math"/>
                      </w:rPr>
                    </m:ctrlPr>
                  </m:radPr>
                  <m:deg/>
                  <m:e>
                    <m:sSup>
                      <m:sSupPr>
                        <m:ctrlPr>
                          <w:rPr>
                            <w:rFonts w:ascii="Cambria Math" w:hAnsi="Cambria Math"/>
                          </w:rPr>
                        </m:ctrlPr>
                      </m:sSupPr>
                      <m:e>
                        <m:r>
                          <w:rPr>
                            <w:rFonts w:ascii="Cambria Math" w:hAnsi="Cambria Math"/>
                            <w:lang w:val="pt-BR"/>
                          </w:rPr>
                          <m:t>h</m:t>
                        </m:r>
                      </m:e>
                      <m:sup>
                        <m:r>
                          <m:rPr>
                            <m:sty m:val="p"/>
                          </m:rPr>
                          <w:rPr>
                            <w:rFonts w:ascii="Cambria Math" w:hAnsi="Cambria Math"/>
                            <w:lang w:val="pt-BR"/>
                          </w:rPr>
                          <m:t>2</m:t>
                        </m:r>
                      </m:sup>
                    </m:sSup>
                    <m:r>
                      <m:rPr>
                        <m:sty m:val="p"/>
                      </m:rPr>
                      <w:rPr>
                        <w:rFonts w:ascii="Cambria Math" w:hAnsi="Cambria Math"/>
                        <w:lang w:val="pt-BR"/>
                      </w:rPr>
                      <m:t>+</m:t>
                    </m:r>
                    <m:sSup>
                      <m:sSupPr>
                        <m:ctrlPr>
                          <w:rPr>
                            <w:rFonts w:ascii="Cambria Math" w:hAnsi="Cambria Math"/>
                          </w:rPr>
                        </m:ctrlPr>
                      </m:sSupPr>
                      <m:e>
                        <m:r>
                          <w:rPr>
                            <w:rFonts w:ascii="Cambria Math" w:hAnsi="Cambria Math"/>
                            <w:lang w:val="pt-BR"/>
                          </w:rPr>
                          <m:t>p</m:t>
                        </m:r>
                      </m:e>
                      <m:sup>
                        <m:r>
                          <m:rPr>
                            <m:sty m:val="p"/>
                          </m:rPr>
                          <w:rPr>
                            <w:rFonts w:ascii="Cambria Math" w:hAnsi="Cambria Math"/>
                            <w:lang w:val="pt-BR"/>
                          </w:rPr>
                          <m:t>2</m:t>
                        </m:r>
                      </m:sup>
                    </m:sSup>
                  </m:e>
                </m:rad>
              </m:oMath>
            </m:oMathPara>
          </w:p>
        </w:tc>
        <w:tc>
          <w:tcPr>
            <w:tcW w:w="900" w:type="dxa"/>
            <w:vAlign w:val="center"/>
          </w:tcPr>
          <w:p>
            <w:pPr>
              <w:pStyle w:val="Equacao"/>
              <w:spacing w:before="150" w:after="150"/>
              <w:jc w:val="right"/>
            </w:pPr>
            <w:r>
              <w:t xml:space="preserve">(14)</w:t>
            </w:r>
          </w:p>
        </w:tc>
      </w:tr>
    </w:tbl>
    <w:p>
      <w:r>
        <w:t xml:space="preserve">O braço m tem sinal, anula-se quando a linha do cabo passa pelo pivô (ponto morto, seção 3A.7) e é limitado pelo comprimento |B| = |OA|, teto que decorre do traçado do cabo, e não do ajuste.</w:t>
      </w:r>
    </w:p>
    <w:p>
      <w:pPr>
        <w:pStyle w:val="Ttulo3"/>
      </w:pPr>
      <w:bookmarkStart w:id="27" w:name="_Toc0027"/>
      <w:r>
        <w:t xml:space="preserve">3A.6</w:t>
      </w:r>
      <w:r>
        <w:tab/>
      </w:r>
      <w:r>
        <w:t xml:space="preserve">Caminho do cabo, lei da mola e torque</w:t>
      </w:r>
      <w:bookmarkEnd w:id="27"/>
    </w:p>
    <w:p>
      <w:pPr>
        <w:pStyle w:val="SemRecuo"/>
      </w:pPr>
      <w:r>
        <w:t xml:space="preserve">A mola é tracionada pelo cabo, que vai da ancoragem até o tambor, onde se enrola. Admitido cabo inextensível, a extensão da mola acompanha a variação do caminho total do cabo, composto pelo vão livre s e pelo arco enrolado no tambor, cujo comprimento varia com o ângulo porque o vão livre gira em relação ao elo distal. Sendo ψ o ângulo entre a direção do cabo e a direção do elo, reduzido ao intervalo (−π, π),</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r>
                  <w:rPr>
                    <w:rFonts w:ascii="Cambria Math" w:hAnsi="Cambria Math"/>
                    <w:lang w:val="pt-BR"/>
                  </w:rPr>
                  <m:t>ψ</m:t>
                </m:r>
                <m:r>
                  <m:rPr>
                    <m:sty m:val="p"/>
                  </m:rPr>
                  <w:rPr>
                    <w:rFonts w:ascii="Cambria Math" w:hAnsi="Cambria Math"/>
                    <w:lang w:val="pt-BR"/>
                  </w:rPr>
                  <m:t>=</m:t>
                </m:r>
                <m:r>
                  <w:rPr>
                    <w:rFonts w:ascii="Cambria Math" w:hAnsi="Cambria Math"/>
                    <w:lang w:val="pt-BR"/>
                  </w:rPr>
                  <m:t>φ</m:t>
                </m:r>
                <m:r>
                  <m:rPr>
                    <m:sty m:val="p"/>
                  </m:rPr>
                  <w:rPr>
                    <w:rFonts w:ascii="Cambria Math" w:hAnsi="Cambria Math"/>
                    <w:lang w:val="pt-BR"/>
                  </w:rPr>
                  <m:t>-</m:t>
                </m:r>
                <m:d>
                  <m:dPr>
                    <m:ctrlPr>
                      <w:rPr>
                        <w:rFonts w:ascii="Cambria Math" w:hAnsi="Cambria Math"/>
                      </w:rPr>
                    </m:ctrlPr>
                  </m:dPr>
                  <m:e>
                    <m:r>
                      <w:rPr>
                        <w:rFonts w:ascii="Cambria Math" w:hAnsi="Cambria Math"/>
                        <w:lang w:val="pt-BR"/>
                      </w:rPr>
                      <m:t>q</m:t>
                    </m:r>
                    <m:r>
                      <m:rPr>
                        <m:sty m:val="p"/>
                      </m:rPr>
                      <w:rPr>
                        <w:rFonts w:ascii="Cambria Math" w:hAnsi="Cambria Math"/>
                        <w:lang w:val="pt-BR"/>
                      </w:rPr>
                      <m:t>+</m:t>
                    </m:r>
                    <m:r>
                      <w:rPr>
                        <w:rFonts w:ascii="Cambria Math" w:hAnsi="Cambria Math"/>
                        <w:lang w:val="pt-BR"/>
                      </w:rPr>
                      <m:t>π</m:t>
                    </m:r>
                  </m:e>
                </m:d>
                <m:r>
                  <m:rPr>
                    <m:sty m:val="p"/>
                  </m:rPr>
                  <w:rPr>
                    <w:rFonts w:ascii="Cambria Math" w:hAnsi="Cambria Math"/>
                    <w:lang w:val="pt-BR"/>
                  </w:rPr>
                  <m:t>,</m:t>
                </m:r>
                <m:r>
                  <m:rPr>
                    <m:sty m:val="p"/>
                  </m:rPr>
                  <w:rPr>
                    <w:rFonts w:ascii="Cambria Math" w:hAnsi="Cambria Math"/>
                    <w:lang w:val="pt-BR"/>
                  </w:rPr>
                  <m:t> </m:t>
                </m:r>
                <m:r>
                  <w:rPr>
                    <w:rFonts w:ascii="Cambria Math" w:hAnsi="Cambria Math"/>
                    <w:lang w:val="pt-BR"/>
                  </w:rPr>
                  <m:t>ψ</m:t>
                </m:r>
                <m:r>
                  <m:rPr>
                    <m:sty m:val="p"/>
                  </m:rPr>
                  <w:rPr>
                    <w:rFonts w:ascii="Cambria Math" w:hAnsi="Cambria Math"/>
                    <w:lang w:val="pt-BR"/>
                  </w:rPr>
                  <m:t>∈(-π, π)</m:t>
                </m:r>
              </m:oMath>
            </m:oMathPara>
          </w:p>
        </w:tc>
        <w:tc>
          <w:tcPr>
            <w:tcW w:w="900" w:type="dxa"/>
            <w:vAlign w:val="center"/>
          </w:tcPr>
          <w:p>
            <w:pPr>
              <w:pStyle w:val="Equacao"/>
              <w:spacing w:before="150" w:after="150"/>
              <w:jc w:val="right"/>
            </w:pPr>
            <w:r>
              <w:t xml:space="preserve">(15)</w:t>
            </w:r>
          </w:p>
        </w:tc>
      </w:tr>
    </w:tbl>
    <w:p>
      <w:r>
        <w:t xml:space="preserve">o caminho variável do cabo é</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r>
                  <m:rPr>
                    <m:scr m:val="script"/>
                  </m:rPr>
                  <w:rPr>
                    <w:rFonts w:ascii="Cambria Math" w:hAnsi="Cambria Math"/>
                    <w:lang w:val="pt-BR"/>
                  </w:rPr>
                  <m:t>l</m:t>
                </m:r>
                <m:d>
                  <m:dPr>
                    <m:ctrlPr>
                      <w:rPr>
                        <w:rFonts w:ascii="Cambria Math" w:hAnsi="Cambria Math"/>
                      </w:rPr>
                    </m:ctrlPr>
                  </m:dPr>
                  <m:e>
                    <m:sSup>
                      <m:sSupPr>
                        <m:ctrlPr>
                          <w:rPr>
                            <w:rFonts w:ascii="Cambria Math" w:hAnsi="Cambria Math"/>
                          </w:rPr>
                        </m:ctrlPr>
                      </m:sSupPr>
                      <m:e>
                        <m:r>
                          <w:rPr>
                            <w:rFonts w:ascii="Cambria Math" w:hAnsi="Cambria Math"/>
                            <w:lang w:val="pt-BR"/>
                          </w:rPr>
                          <m:t>θ</m:t>
                        </m:r>
                      </m:e>
                      <m:sup>
                        <m:r>
                          <m:rPr>
                            <m:sty m:val="p"/>
                          </m:rPr>
                          <w:rPr>
                            <w:rFonts w:ascii="Cambria Math" w:hAnsi="Cambria Math"/>
                            <w:lang w:val="pt-BR"/>
                          </w:rPr>
                          <m:t>*</m:t>
                        </m:r>
                      </m:sup>
                    </m:sSup>
                  </m:e>
                </m:d>
                <m:r>
                  <m:rPr>
                    <m:sty m:val="p"/>
                  </m:rPr>
                  <w:rPr>
                    <w:rFonts w:ascii="Cambria Math" w:hAnsi="Cambria Math"/>
                    <w:lang w:val="pt-BR"/>
                  </w:rPr>
                  <m:t>=</m:t>
                </m:r>
                <m:r>
                  <w:rPr>
                    <w:rFonts w:ascii="Cambria Math" w:hAnsi="Cambria Math"/>
                    <w:lang w:val="pt-BR"/>
                  </w:rPr>
                  <m:t>s</m:t>
                </m:r>
                <m:d>
                  <m:dPr>
                    <m:ctrlPr>
                      <w:rPr>
                        <w:rFonts w:ascii="Cambria Math" w:hAnsi="Cambria Math"/>
                      </w:rPr>
                    </m:ctrlPr>
                  </m:dPr>
                  <m:e>
                    <m:sSup>
                      <m:sSupPr>
                        <m:ctrlPr>
                          <w:rPr>
                            <w:rFonts w:ascii="Cambria Math" w:hAnsi="Cambria Math"/>
                          </w:rPr>
                        </m:ctrlPr>
                      </m:sSupPr>
                      <m:e>
                        <m:r>
                          <w:rPr>
                            <w:rFonts w:ascii="Cambria Math" w:hAnsi="Cambria Math"/>
                            <w:lang w:val="pt-BR"/>
                          </w:rPr>
                          <m:t>θ</m:t>
                        </m:r>
                      </m:e>
                      <m:sup>
                        <m:r>
                          <m:rPr>
                            <m:sty m:val="p"/>
                          </m:rPr>
                          <w:rPr>
                            <w:rFonts w:ascii="Cambria Math" w:hAnsi="Cambria Math"/>
                            <w:lang w:val="pt-BR"/>
                          </w:rPr>
                          <m:t>*</m:t>
                        </m:r>
                      </m:sup>
                    </m:sSup>
                  </m:e>
                </m:d>
                <m:r>
                  <m:rPr>
                    <m:sty m:val="p"/>
                  </m:rPr>
                  <w:rPr>
                    <w:rFonts w:ascii="Cambria Math" w:hAnsi="Cambria Math"/>
                    <w:lang w:val="pt-BR"/>
                  </w:rPr>
                  <m:t>-</m:t>
                </m:r>
                <m:r>
                  <w:rPr>
                    <w:rFonts w:ascii="Cambria Math" w:hAnsi="Cambria Math"/>
                    <w:lang w:val="pt-BR"/>
                  </w:rPr>
                  <m:t>Rψ</m:t>
                </m:r>
                <m:d>
                  <m:dPr>
                    <m:ctrlPr>
                      <w:rPr>
                        <w:rFonts w:ascii="Cambria Math" w:hAnsi="Cambria Math"/>
                      </w:rPr>
                    </m:ctrlPr>
                  </m:dPr>
                  <m:e>
                    <m:sSup>
                      <m:sSupPr>
                        <m:ctrlPr>
                          <w:rPr>
                            <w:rFonts w:ascii="Cambria Math" w:hAnsi="Cambria Math"/>
                          </w:rPr>
                        </m:ctrlPr>
                      </m:sSupPr>
                      <m:e>
                        <m:r>
                          <w:rPr>
                            <w:rFonts w:ascii="Cambria Math" w:hAnsi="Cambria Math"/>
                            <w:lang w:val="pt-BR"/>
                          </w:rPr>
                          <m:t>θ</m:t>
                        </m:r>
                      </m:e>
                      <m:sup>
                        <m:r>
                          <m:rPr>
                            <m:sty m:val="p"/>
                          </m:rPr>
                          <w:rPr>
                            <w:rFonts w:ascii="Cambria Math" w:hAnsi="Cambria Math"/>
                            <w:lang w:val="pt-BR"/>
                          </w:rPr>
                          <m:t>*</m:t>
                        </m:r>
                      </m:sup>
                    </m:sSup>
                  </m:e>
                </m:d>
              </m:oMath>
            </m:oMathPara>
          </w:p>
        </w:tc>
        <w:tc>
          <w:tcPr>
            <w:tcW w:w="900" w:type="dxa"/>
            <w:vAlign w:val="center"/>
          </w:tcPr>
          <w:p>
            <w:pPr>
              <w:pStyle w:val="Equacao"/>
              <w:spacing w:before="150" w:after="150"/>
              <w:jc w:val="right"/>
            </w:pPr>
            <w:r>
              <w:t xml:space="preserve">(16)</w:t>
            </w:r>
          </w:p>
        </w:tc>
      </w:tr>
    </w:tbl>
    <w:p>
      <w:r>
        <w:t xml:space="preserve">Entra no modelo apenas a parcela variável do enrolamento, um arco constante cancela-se na extensão da mola, porque o caminho e o comprimento de referência são calculados pela mesma expressão. O sinal do termo do arco foi fixado pelo princípio dos trabalhos virtuais. Em um mecanismo conservativo, sem atrito no tambor, o trabalho da tração no cabo iguala o do torque no elo, o que exige</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f>
                  <m:fPr>
                    <m:ctrlPr>
                      <w:rPr>
                        <w:rFonts w:ascii="Cambria Math" w:hAnsi="Cambria Math"/>
                      </w:rPr>
                    </m:ctrlPr>
                  </m:fPr>
                  <m:num>
                    <m:r>
                      <m:rPr>
                        <m:sty m:val="p"/>
                      </m:rPr>
                      <w:rPr>
                        <w:rFonts w:ascii="Cambria Math" w:hAnsi="Cambria Math"/>
                        <w:lang w:val="pt-BR"/>
                      </w:rPr>
                      <m:t>d</m:t>
                    </m:r>
                    <m:r>
                      <m:rPr>
                        <m:scr m:val="script"/>
                      </m:rPr>
                      <w:rPr>
                        <w:rFonts w:ascii="Cambria Math" w:hAnsi="Cambria Math"/>
                        <w:lang w:val="pt-BR"/>
                      </w:rPr>
                      <m:t>l</m:t>
                    </m:r>
                  </m:num>
                  <m:den>
                    <m:r>
                      <m:rPr>
                        <m:sty m:val="p"/>
                      </m:rPr>
                      <w:rPr>
                        <w:rFonts w:ascii="Cambria Math" w:hAnsi="Cambria Math"/>
                        <w:lang w:val="pt-BR"/>
                      </w:rPr>
                      <m:t>d</m:t>
                    </m:r>
                    <m:sSup>
                      <m:sSupPr>
                        <m:ctrlPr>
                          <w:rPr>
                            <w:rFonts w:ascii="Cambria Math" w:hAnsi="Cambria Math"/>
                          </w:rPr>
                        </m:ctrlPr>
                      </m:sSupPr>
                      <m:e>
                        <m:r>
                          <w:rPr>
                            <w:rFonts w:ascii="Cambria Math" w:hAnsi="Cambria Math"/>
                            <w:lang w:val="pt-BR"/>
                          </w:rPr>
                          <m:t>θ</m:t>
                        </m:r>
                      </m:e>
                      <m:sup>
                        <m:r>
                          <m:rPr>
                            <m:sty m:val="p"/>
                          </m:rPr>
                          <w:rPr>
                            <w:rFonts w:ascii="Cambria Math" w:hAnsi="Cambria Math"/>
                            <w:lang w:val="pt-BR"/>
                          </w:rPr>
                          <m:t>*</m:t>
                        </m:r>
                      </m:sup>
                    </m:sSup>
                  </m:den>
                </m:f>
                <m:r>
                  <m:rPr>
                    <m:sty m:val="p"/>
                  </m:rPr>
                  <w:rPr>
                    <w:rFonts w:ascii="Cambria Math" w:hAnsi="Cambria Math"/>
                    <w:lang w:val="pt-BR"/>
                  </w:rPr>
                  <m:t>=</m:t>
                </m:r>
                <m:r>
                  <w:rPr>
                    <w:rFonts w:ascii="Cambria Math" w:hAnsi="Cambria Math"/>
                    <w:lang w:val="pt-BR"/>
                  </w:rPr>
                  <m:t>m</m:t>
                </m:r>
              </m:oMath>
            </m:oMathPara>
          </w:p>
        </w:tc>
        <w:tc>
          <w:tcPr>
            <w:tcW w:w="900" w:type="dxa"/>
            <w:vAlign w:val="center"/>
          </w:tcPr>
          <w:p>
            <w:pPr>
              <w:pStyle w:val="Equacao"/>
              <w:spacing w:before="150" w:after="150"/>
              <w:jc w:val="right"/>
            </w:pPr>
            <w:r>
              <w:t xml:space="preserve">(17)</w:t>
            </w:r>
          </w:p>
        </w:tc>
      </w:tr>
    </w:tbl>
    <w:p>
      <w:r>
        <w:t xml:space="preserve">com θ* em radianos. A Equação (17) é verificada numericamente por diferenças finitas centradas (seção 3A.11) e permite discriminar entre formulações do caminho do cabo: com o caminho igual apenas ao vão livre, ela não é satisfeita (seção 4A.3).</w:t>
      </w:r>
    </w:p>
    <w:p>
      <w:r>
        <w:t xml:space="preserve">A extensão da mola é referida a um comprimento, e não a um ângulo. Sendo X</w:t>
      </w:r>
      <w:r>
        <w:rPr>
          <w:vertAlign w:val="subscript"/>
        </w:rPr>
        <w:t xml:space="preserve">pose</w:t>
      </w:r>
      <w:r>
        <w:t xml:space="preserve"> a extensão elástica da mola na pose de referência θ*</w:t>
      </w:r>
      <w:r>
        <w:rPr>
          <w:vertAlign w:val="subscript"/>
        </w:rPr>
        <w:t xml:space="preserve">pose</w:t>
      </w:r>
      <w:r>
        <w:t xml:space="preserve"> = 115,017°, o valor do caminho em que a mola atinge o comprimento livre é</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sSub>
                  <m:sSubPr>
                    <m:ctrlPr>
                      <w:rPr>
                        <w:rFonts w:ascii="Cambria Math" w:hAnsi="Cambria Math"/>
                      </w:rPr>
                    </m:ctrlPr>
                  </m:sSubPr>
                  <m:e>
                    <m:r>
                      <w:rPr>
                        <w:rFonts w:ascii="Cambria Math" w:hAnsi="Cambria Math"/>
                        <w:lang w:val="pt-BR"/>
                      </w:rPr>
                      <m:t>s</m:t>
                    </m:r>
                  </m:e>
                  <m:sub>
                    <m:r>
                      <m:rPr>
                        <m:sty m:val="p"/>
                      </m:rPr>
                      <w:rPr>
                        <w:rFonts w:ascii="Cambria Math" w:hAnsi="Cambria Math"/>
                        <w:lang w:val="pt-BR"/>
                      </w:rPr>
                      <m:t>0</m:t>
                    </m:r>
                  </m:sub>
                </m:sSub>
                <m:d>
                  <m:dPr>
                    <m:ctrlPr>
                      <w:rPr>
                        <w:rFonts w:ascii="Cambria Math" w:hAnsi="Cambria Math"/>
                      </w:rPr>
                    </m:ctrlPr>
                  </m:dPr>
                  <m:e>
                    <m:r>
                      <w:rPr>
                        <w:rFonts w:ascii="Cambria Math" w:hAnsi="Cambria Math"/>
                        <w:lang w:val="pt-BR"/>
                      </w:rPr>
                      <m:t>h</m:t>
                    </m:r>
                  </m:e>
                </m:d>
                <m:r>
                  <m:rPr>
                    <m:sty m:val="p"/>
                  </m:rPr>
                  <w:rPr>
                    <w:rFonts w:ascii="Cambria Math" w:hAnsi="Cambria Math"/>
                    <w:lang w:val="pt-BR"/>
                  </w:rPr>
                  <m:t>=</m:t>
                </m:r>
                <m:r>
                  <m:rPr>
                    <m:scr m:val="script"/>
                  </m:rPr>
                  <w:rPr>
                    <w:rFonts w:ascii="Cambria Math" w:hAnsi="Cambria Math"/>
                    <w:lang w:val="pt-BR"/>
                  </w:rPr>
                  <m:t>l</m:t>
                </m:r>
                <m:d>
                  <m:dPr>
                    <m:ctrlPr>
                      <w:rPr>
                        <w:rFonts w:ascii="Cambria Math" w:hAnsi="Cambria Math"/>
                      </w:rPr>
                    </m:ctrlPr>
                  </m:dPr>
                  <m:e>
                    <m:sSubSup>
                      <m:sSubSupPr>
                        <m:ctrlPr>
                          <w:rPr>
                            <w:rFonts w:ascii="Cambria Math" w:hAnsi="Cambria Math"/>
                          </w:rPr>
                        </m:ctrlPr>
                      </m:sSubSupPr>
                      <m:e>
                        <m:r>
                          <w:rPr>
                            <w:rFonts w:ascii="Cambria Math" w:hAnsi="Cambria Math"/>
                            <w:lang w:val="pt-BR"/>
                          </w:rPr>
                          <m:t>θ</m:t>
                        </m:r>
                      </m:e>
                      <m:sub>
                        <m:r>
                          <m:rPr>
                            <m:sty m:val="p"/>
                          </m:rPr>
                          <w:rPr>
                            <w:rFonts w:ascii="Cambria Math" w:hAnsi="Cambria Math"/>
                            <w:lang w:val="pt-BR"/>
                          </w:rPr>
                          <m:t>pose</m:t>
                        </m:r>
                      </m:sub>
                      <m:sup>
                        <m:r>
                          <m:rPr>
                            <m:sty m:val="p"/>
                          </m:rPr>
                          <w:rPr>
                            <w:rFonts w:ascii="Cambria Math" w:hAnsi="Cambria Math"/>
                            <w:lang w:val="pt-BR"/>
                          </w:rPr>
                          <m:t>*</m:t>
                        </m:r>
                      </m:sup>
                    </m:sSubSup>
                    <m:r>
                      <m:rPr>
                        <m:sty m:val="p"/>
                      </m:rPr>
                      <w:rPr>
                        <w:rFonts w:ascii="Cambria Math" w:hAnsi="Cambria Math"/>
                        <w:lang w:val="pt-BR"/>
                      </w:rPr>
                      <m:t>,</m:t>
                    </m:r>
                    <m:r>
                      <w:rPr>
                        <w:rFonts w:ascii="Cambria Math" w:hAnsi="Cambria Math"/>
                        <w:lang w:val="pt-BR"/>
                      </w:rPr>
                      <m:t>h</m:t>
                    </m:r>
                  </m:e>
                </m:d>
                <m:r>
                  <m:rPr>
                    <m:sty m:val="p"/>
                  </m:rPr>
                  <w:rPr>
                    <w:rFonts w:ascii="Cambria Math" w:hAnsi="Cambria Math"/>
                    <w:lang w:val="pt-BR"/>
                  </w:rPr>
                  <m:t>-</m:t>
                </m:r>
                <m:sSub>
                  <m:sSubPr>
                    <m:ctrlPr>
                      <w:rPr>
                        <w:rFonts w:ascii="Cambria Math" w:hAnsi="Cambria Math"/>
                      </w:rPr>
                    </m:ctrlPr>
                  </m:sSubPr>
                  <m:e>
                    <m:r>
                      <w:rPr>
                        <w:rFonts w:ascii="Cambria Math" w:hAnsi="Cambria Math"/>
                        <w:lang w:val="pt-BR"/>
                      </w:rPr>
                      <m:t>X</m:t>
                    </m:r>
                  </m:e>
                  <m:sub>
                    <m:r>
                      <m:rPr>
                        <m:sty m:val="p"/>
                      </m:rPr>
                      <w:rPr>
                        <w:rFonts w:ascii="Cambria Math" w:hAnsi="Cambria Math"/>
                        <w:lang w:val="pt-BR"/>
                      </w:rPr>
                      <m:t>pose</m:t>
                    </m:r>
                  </m:sub>
                </m:sSub>
              </m:oMath>
            </m:oMathPara>
          </w:p>
        </w:tc>
        <w:tc>
          <w:tcPr>
            <w:tcW w:w="900" w:type="dxa"/>
            <w:vAlign w:val="center"/>
          </w:tcPr>
          <w:p>
            <w:pPr>
              <w:pStyle w:val="Equacao"/>
              <w:spacing w:before="150" w:after="150"/>
              <w:jc w:val="right"/>
            </w:pPr>
            <w:r>
              <w:t xml:space="preserve">(18)</w:t>
            </w:r>
          </w:p>
        </w:tc>
      </w:tr>
      <w:tr>
        <w:trPr>
          <w:cantSplit/>
        </w:trPr>
        <w:tc>
          <w:tcPr>
            <w:tcW w:w="8171" w:type="dxa"/>
            <w:vAlign w:val="center"/>
          </w:tcPr>
          <w:p>
            <w:pPr>
              <w:pStyle w:val="Equacao"/>
              <w:spacing w:before="150" w:after="150"/>
            </w:pPr>
            <m:oMathPara>
              <m:oMathParaPr>
                <m:jc m:val="center"/>
              </m:oMathParaPr>
              <m:oMath>
                <m:r>
                  <w:rPr>
                    <w:rFonts w:ascii="Cambria Math" w:hAnsi="Cambria Math"/>
                    <w:lang w:val="pt-BR"/>
                  </w:rPr>
                  <m:t>δ</m:t>
                </m:r>
                <m:r>
                  <m:rPr>
                    <m:sty m:val="p"/>
                  </m:rPr>
                  <w:rPr>
                    <w:rFonts w:ascii="Cambria Math" w:hAnsi="Cambria Math"/>
                    <w:lang w:val="pt-BR"/>
                  </w:rPr>
                  <m:t>=</m:t>
                </m:r>
                <m:func>
                  <m:funcPr>
                    <m:ctrlPr>
                      <w:rPr>
                        <w:rFonts w:ascii="Cambria Math" w:hAnsi="Cambria Math"/>
                      </w:rPr>
                    </m:ctrlPr>
                  </m:funcPr>
                  <m:fName>
                    <m:r>
                      <m:rPr>
                        <m:sty m:val="p"/>
                      </m:rPr>
                      <w:rPr>
                        <w:rFonts w:ascii="Cambria Math" w:hAnsi="Cambria Math"/>
                        <w:lang w:val="pt-BR"/>
                      </w:rPr>
                      <m:t>max</m:t>
                    </m:r>
                  </m:fName>
                  <m:e>
                    <m:d>
                      <m:dPr>
                        <m:ctrlPr>
                          <w:rPr>
                            <w:rFonts w:ascii="Cambria Math" w:hAnsi="Cambria Math"/>
                          </w:rPr>
                        </m:ctrlPr>
                      </m:dPr>
                      <m:e>
                        <m:r>
                          <m:rPr>
                            <m:scr m:val="script"/>
                          </m:rPr>
                          <w:rPr>
                            <w:rFonts w:ascii="Cambria Math" w:hAnsi="Cambria Math"/>
                            <w:lang w:val="pt-BR"/>
                          </w:rPr>
                          <m:t>l</m:t>
                        </m:r>
                        <m:r>
                          <m:rPr>
                            <m:sty m:val="p"/>
                          </m:rPr>
                          <w:rPr>
                            <w:rFonts w:ascii="Cambria Math" w:hAnsi="Cambria Math"/>
                            <w:lang w:val="pt-BR"/>
                          </w:rPr>
                          <m:t>-</m:t>
                        </m:r>
                        <m:sSub>
                          <m:sSubPr>
                            <m:ctrlPr>
                              <w:rPr>
                                <w:rFonts w:ascii="Cambria Math" w:hAnsi="Cambria Math"/>
                              </w:rPr>
                            </m:ctrlPr>
                          </m:sSubPr>
                          <m:e>
                            <m:r>
                              <w:rPr>
                                <w:rFonts w:ascii="Cambria Math" w:hAnsi="Cambria Math"/>
                                <w:lang w:val="pt-BR"/>
                              </w:rPr>
                              <m:t>s</m:t>
                            </m:r>
                          </m:e>
                          <m:sub>
                            <m:r>
                              <m:rPr>
                                <m:sty m:val="p"/>
                              </m:rPr>
                              <w:rPr>
                                <w:rFonts w:ascii="Cambria Math" w:hAnsi="Cambria Math"/>
                                <w:lang w:val="pt-BR"/>
                              </w:rPr>
                              <m:t>0</m:t>
                            </m:r>
                          </m:sub>
                        </m:sSub>
                        <m:r>
                          <m:rPr>
                            <m:sty m:val="p"/>
                          </m:rPr>
                          <w:rPr>
                            <w:rFonts w:ascii="Cambria Math" w:hAnsi="Cambria Math"/>
                            <w:lang w:val="pt-BR"/>
                          </w:rPr>
                          <m:t>,</m:t>
                        </m:r>
                        <m:r>
                          <m:rPr>
                            <m:sty m:val="p"/>
                          </m:rPr>
                          <w:rPr>
                            <w:rFonts w:ascii="Cambria Math" w:hAnsi="Cambria Math"/>
                            <w:lang w:val="pt-BR"/>
                          </w:rPr>
                          <m:t> </m:t>
                        </m:r>
                        <m:r>
                          <m:rPr>
                            <m:sty m:val="p"/>
                          </m:rPr>
                          <w:rPr>
                            <w:rFonts w:ascii="Cambria Math" w:hAnsi="Cambria Math"/>
                            <w:lang w:val="pt-BR"/>
                          </w:rPr>
                          <m:t>0</m:t>
                        </m:r>
                      </m:e>
                    </m:d>
                  </m:e>
                </m:func>
                <m:r>
                  <m:rPr>
                    <m:sty m:val="p"/>
                  </m:rPr>
                  <w:rPr>
                    <w:rFonts w:ascii="Cambria Math" w:hAnsi="Cambria Math"/>
                    <w:lang w:val="pt-BR"/>
                  </w:rPr>
                  <m:t>,</m:t>
                </m:r>
                <m:r>
                  <m:rPr>
                    <m:sty m:val="p"/>
                  </m:rPr>
                  <w:rPr>
                    <w:rFonts w:ascii="Cambria Math" w:hAnsi="Cambria Math"/>
                    <w:lang w:val="pt-BR"/>
                  </w:rPr>
                  <m:t> </m:t>
                </m:r>
                <m:r>
                  <w:rPr>
                    <w:rFonts w:ascii="Cambria Math" w:hAnsi="Cambria Math"/>
                    <w:lang w:val="pt-BR"/>
                  </w:rPr>
                  <m:t>F</m:t>
                </m:r>
                <m:r>
                  <m:rPr>
                    <m:sty m:val="p"/>
                  </m:rPr>
                  <w:rPr>
                    <w:rFonts w:ascii="Cambria Math" w:hAnsi="Cambria Math"/>
                    <w:lang w:val="pt-BR"/>
                  </w:rPr>
                  <m:t>=</m:t>
                </m:r>
                <m:r>
                  <w:rPr>
                    <w:rFonts w:ascii="Cambria Math" w:hAnsi="Cambria Math"/>
                    <w:lang w:val="pt-BR"/>
                  </w:rPr>
                  <m:t>Kδ</m:t>
                </m:r>
              </m:oMath>
            </m:oMathPara>
          </w:p>
        </w:tc>
        <w:tc>
          <w:tcPr>
            <w:tcW w:w="900" w:type="dxa"/>
            <w:vAlign w:val="center"/>
          </w:tcPr>
          <w:p>
            <w:pPr>
              <w:pStyle w:val="Equacao"/>
              <w:spacing w:before="150" w:after="150"/>
              <w:jc w:val="right"/>
            </w:pPr>
            <w:r>
              <w:t xml:space="preserve">(19)</w:t>
            </w:r>
          </w:p>
        </w:tc>
      </w:tr>
    </w:tbl>
    <w:p>
      <w:r>
        <w:t xml:space="preserve">em que δ é a extensão elástica, F a tração no cabo e K a rigidez da mola. A extensão é limitada a valores não negativos porque o cabo traciona, mas não empurra. O comprimento livre L</w:t>
      </w:r>
      <w:r>
        <w:rPr>
          <w:vertAlign w:val="subscript"/>
        </w:rPr>
        <w:t xml:space="preserve">livre</w:t>
      </w:r>
      <w:r>
        <w:t xml:space="preserve"> e o comprimento na pose L</w:t>
      </w:r>
      <w:r>
        <w:rPr>
          <w:vertAlign w:val="subscript"/>
        </w:rPr>
        <w:t xml:space="preserve">pose</w:t>
      </w:r>
      <w:r>
        <w:t xml:space="preserve"> entram no modelo somente pela diferença X</w:t>
      </w:r>
      <w:r>
        <w:rPr>
          <w:vertAlign w:val="subscript"/>
        </w:rPr>
        <w:t xml:space="preserve">pose</w:t>
      </w:r>
      <w:r>
        <w:t xml:space="preserve"> = L</w:t>
      </w:r>
      <w:r>
        <w:rPr>
          <w:vertAlign w:val="subscript"/>
        </w:rPr>
        <w:t xml:space="preserve">pose</w:t>
      </w:r>
      <w:r>
        <w:t xml:space="preserve"> − L</w:t>
      </w:r>
      <w:r>
        <w:rPr>
          <w:vertAlign w:val="subscript"/>
        </w:rPr>
        <w:t xml:space="preserve">livre</w:t>
      </w:r>
      <w:r>
        <w:t xml:space="preserve">: qualquer par com a mesma diferença produz a mesma curva de torque.</w:t>
      </w:r>
    </w:p>
    <w:p>
      <w:r>
        <w:t xml:space="preserve">A força do cabo atua sobre o tambor no ponto T, com direção oposta a u(φ), e o torque em relação ao pivô é o produto vetorial plano</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r>
                  <m:rPr>
                    <m:sty m:val="b"/>
                  </m:rPr>
                  <w:rPr>
                    <w:rFonts w:ascii="Cambria Math" w:hAnsi="Cambria Math"/>
                    <w:lang w:val="pt-BR"/>
                  </w:rPr>
                  <m:t>V</m:t>
                </m:r>
                <m:r>
                  <m:rPr>
                    <m:sty m:val="p"/>
                  </m:rPr>
                  <w:rPr>
                    <w:rFonts w:ascii="Cambria Math" w:hAnsi="Cambria Math"/>
                    <w:lang w:val="pt-BR"/>
                  </w:rPr>
                  <m:t>=-</m:t>
                </m:r>
                <m:r>
                  <w:rPr>
                    <w:rFonts w:ascii="Cambria Math" w:hAnsi="Cambria Math"/>
                    <w:lang w:val="pt-BR"/>
                  </w:rPr>
                  <m:t>F</m:t>
                </m:r>
                <m:r>
                  <m:rPr>
                    <m:sty m:val="b"/>
                  </m:rPr>
                  <w:rPr>
                    <w:rFonts w:ascii="Cambria Math" w:hAnsi="Cambria Math"/>
                    <w:lang w:val="pt-BR"/>
                  </w:rPr>
                  <m:t>u</m:t>
                </m:r>
                <m:d>
                  <m:dPr>
                    <m:ctrlPr>
                      <w:rPr>
                        <w:rFonts w:ascii="Cambria Math" w:hAnsi="Cambria Math"/>
                      </w:rPr>
                    </m:ctrlPr>
                  </m:dPr>
                  <m:e>
                    <m:r>
                      <w:rPr>
                        <w:rFonts w:ascii="Cambria Math" w:hAnsi="Cambria Math"/>
                        <w:lang w:val="pt-BR"/>
                      </w:rPr>
                      <m:t>φ</m:t>
                    </m:r>
                  </m:e>
                </m:d>
                <m:r>
                  <m:rPr>
                    <m:sty m:val="p"/>
                  </m:rPr>
                  <w:rPr>
                    <w:rFonts w:ascii="Cambria Math" w:hAnsi="Cambria Math"/>
                    <w:lang w:val="pt-BR"/>
                  </w:rPr>
                  <m:t>,</m:t>
                </m:r>
                <m:r>
                  <m:rPr>
                    <m:sty m:val="p"/>
                  </m:rPr>
                  <w:rPr>
                    <w:rFonts w:ascii="Cambria Math" w:hAnsi="Cambria Math"/>
                    <w:lang w:val="pt-BR"/>
                  </w:rPr>
                  <m:t> </m:t>
                </m:r>
                <m:r>
                  <w:rPr>
                    <w:rFonts w:ascii="Cambria Math" w:hAnsi="Cambria Math"/>
                    <w:lang w:val="pt-BR"/>
                  </w:rPr>
                  <m:t>τ</m:t>
                </m:r>
                <m:r>
                  <m:rPr>
                    <m:sty m:val="p"/>
                  </m:rPr>
                  <w:rPr>
                    <w:rFonts w:ascii="Cambria Math" w:hAnsi="Cambria Math"/>
                    <w:lang w:val="pt-BR"/>
                  </w:rPr>
                  <m:t>=</m:t>
                </m:r>
                <m:f>
                  <m:fPr>
                    <m:ctrlPr>
                      <w:rPr>
                        <w:rFonts w:ascii="Cambria Math" w:hAnsi="Cambria Math"/>
                      </w:rPr>
                    </m:ctrlPr>
                  </m:fPr>
                  <m:num>
                    <m:sSub>
                      <m:sSubPr>
                        <m:ctrlPr>
                          <w:rPr>
                            <w:rFonts w:ascii="Cambria Math" w:hAnsi="Cambria Math"/>
                          </w:rPr>
                        </m:ctrlPr>
                      </m:sSubPr>
                      <m:e>
                        <m:r>
                          <w:rPr>
                            <w:rFonts w:ascii="Cambria Math" w:hAnsi="Cambria Math"/>
                            <w:lang w:val="pt-BR"/>
                          </w:rPr>
                          <m:t>T</m:t>
                        </m:r>
                      </m:e>
                      <m:sub>
                        <m:r>
                          <w:rPr>
                            <w:rFonts w:ascii="Cambria Math" w:hAnsi="Cambria Math"/>
                            <w:lang w:val="pt-BR"/>
                          </w:rPr>
                          <m:t>x</m:t>
                        </m:r>
                      </m:sub>
                    </m:sSub>
                    <m:sSub>
                      <m:sSubPr>
                        <m:ctrlPr>
                          <w:rPr>
                            <w:rFonts w:ascii="Cambria Math" w:hAnsi="Cambria Math"/>
                          </w:rPr>
                        </m:ctrlPr>
                      </m:sSubPr>
                      <m:e>
                        <m:r>
                          <w:rPr>
                            <w:rFonts w:ascii="Cambria Math" w:hAnsi="Cambria Math"/>
                            <w:lang w:val="pt-BR"/>
                          </w:rPr>
                          <m:t>V</m:t>
                        </m:r>
                      </m:e>
                      <m:sub>
                        <m:r>
                          <w:rPr>
                            <w:rFonts w:ascii="Cambria Math" w:hAnsi="Cambria Math"/>
                            <w:lang w:val="pt-BR"/>
                          </w:rPr>
                          <m:t>y</m:t>
                        </m:r>
                      </m:sub>
                    </m:sSub>
                    <m:r>
                      <m:rPr>
                        <m:sty m:val="p"/>
                      </m:rPr>
                      <w:rPr>
                        <w:rFonts w:ascii="Cambria Math" w:hAnsi="Cambria Math"/>
                        <w:lang w:val="pt-BR"/>
                      </w:rPr>
                      <m:t>-</m:t>
                    </m:r>
                    <m:sSub>
                      <m:sSubPr>
                        <m:ctrlPr>
                          <w:rPr>
                            <w:rFonts w:ascii="Cambria Math" w:hAnsi="Cambria Math"/>
                          </w:rPr>
                        </m:ctrlPr>
                      </m:sSubPr>
                      <m:e>
                        <m:r>
                          <w:rPr>
                            <w:rFonts w:ascii="Cambria Math" w:hAnsi="Cambria Math"/>
                            <w:lang w:val="pt-BR"/>
                          </w:rPr>
                          <m:t>T</m:t>
                        </m:r>
                      </m:e>
                      <m:sub>
                        <m:r>
                          <w:rPr>
                            <w:rFonts w:ascii="Cambria Math" w:hAnsi="Cambria Math"/>
                            <w:lang w:val="pt-BR"/>
                          </w:rPr>
                          <m:t>y</m:t>
                        </m:r>
                      </m:sub>
                    </m:sSub>
                    <m:sSub>
                      <m:sSubPr>
                        <m:ctrlPr>
                          <w:rPr>
                            <w:rFonts w:ascii="Cambria Math" w:hAnsi="Cambria Math"/>
                          </w:rPr>
                        </m:ctrlPr>
                      </m:sSubPr>
                      <m:e>
                        <m:r>
                          <w:rPr>
                            <w:rFonts w:ascii="Cambria Math" w:hAnsi="Cambria Math"/>
                            <w:lang w:val="pt-BR"/>
                          </w:rPr>
                          <m:t>V</m:t>
                        </m:r>
                      </m:e>
                      <m:sub>
                        <m:r>
                          <w:rPr>
                            <w:rFonts w:ascii="Cambria Math" w:hAnsi="Cambria Math"/>
                            <w:lang w:val="pt-BR"/>
                          </w:rPr>
                          <m:t>x</m:t>
                        </m:r>
                      </m:sub>
                    </m:sSub>
                  </m:num>
                  <m:den>
                    <m:r>
                      <m:rPr>
                        <m:sty m:val="p"/>
                      </m:rPr>
                      <w:rPr>
                        <w:rFonts w:ascii="Cambria Math" w:hAnsi="Cambria Math"/>
                        <w:lang w:val="pt-BR"/>
                      </w:rPr>
                      <m:t>1000</m:t>
                    </m:r>
                  </m:den>
                </m:f>
                <m:r>
                  <m:rPr>
                    <m:sty m:val="p"/>
                  </m:rPr>
                  <w:rPr>
                    <w:rFonts w:ascii="Cambria Math" w:hAnsi="Cambria Math"/>
                    <w:lang w:val="pt-BR"/>
                  </w:rPr>
                  <m:t>=-</m:t>
                </m:r>
                <m:f>
                  <m:fPr>
                    <m:ctrlPr>
                      <w:rPr>
                        <w:rFonts w:ascii="Cambria Math" w:hAnsi="Cambria Math"/>
                      </w:rPr>
                    </m:ctrlPr>
                  </m:fPr>
                  <m:num>
                    <m:r>
                      <w:rPr>
                        <w:rFonts w:ascii="Cambria Math" w:hAnsi="Cambria Math"/>
                        <w:lang w:val="pt-BR"/>
                      </w:rPr>
                      <m:t>Fm</m:t>
                    </m:r>
                  </m:num>
                  <m:den>
                    <m:r>
                      <m:rPr>
                        <m:sty m:val="p"/>
                      </m:rPr>
                      <w:rPr>
                        <w:rFonts w:ascii="Cambria Math" w:hAnsi="Cambria Math"/>
                        <w:lang w:val="pt-BR"/>
                      </w:rPr>
                      <m:t>1000</m:t>
                    </m:r>
                  </m:den>
                </m:f>
              </m:oMath>
            </m:oMathPara>
          </w:p>
        </w:tc>
        <w:tc>
          <w:tcPr>
            <w:tcW w:w="900" w:type="dxa"/>
            <w:vAlign w:val="center"/>
          </w:tcPr>
          <w:p>
            <w:pPr>
              <w:pStyle w:val="Equacao"/>
              <w:spacing w:before="150" w:after="150"/>
              <w:jc w:val="right"/>
            </w:pPr>
            <w:r>
              <w:t xml:space="preserve">(20)</w:t>
            </w:r>
          </w:p>
        </w:tc>
      </w:tr>
    </w:tbl>
    <w:p>
      <w:r>
        <w:t xml:space="preserve">A identidade τ = −F m/1000 decorre de T e A estarem sobre a mesma linha de ação e é verificada numericamente (seção 3A.11). O fator 1/1000 vem da formulação original, em que os comprimentos estão em milímetros. Como K é identificado contra a curva publicada (seção 3A.9), cuja ordenada não tem unidade declarada, o torque do cabo é expresso na unidade da própria curva, denotada u.p. (unidade da patente). A unidade de K é, portanto, aquela que faz K δ m/1000 resultar em u.p.; ela só seria N/mm se u.p. correspondesse a N·m, o que não pode ser afirmado com os dados disponíveis (seção 4A.6).</w:t>
      </w:r>
    </w:p>
    <w:p>
      <w:pPr>
        <w:pStyle w:val="Ttulo3"/>
      </w:pPr>
      <w:bookmarkStart w:id="28" w:name="_Toc0028"/>
      <w:r>
        <w:t xml:space="preserve">3A.7</w:t>
      </w:r>
      <w:r>
        <w:tab/>
      </w:r>
      <w:r>
        <w:t xml:space="preserve">Ponto morto</w:t>
      </w:r>
      <w:bookmarkEnd w:id="28"/>
    </w:p>
    <w:p>
      <w:pPr>
        <w:pStyle w:val="SemRecuo"/>
      </w:pPr>
      <w:r>
        <w:t xml:space="preserve">O torque do cabo se anula quando a linha de ação passa pelo pivô (m = 0). Da geometria do circuito, esse ponto morto tem forma fechada em função de h, formulação original do autor aqui escrita com a notação desta seção:</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sSubSup>
                  <m:sSubSupPr>
                    <m:ctrlPr>
                      <w:rPr>
                        <w:rFonts w:ascii="Cambria Math" w:hAnsi="Cambria Math"/>
                      </w:rPr>
                    </m:ctrlPr>
                  </m:sSubSupPr>
                  <m:e>
                    <m:r>
                      <w:rPr>
                        <w:rFonts w:ascii="Cambria Math" w:hAnsi="Cambria Math"/>
                        <w:lang w:val="pt-BR"/>
                      </w:rPr>
                      <m:t>θ</m:t>
                    </m:r>
                  </m:e>
                  <m:sub>
                    <m:r>
                      <m:rPr>
                        <m:sty m:val="p"/>
                      </m:rPr>
                      <w:rPr>
                        <w:rFonts w:ascii="Cambria Math" w:hAnsi="Cambria Math"/>
                        <w:lang w:val="pt-BR"/>
                      </w:rPr>
                      <m:t>pm</m:t>
                    </m:r>
                  </m:sub>
                  <m:sup>
                    <m:r>
                      <m:rPr>
                        <m:sty m:val="p"/>
                      </m:rPr>
                      <w:rPr>
                        <w:rFonts w:ascii="Cambria Math" w:hAnsi="Cambria Math"/>
                        <w:lang w:val="pt-BR"/>
                      </w:rPr>
                      <m:t>*</m:t>
                    </m:r>
                  </m:sup>
                </m:sSubSup>
                <m:d>
                  <m:dPr>
                    <m:ctrlPr>
                      <w:rPr>
                        <w:rFonts w:ascii="Cambria Math" w:hAnsi="Cambria Math"/>
                      </w:rPr>
                    </m:ctrlPr>
                  </m:dPr>
                  <m:e>
                    <m:r>
                      <w:rPr>
                        <w:rFonts w:ascii="Cambria Math" w:hAnsi="Cambria Math"/>
                        <w:lang w:val="pt-BR"/>
                      </w:rPr>
                      <m:t>h</m:t>
                    </m:r>
                  </m:e>
                </m:d>
                <m:r>
                  <m:rPr>
                    <m:sty m:val="p"/>
                  </m:rPr>
                  <w:rPr>
                    <w:rFonts w:ascii="Cambria Math" w:hAnsi="Cambria Math"/>
                    <w:lang w:val="pt-BR"/>
                  </w:rPr>
                  <m:t>=180°+</m:t>
                </m:r>
                <m:func>
                  <m:funcPr>
                    <m:ctrlPr>
                      <w:rPr>
                        <w:rFonts w:ascii="Cambria Math" w:hAnsi="Cambria Math"/>
                      </w:rPr>
                    </m:ctrlPr>
                  </m:funcPr>
                  <m:fName>
                    <m:r>
                      <m:rPr>
                        <m:sty m:val="p"/>
                      </m:rPr>
                      <w:rPr>
                        <w:rFonts w:ascii="Cambria Math" w:hAnsi="Cambria Math"/>
                        <w:lang w:val="pt-BR"/>
                      </w:rPr>
                      <m:t>atan2</m:t>
                    </m:r>
                  </m:fName>
                  <m:e>
                    <m:d>
                      <m:dPr>
                        <m:ctrlPr>
                          <w:rPr>
                            <w:rFonts w:ascii="Cambria Math" w:hAnsi="Cambria Math"/>
                          </w:rPr>
                        </m:ctrlPr>
                      </m:dPr>
                      <m:e>
                        <m:r>
                          <w:rPr>
                            <w:rFonts w:ascii="Cambria Math" w:hAnsi="Cambria Math"/>
                            <w:lang w:val="pt-BR"/>
                          </w:rPr>
                          <m:t>p</m:t>
                        </m:r>
                        <m:r>
                          <m:rPr>
                            <m:sty m:val="p"/>
                          </m:rPr>
                          <w:rPr>
                            <w:rFonts w:ascii="Cambria Math" w:hAnsi="Cambria Math"/>
                            <w:lang w:val="pt-BR"/>
                          </w:rPr>
                          <m:t>,</m:t>
                        </m:r>
                        <m:r>
                          <w:rPr>
                            <w:rFonts w:ascii="Cambria Math" w:hAnsi="Cambria Math"/>
                            <w:lang w:val="pt-BR"/>
                          </w:rPr>
                          <m:t>h</m:t>
                        </m:r>
                      </m:e>
                    </m:d>
                  </m:e>
                </m:func>
                <m:r>
                  <m:rPr>
                    <m:sty m:val="p"/>
                  </m:rPr>
                  <w:rPr>
                    <w:rFonts w:ascii="Cambria Math" w:hAnsi="Cambria Math"/>
                    <w:lang w:val="pt-BR"/>
                  </w:rPr>
                  <m:t>+</m:t>
                </m:r>
                <m:func>
                  <m:funcPr>
                    <m:ctrlPr>
                      <w:rPr>
                        <w:rFonts w:ascii="Cambria Math" w:hAnsi="Cambria Math"/>
                      </w:rPr>
                    </m:ctrlPr>
                  </m:funcPr>
                  <m:fName>
                    <m:r>
                      <m:rPr>
                        <m:sty m:val="p"/>
                      </m:rPr>
                      <w:rPr>
                        <w:rFonts w:ascii="Cambria Math" w:hAnsi="Cambria Math"/>
                        <w:lang w:val="pt-BR"/>
                      </w:rPr>
                      <m:t>arcsen</m:t>
                    </m:r>
                  </m:fName>
                  <m:e>
                    <m:d>
                      <m:dPr>
                        <m:ctrlPr>
                          <w:rPr>
                            <w:rFonts w:ascii="Cambria Math" w:hAnsi="Cambria Math"/>
                          </w:rPr>
                        </m:ctrlPr>
                      </m:dPr>
                      <m:e>
                        <m:f>
                          <m:fPr>
                            <m:ctrlPr>
                              <w:rPr>
                                <w:rFonts w:ascii="Cambria Math" w:hAnsi="Cambria Math"/>
                              </w:rPr>
                            </m:ctrlPr>
                          </m:fPr>
                          <m:num>
                            <m:r>
                              <w:rPr>
                                <w:rFonts w:ascii="Cambria Math" w:hAnsi="Cambria Math"/>
                                <w:lang w:val="pt-BR"/>
                              </w:rPr>
                              <m:t>R</m:t>
                            </m:r>
                          </m:num>
                          <m:den>
                            <m:r>
                              <w:rPr>
                                <w:rFonts w:ascii="Cambria Math" w:hAnsi="Cambria Math"/>
                                <w:lang w:val="pt-BR"/>
                              </w:rPr>
                              <m:t>C</m:t>
                            </m:r>
                          </m:den>
                        </m:f>
                      </m:e>
                    </m:d>
                  </m:e>
                </m:func>
              </m:oMath>
            </m:oMathPara>
          </w:p>
        </w:tc>
        <w:tc>
          <w:tcPr>
            <w:tcW w:w="900" w:type="dxa"/>
            <w:vAlign w:val="center"/>
          </w:tcPr>
          <w:p>
            <w:pPr>
              <w:pStyle w:val="Equacao"/>
              <w:spacing w:before="150" w:after="150"/>
              <w:jc w:val="right"/>
            </w:pPr>
            <w:r>
              <w:t xml:space="preserve">(21)</w:t>
            </w:r>
          </w:p>
        </w:tc>
      </w:tr>
    </w:tbl>
    <w:p>
      <w:r>
        <w:t xml:space="preserve">Como θ*</w:t>
      </w:r>
      <w:r>
        <w:rPr>
          <w:vertAlign w:val="subscript"/>
        </w:rPr>
        <w:t xml:space="preserve">pm</w:t>
      </w:r>
      <w:r>
        <w:t xml:space="preserve"> é monótono em h, a Equação (21) admite inversão analítica:</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r>
                  <w:rPr>
                    <w:rFonts w:ascii="Cambria Math" w:hAnsi="Cambria Math"/>
                    <w:lang w:val="pt-BR"/>
                  </w:rPr>
                  <m:t>h</m:t>
                </m:r>
                <m:r>
                  <m:rPr>
                    <m:sty m:val="p"/>
                  </m:rPr>
                  <w:rPr>
                    <w:rFonts w:ascii="Cambria Math" w:hAnsi="Cambria Math"/>
                    <w:lang w:val="pt-BR"/>
                  </w:rPr>
                  <m:t>=</m:t>
                </m:r>
                <m:f>
                  <m:fPr>
                    <m:ctrlPr>
                      <w:rPr>
                        <w:rFonts w:ascii="Cambria Math" w:hAnsi="Cambria Math"/>
                      </w:rPr>
                    </m:ctrlPr>
                  </m:fPr>
                  <m:num>
                    <m:r>
                      <w:rPr>
                        <w:rFonts w:ascii="Cambria Math" w:hAnsi="Cambria Math"/>
                        <w:lang w:val="pt-BR"/>
                      </w:rPr>
                      <m:t>p</m:t>
                    </m:r>
                  </m:num>
                  <m:den>
                    <m:func>
                      <m:funcPr>
                        <m:ctrlPr>
                          <w:rPr>
                            <w:rFonts w:ascii="Cambria Math" w:hAnsi="Cambria Math"/>
                          </w:rPr>
                        </m:ctrlPr>
                      </m:funcPr>
                      <m:fName>
                        <m:r>
                          <m:rPr>
                            <m:sty m:val="p"/>
                          </m:rPr>
                          <w:rPr>
                            <w:rFonts w:ascii="Cambria Math" w:hAnsi="Cambria Math"/>
                            <w:lang w:val="pt-BR"/>
                          </w:rPr>
                          <m:t>tan</m:t>
                        </m:r>
                      </m:fName>
                      <m:e>
                        <m:d>
                          <m:dPr>
                            <m:ctrlPr>
                              <w:rPr>
                                <w:rFonts w:ascii="Cambria Math" w:hAnsi="Cambria Math"/>
                              </w:rPr>
                            </m:ctrlPr>
                          </m:dPr>
                          <m:e>
                            <m:sSubSup>
                              <m:sSubSupPr>
                                <m:ctrlPr>
                                  <w:rPr>
                                    <w:rFonts w:ascii="Cambria Math" w:hAnsi="Cambria Math"/>
                                  </w:rPr>
                                </m:ctrlPr>
                              </m:sSubSupPr>
                              <m:e>
                                <m:r>
                                  <w:rPr>
                                    <w:rFonts w:ascii="Cambria Math" w:hAnsi="Cambria Math"/>
                                    <w:lang w:val="pt-BR"/>
                                  </w:rPr>
                                  <m:t>θ</m:t>
                                </m:r>
                              </m:e>
                              <m:sub>
                                <m:r>
                                  <m:rPr>
                                    <m:sty m:val="p"/>
                                  </m:rPr>
                                  <w:rPr>
                                    <w:rFonts w:ascii="Cambria Math" w:hAnsi="Cambria Math"/>
                                    <w:lang w:val="pt-BR"/>
                                  </w:rPr>
                                  <m:t>pm</m:t>
                                </m:r>
                              </m:sub>
                              <m:sup>
                                <m:r>
                                  <m:rPr>
                                    <m:sty m:val="p"/>
                                  </m:rPr>
                                  <w:rPr>
                                    <w:rFonts w:ascii="Cambria Math" w:hAnsi="Cambria Math"/>
                                    <w:lang w:val="pt-BR"/>
                                  </w:rPr>
                                  <m:t>*</m:t>
                                </m:r>
                              </m:sup>
                            </m:sSubSup>
                            <m:r>
                              <m:rPr>
                                <m:sty m:val="p"/>
                              </m:rPr>
                              <w:rPr>
                                <w:rFonts w:ascii="Cambria Math" w:hAnsi="Cambria Math"/>
                                <w:lang w:val="pt-BR"/>
                              </w:rPr>
                              <m:t>-180°-</m:t>
                            </m:r>
                            <m:func>
                              <m:funcPr>
                                <m:ctrlPr>
                                  <w:rPr>
                                    <w:rFonts w:ascii="Cambria Math" w:hAnsi="Cambria Math"/>
                                  </w:rPr>
                                </m:ctrlPr>
                              </m:funcPr>
                              <m:fName>
                                <m:r>
                                  <m:rPr>
                                    <m:sty m:val="p"/>
                                  </m:rPr>
                                  <w:rPr>
                                    <w:rFonts w:ascii="Cambria Math" w:hAnsi="Cambria Math"/>
                                    <w:lang w:val="pt-BR"/>
                                  </w:rPr>
                                  <m:t>arcsen</m:t>
                                </m:r>
                              </m:fName>
                              <m:e>
                                <m:d>
                                  <m:dPr>
                                    <m:ctrlPr>
                                      <w:rPr>
                                        <w:rFonts w:ascii="Cambria Math" w:hAnsi="Cambria Math"/>
                                      </w:rPr>
                                    </m:ctrlPr>
                                  </m:dPr>
                                  <m:e>
                                    <m:f>
                                      <m:fPr>
                                        <m:ctrlPr>
                                          <w:rPr>
                                            <w:rFonts w:ascii="Cambria Math" w:hAnsi="Cambria Math"/>
                                          </w:rPr>
                                        </m:ctrlPr>
                                      </m:fPr>
                                      <m:num>
                                        <m:r>
                                          <w:rPr>
                                            <w:rFonts w:ascii="Cambria Math" w:hAnsi="Cambria Math"/>
                                            <w:lang w:val="pt-BR"/>
                                          </w:rPr>
                                          <m:t>R</m:t>
                                        </m:r>
                                      </m:num>
                                      <m:den>
                                        <m:r>
                                          <w:rPr>
                                            <w:rFonts w:ascii="Cambria Math" w:hAnsi="Cambria Math"/>
                                            <w:lang w:val="pt-BR"/>
                                          </w:rPr>
                                          <m:t>C</m:t>
                                        </m:r>
                                      </m:den>
                                    </m:f>
                                  </m:e>
                                </m:d>
                              </m:e>
                            </m:func>
                          </m:e>
                        </m:d>
                      </m:e>
                    </m:func>
                  </m:den>
                </m:f>
              </m:oMath>
            </m:oMathPara>
          </w:p>
        </w:tc>
        <w:tc>
          <w:tcPr>
            <w:tcW w:w="900" w:type="dxa"/>
            <w:vAlign w:val="center"/>
          </w:tcPr>
          <w:p>
            <w:pPr>
              <w:pStyle w:val="Equacao"/>
              <w:spacing w:before="150" w:after="150"/>
              <w:jc w:val="right"/>
            </w:pPr>
            <w:r>
              <w:t xml:space="preserve">(22)</w:t>
            </w:r>
          </w:p>
        </w:tc>
      </w:tr>
    </w:tbl>
    <w:p>
      <w:r>
        <w:t xml:space="preserve">Para h &gt; 0, o termo atan2(p, h) fica entre 0° e 90°, de modo que a inversão só é válida quando o argumento da tangente pertence a esse intervalo; fora dele, a Equação (22) devolve um ramo espúrio, identificado pela substituição do resultado na Equação (21). A forma fechada é conferida contra a raiz de m(θ*) = 0 obtida por bissecção. Depois do ponto morto, o torque do cabo troca de sinal; o modelo não representa a protuberância que, na patente, restringe o gerador de força além do ângulo de transição (seção 2.3).</w:t>
      </w:r>
    </w:p>
    <w:p>
      <w:pPr>
        <w:pStyle w:val="Ttulo3"/>
      </w:pPr>
      <w:bookmarkStart w:id="29" w:name="_Toc0029"/>
      <w:r>
        <w:t xml:space="preserve">3A.8</w:t>
      </w:r>
      <w:r>
        <w:tab/>
      </w:r>
      <w:r>
        <w:t xml:space="preserve">Torque gravitacional</w:t>
      </w:r>
      <w:bookmarkEnd w:id="29"/>
    </w:p>
    <w:p>
      <w:pPr>
        <w:pStyle w:val="SemRecuo"/>
      </w:pPr>
      <w:r>
        <w:t xml:space="preserve">O torque estático do peso do conjunto braço–exoesqueleto em relação ao pivô é calculado de forma independente da cadeia do cabo: não usa K, X</w:t>
      </w:r>
      <w:r>
        <w:rPr>
          <w:vertAlign w:val="subscript"/>
        </w:rPr>
        <w:t xml:space="preserve">pose</w:t>
      </w:r>
      <w:r>
        <w:t xml:space="preserve"> nem h. O centro de massa (x</w:t>
      </w:r>
      <w:r>
        <w:rPr>
          <w:vertAlign w:val="subscript"/>
        </w:rPr>
        <w:t xml:space="preserve">cm</w:t>
      </w:r>
      <w:r>
        <w:t xml:space="preserve">, y</w:t>
      </w:r>
      <w:r>
        <w:rPr>
          <w:vertAlign w:val="subscript"/>
        </w:rPr>
        <w:t xml:space="preserve">cm</w:t>
      </w:r>
      <w:r>
        <w:t xml:space="preserve">), dado na pose de referência no referencial do desenho (Tabela 5), gira com o elo, e o desenho gira ainda α + 90° − θ</w:t>
      </w:r>
      <w:r>
        <w:rPr>
          <w:vertAlign w:val="subscript"/>
        </w:rPr>
        <w:t xml:space="preserve">off</w:t>
      </w:r>
      <w:r>
        <w:t xml:space="preserve"> = −22,589° para alinhar sua vertical com a da configuração calibrada:</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r>
                  <w:rPr>
                    <w:rFonts w:ascii="Cambria Math" w:hAnsi="Cambria Math"/>
                    <w:lang w:val="pt-BR"/>
                  </w:rPr>
                  <m:t>γ</m:t>
                </m:r>
                <m:r>
                  <m:rPr>
                    <m:sty m:val="p"/>
                  </m:rPr>
                  <w:rPr>
                    <w:rFonts w:ascii="Cambria Math" w:hAnsi="Cambria Math"/>
                    <w:lang w:val="pt-BR"/>
                  </w:rPr>
                  <m:t>=</m:t>
                </m:r>
                <m:sSup>
                  <m:sSupPr>
                    <m:ctrlPr>
                      <w:rPr>
                        <w:rFonts w:ascii="Cambria Math" w:hAnsi="Cambria Math"/>
                      </w:rPr>
                    </m:ctrlPr>
                  </m:sSupPr>
                  <m:e>
                    <m:r>
                      <w:rPr>
                        <w:rFonts w:ascii="Cambria Math" w:hAnsi="Cambria Math"/>
                        <w:lang w:val="pt-BR"/>
                      </w:rPr>
                      <m:t>θ</m:t>
                    </m:r>
                  </m:e>
                  <m:sup>
                    <m:r>
                      <m:rPr>
                        <m:sty m:val="p"/>
                      </m:rPr>
                      <w:rPr>
                        <w:rFonts w:ascii="Cambria Math" w:hAnsi="Cambria Math"/>
                        <w:lang w:val="pt-BR"/>
                      </w:rPr>
                      <m:t>*</m:t>
                    </m:r>
                  </m:sup>
                </m:sSup>
                <m:r>
                  <m:rPr>
                    <m:sty m:val="p"/>
                  </m:rPr>
                  <w:rPr>
                    <w:rFonts w:ascii="Cambria Math" w:hAnsi="Cambria Math"/>
                    <w:lang w:val="pt-BR"/>
                  </w:rPr>
                  <m:t>-</m:t>
                </m:r>
                <m:sSubSup>
                  <m:sSubSupPr>
                    <m:ctrlPr>
                      <w:rPr>
                        <w:rFonts w:ascii="Cambria Math" w:hAnsi="Cambria Math"/>
                      </w:rPr>
                    </m:ctrlPr>
                  </m:sSubSupPr>
                  <m:e>
                    <m:r>
                      <w:rPr>
                        <w:rFonts w:ascii="Cambria Math" w:hAnsi="Cambria Math"/>
                        <w:lang w:val="pt-BR"/>
                      </w:rPr>
                      <m:t>θ</m:t>
                    </m:r>
                  </m:e>
                  <m:sub>
                    <m:r>
                      <m:rPr>
                        <m:sty m:val="p"/>
                      </m:rPr>
                      <w:rPr>
                        <w:rFonts w:ascii="Cambria Math" w:hAnsi="Cambria Math"/>
                        <w:lang w:val="pt-BR"/>
                      </w:rPr>
                      <m:t>pose</m:t>
                    </m:r>
                  </m:sub>
                  <m:sup>
                    <m:r>
                      <m:rPr>
                        <m:sty m:val="p"/>
                      </m:rPr>
                      <w:rPr>
                        <w:rFonts w:ascii="Cambria Math" w:hAnsi="Cambria Math"/>
                        <w:lang w:val="pt-BR"/>
                      </w:rPr>
                      <m:t>*</m:t>
                    </m:r>
                  </m:sup>
                </m:sSubSup>
                <m:r>
                  <m:rPr>
                    <m:sty m:val="p"/>
                  </m:rPr>
                  <w:rPr>
                    <w:rFonts w:ascii="Cambria Math" w:hAnsi="Cambria Math"/>
                    <w:lang w:val="pt-BR"/>
                  </w:rPr>
                  <m:t>+</m:t>
                </m:r>
                <m:r>
                  <w:rPr>
                    <w:rFonts w:ascii="Cambria Math" w:hAnsi="Cambria Math"/>
                    <w:lang w:val="pt-BR"/>
                  </w:rPr>
                  <m:t>α</m:t>
                </m:r>
                <m:r>
                  <m:rPr>
                    <m:sty m:val="p"/>
                  </m:rPr>
                  <w:rPr>
                    <w:rFonts w:ascii="Cambria Math" w:hAnsi="Cambria Math"/>
                    <w:lang w:val="pt-BR"/>
                  </w:rPr>
                  <m:t>+90°-</m:t>
                </m:r>
                <m:sSub>
                  <m:sSubPr>
                    <m:ctrlPr>
                      <w:rPr>
                        <w:rFonts w:ascii="Cambria Math" w:hAnsi="Cambria Math"/>
                      </w:rPr>
                    </m:ctrlPr>
                  </m:sSubPr>
                  <m:e>
                    <m:r>
                      <w:rPr>
                        <w:rFonts w:ascii="Cambria Math" w:hAnsi="Cambria Math"/>
                        <w:lang w:val="pt-BR"/>
                      </w:rPr>
                      <m:t>θ</m:t>
                    </m:r>
                  </m:e>
                  <m:sub>
                    <m:r>
                      <m:rPr>
                        <m:sty m:val="p"/>
                      </m:rPr>
                      <w:rPr>
                        <w:rFonts w:ascii="Cambria Math" w:hAnsi="Cambria Math"/>
                        <w:lang w:val="pt-BR"/>
                      </w:rPr>
                      <m:t>off</m:t>
                    </m:r>
                  </m:sub>
                </m:sSub>
                <m:r>
                  <m:rPr>
                    <m:sty m:val="p"/>
                  </m:rPr>
                  <w:rPr>
                    <w:rFonts w:ascii="Cambria Math" w:hAnsi="Cambria Math"/>
                    <w:lang w:val="pt-BR"/>
                  </w:rPr>
                  <m:t>,</m:t>
                </m:r>
                <m:r>
                  <m:rPr>
                    <m:sty m:val="p"/>
                  </m:rPr>
                  <w:rPr>
                    <w:rFonts w:ascii="Cambria Math" w:hAnsi="Cambria Math"/>
                    <w:lang w:val="pt-BR"/>
                  </w:rPr>
                  <m:t> </m:t>
                </m:r>
                <m:sSub>
                  <m:sSubPr>
                    <m:ctrlPr>
                      <w:rPr>
                        <w:rFonts w:ascii="Cambria Math" w:hAnsi="Cambria Math"/>
                      </w:rPr>
                    </m:ctrlPr>
                  </m:sSubPr>
                  <m:e>
                    <m:r>
                      <w:rPr>
                        <w:rFonts w:ascii="Cambria Math" w:hAnsi="Cambria Math"/>
                        <w:lang w:val="pt-BR"/>
                      </w:rPr>
                      <m:t>x</m:t>
                    </m:r>
                  </m:e>
                  <m:sub>
                    <m:r>
                      <w:rPr>
                        <w:rFonts w:ascii="Cambria Math" w:hAnsi="Cambria Math"/>
                        <w:lang w:val="pt-BR"/>
                      </w:rPr>
                      <m:t>g</m:t>
                    </m:r>
                  </m:sub>
                </m:sSub>
                <m:r>
                  <m:rPr>
                    <m:sty m:val="p"/>
                  </m:rPr>
                  <w:rPr>
                    <w:rFonts w:ascii="Cambria Math" w:hAnsi="Cambria Math"/>
                    <w:lang w:val="pt-BR"/>
                  </w:rPr>
                  <m:t>=</m:t>
                </m:r>
                <m:sSub>
                  <m:sSubPr>
                    <m:ctrlPr>
                      <w:rPr>
                        <w:rFonts w:ascii="Cambria Math" w:hAnsi="Cambria Math"/>
                      </w:rPr>
                    </m:ctrlPr>
                  </m:sSubPr>
                  <m:e>
                    <m:r>
                      <w:rPr>
                        <w:rFonts w:ascii="Cambria Math" w:hAnsi="Cambria Math"/>
                        <w:lang w:val="pt-BR"/>
                      </w:rPr>
                      <m:t>x</m:t>
                    </m:r>
                  </m:e>
                  <m:sub>
                    <m:r>
                      <m:rPr>
                        <m:sty m:val="p"/>
                      </m:rPr>
                      <w:rPr>
                        <w:rFonts w:ascii="Cambria Math" w:hAnsi="Cambria Math"/>
                        <w:lang w:val="pt-BR"/>
                      </w:rPr>
                      <m:t>cm</m:t>
                    </m:r>
                  </m:sub>
                </m:sSub>
                <m:func>
                  <m:funcPr>
                    <m:ctrlPr>
                      <w:rPr>
                        <w:rFonts w:ascii="Cambria Math" w:hAnsi="Cambria Math"/>
                      </w:rPr>
                    </m:ctrlPr>
                  </m:funcPr>
                  <m:fName>
                    <m:r>
                      <m:rPr>
                        <m:sty m:val="p"/>
                      </m:rPr>
                      <w:rPr>
                        <w:rFonts w:ascii="Cambria Math" w:hAnsi="Cambria Math"/>
                        <w:lang w:val="pt-BR"/>
                      </w:rPr>
                      <m:t>cos</m:t>
                    </m:r>
                  </m:fName>
                  <m:e>
                    <m:r>
                      <w:rPr>
                        <w:rFonts w:ascii="Cambria Math" w:hAnsi="Cambria Math"/>
                        <w:lang w:val="pt-BR"/>
                      </w:rPr>
                      <m:t>γ</m:t>
                    </m:r>
                  </m:e>
                </m:func>
                <m:r>
                  <m:rPr>
                    <m:sty m:val="p"/>
                  </m:rPr>
                  <w:rPr>
                    <w:rFonts w:ascii="Cambria Math" w:hAnsi="Cambria Math"/>
                    <w:lang w:val="pt-BR"/>
                  </w:rPr>
                  <m:t>-</m:t>
                </m:r>
                <m:sSub>
                  <m:sSubPr>
                    <m:ctrlPr>
                      <w:rPr>
                        <w:rFonts w:ascii="Cambria Math" w:hAnsi="Cambria Math"/>
                      </w:rPr>
                    </m:ctrlPr>
                  </m:sSubPr>
                  <m:e>
                    <m:r>
                      <w:rPr>
                        <w:rFonts w:ascii="Cambria Math" w:hAnsi="Cambria Math"/>
                        <w:lang w:val="pt-BR"/>
                      </w:rPr>
                      <m:t>y</m:t>
                    </m:r>
                  </m:e>
                  <m:sub>
                    <m:r>
                      <m:rPr>
                        <m:sty m:val="p"/>
                      </m:rPr>
                      <w:rPr>
                        <w:rFonts w:ascii="Cambria Math" w:hAnsi="Cambria Math"/>
                        <w:lang w:val="pt-BR"/>
                      </w:rPr>
                      <m:t>cm</m:t>
                    </m:r>
                  </m:sub>
                </m:sSub>
                <m:func>
                  <m:funcPr>
                    <m:ctrlPr>
                      <w:rPr>
                        <w:rFonts w:ascii="Cambria Math" w:hAnsi="Cambria Math"/>
                      </w:rPr>
                    </m:ctrlPr>
                  </m:funcPr>
                  <m:fName>
                    <m:r>
                      <m:rPr>
                        <m:sty m:val="p"/>
                      </m:rPr>
                      <w:rPr>
                        <w:rFonts w:ascii="Cambria Math" w:hAnsi="Cambria Math"/>
                        <w:lang w:val="pt-BR"/>
                      </w:rPr>
                      <m:t>sen</m:t>
                    </m:r>
                  </m:fName>
                  <m:e>
                    <m:r>
                      <w:rPr>
                        <w:rFonts w:ascii="Cambria Math" w:hAnsi="Cambria Math"/>
                        <w:lang w:val="pt-BR"/>
                      </w:rPr>
                      <m:t>γ</m:t>
                    </m:r>
                  </m:e>
                </m:func>
              </m:oMath>
            </m:oMathPara>
          </w:p>
        </w:tc>
        <w:tc>
          <w:tcPr>
            <w:tcW w:w="900" w:type="dxa"/>
            <w:vAlign w:val="center"/>
          </w:tcPr>
          <w:p>
            <w:pPr>
              <w:pStyle w:val="Equacao"/>
              <w:spacing w:before="150" w:after="150"/>
              <w:jc w:val="right"/>
            </w:pPr>
            <w:r>
              <w:t xml:space="preserve">(23)</w:t>
            </w:r>
          </w:p>
        </w:tc>
      </w:tr>
      <w:tr>
        <w:trPr>
          <w:cantSplit/>
        </w:trPr>
        <w:tc>
          <w:tcPr>
            <w:tcW w:w="8171" w:type="dxa"/>
            <w:vAlign w:val="center"/>
          </w:tcPr>
          <w:p>
            <w:pPr>
              <w:pStyle w:val="Equacao"/>
              <w:spacing w:before="150" w:after="150"/>
            </w:pPr>
            <m:oMathPara>
              <m:oMathParaPr>
                <m:jc m:val="center"/>
              </m:oMathParaPr>
              <m:oMath>
                <m:sSub>
                  <m:sSubPr>
                    <m:ctrlPr>
                      <w:rPr>
                        <w:rFonts w:ascii="Cambria Math" w:hAnsi="Cambria Math"/>
                      </w:rPr>
                    </m:ctrlPr>
                  </m:sSubPr>
                  <m:e>
                    <m:r>
                      <w:rPr>
                        <w:rFonts w:ascii="Cambria Math" w:hAnsi="Cambria Math"/>
                        <w:lang w:val="pt-BR"/>
                      </w:rPr>
                      <m:t>τ</m:t>
                    </m:r>
                  </m:e>
                  <m:sub>
                    <m:r>
                      <w:rPr>
                        <w:rFonts w:ascii="Cambria Math" w:hAnsi="Cambria Math"/>
                        <w:lang w:val="pt-BR"/>
                      </w:rPr>
                      <m:t>g</m:t>
                    </m:r>
                  </m:sub>
                </m:sSub>
                <m:r>
                  <m:rPr>
                    <m:sty m:val="p"/>
                  </m:rPr>
                  <w:rPr>
                    <w:rFonts w:ascii="Cambria Math" w:hAnsi="Cambria Math"/>
                    <w:lang w:val="pt-BR"/>
                  </w:rPr>
                  <m:t>=</m:t>
                </m:r>
                <m:f>
                  <m:fPr>
                    <m:ctrlPr>
                      <w:rPr>
                        <w:rFonts w:ascii="Cambria Math" w:hAnsi="Cambria Math"/>
                      </w:rPr>
                    </m:ctrlPr>
                  </m:fPr>
                  <m:num>
                    <m:r>
                      <w:rPr>
                        <w:rFonts w:ascii="Cambria Math" w:hAnsi="Cambria Math"/>
                        <w:lang w:val="pt-BR"/>
                      </w:rPr>
                      <m:t>Mg</m:t>
                    </m:r>
                    <m:d>
                      <m:dPr>
                        <m:begChr m:val="|"/>
                        <m:endChr m:val="|"/>
                        <m:ctrlPr>
                          <w:rPr>
                            <w:rFonts w:ascii="Cambria Math" w:hAnsi="Cambria Math"/>
                          </w:rPr>
                        </m:ctrlPr>
                      </m:dPr>
                      <m:e>
                        <m:sSub>
                          <m:sSubPr>
                            <m:ctrlPr>
                              <w:rPr>
                                <w:rFonts w:ascii="Cambria Math" w:hAnsi="Cambria Math"/>
                              </w:rPr>
                            </m:ctrlPr>
                          </m:sSubPr>
                          <m:e>
                            <m:r>
                              <w:rPr>
                                <w:rFonts w:ascii="Cambria Math" w:hAnsi="Cambria Math"/>
                                <w:lang w:val="pt-BR"/>
                              </w:rPr>
                              <m:t>x</m:t>
                            </m:r>
                          </m:e>
                          <m:sub>
                            <m:r>
                              <w:rPr>
                                <w:rFonts w:ascii="Cambria Math" w:hAnsi="Cambria Math"/>
                                <w:lang w:val="pt-BR"/>
                              </w:rPr>
                              <m:t>g</m:t>
                            </m:r>
                          </m:sub>
                        </m:sSub>
                      </m:e>
                    </m:d>
                  </m:num>
                  <m:den>
                    <m:r>
                      <m:rPr>
                        <m:sty m:val="p"/>
                      </m:rPr>
                      <w:rPr>
                        <w:rFonts w:ascii="Cambria Math" w:hAnsi="Cambria Math"/>
                        <w:lang w:val="pt-BR"/>
                      </w:rPr>
                      <m:t>1000</m:t>
                    </m:r>
                  </m:den>
                </m:f>
              </m:oMath>
            </m:oMathPara>
          </w:p>
        </w:tc>
        <w:tc>
          <w:tcPr>
            <w:tcW w:w="900" w:type="dxa"/>
            <w:vAlign w:val="center"/>
          </w:tcPr>
          <w:p>
            <w:pPr>
              <w:pStyle w:val="Equacao"/>
              <w:spacing w:before="150" w:after="150"/>
              <w:jc w:val="right"/>
            </w:pPr>
            <w:r>
              <w:t xml:space="preserve">(24)</w:t>
            </w:r>
          </w:p>
        </w:tc>
      </w:tr>
    </w:tbl>
    <w:p>
      <w:r>
        <w:t xml:space="preserve">em que M é a massa do conjunto, g = 9,80665 m/s</w:t>
      </w:r>
      <w:r>
        <w:rPr>
          <w:vertAlign w:val="superscript"/>
        </w:rPr>
        <w:t xml:space="preserve">2</w:t>
      </w:r>
      <w:r>
        <w:t xml:space="preserve"> e x</w:t>
      </w:r>
      <w:r>
        <w:rPr>
          <w:vertAlign w:val="subscript"/>
        </w:rPr>
        <w:t xml:space="preserve">g</w:t>
      </w:r>
      <w:r>
        <w:t xml:space="preserve">, em milímetros, é o braço horizontal do centro de massa. O torque gravitacional resulta em N·m, unidade física, ao contrário do torque do cabo. O módulo na Equação (24) desconsidera o sentido do torque, cuja troca ocorre apenas no início da faixa (seção 4A.8).</w:t>
      </w:r>
    </w:p>
    <w:p>
      <w:pPr>
        <w:pStyle w:val="Ttulo3"/>
      </w:pPr>
      <w:bookmarkStart w:id="30" w:name="_Toc0030"/>
      <w:r>
        <w:t xml:space="preserve">3A.9</w:t>
      </w:r>
      <w:r>
        <w:tab/>
      </w:r>
      <w:r>
        <w:t xml:space="preserve">Dados da patente e identificação dos parâmetros</w:t>
      </w:r>
      <w:bookmarkEnd w:id="30"/>
    </w:p>
    <w:p>
      <w:pPr>
        <w:pStyle w:val="SemRecuo"/>
      </w:pPr>
      <w:r>
        <w:t xml:space="preserve">A referência de comparação é a curva torque × ângulo, Figura 56 do gerador de torque publicada na US 9.889.554 B2, da qual foram extraídos 29 pontos, registrados em θ* e listados na Tabela 6 na ordem da extração.</w:t>
      </w:r>
    </w:p>
    <w:p>
      <w:r>
        <w:t xml:space="preserve">A patente não informa rigidez, pré-carga, comprimento livre nem posição exata da ancoragem. Os parâmetros não publicados do modelo são a calibração angular θ</w:t>
      </w:r>
      <w:r>
        <w:rPr>
          <w:vertAlign w:val="subscript"/>
        </w:rPr>
        <w:t xml:space="preserve">off</w:t>
      </w:r>
      <w:r>
        <w:t xml:space="preserve">, a posição da ancoragem h, a extensão da mola na pose X</w:t>
      </w:r>
      <w:r>
        <w:rPr>
          <w:vertAlign w:val="subscript"/>
        </w:rPr>
        <w:t xml:space="preserve">pose</w:t>
      </w:r>
      <w:r>
        <w:t xml:space="preserve"> e a rigidez K. Eles foram identificados por mínimos quadrados contra os 29 pontos extraídos em etapa anterior do trabalho e estão congelados no modelo vigente, que não executa ajuste algum. O script dessa etapa e a restrição de projeto então considerada para h não estão registrados no repositório; por isso, a identificação foi reproduzida nesta revisão apenas na parte verificável, descrita a seguir (resultados na seção 4A.4).</w:t>
      </w:r>
    </w:p>
    <w:p>
      <w:r>
        <w:t xml:space="preserve">A rigidez tem forma fechada. Como a extensão δ não depende de K, o torque é exatamente linear em K, τ(θ*; h, K) = K τ(θ*; h, 1). Sendo y</w:t>
      </w:r>
      <w:r>
        <w:rPr>
          <w:vertAlign w:val="subscript"/>
        </w:rPr>
        <w:t xml:space="preserve">i</w:t>
      </w:r>
      <w:r>
        <w:t xml:space="preserve"> os N = 29 valores extraídos e g</w:t>
      </w:r>
      <w:r>
        <w:rPr>
          <w:vertAlign w:val="subscript"/>
        </w:rPr>
        <w:t xml:space="preserve">i</w:t>
      </w:r>
      <w:r>
        <w:t xml:space="preserve"> = −τ(θ*</w:t>
      </w:r>
      <w:r>
        <w:rPr>
          <w:vertAlign w:val="subscript"/>
        </w:rPr>
        <w:t xml:space="preserve">i</w:t>
      </w:r>
      <w:r>
        <w:t xml:space="preserve">; h, 1), o valor de K que minimiza a soma dos quadrados dos resíduos é</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r>
                  <w:rPr>
                    <w:rFonts w:ascii="Cambria Math" w:hAnsi="Cambria Math"/>
                    <w:lang w:val="pt-BR"/>
                  </w:rPr>
                  <m:t>K</m:t>
                </m:r>
                <m:r>
                  <m:rPr>
                    <m:sty m:val="p"/>
                  </m:rPr>
                  <w:rPr>
                    <w:rFonts w:ascii="Cambria Math" w:hAnsi="Cambria Math"/>
                    <w:lang w:val="pt-BR"/>
                  </w:rPr>
                  <m:t>=</m:t>
                </m:r>
                <m:f>
                  <m:fPr>
                    <m:ctrlPr>
                      <w:rPr>
                        <w:rFonts w:ascii="Cambria Math" w:hAnsi="Cambria Math"/>
                      </w:rPr>
                    </m:ctrlPr>
                  </m:fPr>
                  <m:num>
                    <m:nary>
                      <m:naryPr>
                        <m:chr m:val="∑"/>
                        <m:limLoc m:val="undOvr"/>
                        <m:ctrlPr>
                          <w:rPr>
                            <w:rFonts w:ascii="Cambria Math" w:hAnsi="Cambria Math"/>
                          </w:rPr>
                        </m:ctrlPr>
                      </m:naryPr>
                      <m:sub>
                        <m:r>
                          <w:rPr>
                            <w:rFonts w:ascii="Cambria Math" w:hAnsi="Cambria Math"/>
                            <w:lang w:val="pt-BR"/>
                          </w:rPr>
                          <m:t>i</m:t>
                        </m:r>
                        <m:r>
                          <m:rPr>
                            <m:sty m:val="p"/>
                          </m:rPr>
                          <w:rPr>
                            <w:rFonts w:ascii="Cambria Math" w:hAnsi="Cambria Math"/>
                            <w:lang w:val="pt-BR"/>
                          </w:rPr>
                          <m:t>=1</m:t>
                        </m:r>
                      </m:sub>
                      <m:sup>
                        <m:r>
                          <w:rPr>
                            <w:rFonts w:ascii="Cambria Math" w:hAnsi="Cambria Math"/>
                            <w:lang w:val="pt-BR"/>
                          </w:rPr>
                          <m:t>N</m:t>
                        </m:r>
                      </m:sup>
                      <m:e>
                        <m:sSub>
                          <m:sSubPr>
                            <m:ctrlPr>
                              <w:rPr>
                                <w:rFonts w:ascii="Cambria Math" w:hAnsi="Cambria Math"/>
                              </w:rPr>
                            </m:ctrlPr>
                          </m:sSubPr>
                          <m:e>
                            <m:r>
                              <w:rPr>
                                <w:rFonts w:ascii="Cambria Math" w:hAnsi="Cambria Math"/>
                                <w:lang w:val="pt-BR"/>
                              </w:rPr>
                              <m:t>g</m:t>
                            </m:r>
                          </m:e>
                          <m:sub>
                            <m:r>
                              <w:rPr>
                                <w:rFonts w:ascii="Cambria Math" w:hAnsi="Cambria Math"/>
                                <w:lang w:val="pt-BR"/>
                              </w:rPr>
                              <m:t>i</m:t>
                            </m:r>
                          </m:sub>
                        </m:sSub>
                        <m:sSub>
                          <m:sSubPr>
                            <m:ctrlPr>
                              <w:rPr>
                                <w:rFonts w:ascii="Cambria Math" w:hAnsi="Cambria Math"/>
                              </w:rPr>
                            </m:ctrlPr>
                          </m:sSubPr>
                          <m:e>
                            <m:r>
                              <w:rPr>
                                <w:rFonts w:ascii="Cambria Math" w:hAnsi="Cambria Math"/>
                                <w:lang w:val="pt-BR"/>
                              </w:rPr>
                              <m:t>y</m:t>
                            </m:r>
                          </m:e>
                          <m:sub>
                            <m:r>
                              <w:rPr>
                                <w:rFonts w:ascii="Cambria Math" w:hAnsi="Cambria Math"/>
                                <w:lang w:val="pt-BR"/>
                              </w:rPr>
                              <m:t>i</m:t>
                            </m:r>
                          </m:sub>
                        </m:sSub>
                      </m:e>
                    </m:nary>
                  </m:num>
                  <m:den>
                    <m:nary>
                      <m:naryPr>
                        <m:chr m:val="∑"/>
                        <m:limLoc m:val="undOvr"/>
                        <m:ctrlPr>
                          <w:rPr>
                            <w:rFonts w:ascii="Cambria Math" w:hAnsi="Cambria Math"/>
                          </w:rPr>
                        </m:ctrlPr>
                      </m:naryPr>
                      <m:sub>
                        <m:r>
                          <w:rPr>
                            <w:rFonts w:ascii="Cambria Math" w:hAnsi="Cambria Math"/>
                            <w:lang w:val="pt-BR"/>
                          </w:rPr>
                          <m:t>i</m:t>
                        </m:r>
                        <m:r>
                          <m:rPr>
                            <m:sty m:val="p"/>
                          </m:rPr>
                          <w:rPr>
                            <w:rFonts w:ascii="Cambria Math" w:hAnsi="Cambria Math"/>
                            <w:lang w:val="pt-BR"/>
                          </w:rPr>
                          <m:t>=1</m:t>
                        </m:r>
                      </m:sub>
                      <m:sup>
                        <m:r>
                          <w:rPr>
                            <w:rFonts w:ascii="Cambria Math" w:hAnsi="Cambria Math"/>
                            <w:lang w:val="pt-BR"/>
                          </w:rPr>
                          <m:t>N</m:t>
                        </m:r>
                      </m:sup>
                      <m:e>
                        <m:sSup>
                          <m:sSupPr>
                            <m:ctrlPr>
                              <w:rPr>
                                <w:rFonts w:ascii="Cambria Math" w:hAnsi="Cambria Math"/>
                              </w:rPr>
                            </m:ctrlPr>
                          </m:sSupPr>
                          <m:e>
                            <m:sSub>
                              <m:sSubPr>
                                <m:ctrlPr>
                                  <w:rPr>
                                    <w:rFonts w:ascii="Cambria Math" w:hAnsi="Cambria Math"/>
                                  </w:rPr>
                                </m:ctrlPr>
                              </m:sSubPr>
                              <m:e>
                                <m:r>
                                  <w:rPr>
                                    <w:rFonts w:ascii="Cambria Math" w:hAnsi="Cambria Math"/>
                                    <w:lang w:val="pt-BR"/>
                                  </w:rPr>
                                  <m:t>g</m:t>
                                </m:r>
                              </m:e>
                              <m:sub>
                                <m:r>
                                  <w:rPr>
                                    <w:rFonts w:ascii="Cambria Math" w:hAnsi="Cambria Math"/>
                                    <w:lang w:val="pt-BR"/>
                                  </w:rPr>
                                  <m:t>i</m:t>
                                </m:r>
                              </m:sub>
                            </m:sSub>
                          </m:e>
                          <m:sup>
                            <m:r>
                              <m:rPr>
                                <m:sty m:val="p"/>
                              </m:rPr>
                              <w:rPr>
                                <w:rFonts w:ascii="Cambria Math" w:hAnsi="Cambria Math"/>
                                <w:lang w:val="pt-BR"/>
                              </w:rPr>
                              <m:t>2</m:t>
                            </m:r>
                          </m:sup>
                        </m:sSup>
                      </m:e>
                    </m:nary>
                  </m:den>
                </m:f>
              </m:oMath>
            </m:oMathPara>
          </w:p>
        </w:tc>
        <w:tc>
          <w:tcPr>
            <w:tcW w:w="900" w:type="dxa"/>
            <w:vAlign w:val="center"/>
          </w:tcPr>
          <w:p>
            <w:pPr>
              <w:pStyle w:val="Equacao"/>
              <w:spacing w:before="150" w:after="150"/>
              <w:jc w:val="right"/>
            </w:pPr>
            <w:r>
              <w:t xml:space="preserve">(25)</w:t>
            </w:r>
          </w:p>
        </w:tc>
      </w:tr>
    </w:tbl>
    <w:p>
      <w:r>
        <w:t xml:space="preserve">Com h e θ</w:t>
      </w:r>
      <w:r>
        <w:rPr>
          <w:vertAlign w:val="subscript"/>
        </w:rPr>
        <w:t xml:space="preserve">off</w:t>
      </w:r>
      <w:r>
        <w:t xml:space="preserve"> fixados, X</w:t>
      </w:r>
      <w:r>
        <w:rPr>
          <w:vertAlign w:val="subscript"/>
        </w:rPr>
        <w:t xml:space="preserve">pose</w:t>
      </w:r>
      <w:r>
        <w:t xml:space="preserve"> foi reidentificado por varredura unidimensional, em passo de 0,001 mm, com K dado pela Equação (25) em cada valor. A qualidade do ajuste é avaliada pela raiz do erro quadrático médio (RMSE), pelo erro absoluto médio (MAE), pelo erro máximo e pelo coeficiente de determinação R</w:t>
      </w:r>
      <w:r>
        <w:rPr>
          <w:vertAlign w:val="superscript"/>
        </w:rPr>
        <w:t xml:space="preserve">2</w:t>
      </w:r>
      <w:r>
        <w:t xml:space="preserve">, com resíduo e</w:t>
      </w:r>
      <w:r>
        <w:rPr>
          <w:vertAlign w:val="subscript"/>
        </w:rPr>
        <w:t xml:space="preserve">i</w:t>
      </w:r>
      <w:r>
        <w:t xml:space="preserve"> = ŷ</w:t>
      </w:r>
      <w:r>
        <w:rPr>
          <w:vertAlign w:val="subscript"/>
        </w:rPr>
        <w:t xml:space="preserve">i</w:t>
      </w:r>
      <w:r>
        <w:t xml:space="preserve"> − y</w:t>
      </w:r>
      <w:r>
        <w:rPr>
          <w:vertAlign w:val="subscript"/>
        </w:rPr>
        <w:t xml:space="preserve">i</w:t>
      </w:r>
      <w:r>
        <w:t xml:space="preserve">, em que ŷ</w:t>
      </w:r>
      <w:r>
        <w:rPr>
          <w:vertAlign w:val="subscript"/>
        </w:rPr>
        <w:t xml:space="preserve">i</w:t>
      </w:r>
      <w:r>
        <w:t xml:space="preserve"> é o torque calculado na convenção da patente, −τ:</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r>
                  <m:rPr>
                    <m:sty m:val="p"/>
                  </m:rPr>
                  <w:rPr>
                    <w:rFonts w:ascii="Cambria Math" w:hAnsi="Cambria Math"/>
                    <w:lang w:val="pt-BR"/>
                  </w:rPr>
                  <m:t>RMSE=</m:t>
                </m:r>
                <m:rad>
                  <m:radPr>
                    <m:degHide m:val="1"/>
                    <m:ctrlPr>
                      <w:rPr>
                        <w:rFonts w:ascii="Cambria Math" w:hAnsi="Cambria Math"/>
                      </w:rPr>
                    </m:ctrlPr>
                  </m:radPr>
                  <m:deg/>
                  <m:e>
                    <m:f>
                      <m:fPr>
                        <m:ctrlPr>
                          <w:rPr>
                            <w:rFonts w:ascii="Cambria Math" w:hAnsi="Cambria Math"/>
                          </w:rPr>
                        </m:ctrlPr>
                      </m:fPr>
                      <m:num>
                        <m:r>
                          <m:rPr>
                            <m:sty m:val="p"/>
                          </m:rPr>
                          <w:rPr>
                            <w:rFonts w:ascii="Cambria Math" w:hAnsi="Cambria Math"/>
                            <w:lang w:val="pt-BR"/>
                          </w:rPr>
                          <m:t>1</m:t>
                        </m:r>
                      </m:num>
                      <m:den>
                        <m:r>
                          <w:rPr>
                            <w:rFonts w:ascii="Cambria Math" w:hAnsi="Cambria Math"/>
                            <w:lang w:val="pt-BR"/>
                          </w:rPr>
                          <m:t>N</m:t>
                        </m:r>
                      </m:den>
                    </m:f>
                    <m:nary>
                      <m:naryPr>
                        <m:chr m:val="∑"/>
                        <m:limLoc m:val="undOvr"/>
                        <m:ctrlPr>
                          <w:rPr>
                            <w:rFonts w:ascii="Cambria Math" w:hAnsi="Cambria Math"/>
                          </w:rPr>
                        </m:ctrlPr>
                      </m:naryPr>
                      <m:sub>
                        <m:r>
                          <w:rPr>
                            <w:rFonts w:ascii="Cambria Math" w:hAnsi="Cambria Math"/>
                            <w:lang w:val="pt-BR"/>
                          </w:rPr>
                          <m:t>i</m:t>
                        </m:r>
                        <m:r>
                          <m:rPr>
                            <m:sty m:val="p"/>
                          </m:rPr>
                          <w:rPr>
                            <w:rFonts w:ascii="Cambria Math" w:hAnsi="Cambria Math"/>
                            <w:lang w:val="pt-BR"/>
                          </w:rPr>
                          <m:t>=1</m:t>
                        </m:r>
                      </m:sub>
                      <m:sup>
                        <m:r>
                          <w:rPr>
                            <w:rFonts w:ascii="Cambria Math" w:hAnsi="Cambria Math"/>
                            <w:lang w:val="pt-BR"/>
                          </w:rPr>
                          <m:t>N</m:t>
                        </m:r>
                      </m:sup>
                      <m:e>
                        <m:sSup>
                          <m:sSupPr>
                            <m:ctrlPr>
                              <w:rPr>
                                <w:rFonts w:ascii="Cambria Math" w:hAnsi="Cambria Math"/>
                              </w:rPr>
                            </m:ctrlPr>
                          </m:sSupPr>
                          <m:e>
                            <m:sSub>
                              <m:sSubPr>
                                <m:ctrlPr>
                                  <w:rPr>
                                    <w:rFonts w:ascii="Cambria Math" w:hAnsi="Cambria Math"/>
                                  </w:rPr>
                                </m:ctrlPr>
                              </m:sSubPr>
                              <m:e>
                                <m:r>
                                  <w:rPr>
                                    <w:rFonts w:ascii="Cambria Math" w:hAnsi="Cambria Math"/>
                                    <w:lang w:val="pt-BR"/>
                                  </w:rPr>
                                  <m:t>e</m:t>
                                </m:r>
                              </m:e>
                              <m:sub>
                                <m:r>
                                  <w:rPr>
                                    <w:rFonts w:ascii="Cambria Math" w:hAnsi="Cambria Math"/>
                                    <w:lang w:val="pt-BR"/>
                                  </w:rPr>
                                  <m:t>i</m:t>
                                </m:r>
                              </m:sub>
                            </m:sSub>
                          </m:e>
                          <m:sup>
                            <m:r>
                              <m:rPr>
                                <m:sty m:val="p"/>
                              </m:rPr>
                              <w:rPr>
                                <w:rFonts w:ascii="Cambria Math" w:hAnsi="Cambria Math"/>
                                <w:lang w:val="pt-BR"/>
                              </w:rPr>
                              <m:t>2</m:t>
                            </m:r>
                          </m:sup>
                        </m:sSup>
                      </m:e>
                    </m:nary>
                  </m:e>
                </m:rad>
                <m:r>
                  <m:rPr>
                    <m:sty m:val="p"/>
                  </m:rPr>
                  <w:rPr>
                    <w:rFonts w:ascii="Cambria Math" w:hAnsi="Cambria Math"/>
                    <w:lang w:val="pt-BR"/>
                  </w:rPr>
                  <m:t>,</m:t>
                </m:r>
                <m:r>
                  <m:rPr>
                    <m:sty m:val="p"/>
                  </m:rPr>
                  <w:rPr>
                    <w:rFonts w:ascii="Cambria Math" w:hAnsi="Cambria Math"/>
                    <w:lang w:val="pt-BR"/>
                  </w:rPr>
                  <m:t> </m:t>
                </m:r>
                <m:r>
                  <m:rPr>
                    <m:sty m:val="p"/>
                  </m:rPr>
                  <w:rPr>
                    <w:rFonts w:ascii="Cambria Math" w:hAnsi="Cambria Math"/>
                    <w:lang w:val="pt-BR"/>
                  </w:rPr>
                  <m:t>MAE=</m:t>
                </m:r>
                <m:f>
                  <m:fPr>
                    <m:ctrlPr>
                      <w:rPr>
                        <w:rFonts w:ascii="Cambria Math" w:hAnsi="Cambria Math"/>
                      </w:rPr>
                    </m:ctrlPr>
                  </m:fPr>
                  <m:num>
                    <m:r>
                      <m:rPr>
                        <m:sty m:val="p"/>
                      </m:rPr>
                      <w:rPr>
                        <w:rFonts w:ascii="Cambria Math" w:hAnsi="Cambria Math"/>
                        <w:lang w:val="pt-BR"/>
                      </w:rPr>
                      <m:t>1</m:t>
                    </m:r>
                  </m:num>
                  <m:den>
                    <m:r>
                      <w:rPr>
                        <w:rFonts w:ascii="Cambria Math" w:hAnsi="Cambria Math"/>
                        <w:lang w:val="pt-BR"/>
                      </w:rPr>
                      <m:t>N</m:t>
                    </m:r>
                  </m:den>
                </m:f>
                <m:nary>
                  <m:naryPr>
                    <m:chr m:val="∑"/>
                    <m:limLoc m:val="undOvr"/>
                    <m:ctrlPr>
                      <w:rPr>
                        <w:rFonts w:ascii="Cambria Math" w:hAnsi="Cambria Math"/>
                      </w:rPr>
                    </m:ctrlPr>
                  </m:naryPr>
                  <m:sub>
                    <m:r>
                      <w:rPr>
                        <w:rFonts w:ascii="Cambria Math" w:hAnsi="Cambria Math"/>
                        <w:lang w:val="pt-BR"/>
                      </w:rPr>
                      <m:t>i</m:t>
                    </m:r>
                    <m:r>
                      <m:rPr>
                        <m:sty m:val="p"/>
                      </m:rPr>
                      <w:rPr>
                        <w:rFonts w:ascii="Cambria Math" w:hAnsi="Cambria Math"/>
                        <w:lang w:val="pt-BR"/>
                      </w:rPr>
                      <m:t>=1</m:t>
                    </m:r>
                  </m:sub>
                  <m:sup>
                    <m:r>
                      <w:rPr>
                        <w:rFonts w:ascii="Cambria Math" w:hAnsi="Cambria Math"/>
                        <w:lang w:val="pt-BR"/>
                      </w:rPr>
                      <m:t>N</m:t>
                    </m:r>
                  </m:sup>
                  <m:e>
                    <m:d>
                      <m:dPr>
                        <m:begChr m:val="|"/>
                        <m:endChr m:val="|"/>
                        <m:ctrlPr>
                          <w:rPr>
                            <w:rFonts w:ascii="Cambria Math" w:hAnsi="Cambria Math"/>
                          </w:rPr>
                        </m:ctrlPr>
                      </m:dPr>
                      <m:e>
                        <m:sSub>
                          <m:sSubPr>
                            <m:ctrlPr>
                              <w:rPr>
                                <w:rFonts w:ascii="Cambria Math" w:hAnsi="Cambria Math"/>
                              </w:rPr>
                            </m:ctrlPr>
                          </m:sSubPr>
                          <m:e>
                            <m:r>
                              <w:rPr>
                                <w:rFonts w:ascii="Cambria Math" w:hAnsi="Cambria Math"/>
                                <w:lang w:val="pt-BR"/>
                              </w:rPr>
                              <m:t>e</m:t>
                            </m:r>
                          </m:e>
                          <m:sub>
                            <m:r>
                              <w:rPr>
                                <w:rFonts w:ascii="Cambria Math" w:hAnsi="Cambria Math"/>
                                <w:lang w:val="pt-BR"/>
                              </w:rPr>
                              <m:t>i</m:t>
                            </m:r>
                          </m:sub>
                        </m:sSub>
                      </m:e>
                    </m:d>
                  </m:e>
                </m:nary>
                <m:r>
                  <m:rPr>
                    <m:sty m:val="p"/>
                  </m:rPr>
                  <w:rPr>
                    <w:rFonts w:ascii="Cambria Math" w:hAnsi="Cambria Math"/>
                    <w:lang w:val="pt-BR"/>
                  </w:rPr>
                  <m:t>,</m:t>
                </m:r>
                <m:r>
                  <m:rPr>
                    <m:sty m:val="p"/>
                  </m:rPr>
                  <w:rPr>
                    <w:rFonts w:ascii="Cambria Math" w:hAnsi="Cambria Math"/>
                    <w:lang w:val="pt-BR"/>
                  </w:rPr>
                  <m:t> </m:t>
                </m:r>
                <m:sSup>
                  <m:sSupPr>
                    <m:ctrlPr>
                      <w:rPr>
                        <w:rFonts w:ascii="Cambria Math" w:hAnsi="Cambria Math"/>
                      </w:rPr>
                    </m:ctrlPr>
                  </m:sSupPr>
                  <m:e>
                    <m:r>
                      <w:rPr>
                        <w:rFonts w:ascii="Cambria Math" w:hAnsi="Cambria Math"/>
                        <w:lang w:val="pt-BR"/>
                      </w:rPr>
                      <m:t>R</m:t>
                    </m:r>
                  </m:e>
                  <m:sup>
                    <m:r>
                      <m:rPr>
                        <m:sty m:val="p"/>
                      </m:rPr>
                      <w:rPr>
                        <w:rFonts w:ascii="Cambria Math" w:hAnsi="Cambria Math"/>
                        <w:lang w:val="pt-BR"/>
                      </w:rPr>
                      <m:t>2</m:t>
                    </m:r>
                  </m:sup>
                </m:sSup>
                <m:r>
                  <m:rPr>
                    <m:sty m:val="p"/>
                  </m:rPr>
                  <w:rPr>
                    <w:rFonts w:ascii="Cambria Math" w:hAnsi="Cambria Math"/>
                    <w:lang w:val="pt-BR"/>
                  </w:rPr>
                  <m:t>=1-</m:t>
                </m:r>
                <m:f>
                  <m:fPr>
                    <m:ctrlPr>
                      <w:rPr>
                        <w:rFonts w:ascii="Cambria Math" w:hAnsi="Cambria Math"/>
                      </w:rPr>
                    </m:ctrlPr>
                  </m:fPr>
                  <m:num>
                    <m:nary>
                      <m:naryPr>
                        <m:chr m:val="∑"/>
                        <m:limLoc m:val="undOvr"/>
                        <m:ctrlPr>
                          <w:rPr>
                            <w:rFonts w:ascii="Cambria Math" w:hAnsi="Cambria Math"/>
                          </w:rPr>
                        </m:ctrlPr>
                      </m:naryPr>
                      <m:sub>
                        <m:r>
                          <w:rPr>
                            <w:rFonts w:ascii="Cambria Math" w:hAnsi="Cambria Math"/>
                            <w:lang w:val="pt-BR"/>
                          </w:rPr>
                          <m:t>i</m:t>
                        </m:r>
                        <m:r>
                          <m:rPr>
                            <m:sty m:val="p"/>
                          </m:rPr>
                          <w:rPr>
                            <w:rFonts w:ascii="Cambria Math" w:hAnsi="Cambria Math"/>
                            <w:lang w:val="pt-BR"/>
                          </w:rPr>
                          <m:t>=1</m:t>
                        </m:r>
                      </m:sub>
                      <m:sup>
                        <m:r>
                          <w:rPr>
                            <w:rFonts w:ascii="Cambria Math" w:hAnsi="Cambria Math"/>
                            <w:lang w:val="pt-BR"/>
                          </w:rPr>
                          <m:t>N</m:t>
                        </m:r>
                      </m:sup>
                      <m:e>
                        <m:sSup>
                          <m:sSupPr>
                            <m:ctrlPr>
                              <w:rPr>
                                <w:rFonts w:ascii="Cambria Math" w:hAnsi="Cambria Math"/>
                              </w:rPr>
                            </m:ctrlPr>
                          </m:sSupPr>
                          <m:e>
                            <m:sSub>
                              <m:sSubPr>
                                <m:ctrlPr>
                                  <w:rPr>
                                    <w:rFonts w:ascii="Cambria Math" w:hAnsi="Cambria Math"/>
                                  </w:rPr>
                                </m:ctrlPr>
                              </m:sSubPr>
                              <m:e>
                                <m:r>
                                  <w:rPr>
                                    <w:rFonts w:ascii="Cambria Math" w:hAnsi="Cambria Math"/>
                                    <w:lang w:val="pt-BR"/>
                                  </w:rPr>
                                  <m:t>e</m:t>
                                </m:r>
                              </m:e>
                              <m:sub>
                                <m:r>
                                  <w:rPr>
                                    <w:rFonts w:ascii="Cambria Math" w:hAnsi="Cambria Math"/>
                                    <w:lang w:val="pt-BR"/>
                                  </w:rPr>
                                  <m:t>i</m:t>
                                </m:r>
                              </m:sub>
                            </m:sSub>
                          </m:e>
                          <m:sup>
                            <m:r>
                              <m:rPr>
                                <m:sty m:val="p"/>
                              </m:rPr>
                              <w:rPr>
                                <w:rFonts w:ascii="Cambria Math" w:hAnsi="Cambria Math"/>
                                <w:lang w:val="pt-BR"/>
                              </w:rPr>
                              <m:t>2</m:t>
                            </m:r>
                          </m:sup>
                        </m:sSup>
                      </m:e>
                    </m:nary>
                  </m:num>
                  <m:den>
                    <m:nary>
                      <m:naryPr>
                        <m:chr m:val="∑"/>
                        <m:limLoc m:val="undOvr"/>
                        <m:ctrlPr>
                          <w:rPr>
                            <w:rFonts w:ascii="Cambria Math" w:hAnsi="Cambria Math"/>
                          </w:rPr>
                        </m:ctrlPr>
                      </m:naryPr>
                      <m:sub>
                        <m:r>
                          <w:rPr>
                            <w:rFonts w:ascii="Cambria Math" w:hAnsi="Cambria Math"/>
                            <w:lang w:val="pt-BR"/>
                          </w:rPr>
                          <m:t>i</m:t>
                        </m:r>
                        <m:r>
                          <m:rPr>
                            <m:sty m:val="p"/>
                          </m:rPr>
                          <w:rPr>
                            <w:rFonts w:ascii="Cambria Math" w:hAnsi="Cambria Math"/>
                            <w:lang w:val="pt-BR"/>
                          </w:rPr>
                          <m:t>=1</m:t>
                        </m:r>
                      </m:sub>
                      <m:sup>
                        <m:r>
                          <w:rPr>
                            <w:rFonts w:ascii="Cambria Math" w:hAnsi="Cambria Math"/>
                            <w:lang w:val="pt-BR"/>
                          </w:rPr>
                          <m:t>N</m:t>
                        </m:r>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lang w:val="pt-BR"/>
                                      </w:rPr>
                                      <m:t>y</m:t>
                                    </m:r>
                                  </m:e>
                                  <m:sub>
                                    <m:r>
                                      <w:rPr>
                                        <w:rFonts w:ascii="Cambria Math" w:hAnsi="Cambria Math"/>
                                        <w:lang w:val="pt-BR"/>
                                      </w:rPr>
                                      <m:t>i</m:t>
                                    </m:r>
                                  </m:sub>
                                </m:sSub>
                                <m:r>
                                  <m:rPr>
                                    <m:sty m:val="p"/>
                                  </m:rPr>
                                  <w:rPr>
                                    <w:rFonts w:ascii="Cambria Math" w:hAnsi="Cambria Math"/>
                                    <w:lang w:val="pt-BR"/>
                                  </w:rPr>
                                  <m:t>-</m:t>
                                </m:r>
                                <m:bar>
                                  <m:barPr>
                                    <m:pos m:val="top"/>
                                    <m:ctrlPr>
                                      <w:rPr>
                                        <w:rFonts w:ascii="Cambria Math" w:hAnsi="Cambria Math"/>
                                      </w:rPr>
                                    </m:ctrlPr>
                                  </m:barPr>
                                  <m:e>
                                    <m:r>
                                      <w:rPr>
                                        <w:rFonts w:ascii="Cambria Math" w:hAnsi="Cambria Math"/>
                                        <w:lang w:val="pt-BR"/>
                                      </w:rPr>
                                      <m:t>y</m:t>
                                    </m:r>
                                  </m:e>
                                </m:bar>
                              </m:e>
                            </m:d>
                          </m:e>
                          <m:sup>
                            <m:r>
                              <m:rPr>
                                <m:sty m:val="p"/>
                              </m:rPr>
                              <w:rPr>
                                <w:rFonts w:ascii="Cambria Math" w:hAnsi="Cambria Math"/>
                                <w:lang w:val="pt-BR"/>
                              </w:rPr>
                              <m:t>2</m:t>
                            </m:r>
                          </m:sup>
                        </m:sSup>
                      </m:e>
                    </m:nary>
                  </m:den>
                </m:f>
              </m:oMath>
            </m:oMathPara>
          </w:p>
        </w:tc>
        <w:tc>
          <w:tcPr>
            <w:tcW w:w="900" w:type="dxa"/>
            <w:vAlign w:val="center"/>
          </w:tcPr>
          <w:p>
            <w:pPr>
              <w:pStyle w:val="Equacao"/>
              <w:spacing w:before="150" w:after="150"/>
              <w:jc w:val="right"/>
            </w:pPr>
            <w:r>
              <w:t xml:space="preserve">(26)</w:t>
            </w:r>
          </w:p>
        </w:tc>
      </w:tr>
    </w:tbl>
    <w:p>
      <w:r>
        <w:t xml:space="preserve">O RMSE mede a aderência à curva extraída, e não a validade física. Duas formulações só são comparadas por ele depois de ambas satisfazerem as verificações físicas da seção 3A.11; essa regra decide, no capítulo 4, a adoção do caminho completo do cabo, apesar de o caminho sem o arco produzir RMSE menor.</w:t>
      </w:r>
    </w:p>
    <w:p>
      <w:pPr>
        <w:pStyle w:val="Ttulo3"/>
      </w:pPr>
      <w:bookmarkStart w:id="31" w:name="_Toc0031"/>
      <w:r>
        <w:t xml:space="preserve">3A.10</w:t>
      </w:r>
      <w:r>
        <w:tab/>
      </w:r>
      <w:r>
        <w:t xml:space="preserve">Varredura paramétrica de h com K congelado</w:t>
      </w:r>
      <w:bookmarkEnd w:id="31"/>
    </w:p>
    <w:p>
      <w:pPr>
        <w:pStyle w:val="SemRecuo"/>
      </w:pPr>
      <w:r>
        <w:t xml:space="preserve">Para separar o que a curva extraída informa sobre h do que a geometria impõe, h foi varrido de 8 a 60 mm, em passo de 0,005 mm, com o acréscimo dos valores exatos H</w:t>
      </w:r>
      <w:r>
        <w:rPr>
          <w:vertAlign w:val="subscript"/>
        </w:rPr>
        <w:t xml:space="preserve">CAL</w:t>
      </w:r>
      <w:r>
        <w:t xml:space="preserve"> e H</w:t>
      </w:r>
      <w:r>
        <w:rPr>
          <w:vertAlign w:val="subscript"/>
        </w:rPr>
        <w:t xml:space="preserve">CAD</w:t>
      </w:r>
      <w:r>
        <w:t xml:space="preserve">, num total de 10.403 valores. A varredura é um diagnóstico, não uma otimização: K permanece congelado em 174,68 em todos os valores de h, não é reidentificado por h, e nenhum parâmetro do modelo é substituído pelo resultado.</w:t>
      </w:r>
    </w:p>
    <w:p>
      <w:r>
        <w:t xml:space="preserve">Ao variar h, a referência s</w:t>
      </w:r>
      <w:r>
        <w:rPr>
          <w:vertAlign w:val="subscript"/>
        </w:rPr>
        <w:t xml:space="preserve">0</w:t>
      </w:r>
      <w:r>
        <w:t xml:space="preserve">(h) da Equação (18) é recalculada de modo que a extensão da mola na pose permaneça X</w:t>
      </w:r>
      <w:r>
        <w:rPr>
          <w:vertAlign w:val="subscript"/>
        </w:rPr>
        <w:t xml:space="preserve">pose</w:t>
      </w:r>
      <w:r>
        <w:t xml:space="preserve"> = 37,383 mm, preservando a pré-tensão de montagem. Essa ancoragem é uma escolha de modelagem, que isola o efeito de h do efeito da montagem.</w:t>
      </w:r>
    </w:p>
    <w:p>
      <w:r>
        <w:t xml:space="preserve">Para cada h são calculados o RMSE contra os 29 pontos extraídos, que representam exclusivamente o torque do cabo, e três critérios de validade física independentes da curva extraída: (i) tração, isto é, extensão da mola não negativa em toda a faixa de operação, calculada sem a limitação da Equação (19), para que o afrouxamento do cabo apareça como extensão negativa; (ii) fechamento, isto é, existência de tangente ao tambor (ρ &gt; R) em toda a faixa; e (iii) trabalho virtual, isto é, resíduo da Equação (17) inferior a 10</w:t>
      </w:r>
      <w:r>
        <w:rPr>
          <w:vertAlign w:val="superscript"/>
        </w:rPr>
        <w:t xml:space="preserve">−6</w:t>
      </w:r>
      <w:r>
        <w:t xml:space="preserve"> mm/rad. O torque gravitacional não entra em nenhum critério da varredura.</w:t>
      </w:r>
    </w:p>
    <w:p>
      <w:r>
        <w:t xml:space="preserve">O ângulo de enrolamento ψ não é critério de validade. Um valor nulo de ψ significa arco de enrolamento nulo, e não cabo fora do tambor; a permanência do cabo no tambor é garantida pela tangência, critério (ii).</w:t>
      </w:r>
    </w:p>
    <w:p>
      <w:r>
        <w:t xml:space="preserve">Da varredura derivam o valor de h de menor RMSE; os platôs de RMSE, intervalos de h em que o RMSE não excede 1,01, 1,05, 1,10 e 2 vezes o mínimo; a degradação do ajuste, valores de h em que o RMSE ultrapassa 2 e 10 vezes o mínimo; a fronteira de tração, obtida por bissecção; e o valor de h em que o ponto morto entra na faixa de operação, dado pela Equação (22). Uma família de curvas para sete valores de h e seus nós, ângulos em que as curvas quase coincidem, completam a análise.</w:t>
      </w:r>
    </w:p>
    <w:p>
      <w:pPr>
        <w:pStyle w:val="Ttulo3"/>
      </w:pPr>
      <w:bookmarkStart w:id="32" w:name="_Toc0032"/>
      <w:r>
        <w:t xml:space="preserve">3A.11</w:t>
      </w:r>
      <w:r>
        <w:tab/>
      </w:r>
      <w:r>
        <w:t xml:space="preserve">Verificações numéricas e testes automatizados</w:t>
      </w:r>
      <w:bookmarkEnd w:id="32"/>
    </w:p>
    <w:p>
      <w:pPr>
        <w:pStyle w:val="SemRecuo"/>
      </w:pPr>
      <w:r>
        <w:t xml:space="preserve">A cadeia de cálculo é conferida a cada execução do modelo por seis verificações automáticas: os resíduos f</w:t>
      </w:r>
      <w:r>
        <w:rPr>
          <w:vertAlign w:val="subscript"/>
        </w:rPr>
        <w:t xml:space="preserve">1</w:t>
      </w:r>
      <w:r>
        <w:t xml:space="preserve"> e f</w:t>
      </w:r>
      <w:r>
        <w:rPr>
          <w:vertAlign w:val="subscript"/>
        </w:rPr>
        <w:t xml:space="preserve">2</w:t>
      </w:r>
      <w:r>
        <w:t xml:space="preserve"> da Equação (6); a identidade τ = −F m/1000 da Equação (20); a coincidência das Equações (10) e (13) para o ponto de tangência; a coincidência da Equação (21) com a raiz de m(θ*) = 0 obtida por bissecção; o resíduo da Equação (17), calculado por diferenças finitas centradas com passo de 10</w:t>
      </w:r>
      <w:r>
        <w:rPr>
          <w:vertAlign w:val="superscript"/>
        </w:rPr>
        <w:t xml:space="preserve">−4</w:t>
      </w:r>
      <w:r>
        <w:t xml:space="preserve"> grau em 2.001 pontos da faixa; e a identidade X</w:t>
      </w:r>
      <w:r>
        <w:rPr>
          <w:vertAlign w:val="subscript"/>
        </w:rPr>
        <w:t xml:space="preserve">pose</w:t>
      </w:r>
      <w:r>
        <w:t xml:space="preserve"> = L</w:t>
      </w:r>
      <w:r>
        <w:rPr>
          <w:vertAlign w:val="subscript"/>
        </w:rPr>
        <w:t xml:space="preserve">pose</w:t>
      </w:r>
      <w:r>
        <w:t xml:space="preserve"> − L</w:t>
      </w:r>
      <w:r>
        <w:rPr>
          <w:vertAlign w:val="subscript"/>
        </w:rPr>
        <w:t xml:space="preserve">livre</w:t>
      </w:r>
      <w:r>
        <w:t xml:space="preserve">. Cada verificação tem tolerância declarada, e o modelo interrompe a execução se alguma delas for violada.</w:t>
      </w:r>
    </w:p>
    <w:p>
      <w:r>
        <w:t xml:space="preserve">O projeto mantém, além disso, testes automatizados executados com o pytest. Eles verificam, entre outros pontos, que os 29 pontos são carregados na ordem da extração, que o torque é linear em K, que a posição da ancoragem é argumento obrigatório de toda a cadeia, que a formulação s − Rψ é a única das testadas que satisfaz o trabalho virtual, que o enrolamento não é usado como critério de validade e que a varredura não reidentifica K por h.</w:t>
      </w:r>
    </w:p>
    <w:p>
      <w:pPr>
        <w:pStyle w:val="Ttulo3"/>
      </w:pPr>
      <w:bookmarkStart w:id="33" w:name="_Toc0033"/>
      <w:r>
        <w:t xml:space="preserve">3A.12</w:t>
      </w:r>
      <w:r>
        <w:tab/>
      </w:r>
      <w:r>
        <w:t xml:space="preserve">Etapas dinâmicas previstas</w:t>
      </w:r>
      <w:bookmarkEnd w:id="33"/>
    </w:p>
    <w:p>
      <w:pPr>
        <w:pStyle w:val="SemRecuo"/>
      </w:pPr>
      <w:r>
        <w:t xml:space="preserve">Os objetivos específicos f e g preveem a obtenção da equação de movimento pela formulação de Lagrange, sua integração numérica e o acoplamento do modelo ao MBDyn. Essas etapas não foram executadas nesta fase do trabalho, e o capítulo 4 não apresenta nenhum resultado dinâmico. O procedimento previsto é registrado a seguir.</w:t>
      </w:r>
    </w:p>
    <w:p>
      <w:r>
        <w:t xml:space="preserve">O sistema seria tratado como mecanismo plano de um grau de liberdade, a rotação do conjunto membro–elo distal em torno do eixo da junta, com coordenada generalizada θ*. A energia cinética seria escrita com o momento de inércia I</w:t>
      </w:r>
      <w:r>
        <w:rPr>
          <w:vertAlign w:val="subscript"/>
        </w:rPr>
        <w:t xml:space="preserve">O</w:t>
      </w:r>
      <w:r>
        <w:t xml:space="preserve"> da Equação (1), e a energia potencial reuniria a parcela gravitacional e a parcela elástica V</w:t>
      </w:r>
      <w:r>
        <w:rPr>
          <w:vertAlign w:val="subscript"/>
        </w:rPr>
        <w:t xml:space="preserve">e</w:t>
      </w:r>
      <w:r>
        <w:t xml:space="preserve"> = K δ</w:t>
      </w:r>
      <w:r>
        <w:rPr>
          <w:vertAlign w:val="superscript"/>
        </w:rPr>
        <w:t xml:space="preserve">2</w:t>
      </w:r>
      <w:r>
        <w:t xml:space="preserve">/2. Pela Equação (17), ∂V</w:t>
      </w:r>
      <w:r>
        <w:rPr>
          <w:vertAlign w:val="subscript"/>
        </w:rPr>
        <w:t xml:space="preserve">e</w:t>
      </w:r>
      <w:r>
        <w:t xml:space="preserve">/∂θ* = K δ m, de modo que a força generalizada elástica coincide, a menos do fator 1/1000, com o torque do cabo da Equação (20). A equação de movimento teria a forma</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sSub>
                  <m:sSubPr>
                    <m:ctrlPr>
                      <w:rPr>
                        <w:rFonts w:ascii="Cambria Math" w:hAnsi="Cambria Math"/>
                      </w:rPr>
                    </m:ctrlPr>
                  </m:sSubPr>
                  <m:e>
                    <m:r>
                      <w:rPr>
                        <w:rFonts w:ascii="Cambria Math" w:hAnsi="Cambria Math"/>
                        <w:lang w:val="pt-BR"/>
                      </w:rPr>
                      <m:t>I</m:t>
                    </m:r>
                  </m:e>
                  <m:sub>
                    <m:r>
                      <m:rPr>
                        <m:sty m:val="p"/>
                      </m:rPr>
                      <w:rPr>
                        <w:rFonts w:ascii="Cambria Math" w:hAnsi="Cambria Math"/>
                        <w:lang w:val="pt-BR"/>
                      </w:rPr>
                      <m:t>O</m:t>
                    </m:r>
                  </m:sub>
                </m:sSub>
                <m:sSup>
                  <m:sSupPr>
                    <m:ctrlPr>
                      <w:rPr>
                        <w:rFonts w:ascii="Cambria Math" w:hAnsi="Cambria Math"/>
                      </w:rPr>
                    </m:ctrlPr>
                  </m:sSupPr>
                  <m:e>
                    <m:acc>
                      <m:accPr>
                        <m:chr m:val="̈"/>
                        <m:ctrlPr>
                          <w:rPr>
                            <w:rFonts w:ascii="Cambria Math" w:hAnsi="Cambria Math"/>
                          </w:rPr>
                        </m:ctrlPr>
                      </m:accPr>
                      <m:e>
                        <m:r>
                          <w:rPr>
                            <w:rFonts w:ascii="Cambria Math" w:hAnsi="Cambria Math"/>
                            <w:lang w:val="pt-BR"/>
                          </w:rPr>
                          <m:t>θ</m:t>
                        </m:r>
                      </m:e>
                    </m:acc>
                  </m:e>
                  <m:sup>
                    <m:r>
                      <m:rPr>
                        <m:sty m:val="p"/>
                      </m:rPr>
                      <w:rPr>
                        <w:rFonts w:ascii="Cambria Math" w:hAnsi="Cambria Math"/>
                        <w:lang w:val="pt-BR"/>
                      </w:rPr>
                      <m:t>*</m:t>
                    </m:r>
                  </m:sup>
                </m:sSup>
                <m:r>
                  <m:rPr>
                    <m:sty m:val="p"/>
                  </m:rPr>
                  <w:rPr>
                    <w:rFonts w:ascii="Cambria Math" w:hAnsi="Cambria Math"/>
                    <w:lang w:val="pt-BR"/>
                  </w:rPr>
                  <m:t>=</m:t>
                </m:r>
                <m:r>
                  <w:rPr>
                    <w:rFonts w:ascii="Cambria Math" w:hAnsi="Cambria Math"/>
                    <w:lang w:val="pt-BR"/>
                  </w:rPr>
                  <m:t>τ</m:t>
                </m:r>
                <m:d>
                  <m:dPr>
                    <m:ctrlPr>
                      <w:rPr>
                        <w:rFonts w:ascii="Cambria Math" w:hAnsi="Cambria Math"/>
                      </w:rPr>
                    </m:ctrlPr>
                  </m:dPr>
                  <m:e>
                    <m:sSup>
                      <m:sSupPr>
                        <m:ctrlPr>
                          <w:rPr>
                            <w:rFonts w:ascii="Cambria Math" w:hAnsi="Cambria Math"/>
                          </w:rPr>
                        </m:ctrlPr>
                      </m:sSupPr>
                      <m:e>
                        <m:r>
                          <w:rPr>
                            <w:rFonts w:ascii="Cambria Math" w:hAnsi="Cambria Math"/>
                            <w:lang w:val="pt-BR"/>
                          </w:rPr>
                          <m:t>θ</m:t>
                        </m:r>
                      </m:e>
                      <m:sup>
                        <m:r>
                          <m:rPr>
                            <m:sty m:val="p"/>
                          </m:rPr>
                          <w:rPr>
                            <w:rFonts w:ascii="Cambria Math" w:hAnsi="Cambria Math"/>
                            <w:lang w:val="pt-BR"/>
                          </w:rPr>
                          <m:t>*</m:t>
                        </m:r>
                      </m:sup>
                    </m:sSup>
                  </m:e>
                </m:d>
                <m:r>
                  <m:rPr>
                    <m:sty m:val="p"/>
                  </m:rPr>
                  <w:rPr>
                    <w:rFonts w:ascii="Cambria Math" w:hAnsi="Cambria Math"/>
                    <w:lang w:val="pt-BR"/>
                  </w:rPr>
                  <m:t>+</m:t>
                </m:r>
                <m:sSub>
                  <m:sSubPr>
                    <m:ctrlPr>
                      <w:rPr>
                        <w:rFonts w:ascii="Cambria Math" w:hAnsi="Cambria Math"/>
                      </w:rPr>
                    </m:ctrlPr>
                  </m:sSubPr>
                  <m:e>
                    <m:r>
                      <w:rPr>
                        <w:rFonts w:ascii="Cambria Math" w:hAnsi="Cambria Math"/>
                        <w:lang w:val="pt-BR"/>
                      </w:rPr>
                      <m:t>τ</m:t>
                    </m:r>
                  </m:e>
                  <m:sub>
                    <m:r>
                      <m:rPr>
                        <m:sty m:val="p"/>
                      </m:rPr>
                      <w:rPr>
                        <w:rFonts w:ascii="Cambria Math" w:hAnsi="Cambria Math"/>
                        <w:lang w:val="pt-BR"/>
                      </w:rPr>
                      <m:t>g,s</m:t>
                    </m:r>
                  </m:sub>
                </m:sSub>
                <m:d>
                  <m:dPr>
                    <m:ctrlPr>
                      <w:rPr>
                        <w:rFonts w:ascii="Cambria Math" w:hAnsi="Cambria Math"/>
                      </w:rPr>
                    </m:ctrlPr>
                  </m:dPr>
                  <m:e>
                    <m:sSup>
                      <m:sSupPr>
                        <m:ctrlPr>
                          <w:rPr>
                            <w:rFonts w:ascii="Cambria Math" w:hAnsi="Cambria Math"/>
                          </w:rPr>
                        </m:ctrlPr>
                      </m:sSupPr>
                      <m:e>
                        <m:r>
                          <w:rPr>
                            <w:rFonts w:ascii="Cambria Math" w:hAnsi="Cambria Math"/>
                            <w:lang w:val="pt-BR"/>
                          </w:rPr>
                          <m:t>θ</m:t>
                        </m:r>
                      </m:e>
                      <m:sup>
                        <m:r>
                          <m:rPr>
                            <m:sty m:val="p"/>
                          </m:rPr>
                          <w:rPr>
                            <w:rFonts w:ascii="Cambria Math" w:hAnsi="Cambria Math"/>
                            <w:lang w:val="pt-BR"/>
                          </w:rPr>
                          <m:t>*</m:t>
                        </m:r>
                      </m:sup>
                    </m:sSup>
                  </m:e>
                </m:d>
                <m:r>
                  <m:rPr>
                    <m:sty m:val="p"/>
                  </m:rPr>
                  <w:rPr>
                    <w:rFonts w:ascii="Cambria Math" w:hAnsi="Cambria Math"/>
                    <w:lang w:val="pt-BR"/>
                  </w:rPr>
                  <m:t>+</m:t>
                </m:r>
                <m:sSub>
                  <m:sSubPr>
                    <m:ctrlPr>
                      <w:rPr>
                        <w:rFonts w:ascii="Cambria Math" w:hAnsi="Cambria Math"/>
                      </w:rPr>
                    </m:ctrlPr>
                  </m:sSubPr>
                  <m:e>
                    <m:r>
                      <w:rPr>
                        <w:rFonts w:ascii="Cambria Math" w:hAnsi="Cambria Math"/>
                        <w:lang w:val="pt-BR"/>
                      </w:rPr>
                      <m:t>Q</m:t>
                    </m:r>
                  </m:e>
                  <m:sub>
                    <m:r>
                      <m:rPr>
                        <m:sty m:val="p"/>
                      </m:rPr>
                      <w:rPr>
                        <w:rFonts w:ascii="Cambria Math" w:hAnsi="Cambria Math"/>
                        <w:lang w:val="pt-BR"/>
                      </w:rPr>
                      <m:t>nc</m:t>
                    </m:r>
                  </m:sub>
                </m:sSub>
              </m:oMath>
            </m:oMathPara>
          </w:p>
        </w:tc>
        <w:tc>
          <w:tcPr>
            <w:tcW w:w="900" w:type="dxa"/>
            <w:vAlign w:val="center"/>
          </w:tcPr>
          <w:p>
            <w:pPr>
              <w:pStyle w:val="Equacao"/>
              <w:spacing w:before="150" w:after="150"/>
              <w:jc w:val="right"/>
            </w:pPr>
            <w:r>
              <w:t xml:space="preserve">(27)</w:t>
            </w:r>
          </w:p>
        </w:tc>
      </w:tr>
    </w:tbl>
    <w:p>
      <w:r>
        <w:t xml:space="preserve">em que τ</w:t>
      </w:r>
      <w:r>
        <w:rPr>
          <w:vertAlign w:val="subscript"/>
        </w:rPr>
        <w:t xml:space="preserve">g,s</w:t>
      </w:r>
      <w:r>
        <w:t xml:space="preserve"> é o torque gravitacional com sinal e Q</w:t>
      </w:r>
      <w:r>
        <w:rPr>
          <w:vertAlign w:val="subscript"/>
        </w:rPr>
        <w:t xml:space="preserve">nc</w:t>
      </w:r>
      <w:r>
        <w:t xml:space="preserve"> reúne os esforços não conservativos, como o atrito. A verificação prevista compreende a conservação da energia na ausência de dissipação, a recuperação do resultado estático quando as velocidades tendem a zero e a consistência entre o braço de momento e a derivada do caminho do cabo, esta última já cumprida no modelo estático (seção 4A.3). No acoplamento ao MBDyn, que integra o sistema multicorpos pela formulação de </w:t>
      </w:r>
      <w:r>
        <w:t xml:space="preserve">Masarati, Morandini e Mantegazza (2014)</w:t>
      </w:r>
      <w:r>
        <w:t xml:space="preserve">, o gerador de torque entraria como força externa, com troca de configuração e de torque por socket a cada passo de integração, e a comparação com a integração própria, sob as mesmas condições iniciais, serviria de validação cruzada.</w:t>
      </w:r>
    </w:p>
    <w:p>
      <w:r>
        <w:t xml:space="preserve">As duas etapas dependem de um pré-requisito ainda não satisfeito: a Equação (27) soma o torque do cabo ao torque gravitacional e exige ambos na mesma unidade física. Enquanto K estiver referido à ordenada sem unidade da patente, a integração da equação de movimento não tem significado físico.</w:t>
      </w:r>
    </w:p>
    <w:p>
      <w:pPr>
        <w:pStyle w:val="Ttulo3"/>
      </w:pPr>
      <w:bookmarkStart w:id="34" w:name="_Toc0034"/>
      <w:r>
        <w:t xml:space="preserve">3A.13</w:t>
      </w:r>
      <w:r>
        <w:tab/>
      </w:r>
      <w:r>
        <w:t xml:space="preserve">Ferramentas e delimitação</w:t>
      </w:r>
      <w:bookmarkEnd w:id="34"/>
    </w:p>
    <w:p>
      <w:pPr>
        <w:pStyle w:val="SemRecuo"/>
      </w:pPr>
      <w:r>
        <w:t xml:space="preserve">Foram empregados o Autodesk Fusion, para a reconstrução geométrica e a extração das propriedades de massa; uma planilha eletrônica, para o transporte de eixos e a composição inercial; e a linguagem Python, com a biblioteca NumPy </w:t>
      </w:r>
      <w:r>
        <w:t xml:space="preserve">(Harris et al., 2020)</w:t>
      </w:r>
      <w:r>
        <w:t xml:space="preserve"> para o cálculo vetorizado, a biblioteca Matplotlib </w:t>
      </w:r>
      <w:r>
        <w:t xml:space="preserve">(Hunter, 2007)</w:t>
      </w:r>
      <w:r>
        <w:t xml:space="preserve"> para as figuras e o pytest para os testes automatizados. A identificação não depende de biblioteca de otimização: K tem forma fechada, Equação (25), e as demais grandezas são obtidas por varredura direta e por bissecção. O MBDyn, previsto para a simulação multicorpos, não foi empregado nesta etapa.</w:t>
      </w:r>
    </w:p>
    <w:p>
      <w:r>
        <w:t xml:space="preserve">Não integram o escopo a avaliação experimental com participantes humanos, a eletromiografia, a análise de conforto e usabilidade, a fabricação e o ensaio de protótipo e o dimensionamento estrutural dos elos. O modelo é plano e admite cabo inextensível, tambor sem atrito e mola linear sem tração inicial, F = K δ. Os parâmetros antropométricos correspondem ao indivíduo de referência adotado, e o torque gravitacional é calculado para o membro superior estendido, sem ferramenta na mão. O modelo não representa a protuberância que, na patente, cria a zona neutra após o ângulo de transição.</w:t>
      </w:r>
    </w:p>
    <w:p>
      <w:pPr>
        <w:pStyle w:val="Ttulo2"/>
      </w:pPr>
      <w:bookmarkStart w:id="35" w:name="_Toc0035"/>
      <w:r>
        <w:t xml:space="preserve">3B</w:t>
      </w:r>
      <w:r>
        <w:tab/>
      </w:r>
      <w:r>
        <w:t xml:space="preserve">Exoesqueleto 2: EP 3 504 033 B1</w:t>
      </w:r>
      <w:bookmarkEnd w:id="35"/>
    </w:p>
    <w:p>
      <w:pPr>
        <w:pStyle w:val="SemRecuo"/>
      </w:pPr>
      <w:r>
        <w:t xml:space="preserve">As seções 3B.1 a 3B.14 aplicam à EP 3 504 033 B1 </w:t>
      </w:r>
      <w:r>
        <w:t xml:space="preserve">(Ottobock, 2023)</w:t>
      </w:r>
      <w:r>
        <w:t xml:space="preserve"> o procedimento das seções 3A.1 a 3A.13, que foi executado para o gerador de torque da US 9.889.554 B2. Quando uma etapa não se aplica ao mecanismo da Ottobock ou não pôde ser concluída com os dados disponíveis, a própria seção registra o motivo.</w:t>
      </w:r>
    </w:p>
    <w:p>
      <w:r>
        <w:t xml:space="preserve">A classificação de origem é a da introdução deste capítulo: medida no modelo em CAD, obtida da literatura, documental, identificada por ajuste, derivada pelo modelo ou assumida como hipótese. Os trechos da patente são citados pelo número do parágrafo, entre colchetes, pelo número da reivindicação ou pelo número da figura.</w:t>
      </w:r>
    </w:p>
    <w:p>
      <w:pPr>
        <w:pStyle w:val="Ttulo3"/>
      </w:pPr>
      <w:bookmarkStart w:id="36" w:name="_Toc0036"/>
      <w:r>
        <w:t xml:space="preserve">3B.1</w:t>
      </w:r>
      <w:r>
        <w:tab/>
      </w:r>
      <w:r>
        <w:t xml:space="preserve">Fontes e arquivos utilizados</w:t>
      </w:r>
      <w:bookmarkEnd w:id="36"/>
    </w:p>
    <w:p>
      <w:pPr>
        <w:pStyle w:val="SemRecuo"/>
      </w:pPr>
      <w:r>
        <w:t xml:space="preserve">A análise usou os documentos e arquivos da Tabela 2. A patente foi lida no documento B1 completo, de 44 páginas, com a descrição, os parágrafos [0001] a [0105], as reivindicações em alemão, inglês e francês e as 29 figuras, que ocupam as páginas 22 a 43 como imagens bitonais de 300 ppp. Os dados bibliográficos conferem com a referência listada: pedido europeu 18729947.4, depositado em 6 jun. 2018 (PCT/EP2018/064910, publicado como WO 2018/224555), prioridade alemã DE 10 2017 112 436, de 6 jun. 2017, e menção da concessão publicada em 29 mar. 2023.</w:t>
      </w:r>
    </w:p>
    <w:p>
      <w:pPr>
        <w:pStyle w:val="Legenda"/>
        <w:spacing w:after="258"/>
        <w:jc w:val="center"/>
      </w:pPr>
      <w:bookmarkStart w:id="37" w:name="_Toc0037"/>
      <w:r>
        <w:t xml:space="preserve">Tabela </w:t>
      </w:r>
      <w:r>
        <w:fldChar w:fldCharType="begin"/>
      </w:r>
      <w:r>
        <w:instrText xml:space="preserve"> SEQ Tabela \* ARABIC </w:instrText>
      </w:r>
      <w:r>
        <w:fldChar w:fldCharType="separate"/>
      </w:r>
      <w:r>
        <w:t xml:space="preserve">2</w:t>
      </w:r>
      <w:r>
        <w:fldChar w:fldCharType="end"/>
      </w:r>
      <w:r>
        <w:t xml:space="preserve">: </w:t>
      </w:r>
      <w:r>
        <w:t xml:space="preserve">Fontes e arquivos utilizados na análise da EP 3 504 033 B1</w:t>
      </w:r>
      <w:bookmarkEnd w:id="37"/>
    </w:p>
    <w:tbl>
      <w:tblPr>
        <w:tblW w:w="9071" w:type="dxa"/>
        <w:jc w:val="center"/>
        <w:tblLayout w:type="fixed"/>
        <w:tblCellMar>
          <w:top w:w="45" w:type="dxa"/>
          <w:left w:w="120" w:type="dxa"/>
          <w:bottom w:w="45" w:type="dxa"/>
          <w:right w:w="120" w:type="dxa"/>
        </w:tblCellMar>
        <w:tblLook w:val="0420" w:firstRow="1" w:lastRow="0" w:firstColumn="0" w:lastColumn="0" w:noHBand="1" w:noVBand="1"/>
      </w:tblPr>
      <w:tblGrid>
        <w:gridCol w:w="1904"/>
        <w:gridCol w:w="3059"/>
        <w:gridCol w:w="1578"/>
        <w:gridCol w:w="2530"/>
      </w:tblGrid>
      <w:tr>
        <w:trPr>
          <w:cantSplit/>
          <w:tblHeader/>
        </w:trPr>
        <w:tc>
          <w:tcPr>
            <w:tcW w:w="1904" w:type="dxa"/>
            <w:tcBorders>
              <w:top w:val="single" w:sz="8" w:space="0" w:color="000000"/>
              <w:bottom w:val="single" w:sz="4" w:space="0" w:color="000000"/>
            </w:tcBorders>
            <w:tcMar>
              <w:left w:w="0" w:type="dxa"/>
            </w:tcMar>
            <w:vAlign w:val="top"/>
          </w:tcPr>
          <w:p>
            <w:pPr>
              <w:pStyle w:val="TabelaTexto"/>
              <w:keepNext/>
              <w:jc w:val="center"/>
            </w:pPr>
            <w:r>
              <w:rPr>
                <w:b/>
                <w:bCs/>
                <w:sz w:val="22"/>
                <w:szCs w:val="22"/>
              </w:rPr>
              <w:t xml:space="preserve">Fonte</w:t>
            </w:r>
          </w:p>
        </w:tc>
        <w:tc>
          <w:tcPr>
            <w:tcW w:w="3059" w:type="dxa"/>
            <w:tcBorders>
              <w:top w:val="single" w:sz="8" w:space="0" w:color="000000"/>
              <w:bottom w:val="single" w:sz="4" w:space="0" w:color="000000"/>
            </w:tcBorders>
            <w:vAlign w:val="top"/>
          </w:tcPr>
          <w:p>
            <w:pPr>
              <w:pStyle w:val="TabelaTexto"/>
              <w:keepNext/>
              <w:jc w:val="center"/>
            </w:pPr>
            <w:r>
              <w:rPr>
                <w:b/>
                <w:bCs/>
                <w:sz w:val="22"/>
                <w:szCs w:val="22"/>
              </w:rPr>
              <w:t xml:space="preserve">Conteúdo utilizado</w:t>
            </w:r>
          </w:p>
        </w:tc>
        <w:tc>
          <w:tcPr>
            <w:tcW w:w="1578" w:type="dxa"/>
            <w:tcBorders>
              <w:top w:val="single" w:sz="8" w:space="0" w:color="000000"/>
              <w:bottom w:val="single" w:sz="4" w:space="0" w:color="000000"/>
            </w:tcBorders>
            <w:vAlign w:val="top"/>
          </w:tcPr>
          <w:p>
            <w:pPr>
              <w:pStyle w:val="TabelaTexto"/>
              <w:keepNext/>
              <w:jc w:val="center"/>
            </w:pPr>
            <w:r>
              <w:rPr>
                <w:b/>
                <w:bCs/>
                <w:sz w:val="22"/>
                <w:szCs w:val="22"/>
              </w:rPr>
              <w:t xml:space="preserve">Classificação</w:t>
            </w:r>
          </w:p>
        </w:tc>
        <w:tc>
          <w:tcPr>
            <w:tcW w:w="2530" w:type="dxa"/>
            <w:tcBorders>
              <w:top w:val="single" w:sz="8" w:space="0" w:color="000000"/>
              <w:bottom w:val="single" w:sz="4" w:space="0" w:color="000000"/>
            </w:tcBorders>
            <w:tcMar>
              <w:right w:w="0" w:type="dxa"/>
            </w:tcMar>
            <w:vAlign w:val="top"/>
          </w:tcPr>
          <w:p>
            <w:pPr>
              <w:pStyle w:val="TabelaTexto"/>
              <w:keepNext/>
              <w:jc w:val="center"/>
            </w:pPr>
            <w:r>
              <w:rPr>
                <w:b/>
                <w:bCs/>
                <w:sz w:val="22"/>
                <w:szCs w:val="22"/>
              </w:rPr>
              <w:t xml:space="preserve">Verificação nesta análise</w:t>
            </w:r>
          </w:p>
        </w:tc>
      </w:tr>
      <w:tr>
        <w:trPr>
          <w:cantSplit/>
        </w:trPr>
        <w:tc>
          <w:tcPr>
            <w:tcW w:w="1904" w:type="dxa"/>
            <w:tcMar>
              <w:left w:w="0" w:type="dxa"/>
            </w:tcMar>
            <w:vAlign w:val="top"/>
          </w:tcPr>
          <w:p>
            <w:pPr>
              <w:pStyle w:val="TabelaTexto"/>
              <w:keepNext/>
              <w:jc w:val="left"/>
            </w:pPr>
            <w:r>
              <w:rPr>
                <w:sz w:val="22"/>
                <w:szCs w:val="22"/>
              </w:rPr>
              <w:t xml:space="preserve">EP 3 504 033 B1, documento B1 em PDF </w:t>
            </w:r>
            <w:r>
              <w:rPr>
                <w:sz w:val="22"/>
                <w:szCs w:val="22"/>
              </w:rPr>
              <w:t xml:space="preserve">(Ottobock, 2023)</w:t>
            </w:r>
          </w:p>
        </w:tc>
        <w:tc>
          <w:tcPr>
            <w:tcW w:w="3059" w:type="dxa"/>
            <w:vAlign w:val="top"/>
          </w:tcPr>
          <w:p>
            <w:pPr>
              <w:pStyle w:val="TabelaTexto"/>
              <w:keepNext/>
              <w:jc w:val="left"/>
            </w:pPr>
            <w:r>
              <w:rPr>
                <w:sz w:val="22"/>
                <w:szCs w:val="22"/>
              </w:rPr>
              <w:t xml:space="preserve">Arquitetura e numeração dos elementos; [0016] a [0019], [0021] a [0023], [0026], [0027], [0030], [0034], [0040], [0043], [0044], [0060], [0070], [0071], [0073], [0074], [0077] a [0080], [0083], [0092] a [0095], [0099], [0101]; reivindicações 1, 8 e 9; Figuras 1, 16, 17, 18, 22 e 24 da patente</w:t>
            </w:r>
          </w:p>
        </w:tc>
        <w:tc>
          <w:tcPr>
            <w:tcW w:w="1578" w:type="dxa"/>
            <w:vAlign w:val="top"/>
          </w:tcPr>
          <w:p>
            <w:pPr>
              <w:pStyle w:val="TabelaTexto"/>
              <w:keepNext/>
              <w:jc w:val="left"/>
            </w:pPr>
            <w:r>
              <w:rPr>
                <w:sz w:val="22"/>
                <w:szCs w:val="22"/>
              </w:rPr>
              <w:t xml:space="preserve">Documental</w:t>
            </w:r>
          </w:p>
        </w:tc>
        <w:tc>
          <w:tcPr>
            <w:tcW w:w="2530" w:type="dxa"/>
            <w:tcMar>
              <w:right w:w="0" w:type="dxa"/>
            </w:tcMar>
            <w:vAlign w:val="top"/>
          </w:tcPr>
          <w:p>
            <w:pPr>
              <w:pStyle w:val="TabelaTexto"/>
              <w:keepNext/>
              <w:jc w:val="left"/>
            </w:pPr>
            <w:r>
              <w:rPr>
                <w:sz w:val="22"/>
                <w:szCs w:val="22"/>
              </w:rPr>
              <w:t xml:space="preserve">Lida integralmente; trechos citados conferidos no original em alemão</w:t>
            </w:r>
          </w:p>
        </w:tc>
      </w:tr>
      <w:tr>
        <w:trPr>
          <w:cantSplit/>
        </w:trPr>
        <w:tc>
          <w:tcPr>
            <w:tcW w:w="1904" w:type="dxa"/>
            <w:tcMar>
              <w:left w:w="0" w:type="dxa"/>
            </w:tcMar>
            <w:vAlign w:val="top"/>
          </w:tcPr>
          <w:p>
            <w:pPr>
              <w:pStyle w:val="TabelaTexto"/>
              <w:keepNext/>
              <w:jc w:val="left"/>
            </w:pPr>
            <w:r>
              <w:rPr>
                <w:sz w:val="22"/>
                <w:szCs w:val="22"/>
              </w:rPr>
              <w:t xml:space="preserve">Modelo em CAD do autor (Autodesk Fusion)</w:t>
            </w:r>
          </w:p>
        </w:tc>
        <w:tc>
          <w:tcPr>
            <w:tcW w:w="3059" w:type="dxa"/>
            <w:vAlign w:val="top"/>
          </w:tcPr>
          <w:p>
            <w:pPr>
              <w:pStyle w:val="TabelaTexto"/>
              <w:keepNext/>
              <w:jc w:val="left"/>
            </w:pPr>
            <w:r>
              <w:rPr>
                <w:sz w:val="22"/>
                <w:szCs w:val="22"/>
              </w:rPr>
              <w:t xml:space="preserve">Grandezas da Tabela 14; massa, centro de massa e momento de inércia do braço do exoesqueleto (elemento 8)</w:t>
            </w:r>
          </w:p>
        </w:tc>
        <w:tc>
          <w:tcPr>
            <w:tcW w:w="1578" w:type="dxa"/>
            <w:vAlign w:val="top"/>
          </w:tcPr>
          <w:p>
            <w:pPr>
              <w:pStyle w:val="TabelaTexto"/>
              <w:keepNext/>
              <w:jc w:val="left"/>
            </w:pPr>
            <w:r>
              <w:rPr>
                <w:sz w:val="22"/>
                <w:szCs w:val="22"/>
              </w:rPr>
              <w:t xml:space="preserve">Medida em CAD</w:t>
            </w:r>
          </w:p>
        </w:tc>
        <w:tc>
          <w:tcPr>
            <w:tcW w:w="2530" w:type="dxa"/>
            <w:tcMar>
              <w:right w:w="0" w:type="dxa"/>
            </w:tcMar>
            <w:vAlign w:val="top"/>
          </w:tcPr>
          <w:p>
            <w:pPr>
              <w:pStyle w:val="TabelaTexto"/>
              <w:keepNext/>
              <w:jc w:val="left"/>
            </w:pPr>
            <w:r>
              <w:rPr>
                <w:sz w:val="22"/>
                <w:szCs w:val="22"/>
              </w:rPr>
              <w:t xml:space="preserve">Arquivo do modelo ausente do repositório; valores usados como informados, sem conferência independente</w:t>
            </w:r>
          </w:p>
        </w:tc>
      </w:tr>
      <w:tr>
        <w:trPr>
          <w:cantSplit/>
        </w:trPr>
        <w:tc>
          <w:tcPr>
            <w:tcW w:w="1904" w:type="dxa"/>
            <w:tcMar>
              <w:left w:w="0" w:type="dxa"/>
            </w:tcMar>
            <w:vAlign w:val="top"/>
          </w:tcPr>
          <w:p>
            <w:pPr>
              <w:pStyle w:val="TabelaTexto"/>
              <w:keepNext/>
              <w:jc w:val="left"/>
            </w:pPr>
            <w:r>
              <w:rPr>
                <w:sz w:val="22"/>
                <w:szCs w:val="22"/>
              </w:rPr>
              <w:t xml:space="preserve">Planilha inercia_steiner_junta20_ottobock.xlsx, do autor</w:t>
            </w:r>
          </w:p>
        </w:tc>
        <w:tc>
          <w:tcPr>
            <w:tcW w:w="3059" w:type="dxa"/>
            <w:vAlign w:val="top"/>
          </w:tcPr>
          <w:p>
            <w:pPr>
              <w:pStyle w:val="TabelaTexto"/>
              <w:keepNext/>
              <w:jc w:val="left"/>
            </w:pPr>
            <w:r>
              <w:rPr>
                <w:sz w:val="22"/>
                <w:szCs w:val="22"/>
              </w:rPr>
              <w:t xml:space="preserve">Composição inercial do membro humano e do braço do exoesqueleto</w:t>
            </w:r>
          </w:p>
        </w:tc>
        <w:tc>
          <w:tcPr>
            <w:tcW w:w="1578" w:type="dxa"/>
            <w:vAlign w:val="top"/>
          </w:tcPr>
          <w:p>
            <w:pPr>
              <w:pStyle w:val="TabelaTexto"/>
              <w:keepNext/>
              <w:jc w:val="left"/>
            </w:pPr>
            <w:r>
              <w:rPr>
                <w:sz w:val="22"/>
                <w:szCs w:val="22"/>
              </w:rPr>
              <w:t xml:space="preserve">Literatura (de Leva) e medida em CAD</w:t>
            </w:r>
          </w:p>
        </w:tc>
        <w:tc>
          <w:tcPr>
            <w:tcW w:w="2530" w:type="dxa"/>
            <w:tcMar>
              <w:right w:w="0" w:type="dxa"/>
            </w:tcMar>
            <w:vAlign w:val="top"/>
          </w:tcPr>
          <w:p>
            <w:pPr>
              <w:pStyle w:val="TabelaTexto"/>
              <w:keepNext/>
              <w:jc w:val="left"/>
            </w:pPr>
            <w:r>
              <w:rPr>
                <w:sz w:val="22"/>
                <w:szCs w:val="22"/>
              </w:rPr>
              <w:t xml:space="preserve">Fórmulas lidas; valores do membro humano reproduzidos pelo modelo (seção 4B.1)</w:t>
            </w:r>
          </w:p>
        </w:tc>
      </w:tr>
      <w:tr>
        <w:trPr>
          <w:cantSplit/>
        </w:trPr>
        <w:tc>
          <w:tcPr>
            <w:tcW w:w="1904" w:type="dxa"/>
            <w:tcMar>
              <w:left w:w="0" w:type="dxa"/>
            </w:tcMar>
            <w:vAlign w:val="top"/>
          </w:tcPr>
          <w:p>
            <w:pPr>
              <w:pStyle w:val="TabelaTexto"/>
              <w:keepNext/>
              <w:jc w:val="left"/>
            </w:pPr>
            <w:r>
              <w:rPr>
                <w:sz w:val="22"/>
                <w:szCs w:val="22"/>
              </w:rPr>
              <w:t xml:space="preserve">Arquivo fig16_curvas.csv, digitalização do autor</w:t>
            </w:r>
          </w:p>
        </w:tc>
        <w:tc>
          <w:tcPr>
            <w:tcW w:w="3059" w:type="dxa"/>
            <w:vAlign w:val="top"/>
          </w:tcPr>
          <w:p>
            <w:pPr>
              <w:pStyle w:val="TabelaTexto"/>
              <w:keepNext/>
              <w:jc w:val="left"/>
            </w:pPr>
            <w:r>
              <w:rPr>
                <w:sz w:val="22"/>
                <w:szCs w:val="22"/>
              </w:rPr>
              <w:t xml:space="preserve">146 pontos das três curvas da Figura 16 da patente</w:t>
            </w:r>
          </w:p>
        </w:tc>
        <w:tc>
          <w:tcPr>
            <w:tcW w:w="1578" w:type="dxa"/>
            <w:vAlign w:val="top"/>
          </w:tcPr>
          <w:p>
            <w:pPr>
              <w:pStyle w:val="TabelaTexto"/>
              <w:keepNext/>
              <w:jc w:val="left"/>
            </w:pPr>
            <w:r>
              <w:rPr>
                <w:sz w:val="22"/>
                <w:szCs w:val="22"/>
              </w:rPr>
              <w:t xml:space="preserve">Documental (extração)</w:t>
            </w:r>
          </w:p>
        </w:tc>
        <w:tc>
          <w:tcPr>
            <w:tcW w:w="2530" w:type="dxa"/>
            <w:tcMar>
              <w:right w:w="0" w:type="dxa"/>
            </w:tcMar>
            <w:vAlign w:val="top"/>
          </w:tcPr>
          <w:p>
            <w:pPr>
              <w:pStyle w:val="TabelaTexto"/>
              <w:keepNext/>
              <w:jc w:val="left"/>
            </w:pPr>
            <w:r>
              <w:rPr>
                <w:sz w:val="22"/>
                <w:szCs w:val="22"/>
              </w:rPr>
              <w:t xml:space="preserve">Arquivo lido; procedimento registrado apenas no cabeçalho do arquivo</w:t>
            </w:r>
          </w:p>
        </w:tc>
      </w:tr>
      <w:tr>
        <w:trPr>
          <w:cantSplit/>
        </w:trPr>
        <w:tc>
          <w:tcPr>
            <w:tcW w:w="1904" w:type="dxa"/>
            <w:tcMar>
              <w:left w:w="0" w:type="dxa"/>
            </w:tcMar>
            <w:vAlign w:val="top"/>
          </w:tcPr>
          <w:p>
            <w:pPr>
              <w:pStyle w:val="TabelaTexto"/>
              <w:keepNext/>
              <w:jc w:val="left"/>
            </w:pPr>
            <w:r>
              <w:rPr>
                <w:sz w:val="22"/>
                <w:szCs w:val="22"/>
              </w:rPr>
              <w:t xml:space="preserve">torque_model_ottobock.py e tcc_resultados_ottobock.py</w:t>
            </w:r>
          </w:p>
        </w:tc>
        <w:tc>
          <w:tcPr>
            <w:tcW w:w="3059" w:type="dxa"/>
            <w:vAlign w:val="top"/>
          </w:tcPr>
          <w:p>
            <w:pPr>
              <w:pStyle w:val="TabelaTexto"/>
              <w:keepNext/>
              <w:jc w:val="left"/>
            </w:pPr>
            <w:r>
              <w:rPr>
                <w:sz w:val="22"/>
                <w:szCs w:val="22"/>
              </w:rPr>
              <w:t xml:space="preserve">Cadeia de cálculo, identificações, verificações, números e figuras da seção 4B</w:t>
            </w:r>
          </w:p>
        </w:tc>
        <w:tc>
          <w:tcPr>
            <w:tcW w:w="1578" w:type="dxa"/>
            <w:vAlign w:val="top"/>
          </w:tcPr>
          <w:p>
            <w:pPr>
              <w:pStyle w:val="TabelaTexto"/>
              <w:keepNext/>
              <w:jc w:val="left"/>
            </w:pPr>
            <w:r>
              <w:rPr>
                <w:sz w:val="22"/>
                <w:szCs w:val="22"/>
              </w:rPr>
              <w:t xml:space="preserve">Derivada pelo modelo</w:t>
            </w:r>
          </w:p>
        </w:tc>
        <w:tc>
          <w:tcPr>
            <w:tcW w:w="2530" w:type="dxa"/>
            <w:tcMar>
              <w:right w:w="0" w:type="dxa"/>
            </w:tcMar>
            <w:vAlign w:val="top"/>
          </w:tcPr>
          <w:p>
            <w:pPr>
              <w:pStyle w:val="TabelaTexto"/>
              <w:keepNext/>
              <w:jc w:val="left"/>
            </w:pPr>
            <w:r>
              <w:rPr>
                <w:sz w:val="22"/>
                <w:szCs w:val="22"/>
              </w:rPr>
              <w:t xml:space="preserve">Executados nesta análise</w:t>
            </w:r>
          </w:p>
        </w:tc>
      </w:tr>
      <w:tr>
        <w:trPr>
          <w:cantSplit/>
        </w:trPr>
        <w:tc>
          <w:tcPr>
            <w:tcW w:w="1904" w:type="dxa"/>
            <w:tcBorders>
              <w:bottom w:val="single" w:sz="8" w:space="0" w:color="000000"/>
            </w:tcBorders>
            <w:tcMar>
              <w:left w:w="0" w:type="dxa"/>
            </w:tcMar>
            <w:vAlign w:val="top"/>
          </w:tcPr>
          <w:p>
            <w:pPr>
              <w:pStyle w:val="TabelaTexto"/>
              <w:jc w:val="left"/>
            </w:pPr>
            <w:r>
              <w:rPr>
                <w:sz w:val="22"/>
                <w:szCs w:val="22"/>
              </w:rPr>
              <w:t xml:space="preserve">torque_model.py e tcc_resultados.py</w:t>
            </w:r>
          </w:p>
        </w:tc>
        <w:tc>
          <w:tcPr>
            <w:tcW w:w="3059" w:type="dxa"/>
            <w:tcBorders>
              <w:bottom w:val="single" w:sz="8" w:space="0" w:color="000000"/>
            </w:tcBorders>
            <w:vAlign w:val="top"/>
          </w:tcPr>
          <w:p>
            <w:pPr>
              <w:pStyle w:val="TabelaTexto"/>
              <w:jc w:val="left"/>
            </w:pPr>
            <w:r>
              <w:rPr>
                <w:sz w:val="22"/>
                <w:szCs w:val="22"/>
              </w:rPr>
              <w:t xml:space="preserve">Organização do modelo e dos resultados da seção 4A</w:t>
            </w:r>
          </w:p>
        </w:tc>
        <w:tc>
          <w:tcPr>
            <w:tcW w:w="1578" w:type="dxa"/>
            <w:tcBorders>
              <w:bottom w:val="single" w:sz="8" w:space="0" w:color="000000"/>
            </w:tcBorders>
            <w:vAlign w:val="top"/>
          </w:tcPr>
          <w:p>
            <w:pPr>
              <w:pStyle w:val="TabelaTexto"/>
              <w:jc w:val="left"/>
            </w:pPr>
            <w:r>
              <w:rPr>
                <w:sz w:val="22"/>
                <w:szCs w:val="22"/>
              </w:rPr>
              <w:t xml:space="preserve">Referência metodológica</w:t>
            </w:r>
          </w:p>
        </w:tc>
        <w:tc>
          <w:tcPr>
            <w:tcW w:w="2530" w:type="dxa"/>
            <w:tcBorders>
              <w:bottom w:val="single" w:sz="8" w:space="0" w:color="000000"/>
            </w:tcBorders>
            <w:tcMar>
              <w:right w:w="0" w:type="dxa"/>
            </w:tcMar>
            <w:vAlign w:val="top"/>
          </w:tcPr>
          <w:p>
            <w:pPr>
              <w:pStyle w:val="TabelaTexto"/>
              <w:jc w:val="left"/>
            </w:pPr>
            <w:r>
              <w:rPr>
                <w:sz w:val="22"/>
                <w:szCs w:val="22"/>
              </w:rPr>
              <w:t xml:space="preserve">Presentes no repositório; não alterados</w:t>
            </w:r>
          </w:p>
        </w:tc>
      </w:tr>
    </w:tbl>
    <w:p>
      <w:pPr>
        <w:pStyle w:val="FonteNota"/>
      </w:pPr>
      <w:r>
        <w:rPr>
          <w:sz w:val="20"/>
          <w:szCs w:val="20"/>
        </w:rPr>
        <w:t xml:space="preserve">Fonte: elaborada pelo autor.</w:t>
      </w:r>
    </w:p>
    <w:p>
      <w:pPr>
        <w:pStyle w:val="Ttulo3"/>
      </w:pPr>
      <w:bookmarkStart w:id="38" w:name="_Toc0038"/>
      <w:r>
        <w:t xml:space="preserve">3B.2</w:t>
      </w:r>
      <w:r>
        <w:tab/>
      </w:r>
      <w:r>
        <w:t xml:space="preserve">Arquitetura descrita na patente</w:t>
      </w:r>
      <w:bookmarkEnd w:id="38"/>
    </w:p>
    <w:p>
      <w:pPr>
        <w:pStyle w:val="SemRecuo"/>
      </w:pPr>
      <w:r>
        <w:t xml:space="preserve">A EP 3 504 033 B1 descreve um dispositivo de apoio de pelo menos um braço do usuário. O elemento de apoio do braço (6), formado por um elemento distanciador (8) e uma concha (10) e fixado ao braço por uma braçadeira (12), liga-se por uma articulação (20) à extremidade superior de um elemento de transmissão de força (18), uma barra telescópica no exemplo da Figura 1 da patente [0078], [0079]. A extremidade inferior da barra apoia-se, por uma articulação esférica (22), num elemento de contra-apoio (16) em forma de cinto pélvico, de modo que a reação à força de apoio é levada à pelve [0021], [0022], [0079]. Com o dispositivo vestido, a articulação 20 fica aproximadamente na altura da articulação do ombro [0021], [0073].</w:t>
      </w:r>
    </w:p>
    <w:p>
      <w:r>
        <w:t xml:space="preserve">O atuador passivo (26) é uma mola de tração na Figura 1 da patente [0080] e um cabo ou fio elástico na Figura 18 da patente [0095]. Uma de suas extremidades fica presa à barra 18, e a outra atua sobre um elemento de alavanca (28) do elemento distanciador 8, de modo que a força é aplicada excentricamente em relação ao eixo da articulação 20 [0043], [0080] (reivindicação 8). A força pode ser alterada pela pré-tensão do atuador ou pela excentricidade do ponto de aplicação (reivindicação 9; [0044]). A Figura 24 da patente mostra o ponto de ataque (82) deslocado com uma chave de fenda em relação ao eixo da articulação [0101], e o parágrafo [0060] prevê a regulagem do comprimento do braço de alavanca por um parafuso.</w:t>
      </w:r>
    </w:p>
    <w:p>
      <w:r>
        <w:t xml:space="preserve">O elemento 78, chamado na patente de Anlageelement e aqui de elemento de encosto, fica junto à articulação 20 e encosta no elemento elástico a partir de um ângulo predeterminado entre o elemento de apoio do braço e a barra [0070], [0099] (Figura 22 da patente). A partir do contato, a direção da força deixa de ser a da reta entre os dois pontos de fixação do elástico e passa a depender do ponto de contato. A patente prefere o elemento 78 exatamente sobre o eixo da articulação 20; nesse caso, os dois trechos em que o elástico fica dividido exercem forças radiais ao eixo e não produzem torque, e o braço desce sem assistência [0070], [0099]. O ângulo de contato é ajustável [0071], [0099]. Esse é o mecanismo da faixa sem torque com o braço baixado, que no gerador da US 9.889.554 B2 resulta da protuberância descrita na seção 2.3.</w:t>
      </w:r>
    </w:p>
    <w:p>
      <w:r>
        <w:t xml:space="preserve">Como preferência, a patente indica que nenhuma força seja aplicada até que o braço ultrapasse um ângulo em relação à vertical, com 45°, 60° ou 90° como exemplos, e que a força máxima ocorra entre 70° e 120°, de preferência em 90° [0043]. O documento não traz cotas do mecanismo nem rigidez, pré-tensão ou dimensões do elemento elástico. Os dados numéricos que contém são a largura de 3,0 cm ± 1,0 cm, de preferência 3,5 cm ± 0,2 cm, da extremidade livre do cinto [0026], o afastamento lateral mínimo de 5 cm entre o contra-apoio e a linha média da coluna [0074], limites de 1,1 a 5,0 para a razão entre a distância da articulação ao contra-apoio e a distância da braçadeira à articulação [0023] e as escalas angulares das Figuras 16 e 17 da patente, nenhum deles utilizável como dimensão do gerador de torque.</w:t>
      </w:r>
    </w:p>
    <w:p>
      <w:r>
        <w:t xml:space="preserve">Essas informações confirmam o que as seções 2.3 e 2.7 dizem do mecanismo: a força é transmitida por um elemento rígido apoiado na pelve, e o elemento elástico atua sobre um braço de alavanca ajustável. O nome comercial do produto não aparece na patente, de modo que a associação com o Paexo, feita na seção 2.7, não pode ser conferida no documento. A configuração analisada não tem cabo, polia nem tambor: o elástico liga diretamente a barra à alavanca, e a faixa sem torque resulta do contato com o elemento 78. Por isso, as relações de tangência, de caminho do cabo e de ponto morto das seções 3A.4 a 3A.7 não se aplicam e são substituídas pelas das seções 3B.6 e 3B.7.</w:t>
      </w:r>
    </w:p>
    <w:p>
      <w:r>
        <w:t xml:space="preserve">O dispositivo admite abdução, adução e movimentos do tronco (reivindicação 1; [0016] a [0019]). O modelo é plano, restrito ao plano sagital, e representa somente a anteversão, que é o movimento das Figuras 16 e 17 da patente [0092].</w:t>
      </w:r>
    </w:p>
    <w:p>
      <w:pPr>
        <w:pStyle w:val="Ttulo3"/>
      </w:pPr>
      <w:bookmarkStart w:id="39" w:name="_Toc0039"/>
      <w:r>
        <w:t xml:space="preserve">3B.3</w:t>
      </w:r>
      <w:r>
        <w:tab/>
      </w:r>
      <w:r>
        <w:t xml:space="preserve">Reconstrução geométrica em CAD</w:t>
      </w:r>
      <w:bookmarkEnd w:id="39"/>
    </w:p>
    <w:p>
      <w:pPr>
        <w:pStyle w:val="SemRecuo"/>
      </w:pPr>
      <w:r>
        <w:t xml:space="preserve">O circuito do mecanismo foi fechado no modelo em CAD do Autodesk Fusion, e as grandezas medidas nesse modelo, com as derivadas delas, estão na Tabela 14 (seção 4B.1). Para o gerador da US 9.889.554 B2, a seção 4A.1 registra o fator de escala de 0,870 e o critério que o fixou. Para a Ottobock, o arquivo do modelo e o critério de escala não constam do repositório, e as medições não têm, por isso, conferência independente. A planilha de composição inercial identifica o modelo como Ottobock iX Shoulder Air; como a patente não nomeia o produto (seção 3B.2), a correspondência entre esse produto, o modelo em CAD e os desenhos da patente não está documentada. As grandezas são tratadas como medidas em CAD, nos termos da seção 3A.1, e não como dimensões do dispositivo comercial.</w:t>
      </w:r>
    </w:p>
    <w:p>
      <w:pPr>
        <w:pStyle w:val="Ttulo3"/>
      </w:pPr>
      <w:bookmarkStart w:id="40" w:name="_Toc0040"/>
      <w:r>
        <w:t xml:space="preserve">3B.4</w:t>
      </w:r>
      <w:r>
        <w:tab/>
      </w:r>
      <w:r>
        <w:t xml:space="preserve">Parâmetros inerciais do membro e transporte ao eixo da articulação 20</w:t>
      </w:r>
      <w:bookmarkEnd w:id="40"/>
    </w:p>
    <w:p>
      <w:pPr>
        <w:pStyle w:val="SemRecuo"/>
      </w:pPr>
      <w:r>
        <w:t xml:space="preserve">O membro humano segue </w:t>
      </w:r>
      <w:r>
        <w:t xml:space="preserve">de Leva (1996)</w:t>
      </w:r>
      <w:r>
        <w:t xml:space="preserve">, com o mesmo indivíduo de referência da seção 4A: homem de 73,0 kg e 1,741 m, com o cotovelo estendido. Braço, antebraço e mão estão em série a partir de O, alinhados ao eixo do braço; os comprimentos escalam com a estatura dividida por 1,741 m, e as massas são as frações tabeladas da massa corporal. O momento de inércia de cada segmento no centro de massa é M</w:t>
      </w:r>
      <w:r>
        <w:rPr>
          <w:vertAlign w:val="subscript"/>
        </w:rPr>
        <w:t xml:space="preserve">s</w:t>
      </w:r>
      <w:r>
        <w:t xml:space="preserve"> (k L)</w:t>
      </w:r>
      <w:r>
        <w:rPr>
          <w:vertAlign w:val="superscript"/>
        </w:rPr>
        <w:t xml:space="preserve">2</w:t>
      </w:r>
      <w:r>
        <w:t xml:space="preserve">, com M</w:t>
      </w:r>
      <w:r>
        <w:rPr>
          <w:vertAlign w:val="subscript"/>
        </w:rPr>
        <w:t xml:space="preserve">s</w:t>
      </w:r>
      <w:r>
        <w:t xml:space="preserve"> a massa do segmento e k o raio de giração transversal em fração do comprimento L, e o transporte ao eixo usa a Equação (1). A Tabela 15, na seção 4B.1, reúne os resultados, que coincidem com os da planilha do autor.</w:t>
      </w:r>
    </w:p>
    <w:p>
      <w:pPr>
        <w:pStyle w:val="Ttulo3"/>
      </w:pPr>
      <w:bookmarkStart w:id="41" w:name="_Toc0041"/>
      <w:r>
        <w:t xml:space="preserve">3B.5</w:t>
      </w:r>
      <w:r>
        <w:tab/>
      </w:r>
      <w:r>
        <w:t xml:space="preserve">Referenciais e convenções angulares e de sinal</w:t>
      </w:r>
      <w:bookmarkEnd w:id="41"/>
    </w:p>
    <w:p>
      <w:pPr>
        <w:pStyle w:val="SemRecuo"/>
      </w:pPr>
      <w:r>
        <w:t xml:space="preserve">O mecanismo é tratado como plano, com origem O no eixo da articulação 20, admitido coincidente com o centro do ombro, eixo x anterior e eixo y para cima. Os ângulos são medidos a partir de +x, no sentido anti-horário, com u(x) = (cos x, sen x), como na seção 3A.4. Comprimentos estão em milímetros, e os ângulos entram em graus e são convertidos para radianos uma única vez.</w:t>
      </w:r>
    </w:p>
    <w:p>
      <w:r>
        <w:t xml:space="preserve">A variável independente é a anteversão do braço, θ</w:t>
      </w:r>
      <w:r>
        <w:rPr>
          <w:vertAlign w:val="subscript"/>
        </w:rPr>
        <w:t xml:space="preserve">el</w:t>
      </w:r>
      <w:r>
        <w:t xml:space="preserve">, com 0° para o braço pendente e 90° para o braço horizontal à frente. É a grandeza da abscissa das Figuras 16 e 17 da patente, definida nesses termos em [0092]. Por isso, ao contrário da seção 3A.3, o ângulo da patente não precisa ser convertido em elevação anatômica. O modelo admite, porém, que o giro do elemento de apoio do braço em relação à barra 18 seja igual à anteversão, o que supõe o eixo da articulação 20 no centro do ombro e a barra 18 fixa em relação ao tronco. A patente situa a articulação na altura do ombro, na região da escápula e afastada para trás do corpo com o braço pendente [0030], [0083], com eixo que não coincide com o de abdução do ombro [0027], e admite que a orientação da barra 18 mude com o movimento do braço [0040]. O documento não informa a relação entre o giro da articulação e a anteversão, e as comparações angulares com as Figuras 16 e 17 da patente dependem dessa hipótese. O eixo do braço aponta na direção θ</w:t>
      </w:r>
      <w:r>
        <w:rPr>
          <w:vertAlign w:val="subscript"/>
        </w:rPr>
        <w:t xml:space="preserve">el</w:t>
      </w:r>
      <w:r>
        <w:t xml:space="preserve"> − 90°. O ângulo λ do trecho </w:t>
      </w:r>
      <w:r>
        <w:rPr>
          <w:i/>
          <w:iCs/>
        </w:rPr>
        <w:t xml:space="preserve">e</w:t>
      </w:r>
      <w:r>
        <w:t xml:space="preserve"> da alavanca, variável interna da cinemática, relaciona-se com θ</w:t>
      </w:r>
      <w:r>
        <w:rPr>
          <w:vertAlign w:val="subscript"/>
        </w:rPr>
        <w:t xml:space="preserve">el</w:t>
      </w:r>
      <w:r>
        <w:t xml:space="preserve"> por</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r>
                  <m:t>λ</m:t>
                </m:r>
                <m:r>
                  <m:rPr>
                    <m:sty m:val="p"/>
                  </m:rPr>
                  <m:t>=</m:t>
                </m:r>
                <m:sSub>
                  <m:e>
                    <m:r>
                      <m:t>θ</m:t>
                    </m:r>
                  </m:e>
                  <m:sub>
                    <m:r>
                      <m:rPr>
                        <m:sty m:val="p"/>
                      </m:rPr>
                      <m:t>e</m:t>
                    </m:r>
                    <m:r>
                      <m:rPr>
                        <m:sty m:val="p"/>
                      </m:rPr>
                      <m:t>l</m:t>
                    </m:r>
                  </m:sub>
                </m:sSub>
                <m:r>
                  <m:rPr>
                    <m:sty m:val="p"/>
                  </m:rPr>
                  <m:t>+</m:t>
                </m:r>
                <m:sSup>
                  <m:e>
                    <m:r>
                      <m:t>90</m:t>
                    </m:r>
                  </m:e>
                  <m:sup>
                    <m:r>
                      <m:rPr>
                        <m:sty m:val="p"/>
                      </m:rPr>
                      <m:t>∘</m:t>
                    </m:r>
                  </m:sup>
                </m:sSup>
                <m:r>
                  <m:rPr>
                    <m:sty m:val="p"/>
                  </m:rPr>
                  <m:t>+</m:t>
                </m:r>
                <m:sSub>
                  <m:e>
                    <m:r>
                      <m:t>λ</m:t>
                    </m:r>
                  </m:e>
                  <m:sub>
                    <m:r>
                      <m:t>0</m:t>
                    </m:r>
                  </m:sub>
                </m:sSub>
              </m:oMath>
            </m:oMathPara>
          </w:p>
        </w:tc>
        <w:tc>
          <w:tcPr>
            <w:tcW w:w="900" w:type="dxa"/>
            <w:vAlign w:val="center"/>
          </w:tcPr>
          <w:p>
            <w:pPr>
              <w:pStyle w:val="Equacao"/>
              <w:spacing w:before="150" w:after="150"/>
              <w:jc w:val="right"/>
            </w:pPr>
            <w:r>
              <w:t xml:space="preserve">(28)</w:t>
            </w:r>
          </w:p>
        </w:tc>
      </w:tr>
      <w:tr>
        <w:trPr>
          <w:cantSplit/>
        </w:trPr>
        <w:tc>
          <w:tcPr>
            <w:tcW w:w="8171" w:type="dxa"/>
            <w:vAlign w:val="center"/>
          </w:tcPr>
          <w:p>
            <w:pPr>
              <w:pStyle w:val="Equacao"/>
              <w:spacing w:before="150" w:after="150"/>
            </w:pPr>
            <m:oMathPara>
              <m:oMathParaPr>
                <m:jc m:val="center"/>
              </m:oMathParaPr>
              <m:oMath>
                <m:sSub>
                  <m:e>
                    <m:r>
                      <m:t>λ</m:t>
                    </m:r>
                  </m:e>
                  <m:sub>
                    <m:r>
                      <m:t>0</m:t>
                    </m:r>
                  </m:sub>
                </m:sSub>
                <m:r>
                  <m:rPr>
                    <m:sty m:val="p"/>
                  </m:rPr>
                  <m:t>=</m:t>
                </m:r>
                <m:sSub>
                  <m:e>
                    <m:r>
                      <m:t>λ</m:t>
                    </m:r>
                  </m:e>
                  <m:sub>
                    <m:r>
                      <m:rPr>
                        <m:sty m:val="p"/>
                      </m:rPr>
                      <m:t>p</m:t>
                    </m:r>
                    <m:r>
                      <m:rPr>
                        <m:sty m:val="p"/>
                      </m:rPr>
                      <m:t>o</m:t>
                    </m:r>
                    <m:r>
                      <m:rPr>
                        <m:sty m:val="p"/>
                      </m:rPr>
                      <m:t>s</m:t>
                    </m:r>
                    <m:r>
                      <m:rPr>
                        <m:sty m:val="p"/>
                      </m:rPr>
                      <m:t>e</m:t>
                    </m:r>
                  </m:sub>
                </m:sSub>
                <m:r>
                  <m:rPr>
                    <m:sty m:val="p"/>
                  </m:rPr>
                  <m:t>−</m:t>
                </m:r>
                <m:d>
                  <m:dPr>
                    <m:begChr m:val="("/>
                    <m:sepChr m:val=""/>
                    <m:endChr m:val=")"/>
                    <m:grow/>
                  </m:dPr>
                  <m:e>
                    <m:sSup>
                      <m:e>
                        <m:r>
                          <m:t>180</m:t>
                        </m:r>
                      </m:e>
                      <m:sup>
                        <m:r>
                          <m:rPr>
                            <m:sty m:val="p"/>
                          </m:rPr>
                          <m:t>∘</m:t>
                        </m:r>
                      </m:sup>
                    </m:sSup>
                    <m:r>
                      <m:rPr>
                        <m:sty m:val="p"/>
                      </m:rPr>
                      <m:t>+</m:t>
                    </m:r>
                    <m:sSub>
                      <m:e>
                        <m:r>
                          <m:t>θ</m:t>
                        </m:r>
                      </m:e>
                      <m:sub>
                        <m:r>
                          <m:t>b</m:t>
                        </m:r>
                        <m:r>
                          <m:rPr>
                            <m:sty m:val="p"/>
                          </m:rPr>
                          <m:t>,</m:t>
                        </m:r>
                        <m:r>
                          <m:rPr>
                            <m:sty m:val="p"/>
                          </m:rPr>
                          <m:t>p</m:t>
                        </m:r>
                        <m:r>
                          <m:rPr>
                            <m:sty m:val="p"/>
                          </m:rPr>
                          <m:t>o</m:t>
                        </m:r>
                        <m:r>
                          <m:rPr>
                            <m:sty m:val="p"/>
                          </m:rPr>
                          <m:t>s</m:t>
                        </m:r>
                        <m:r>
                          <m:rPr>
                            <m:sty m:val="p"/>
                          </m:rPr>
                          <m:t>e</m:t>
                        </m:r>
                      </m:sub>
                    </m:sSub>
                  </m:e>
                </m:d>
                <m:r>
                  <m:rPr>
                    <m:sty m:val="p"/>
                  </m:rPr>
                  <m:t>,</m:t>
                </m:r>
                <m:r>
                  <m:t> </m:t>
                </m:r>
                <m:sSub>
                  <m:e>
                    <m:r>
                      <m:t>θ</m:t>
                    </m:r>
                  </m:e>
                  <m:sub>
                    <m:r>
                      <m:rPr>
                        <m:sty m:val="p"/>
                      </m:rPr>
                      <m:t>e</m:t>
                    </m:r>
                    <m:r>
                      <m:rPr>
                        <m:sty m:val="p"/>
                      </m:rPr>
                      <m:t>l</m:t>
                    </m:r>
                    <m:r>
                      <m:rPr>
                        <m:sty m:val="p"/>
                      </m:rPr>
                      <m:t>,</m:t>
                    </m:r>
                    <m:r>
                      <m:rPr>
                        <m:sty m:val="p"/>
                      </m:rPr>
                      <m:t>p</m:t>
                    </m:r>
                    <m:r>
                      <m:rPr>
                        <m:sty m:val="p"/>
                      </m:rPr>
                      <m:t>o</m:t>
                    </m:r>
                    <m:r>
                      <m:rPr>
                        <m:sty m:val="p"/>
                      </m:rPr>
                      <m:t>s</m:t>
                    </m:r>
                    <m:r>
                      <m:rPr>
                        <m:sty m:val="p"/>
                      </m:rPr>
                      <m:t>e</m:t>
                    </m:r>
                  </m:sub>
                </m:sSub>
                <m:r>
                  <m:rPr>
                    <m:sty m:val="p"/>
                  </m:rPr>
                  <m:t>=</m:t>
                </m:r>
                <m:sSup>
                  <m:e>
                    <m:r>
                      <m:t>90</m:t>
                    </m:r>
                  </m:e>
                  <m:sup>
                    <m:r>
                      <m:rPr>
                        <m:sty m:val="p"/>
                      </m:rPr>
                      <m:t>∘</m:t>
                    </m:r>
                  </m:sup>
                </m:sSup>
                <m:r>
                  <m:rPr>
                    <m:sty m:val="p"/>
                  </m:rPr>
                  <m:t>+</m:t>
                </m:r>
                <m:sSub>
                  <m:e>
                    <m:r>
                      <m:t>θ</m:t>
                    </m:r>
                  </m:e>
                  <m:sub>
                    <m:r>
                      <m:t>b</m:t>
                    </m:r>
                    <m:r>
                      <m:rPr>
                        <m:sty m:val="p"/>
                      </m:rPr>
                      <m:t>,</m:t>
                    </m:r>
                    <m:r>
                      <m:rPr>
                        <m:sty m:val="p"/>
                      </m:rPr>
                      <m:t>p</m:t>
                    </m:r>
                    <m:r>
                      <m:rPr>
                        <m:sty m:val="p"/>
                      </m:rPr>
                      <m:t>o</m:t>
                    </m:r>
                    <m:r>
                      <m:rPr>
                        <m:sty m:val="p"/>
                      </m:rPr>
                      <m:t>s</m:t>
                    </m:r>
                    <m:r>
                      <m:rPr>
                        <m:sty m:val="p"/>
                      </m:rPr>
                      <m:t>e</m:t>
                    </m:r>
                  </m:sub>
                </m:sSub>
              </m:oMath>
            </m:oMathPara>
          </w:p>
        </w:tc>
        <w:tc>
          <w:tcPr>
            <w:tcW w:w="900" w:type="dxa"/>
            <w:vAlign w:val="center"/>
          </w:tcPr>
          <w:p>
            <w:pPr>
              <w:pStyle w:val="Equacao"/>
              <w:spacing w:before="150" w:after="150"/>
              <w:jc w:val="right"/>
            </w:pPr>
            <w:r>
              <w:t xml:space="preserve">(29)</w:t>
            </w:r>
          </w:p>
        </w:tc>
      </w:tr>
    </w:tbl>
    <w:p>
      <w:r>
        <w:t xml:space="preserve">em que θ</w:t>
      </w:r>
      <w:r>
        <w:rPr>
          <w:vertAlign w:val="subscript"/>
        </w:rPr>
        <w:t xml:space="preserve">b,pose</w:t>
      </w:r>
      <w:r>
        <w:t xml:space="preserve"> é o ângulo do braço com a horizontal na pose do CAD, positivo acima. A Tabela 3 resume as convenções e indica o nome de cada grandeza no código e sua correspondência com a seção 3A. Alguns símbolos da seção 3A foram substituídos nesta parte para evitar dois significados para a mesma letra.</w:t>
      </w:r>
    </w:p>
    <w:p>
      <w:pPr>
        <w:pStyle w:val="Legenda"/>
        <w:spacing w:after="258"/>
        <w:jc w:val="center"/>
      </w:pPr>
      <w:bookmarkStart w:id="42" w:name="_Toc0042"/>
      <w:r>
        <w:t xml:space="preserve">Tabela </w:t>
      </w:r>
      <w:r>
        <w:fldChar w:fldCharType="begin"/>
      </w:r>
      <w:r>
        <w:instrText xml:space="preserve"> SEQ Tabela \* ARABIC </w:instrText>
      </w:r>
      <w:r>
        <w:fldChar w:fldCharType="separate"/>
      </w:r>
      <w:r>
        <w:t xml:space="preserve">3</w:t>
      </w:r>
      <w:r>
        <w:fldChar w:fldCharType="end"/>
      </w:r>
      <w:r>
        <w:t xml:space="preserve">: </w:t>
      </w:r>
      <w:r>
        <w:t xml:space="preserve">Convenções angulares e de sinal do modelo da Ottobock</w:t>
      </w:r>
      <w:bookmarkEnd w:id="42"/>
    </w:p>
    <w:tbl>
      <w:tblPr>
        <w:tblW w:w="9071" w:type="dxa"/>
        <w:jc w:val="center"/>
        <w:tblLayout w:type="fixed"/>
        <w:tblCellMar>
          <w:top w:w="45" w:type="dxa"/>
          <w:left w:w="120" w:type="dxa"/>
          <w:bottom w:w="45" w:type="dxa"/>
          <w:right w:w="120" w:type="dxa"/>
        </w:tblCellMar>
        <w:tblLook w:val="0420" w:firstRow="1" w:lastRow="0" w:firstColumn="0" w:lastColumn="0" w:noHBand="1" w:noVBand="1"/>
      </w:tblPr>
      <w:tblGrid>
        <w:gridCol w:w="1073"/>
        <w:gridCol w:w="2198"/>
        <w:gridCol w:w="1886"/>
        <w:gridCol w:w="1453"/>
        <w:gridCol w:w="2461"/>
      </w:tblGrid>
      <w:tr>
        <w:trPr>
          <w:cantSplit/>
          <w:tblHeader/>
        </w:trPr>
        <w:tc>
          <w:tcPr>
            <w:tcW w:w="1073" w:type="dxa"/>
            <w:tcBorders>
              <w:top w:val="single" w:sz="8" w:space="0" w:color="000000"/>
              <w:bottom w:val="single" w:sz="4" w:space="0" w:color="000000"/>
            </w:tcBorders>
            <w:tcMar>
              <w:left w:w="0" w:type="dxa"/>
            </w:tcMar>
            <w:vAlign w:val="top"/>
          </w:tcPr>
          <w:p>
            <w:pPr>
              <w:pStyle w:val="TabelaTexto"/>
              <w:keepNext/>
              <w:jc w:val="center"/>
            </w:pPr>
            <w:r>
              <w:rPr>
                <w:b/>
                <w:bCs/>
                <w:sz w:val="22"/>
                <w:szCs w:val="22"/>
              </w:rPr>
              <w:t xml:space="preserve">Símbolo</w:t>
            </w:r>
          </w:p>
        </w:tc>
        <w:tc>
          <w:tcPr>
            <w:tcW w:w="2198" w:type="dxa"/>
            <w:tcBorders>
              <w:top w:val="single" w:sz="8" w:space="0" w:color="000000"/>
              <w:bottom w:val="single" w:sz="4" w:space="0" w:color="000000"/>
            </w:tcBorders>
            <w:vAlign w:val="top"/>
          </w:tcPr>
          <w:p>
            <w:pPr>
              <w:pStyle w:val="TabelaTexto"/>
              <w:keepNext/>
              <w:jc w:val="center"/>
            </w:pPr>
            <w:r>
              <w:rPr>
                <w:b/>
                <w:bCs/>
                <w:sz w:val="22"/>
                <w:szCs w:val="22"/>
              </w:rPr>
              <w:t xml:space="preserve">Definição</w:t>
            </w:r>
          </w:p>
        </w:tc>
        <w:tc>
          <w:tcPr>
            <w:tcW w:w="1886" w:type="dxa"/>
            <w:tcBorders>
              <w:top w:val="single" w:sz="8" w:space="0" w:color="000000"/>
              <w:bottom w:val="single" w:sz="4" w:space="0" w:color="000000"/>
            </w:tcBorders>
            <w:vAlign w:val="top"/>
          </w:tcPr>
          <w:p>
            <w:pPr>
              <w:pStyle w:val="TabelaTexto"/>
              <w:keepNext/>
              <w:jc w:val="center"/>
            </w:pPr>
            <w:r>
              <w:rPr>
                <w:b/>
                <w:bCs/>
                <w:sz w:val="22"/>
                <w:szCs w:val="22"/>
              </w:rPr>
              <w:t xml:space="preserve">Relação</w:t>
            </w:r>
          </w:p>
        </w:tc>
        <w:tc>
          <w:tcPr>
            <w:tcW w:w="1453" w:type="dxa"/>
            <w:tcBorders>
              <w:top w:val="single" w:sz="8" w:space="0" w:color="000000"/>
              <w:bottom w:val="single" w:sz="4" w:space="0" w:color="000000"/>
            </w:tcBorders>
            <w:vAlign w:val="top"/>
          </w:tcPr>
          <w:p>
            <w:pPr>
              <w:pStyle w:val="TabelaTexto"/>
              <w:keepNext/>
              <w:jc w:val="center"/>
            </w:pPr>
            <w:r>
              <w:rPr>
                <w:b/>
                <w:bCs/>
                <w:sz w:val="22"/>
                <w:szCs w:val="22"/>
              </w:rPr>
              <w:t xml:space="preserve">No código</w:t>
            </w:r>
          </w:p>
        </w:tc>
        <w:tc>
          <w:tcPr>
            <w:tcW w:w="2461" w:type="dxa"/>
            <w:tcBorders>
              <w:top w:val="single" w:sz="8" w:space="0" w:color="000000"/>
              <w:bottom w:val="single" w:sz="4" w:space="0" w:color="000000"/>
            </w:tcBorders>
            <w:tcMar>
              <w:right w:w="0" w:type="dxa"/>
            </w:tcMar>
            <w:vAlign w:val="top"/>
          </w:tcPr>
          <w:p>
            <w:pPr>
              <w:pStyle w:val="TabelaTexto"/>
              <w:keepNext/>
              <w:jc w:val="center"/>
            </w:pPr>
            <w:r>
              <w:rPr>
                <w:b/>
                <w:bCs/>
                <w:sz w:val="22"/>
                <w:szCs w:val="22"/>
              </w:rPr>
              <w:t xml:space="preserve">Correspondência na seção 3A</w:t>
            </w:r>
          </w:p>
        </w:tc>
      </w:tr>
      <w:tr>
        <w:trPr>
          <w:cantSplit/>
        </w:trPr>
        <w:tc>
          <w:tcPr>
            <w:tcW w:w="1073" w:type="dxa"/>
            <w:tcMar>
              <w:left w:w="0" w:type="dxa"/>
            </w:tcMar>
            <w:vAlign w:val="top"/>
          </w:tcPr>
          <w:p>
            <w:pPr>
              <w:pStyle w:val="TabelaTexto"/>
              <w:keepNext/>
              <w:jc w:val="center"/>
            </w:pPr>
            <w:r>
              <w:rPr>
                <w:sz w:val="22"/>
                <w:szCs w:val="22"/>
              </w:rPr>
              <w:t xml:space="preserve">θ</w:t>
            </w:r>
            <w:r>
              <w:rPr>
                <w:sz w:val="22"/>
                <w:szCs w:val="22"/>
                <w:vertAlign w:val="subscript"/>
              </w:rPr>
              <w:t xml:space="preserve">el</w:t>
            </w:r>
          </w:p>
        </w:tc>
        <w:tc>
          <w:tcPr>
            <w:tcW w:w="2198" w:type="dxa"/>
            <w:vAlign w:val="top"/>
          </w:tcPr>
          <w:p>
            <w:pPr>
              <w:pStyle w:val="TabelaTexto"/>
              <w:keepNext/>
              <w:jc w:val="left"/>
            </w:pPr>
            <w:r>
              <w:rPr>
                <w:sz w:val="22"/>
                <w:szCs w:val="22"/>
              </w:rPr>
              <w:t xml:space="preserve">Anteversão do braço</w:t>
            </w:r>
          </w:p>
        </w:tc>
        <w:tc>
          <w:tcPr>
            <w:tcW w:w="1886" w:type="dxa"/>
            <w:vAlign w:val="top"/>
          </w:tcPr>
          <w:p>
            <w:pPr>
              <w:pStyle w:val="TabelaTexto"/>
              <w:keepNext/>
              <w:jc w:val="left"/>
            </w:pPr>
            <w:r>
              <w:rPr>
                <w:sz w:val="22"/>
                <w:szCs w:val="22"/>
              </w:rPr>
              <w:t xml:space="preserve">Variável independente, em graus</w:t>
            </w:r>
          </w:p>
        </w:tc>
        <w:tc>
          <w:tcPr>
            <w:tcW w:w="1453" w:type="dxa"/>
            <w:vAlign w:val="top"/>
          </w:tcPr>
          <w:p>
            <w:pPr>
              <w:pStyle w:val="TabelaTexto"/>
              <w:keepNext/>
              <w:jc w:val="center"/>
            </w:pPr>
            <w:r>
              <w:rPr>
                <w:sz w:val="22"/>
                <w:szCs w:val="22"/>
              </w:rPr>
              <w:t xml:space="preserve">theta_star</w:t>
            </w:r>
          </w:p>
        </w:tc>
        <w:tc>
          <w:tcPr>
            <w:tcW w:w="2461" w:type="dxa"/>
            <w:tcMar>
              <w:right w:w="0" w:type="dxa"/>
            </w:tcMar>
            <w:vAlign w:val="top"/>
          </w:tcPr>
          <w:p>
            <w:pPr>
              <w:pStyle w:val="TabelaTexto"/>
              <w:keepNext/>
              <w:jc w:val="left"/>
            </w:pPr>
            <w:r>
              <w:rPr>
                <w:sz w:val="22"/>
                <w:szCs w:val="22"/>
              </w:rPr>
              <w:t xml:space="preserve">Elevação anatômica θ</w:t>
            </w:r>
            <w:r>
              <w:rPr>
                <w:sz w:val="22"/>
                <w:szCs w:val="22"/>
                <w:vertAlign w:val="subscript"/>
              </w:rPr>
              <w:t xml:space="preserve">el</w:t>
            </w:r>
            <w:r>
              <w:rPr>
                <w:sz w:val="22"/>
                <w:szCs w:val="22"/>
              </w:rPr>
              <w:t xml:space="preserve">, Equação (4)</w:t>
            </w:r>
          </w:p>
        </w:tc>
      </w:tr>
      <w:tr>
        <w:trPr>
          <w:cantSplit/>
        </w:trPr>
        <w:tc>
          <w:tcPr>
            <w:tcW w:w="1073" w:type="dxa"/>
            <w:tcMar>
              <w:left w:w="0" w:type="dxa"/>
            </w:tcMar>
            <w:vAlign w:val="top"/>
          </w:tcPr>
          <w:p>
            <w:pPr>
              <w:pStyle w:val="TabelaTexto"/>
              <w:keepNext/>
              <w:jc w:val="center"/>
            </w:pPr>
            <w:r>
              <w:rPr>
                <w:sz w:val="22"/>
                <w:szCs w:val="22"/>
              </w:rPr>
              <w:t xml:space="preserve">λ</w:t>
            </w:r>
          </w:p>
        </w:tc>
        <w:tc>
          <w:tcPr>
            <w:tcW w:w="2198" w:type="dxa"/>
            <w:vAlign w:val="top"/>
          </w:tcPr>
          <w:p>
            <w:pPr>
              <w:pStyle w:val="TabelaTexto"/>
              <w:keepNext/>
              <w:jc w:val="left"/>
            </w:pPr>
            <w:r>
              <w:rPr>
                <w:sz w:val="22"/>
                <w:szCs w:val="22"/>
              </w:rPr>
              <w:t xml:space="preserve">Ângulo do trecho </w:t>
            </w:r>
            <w:r>
              <w:rPr>
                <w:i/>
                <w:iCs/>
                <w:sz w:val="22"/>
                <w:szCs w:val="22"/>
              </w:rPr>
              <w:t xml:space="preserve">e</w:t>
            </w:r>
            <w:r>
              <w:rPr>
                <w:sz w:val="22"/>
                <w:szCs w:val="22"/>
              </w:rPr>
              <w:t xml:space="preserve"> a partir de +x</w:t>
            </w:r>
          </w:p>
        </w:tc>
        <w:tc>
          <w:tcPr>
            <w:tcW w:w="1886" w:type="dxa"/>
            <w:vAlign w:val="top"/>
          </w:tcPr>
          <w:p>
            <w:pPr>
              <w:pStyle w:val="TabelaTexto"/>
              <w:keepNext/>
              <w:jc w:val="left"/>
            </w:pPr>
            <w:r>
              <w:rPr>
                <w:sz w:val="22"/>
                <w:szCs w:val="22"/>
              </w:rPr>
              <w:t xml:space="preserve">Equação (28)</w:t>
            </w:r>
          </w:p>
        </w:tc>
        <w:tc>
          <w:tcPr>
            <w:tcW w:w="1453" w:type="dxa"/>
            <w:vAlign w:val="top"/>
          </w:tcPr>
          <w:p>
            <w:pPr>
              <w:pStyle w:val="TabelaTexto"/>
              <w:keepNext/>
              <w:jc w:val="center"/>
            </w:pPr>
            <w:r>
              <w:rPr>
                <w:sz w:val="22"/>
                <w:szCs w:val="22"/>
              </w:rPr>
              <w:t xml:space="preserve">q</w:t>
            </w:r>
          </w:p>
        </w:tc>
        <w:tc>
          <w:tcPr>
            <w:tcW w:w="2461" w:type="dxa"/>
            <w:tcMar>
              <w:right w:w="0" w:type="dxa"/>
            </w:tcMar>
            <w:vAlign w:val="top"/>
          </w:tcPr>
          <w:p>
            <w:pPr>
              <w:pStyle w:val="TabelaTexto"/>
              <w:keepNext/>
              <w:jc w:val="left"/>
            </w:pPr>
            <w:r>
              <w:rPr>
                <w:sz w:val="22"/>
                <w:szCs w:val="22"/>
              </w:rPr>
              <w:t xml:space="preserve">Papel de q, Equação (2), com outra definição</w:t>
            </w:r>
          </w:p>
        </w:tc>
      </w:tr>
      <w:tr>
        <w:trPr>
          <w:cantSplit/>
        </w:trPr>
        <w:tc>
          <w:tcPr>
            <w:tcW w:w="1073" w:type="dxa"/>
            <w:tcMar>
              <w:left w:w="0" w:type="dxa"/>
            </w:tcMar>
            <w:vAlign w:val="top"/>
          </w:tcPr>
          <w:p>
            <w:pPr>
              <w:pStyle w:val="TabelaTexto"/>
              <w:keepNext/>
              <w:jc w:val="center"/>
            </w:pPr>
            <w:r>
              <w:rPr>
                <w:sz w:val="22"/>
                <w:szCs w:val="22"/>
              </w:rPr>
              <w:t xml:space="preserve">λ</w:t>
            </w:r>
            <w:r>
              <w:rPr>
                <w:sz w:val="22"/>
                <w:szCs w:val="22"/>
                <w:vertAlign w:val="subscript"/>
              </w:rPr>
              <w:t xml:space="preserve">0</w:t>
            </w:r>
          </w:p>
        </w:tc>
        <w:tc>
          <w:tcPr>
            <w:tcW w:w="2198" w:type="dxa"/>
            <w:vAlign w:val="top"/>
          </w:tcPr>
          <w:p>
            <w:pPr>
              <w:pStyle w:val="TabelaTexto"/>
              <w:keepNext/>
              <w:jc w:val="left"/>
            </w:pPr>
            <w:r>
              <w:rPr>
                <w:sz w:val="22"/>
                <w:szCs w:val="22"/>
              </w:rPr>
              <w:t xml:space="preserve">Defasagem constante entre λ e θ</w:t>
            </w:r>
            <w:r>
              <w:rPr>
                <w:sz w:val="22"/>
                <w:szCs w:val="22"/>
                <w:vertAlign w:val="subscript"/>
              </w:rPr>
              <w:t xml:space="preserve">el</w:t>
            </w:r>
            <w:r>
              <w:rPr>
                <w:sz w:val="22"/>
                <w:szCs w:val="22"/>
              </w:rPr>
              <w:t xml:space="preserve"> + 90°</w:t>
            </w:r>
          </w:p>
        </w:tc>
        <w:tc>
          <w:tcPr>
            <w:tcW w:w="1886" w:type="dxa"/>
            <w:vAlign w:val="top"/>
          </w:tcPr>
          <w:p>
            <w:pPr>
              <w:pStyle w:val="TabelaTexto"/>
              <w:keepNext/>
              <w:jc w:val="left"/>
            </w:pPr>
            <w:r>
              <w:rPr>
                <w:sz w:val="22"/>
                <w:szCs w:val="22"/>
              </w:rPr>
              <w:t xml:space="preserve">Equação (29)</w:t>
            </w:r>
          </w:p>
        </w:tc>
        <w:tc>
          <w:tcPr>
            <w:tcW w:w="1453" w:type="dxa"/>
            <w:vAlign w:val="top"/>
          </w:tcPr>
          <w:p>
            <w:pPr>
              <w:pStyle w:val="TabelaTexto"/>
              <w:keepNext/>
              <w:jc w:val="center"/>
            </w:pPr>
            <w:r>
              <w:rPr>
                <w:sz w:val="22"/>
                <w:szCs w:val="22"/>
              </w:rPr>
              <w:t xml:space="preserve">delta</w:t>
            </w:r>
          </w:p>
        </w:tc>
        <w:tc>
          <w:tcPr>
            <w:tcW w:w="2461" w:type="dxa"/>
            <w:tcMar>
              <w:right w:w="0" w:type="dxa"/>
            </w:tcMar>
            <w:vAlign w:val="top"/>
          </w:tcPr>
          <w:p>
            <w:pPr>
              <w:pStyle w:val="TabelaTexto"/>
              <w:keepNext/>
              <w:jc w:val="left"/>
            </w:pPr>
            <w:r>
              <w:rPr>
                <w:sz w:val="22"/>
                <w:szCs w:val="22"/>
              </w:rPr>
              <w:t xml:space="preserve">Papel de θ</w:t>
            </w:r>
            <w:r>
              <w:rPr>
                <w:sz w:val="22"/>
                <w:szCs w:val="22"/>
                <w:vertAlign w:val="subscript"/>
              </w:rPr>
              <w:t xml:space="preserve">off</w:t>
            </w:r>
            <w:r>
              <w:rPr>
                <w:sz w:val="22"/>
                <w:szCs w:val="22"/>
              </w:rPr>
              <w:t xml:space="preserve">, sem identificação</w:t>
            </w:r>
          </w:p>
        </w:tc>
      </w:tr>
      <w:tr>
        <w:trPr>
          <w:cantSplit/>
        </w:trPr>
        <w:tc>
          <w:tcPr>
            <w:tcW w:w="1073" w:type="dxa"/>
            <w:tcMar>
              <w:left w:w="0" w:type="dxa"/>
            </w:tcMar>
            <w:vAlign w:val="top"/>
          </w:tcPr>
          <w:p>
            <w:pPr>
              <w:pStyle w:val="TabelaTexto"/>
              <w:keepNext/>
              <w:jc w:val="center"/>
            </w:pPr>
            <w:r>
              <w:rPr>
                <w:sz w:val="22"/>
                <w:szCs w:val="22"/>
              </w:rPr>
              <w:t xml:space="preserve">φ</w:t>
            </w:r>
          </w:p>
        </w:tc>
        <w:tc>
          <w:tcPr>
            <w:tcW w:w="2198" w:type="dxa"/>
            <w:vAlign w:val="top"/>
          </w:tcPr>
          <w:p>
            <w:pPr>
              <w:pStyle w:val="TabelaTexto"/>
              <w:keepNext/>
              <w:jc w:val="left"/>
            </w:pPr>
            <w:r>
              <w:rPr>
                <w:sz w:val="22"/>
                <w:szCs w:val="22"/>
              </w:rPr>
              <w:t xml:space="preserve">Direção do trecho do elástico ligado a A</w:t>
            </w:r>
          </w:p>
        </w:tc>
        <w:tc>
          <w:tcPr>
            <w:tcW w:w="1886" w:type="dxa"/>
            <w:vAlign w:val="top"/>
          </w:tcPr>
          <w:p>
            <w:pPr>
              <w:pStyle w:val="TabelaTexto"/>
              <w:keepNext/>
              <w:jc w:val="left"/>
            </w:pPr>
            <w:r>
              <w:rPr>
                <w:sz w:val="22"/>
                <w:szCs w:val="22"/>
              </w:rPr>
              <w:t xml:space="preserve">Equações (36) e (37)</w:t>
            </w:r>
          </w:p>
        </w:tc>
        <w:tc>
          <w:tcPr>
            <w:tcW w:w="1453" w:type="dxa"/>
            <w:vAlign w:val="top"/>
          </w:tcPr>
          <w:p>
            <w:pPr>
              <w:pStyle w:val="TabelaTexto"/>
              <w:keepNext/>
              <w:jc w:val="center"/>
            </w:pPr>
            <w:r>
              <w:rPr>
                <w:sz w:val="22"/>
                <w:szCs w:val="22"/>
              </w:rPr>
              <w:t xml:space="preserve">psi</w:t>
            </w:r>
          </w:p>
        </w:tc>
        <w:tc>
          <w:tcPr>
            <w:tcW w:w="2461" w:type="dxa"/>
            <w:tcMar>
              <w:right w:w="0" w:type="dxa"/>
            </w:tcMar>
            <w:vAlign w:val="top"/>
          </w:tcPr>
          <w:p>
            <w:pPr>
              <w:pStyle w:val="TabelaTexto"/>
              <w:keepNext/>
              <w:jc w:val="left"/>
            </w:pPr>
            <w:r>
              <w:rPr>
                <w:sz w:val="22"/>
                <w:szCs w:val="22"/>
              </w:rPr>
              <w:t xml:space="preserve">Mesmo papel de φ, Equação (8)</w:t>
            </w:r>
          </w:p>
        </w:tc>
      </w:tr>
      <w:tr>
        <w:trPr>
          <w:cantSplit/>
        </w:trPr>
        <w:tc>
          <w:tcPr>
            <w:tcW w:w="1073" w:type="dxa"/>
            <w:tcMar>
              <w:left w:w="0" w:type="dxa"/>
            </w:tcMar>
            <w:vAlign w:val="top"/>
          </w:tcPr>
          <w:p>
            <w:pPr>
              <w:pStyle w:val="TabelaTexto"/>
              <w:keepNext/>
              <w:jc w:val="center"/>
            </w:pPr>
            <w:r>
              <w:rPr>
                <w:sz w:val="22"/>
                <w:szCs w:val="22"/>
              </w:rPr>
              <w:t xml:space="preserve">ℓ</w:t>
            </w:r>
          </w:p>
        </w:tc>
        <w:tc>
          <w:tcPr>
            <w:tcW w:w="2198" w:type="dxa"/>
            <w:vAlign w:val="top"/>
          </w:tcPr>
          <w:p>
            <w:pPr>
              <w:pStyle w:val="TabelaTexto"/>
              <w:keepNext/>
              <w:jc w:val="left"/>
            </w:pPr>
            <w:r>
              <w:rPr>
                <w:sz w:val="22"/>
                <w:szCs w:val="22"/>
              </w:rPr>
              <w:t xml:space="preserve">Comprimento do elástico entre A e P</w:t>
            </w:r>
          </w:p>
        </w:tc>
        <w:tc>
          <w:tcPr>
            <w:tcW w:w="1886" w:type="dxa"/>
            <w:vAlign w:val="top"/>
          </w:tcPr>
          <w:p>
            <w:pPr>
              <w:pStyle w:val="TabelaTexto"/>
              <w:keepNext/>
              <w:jc w:val="left"/>
            </w:pPr>
            <w:r>
              <w:rPr>
                <w:sz w:val="22"/>
                <w:szCs w:val="22"/>
              </w:rPr>
              <w:t xml:space="preserve">Equações (36) e (37)</w:t>
            </w:r>
          </w:p>
        </w:tc>
        <w:tc>
          <w:tcPr>
            <w:tcW w:w="1453" w:type="dxa"/>
            <w:vAlign w:val="top"/>
          </w:tcPr>
          <w:p>
            <w:pPr>
              <w:pStyle w:val="TabelaTexto"/>
              <w:keepNext/>
              <w:jc w:val="center"/>
            </w:pPr>
            <w:r>
              <w:rPr>
                <w:sz w:val="22"/>
                <w:szCs w:val="22"/>
              </w:rPr>
              <w:t xml:space="preserve">s</w:t>
            </w:r>
          </w:p>
        </w:tc>
        <w:tc>
          <w:tcPr>
            <w:tcW w:w="2461" w:type="dxa"/>
            <w:tcMar>
              <w:right w:w="0" w:type="dxa"/>
            </w:tcMar>
            <w:vAlign w:val="top"/>
          </w:tcPr>
          <w:p>
            <w:pPr>
              <w:pStyle w:val="TabelaTexto"/>
              <w:keepNext/>
              <w:jc w:val="left"/>
            </w:pPr>
            <w:r>
              <w:rPr>
                <w:sz w:val="22"/>
                <w:szCs w:val="22"/>
              </w:rPr>
              <w:t xml:space="preserve">Mesmo papel de ℓ, Equação (16)</w:t>
            </w:r>
          </w:p>
        </w:tc>
      </w:tr>
      <w:tr>
        <w:trPr>
          <w:cantSplit/>
        </w:trPr>
        <w:tc>
          <w:tcPr>
            <w:tcW w:w="1073" w:type="dxa"/>
            <w:tcMar>
              <w:left w:w="0" w:type="dxa"/>
            </w:tcMar>
            <w:vAlign w:val="top"/>
          </w:tcPr>
          <w:p>
            <w:pPr>
              <w:pStyle w:val="TabelaTexto"/>
              <w:keepNext/>
              <w:jc w:val="center"/>
            </w:pPr>
            <w:r>
              <w:rPr>
                <w:sz w:val="22"/>
                <w:szCs w:val="22"/>
              </w:rPr>
              <w:t xml:space="preserve">s</w:t>
            </w:r>
            <w:r>
              <w:rPr>
                <w:sz w:val="22"/>
                <w:szCs w:val="22"/>
                <w:vertAlign w:val="subscript"/>
              </w:rPr>
              <w:t xml:space="preserve">0</w:t>
            </w:r>
          </w:p>
        </w:tc>
        <w:tc>
          <w:tcPr>
            <w:tcW w:w="2198" w:type="dxa"/>
            <w:vAlign w:val="top"/>
          </w:tcPr>
          <w:p>
            <w:pPr>
              <w:pStyle w:val="TabelaTexto"/>
              <w:keepNext/>
              <w:jc w:val="left"/>
            </w:pPr>
            <w:r>
              <w:rPr>
                <w:sz w:val="22"/>
                <w:szCs w:val="22"/>
              </w:rPr>
              <w:t xml:space="preserve">Valor de ℓ em que o elástico atinge o comprimento livre</w:t>
            </w:r>
          </w:p>
        </w:tc>
        <w:tc>
          <w:tcPr>
            <w:tcW w:w="1886" w:type="dxa"/>
            <w:vAlign w:val="top"/>
          </w:tcPr>
          <w:p>
            <w:pPr>
              <w:pStyle w:val="TabelaTexto"/>
              <w:keepNext/>
              <w:jc w:val="left"/>
            </w:pPr>
            <w:r>
              <w:rPr>
                <w:sz w:val="22"/>
                <w:szCs w:val="22"/>
              </w:rPr>
              <w:t xml:space="preserve">Seção 3B.7</w:t>
            </w:r>
          </w:p>
        </w:tc>
        <w:tc>
          <w:tcPr>
            <w:tcW w:w="1453" w:type="dxa"/>
            <w:vAlign w:val="top"/>
          </w:tcPr>
          <w:p>
            <w:pPr>
              <w:pStyle w:val="TabelaTexto"/>
              <w:keepNext/>
              <w:jc w:val="center"/>
            </w:pPr>
            <w:r>
              <w:rPr>
                <w:sz w:val="22"/>
                <w:szCs w:val="22"/>
              </w:rPr>
              <w:t xml:space="preserve">s0</w:t>
            </w:r>
          </w:p>
        </w:tc>
        <w:tc>
          <w:tcPr>
            <w:tcW w:w="2461" w:type="dxa"/>
            <w:tcMar>
              <w:right w:w="0" w:type="dxa"/>
            </w:tcMar>
            <w:vAlign w:val="top"/>
          </w:tcPr>
          <w:p>
            <w:pPr>
              <w:pStyle w:val="TabelaTexto"/>
              <w:keepNext/>
              <w:jc w:val="left"/>
            </w:pPr>
            <w:r>
              <w:rPr>
                <w:sz w:val="22"/>
                <w:szCs w:val="22"/>
              </w:rPr>
              <w:t xml:space="preserve">Mesmo papel de s</w:t>
            </w:r>
            <w:r>
              <w:rPr>
                <w:sz w:val="22"/>
                <w:szCs w:val="22"/>
                <w:vertAlign w:val="subscript"/>
              </w:rPr>
              <w:t xml:space="preserve">0</w:t>
            </w:r>
            <w:r>
              <w:rPr>
                <w:sz w:val="22"/>
                <w:szCs w:val="22"/>
              </w:rPr>
              <w:t xml:space="preserve">, Equação (18)</w:t>
            </w:r>
          </w:p>
        </w:tc>
      </w:tr>
      <w:tr>
        <w:trPr>
          <w:cantSplit/>
        </w:trPr>
        <w:tc>
          <w:tcPr>
            <w:tcW w:w="1073" w:type="dxa"/>
            <w:tcMar>
              <w:left w:w="0" w:type="dxa"/>
            </w:tcMar>
            <w:vAlign w:val="top"/>
          </w:tcPr>
          <w:p>
            <w:pPr>
              <w:pStyle w:val="TabelaTexto"/>
              <w:keepNext/>
              <w:jc w:val="center"/>
            </w:pPr>
            <w:r>
              <w:rPr>
                <w:sz w:val="22"/>
                <w:szCs w:val="22"/>
              </w:rPr>
              <w:t xml:space="preserve">δ</w:t>
            </w:r>
          </w:p>
        </w:tc>
        <w:tc>
          <w:tcPr>
            <w:tcW w:w="2198" w:type="dxa"/>
            <w:vAlign w:val="top"/>
          </w:tcPr>
          <w:p>
            <w:pPr>
              <w:pStyle w:val="TabelaTexto"/>
              <w:keepNext/>
              <w:jc w:val="left"/>
            </w:pPr>
            <w:r>
              <w:rPr>
                <w:sz w:val="22"/>
                <w:szCs w:val="22"/>
              </w:rPr>
              <w:t xml:space="preserve">Extensão elástica</w:t>
            </w:r>
          </w:p>
        </w:tc>
        <w:tc>
          <w:tcPr>
            <w:tcW w:w="1886" w:type="dxa"/>
            <w:vAlign w:val="top"/>
          </w:tcPr>
          <w:p>
            <w:pPr>
              <w:pStyle w:val="TabelaTexto"/>
              <w:keepNext/>
              <w:jc w:val="left"/>
            </w:pPr>
            <w:r>
              <w:rPr>
                <w:sz w:val="22"/>
                <w:szCs w:val="22"/>
              </w:rPr>
              <w:t xml:space="preserve">Equação (40)</w:t>
            </w:r>
          </w:p>
        </w:tc>
        <w:tc>
          <w:tcPr>
            <w:tcW w:w="1453" w:type="dxa"/>
            <w:vAlign w:val="top"/>
          </w:tcPr>
          <w:p>
            <w:pPr>
              <w:pStyle w:val="TabelaTexto"/>
              <w:keepNext/>
              <w:jc w:val="center"/>
            </w:pPr>
            <w:r>
              <w:rPr>
                <w:sz w:val="22"/>
                <w:szCs w:val="22"/>
              </w:rPr>
              <w:t xml:space="preserve">x</w:t>
            </w:r>
          </w:p>
        </w:tc>
        <w:tc>
          <w:tcPr>
            <w:tcW w:w="2461" w:type="dxa"/>
            <w:tcMar>
              <w:right w:w="0" w:type="dxa"/>
            </w:tcMar>
            <w:vAlign w:val="top"/>
          </w:tcPr>
          <w:p>
            <w:pPr>
              <w:pStyle w:val="TabelaTexto"/>
              <w:keepNext/>
              <w:jc w:val="left"/>
            </w:pPr>
            <w:r>
              <w:rPr>
                <w:sz w:val="22"/>
                <w:szCs w:val="22"/>
              </w:rPr>
              <w:t xml:space="preserve">Mesmo papel de δ, Equação (19)</w:t>
            </w:r>
          </w:p>
        </w:tc>
      </w:tr>
      <w:tr>
        <w:trPr>
          <w:cantSplit/>
        </w:trPr>
        <w:tc>
          <w:tcPr>
            <w:tcW w:w="1073" w:type="dxa"/>
            <w:tcMar>
              <w:left w:w="0" w:type="dxa"/>
            </w:tcMar>
            <w:vAlign w:val="top"/>
          </w:tcPr>
          <w:p>
            <w:pPr>
              <w:pStyle w:val="TabelaTexto"/>
              <w:keepNext/>
              <w:jc w:val="center"/>
            </w:pPr>
            <w:r>
              <w:rPr>
                <w:sz w:val="22"/>
                <w:szCs w:val="22"/>
              </w:rPr>
              <w:t xml:space="preserve">m</w:t>
            </w:r>
          </w:p>
        </w:tc>
        <w:tc>
          <w:tcPr>
            <w:tcW w:w="2198" w:type="dxa"/>
            <w:vAlign w:val="top"/>
          </w:tcPr>
          <w:p>
            <w:pPr>
              <w:pStyle w:val="TabelaTexto"/>
              <w:keepNext/>
              <w:jc w:val="left"/>
            </w:pPr>
            <w:r>
              <w:rPr>
                <w:sz w:val="22"/>
                <w:szCs w:val="22"/>
              </w:rPr>
              <w:t xml:space="preserve">Braço de momento, positivo quando assiste a subida</w:t>
            </w:r>
          </w:p>
        </w:tc>
        <w:tc>
          <w:tcPr>
            <w:tcW w:w="1886" w:type="dxa"/>
            <w:vAlign w:val="top"/>
          </w:tcPr>
          <w:p>
            <w:pPr>
              <w:pStyle w:val="TabelaTexto"/>
              <w:keepNext/>
              <w:jc w:val="left"/>
            </w:pPr>
            <w:r>
              <w:rPr>
                <w:sz w:val="22"/>
                <w:szCs w:val="22"/>
              </w:rPr>
              <w:t xml:space="preserve">Equação (42)</w:t>
            </w:r>
          </w:p>
        </w:tc>
        <w:tc>
          <w:tcPr>
            <w:tcW w:w="1453" w:type="dxa"/>
            <w:vAlign w:val="top"/>
          </w:tcPr>
          <w:p>
            <w:pPr>
              <w:pStyle w:val="TabelaTexto"/>
              <w:keepNext/>
              <w:jc w:val="center"/>
            </w:pPr>
            <w:r>
              <w:rPr>
                <w:sz w:val="22"/>
                <w:szCs w:val="22"/>
              </w:rPr>
              <w:t xml:space="preserve">braco</w:t>
            </w:r>
          </w:p>
        </w:tc>
        <w:tc>
          <w:tcPr>
            <w:tcW w:w="2461" w:type="dxa"/>
            <w:tcMar>
              <w:right w:w="0" w:type="dxa"/>
            </w:tcMar>
            <w:vAlign w:val="top"/>
          </w:tcPr>
          <w:p>
            <w:pPr>
              <w:pStyle w:val="TabelaTexto"/>
              <w:keepNext/>
              <w:jc w:val="left"/>
            </w:pPr>
            <w:r>
              <w:rPr>
                <w:sz w:val="22"/>
                <w:szCs w:val="22"/>
              </w:rPr>
              <w:t xml:space="preserve">Mesmo significado de m, Equação (14); a relação com τ muda de sinal porque τ segue a convenção de −τ</w:t>
            </w:r>
          </w:p>
        </w:tc>
      </w:tr>
      <w:tr>
        <w:trPr>
          <w:cantSplit/>
        </w:trPr>
        <w:tc>
          <w:tcPr>
            <w:tcW w:w="1073" w:type="dxa"/>
            <w:tcMar>
              <w:left w:w="0" w:type="dxa"/>
            </w:tcMar>
            <w:vAlign w:val="top"/>
          </w:tcPr>
          <w:p>
            <w:pPr>
              <w:pStyle w:val="TabelaTexto"/>
              <w:keepNext/>
              <w:jc w:val="center"/>
            </w:pPr>
            <w:r>
              <w:rPr>
                <w:sz w:val="22"/>
                <w:szCs w:val="22"/>
              </w:rPr>
              <w:t xml:space="preserve">τ</w:t>
            </w:r>
          </w:p>
        </w:tc>
        <w:tc>
          <w:tcPr>
            <w:tcW w:w="2198" w:type="dxa"/>
            <w:vAlign w:val="top"/>
          </w:tcPr>
          <w:p>
            <w:pPr>
              <w:pStyle w:val="TabelaTexto"/>
              <w:keepNext/>
              <w:jc w:val="left"/>
            </w:pPr>
            <w:r>
              <w:rPr>
                <w:sz w:val="22"/>
                <w:szCs w:val="22"/>
              </w:rPr>
              <w:t xml:space="preserve">Torque do elástico</w:t>
            </w:r>
          </w:p>
        </w:tc>
        <w:tc>
          <w:tcPr>
            <w:tcW w:w="1886" w:type="dxa"/>
            <w:vAlign w:val="top"/>
          </w:tcPr>
          <w:p>
            <w:pPr>
              <w:pStyle w:val="TabelaTexto"/>
              <w:keepNext/>
              <w:jc w:val="left"/>
            </w:pPr>
            <w:r>
              <w:rPr>
                <w:sz w:val="22"/>
                <w:szCs w:val="22"/>
              </w:rPr>
              <w:t xml:space="preserve">Positivo no sentido de θ</w:t>
            </w:r>
            <w:r>
              <w:rPr>
                <w:sz w:val="22"/>
                <w:szCs w:val="22"/>
                <w:vertAlign w:val="subscript"/>
              </w:rPr>
              <w:t xml:space="preserve">el</w:t>
            </w:r>
            <w:r>
              <w:rPr>
                <w:sz w:val="22"/>
                <w:szCs w:val="22"/>
              </w:rPr>
              <w:t xml:space="preserve"> crescente</w:t>
            </w:r>
          </w:p>
        </w:tc>
        <w:tc>
          <w:tcPr>
            <w:tcW w:w="1453" w:type="dxa"/>
            <w:vAlign w:val="top"/>
          </w:tcPr>
          <w:p>
            <w:pPr>
              <w:pStyle w:val="TabelaTexto"/>
              <w:keepNext/>
              <w:jc w:val="center"/>
            </w:pPr>
            <w:r>
              <w:rPr>
                <w:sz w:val="22"/>
                <w:szCs w:val="22"/>
              </w:rPr>
              <w:t xml:space="preserve">tau</w:t>
            </w:r>
          </w:p>
        </w:tc>
        <w:tc>
          <w:tcPr>
            <w:tcW w:w="2461" w:type="dxa"/>
            <w:tcMar>
              <w:right w:w="0" w:type="dxa"/>
            </w:tcMar>
            <w:vAlign w:val="top"/>
          </w:tcPr>
          <w:p>
            <w:pPr>
              <w:pStyle w:val="TabelaTexto"/>
              <w:keepNext/>
              <w:jc w:val="left"/>
            </w:pPr>
            <w:r>
              <w:rPr>
                <w:sz w:val="22"/>
                <w:szCs w:val="22"/>
              </w:rPr>
              <w:t xml:space="preserve">Mesmo sentido de −τ na Tabela 1</w:t>
            </w:r>
          </w:p>
        </w:tc>
      </w:tr>
      <w:tr>
        <w:trPr>
          <w:cantSplit/>
        </w:trPr>
        <w:tc>
          <w:tcPr>
            <w:tcW w:w="1073" w:type="dxa"/>
            <w:tcBorders>
              <w:bottom w:val="single" w:sz="8" w:space="0" w:color="000000"/>
            </w:tcBorders>
            <w:tcMar>
              <w:left w:w="0" w:type="dxa"/>
            </w:tcMar>
            <w:vAlign w:val="top"/>
          </w:tcPr>
          <w:p>
            <w:pPr>
              <w:pStyle w:val="TabelaTexto"/>
              <w:jc w:val="center"/>
            </w:pPr>
            <w:r>
              <w:rPr>
                <w:sz w:val="22"/>
                <w:szCs w:val="22"/>
              </w:rPr>
              <w:t xml:space="preserve">τ</w:t>
            </w:r>
            <w:r>
              <w:rPr>
                <w:sz w:val="22"/>
                <w:szCs w:val="22"/>
                <w:vertAlign w:val="subscript"/>
              </w:rPr>
              <w:t xml:space="preserve">g</w:t>
            </w:r>
          </w:p>
        </w:tc>
        <w:tc>
          <w:tcPr>
            <w:tcW w:w="2198" w:type="dxa"/>
            <w:tcBorders>
              <w:bottom w:val="single" w:sz="8" w:space="0" w:color="000000"/>
            </w:tcBorders>
            <w:vAlign w:val="top"/>
          </w:tcPr>
          <w:p>
            <w:pPr>
              <w:pStyle w:val="TabelaTexto"/>
              <w:jc w:val="left"/>
            </w:pPr>
            <w:r>
              <w:rPr>
                <w:sz w:val="22"/>
                <w:szCs w:val="22"/>
              </w:rPr>
              <w:t xml:space="preserve">Módulo do torque do peso</w:t>
            </w:r>
          </w:p>
        </w:tc>
        <w:tc>
          <w:tcPr>
            <w:tcW w:w="1886" w:type="dxa"/>
            <w:tcBorders>
              <w:bottom w:val="single" w:sz="8" w:space="0" w:color="000000"/>
            </w:tcBorders>
            <w:vAlign w:val="top"/>
          </w:tcPr>
          <w:p>
            <w:pPr>
              <w:pStyle w:val="TabelaTexto"/>
              <w:jc w:val="left"/>
            </w:pPr>
            <w:r>
              <w:rPr>
                <w:sz w:val="22"/>
                <w:szCs w:val="22"/>
              </w:rPr>
              <w:t xml:space="preserve">Equação (44)</w:t>
            </w:r>
          </w:p>
        </w:tc>
        <w:tc>
          <w:tcPr>
            <w:tcW w:w="1453" w:type="dxa"/>
            <w:tcBorders>
              <w:bottom w:val="single" w:sz="8" w:space="0" w:color="000000"/>
            </w:tcBorders>
            <w:vAlign w:val="top"/>
          </w:tcPr>
          <w:p>
            <w:pPr>
              <w:pStyle w:val="TabelaTexto"/>
              <w:jc w:val="center"/>
            </w:pPr>
            <w:r>
              <w:rPr>
                <w:sz w:val="22"/>
                <w:szCs w:val="22"/>
              </w:rPr>
              <w:t xml:space="preserve">torque_peso</w:t>
            </w:r>
          </w:p>
        </w:tc>
        <w:tc>
          <w:tcPr>
            <w:tcW w:w="2461" w:type="dxa"/>
            <w:tcBorders>
              <w:bottom w:val="single" w:sz="8" w:space="0" w:color="000000"/>
            </w:tcBorders>
            <w:tcMar>
              <w:right w:w="0" w:type="dxa"/>
            </w:tcMar>
            <w:vAlign w:val="top"/>
          </w:tcPr>
          <w:p>
            <w:pPr>
              <w:pStyle w:val="TabelaTexto"/>
              <w:jc w:val="left"/>
            </w:pPr>
            <w:r>
              <w:rPr>
                <w:sz w:val="22"/>
                <w:szCs w:val="22"/>
              </w:rPr>
              <w:t xml:space="preserve">Equação (24)</w:t>
            </w:r>
          </w:p>
        </w:tc>
      </w:tr>
    </w:tbl>
    <w:p>
      <w:pPr>
        <w:pStyle w:val="FonteNota"/>
      </w:pPr>
      <w:r>
        <w:rPr>
          <w:sz w:val="20"/>
          <w:szCs w:val="20"/>
        </w:rPr>
        <w:t xml:space="preserve">Fonte: elaborada pelo autor.</w:t>
      </w:r>
    </w:p>
    <w:p>
      <w:r>
        <w:t xml:space="preserve">O torque τ é positivo no sentido anti-horário, que é o de θ</w:t>
      </w:r>
      <w:r>
        <w:rPr>
          <w:vertAlign w:val="subscript"/>
        </w:rPr>
        <w:t xml:space="preserve">el</w:t>
      </w:r>
      <w:r>
        <w:t xml:space="preserve"> crescente; τ &gt; 0 assiste a subida do braço. O torque do peso tem sinal oposto na faixa de 0° a 180°, e as comparações usam seu módulo τ</w:t>
      </w:r>
      <w:r>
        <w:rPr>
          <w:vertAlign w:val="subscript"/>
        </w:rPr>
        <w:t xml:space="preserve">g</w:t>
      </w:r>
      <w:r>
        <w:t xml:space="preserve">.</w:t>
      </w:r>
    </w:p>
    <w:p>
      <w:r>
        <w:t xml:space="preserve">O sinal de θ</w:t>
      </w:r>
      <w:r>
        <w:rPr>
          <w:vertAlign w:val="subscript"/>
        </w:rPr>
        <w:t xml:space="preserve">b,pose</w:t>
      </w:r>
      <w:r>
        <w:t xml:space="preserve"> = −7,962° ainda precisa ser confirmado no CAD. Com o sinal trocado, λ</w:t>
      </w:r>
      <w:r>
        <w:rPr>
          <w:vertAlign w:val="subscript"/>
        </w:rPr>
        <w:t xml:space="preserve">0</w:t>
      </w:r>
      <w:r>
        <w:t xml:space="preserve"> passa a −27,475° e θ</w:t>
      </w:r>
      <w:r>
        <w:rPr>
          <w:vertAlign w:val="subscript"/>
        </w:rPr>
        <w:t xml:space="preserve">el,pose</w:t>
      </w:r>
      <w:r>
        <w:t xml:space="preserve"> a 97,962°, e a transição de regime da seção 3B.6 vai de 19,09° para 35,02°. Os efeitos sobre s</w:t>
      </w:r>
      <w:r>
        <w:rPr>
          <w:vertAlign w:val="subscript"/>
        </w:rPr>
        <w:t xml:space="preserve">0</w:t>
      </w:r>
      <w:r>
        <w:t xml:space="preserve"> e K</w:t>
      </w:r>
      <w:r>
        <w:rPr>
          <w:vertAlign w:val="subscript"/>
        </w:rPr>
        <w:t xml:space="preserve">40</w:t>
      </w:r>
      <w:r>
        <w:t xml:space="preserve"> estão na seção 4B.4, e os resultados da seção 4B dependem da confirmação desse sinal.</w:t>
      </w:r>
    </w:p>
    <w:p>
      <w:pPr>
        <w:pStyle w:val="Ttulo3"/>
      </w:pPr>
      <w:bookmarkStart w:id="43" w:name="_Toc0043"/>
      <w:r>
        <w:t xml:space="preserve">3B.6</w:t>
      </w:r>
      <w:r>
        <w:tab/>
      </w:r>
      <w:r>
        <w:t xml:space="preserve">Cinemática: equações de circuito e troca de regime</w:t>
      </w:r>
      <w:bookmarkEnd w:id="43"/>
    </w:p>
    <w:p>
      <w:pPr>
        <w:pStyle w:val="SemRecuo"/>
      </w:pPr>
      <w:r>
        <w:t xml:space="preserve">A ancoragem A do elástico fica na barra 18, e o ponto P, no fim do cotovelo da alavanca solidária ao braço (Figura 2). O vetor fixo de A a O, a posição de P e a do centro C</w:t>
      </w:r>
      <w:r>
        <w:rPr>
          <w:vertAlign w:val="subscript"/>
        </w:rPr>
        <w:t xml:space="preserve">78</w:t>
      </w:r>
      <w:r>
        <w:t xml:space="preserve"> do elemento 78 são</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sSub>
                  <m:e>
                    <m:r>
                      <m:rPr>
                        <m:sty m:val="b"/>
                      </m:rPr>
                      <m:t>r</m:t>
                    </m:r>
                  </m:e>
                  <m:sub>
                    <m:r>
                      <m:t>A</m:t>
                    </m:r>
                    <m:r>
                      <m:t>O</m:t>
                    </m:r>
                  </m:sub>
                </m:sSub>
                <m:r>
                  <m:rPr>
                    <m:sty m:val="p"/>
                  </m:rPr>
                  <m:t>=</m:t>
                </m:r>
                <m:sSub>
                  <m:e>
                    <m:r>
                      <m:t>C</m:t>
                    </m:r>
                  </m:e>
                  <m:sub>
                    <m:r>
                      <m:t>1</m:t>
                    </m:r>
                  </m:sub>
                </m:sSub>
                <m:r>
                  <m:t> </m:t>
                </m:r>
                <m:r>
                  <m:rPr>
                    <m:sty m:val="b"/>
                  </m:rPr>
                  <m:t>u</m:t>
                </m:r>
                <m:d>
                  <m:dPr>
                    <m:begChr m:val="("/>
                    <m:sepChr m:val=""/>
                    <m:endChr m:val=")"/>
                    <m:grow/>
                  </m:dPr>
                  <m:e>
                    <m:r>
                      <m:rPr>
                        <m:sty m:val="p"/>
                      </m:rPr>
                      <m:t>−</m:t>
                    </m:r>
                    <m:sSub>
                      <m:e>
                        <m:r>
                          <m:t>α</m:t>
                        </m:r>
                      </m:e>
                      <m:sub>
                        <m:r>
                          <m:t>1</m:t>
                        </m:r>
                      </m:sub>
                    </m:sSub>
                  </m:e>
                </m:d>
                <m:r>
                  <m:rPr>
                    <m:sty m:val="p"/>
                  </m:rPr>
                  <m:t>+</m:t>
                </m:r>
                <m:sSub>
                  <m:e>
                    <m:r>
                      <m:t>C</m:t>
                    </m:r>
                  </m:e>
                  <m:sub>
                    <m:r>
                      <m:t>2</m:t>
                    </m:r>
                  </m:sub>
                </m:sSub>
                <m:r>
                  <m:t> </m:t>
                </m:r>
                <m:r>
                  <m:rPr>
                    <m:sty m:val="b"/>
                  </m:rPr>
                  <m:t>u</m:t>
                </m:r>
                <m:d>
                  <m:dPr>
                    <m:begChr m:val="("/>
                    <m:sepChr m:val=""/>
                    <m:endChr m:val=")"/>
                    <m:grow/>
                  </m:dPr>
                  <m:e>
                    <m:sSub>
                      <m:e>
                        <m:r>
                          <m:t>γ</m:t>
                        </m:r>
                      </m:e>
                      <m:sub>
                        <m:r>
                          <m:t>2</m:t>
                        </m:r>
                      </m:sub>
                    </m:sSub>
                  </m:e>
                </m:d>
                <m:r>
                  <m:rPr>
                    <m:sty m:val="p"/>
                  </m:rPr>
                  <m:t>,</m:t>
                </m:r>
                <m:r>
                  <m:t> </m:t>
                </m:r>
                <m:sSub>
                  <m:e>
                    <m:r>
                      <m:t>α</m:t>
                    </m:r>
                  </m:e>
                  <m:sub>
                    <m:r>
                      <m:t>1</m:t>
                    </m:r>
                  </m:sub>
                </m:sSub>
                <m:r>
                  <m:rPr>
                    <m:sty m:val="p"/>
                  </m:rPr>
                  <m:t>=</m:t>
                </m:r>
                <m:sSup>
                  <m:e>
                    <m:r>
                      <m:t>90</m:t>
                    </m:r>
                  </m:e>
                  <m:sup>
                    <m:r>
                      <m:rPr>
                        <m:sty m:val="p"/>
                      </m:rPr>
                      <m:t>∘</m:t>
                    </m:r>
                  </m:sup>
                </m:sSup>
                <m:r>
                  <m:rPr>
                    <m:sty m:val="p"/>
                  </m:rPr>
                  <m:t>−</m:t>
                </m:r>
                <m:sSub>
                  <m:e>
                    <m:r>
                      <m:t>γ</m:t>
                    </m:r>
                  </m:e>
                  <m:sub>
                    <m:r>
                      <m:t>2</m:t>
                    </m:r>
                  </m:sub>
                </m:sSub>
              </m:oMath>
            </m:oMathPara>
          </w:p>
        </w:tc>
        <w:tc>
          <w:tcPr>
            <w:tcW w:w="900" w:type="dxa"/>
            <w:vAlign w:val="center"/>
          </w:tcPr>
          <w:p>
            <w:pPr>
              <w:pStyle w:val="Equacao"/>
              <w:spacing w:before="150" w:after="150"/>
              <w:jc w:val="right"/>
            </w:pPr>
            <w:r>
              <w:t xml:space="preserve">(30)</w:t>
            </w:r>
          </w:p>
        </w:tc>
      </w:tr>
      <w:tr>
        <w:trPr>
          <w:cantSplit/>
        </w:trPr>
        <w:tc>
          <w:tcPr>
            <w:tcW w:w="8171" w:type="dxa"/>
            <w:vAlign w:val="center"/>
          </w:tcPr>
          <w:p>
            <w:pPr>
              <w:pStyle w:val="Equacao"/>
              <w:spacing w:before="150" w:after="150"/>
            </w:pPr>
            <m:oMathPara>
              <m:oMathParaPr>
                <m:jc m:val="center"/>
              </m:oMathParaPr>
              <m:oMath>
                <m:r>
                  <m:rPr>
                    <m:sty m:val="b"/>
                  </m:rPr>
                  <m:t>P</m:t>
                </m:r>
                <m:r>
                  <m:rPr>
                    <m:sty m:val="p"/>
                  </m:rPr>
                  <m:t>=</m:t>
                </m:r>
                <m:r>
                  <m:t>e</m:t>
                </m:r>
                <m:r>
                  <m:t> </m:t>
                </m:r>
                <m:r>
                  <m:rPr>
                    <m:sty m:val="b"/>
                  </m:rPr>
                  <m:t>u</m:t>
                </m:r>
                <m:d>
                  <m:dPr>
                    <m:begChr m:val="("/>
                    <m:sepChr m:val=""/>
                    <m:endChr m:val=")"/>
                    <m:grow/>
                  </m:dPr>
                  <m:e>
                    <m:r>
                      <m:t>λ</m:t>
                    </m:r>
                  </m:e>
                </m:d>
                <m:r>
                  <m:rPr>
                    <m:sty m:val="p"/>
                  </m:rPr>
                  <m:t>+</m:t>
                </m:r>
                <m:sSub>
                  <m:e>
                    <m:r>
                      <m:t>C</m:t>
                    </m:r>
                  </m:e>
                  <m:sub>
                    <m:r>
                      <m:t>3</m:t>
                    </m:r>
                  </m:sub>
                </m:sSub>
                <m:r>
                  <m:t> </m:t>
                </m:r>
                <m:r>
                  <m:rPr>
                    <m:sty m:val="b"/>
                  </m:rPr>
                  <m:t>u</m:t>
                </m:r>
                <m:d>
                  <m:dPr>
                    <m:begChr m:val="("/>
                    <m:sepChr m:val=""/>
                    <m:endChr m:val=")"/>
                    <m:grow/>
                  </m:dPr>
                  <m:e>
                    <m:r>
                      <m:t>λ</m:t>
                    </m:r>
                    <m:r>
                      <m:rPr>
                        <m:sty m:val="p"/>
                      </m:rPr>
                      <m:t>+</m:t>
                    </m:r>
                    <m:sSub>
                      <m:e>
                        <m:r>
                          <m:t>β</m:t>
                        </m:r>
                      </m:e>
                      <m:sub>
                        <m:r>
                          <m:t>c</m:t>
                        </m:r>
                      </m:sub>
                    </m:sSub>
                  </m:e>
                </m:d>
                <m:r>
                  <m:rPr>
                    <m:sty m:val="p"/>
                  </m:rPr>
                  <m:t>,</m:t>
                </m:r>
                <m:r>
                  <m:t> </m:t>
                </m:r>
                <m:sSub>
                  <m:e>
                    <m:r>
                      <m:rPr>
                        <m:sty m:val="b"/>
                      </m:rPr>
                      <m:t>C</m:t>
                    </m:r>
                  </m:e>
                  <m:sub>
                    <m:r>
                      <m:t>78</m:t>
                    </m:r>
                  </m:sub>
                </m:sSub>
                <m:r>
                  <m:rPr>
                    <m:sty m:val="p"/>
                  </m:rPr>
                  <m:t>=</m:t>
                </m:r>
                <m:sSub>
                  <m:e>
                    <m:r>
                      <m:t>p</m:t>
                    </m:r>
                  </m:e>
                  <m:sub>
                    <m:r>
                      <m:t>78</m:t>
                    </m:r>
                  </m:sub>
                </m:sSub>
                <m:r>
                  <m:t> </m:t>
                </m:r>
                <m:r>
                  <m:rPr>
                    <m:sty m:val="b"/>
                  </m:rPr>
                  <m:t>u</m:t>
                </m:r>
                <m:d>
                  <m:dPr>
                    <m:begChr m:val="("/>
                    <m:sepChr m:val=""/>
                    <m:endChr m:val=")"/>
                    <m:grow/>
                  </m:dPr>
                  <m:e>
                    <m:r>
                      <m:t>λ</m:t>
                    </m:r>
                    <m:r>
                      <m:rPr>
                        <m:sty m:val="p"/>
                      </m:rPr>
                      <m:t>+</m:t>
                    </m:r>
                    <m:sSub>
                      <m:e>
                        <m:r>
                          <m:t>η</m:t>
                        </m:r>
                      </m:e>
                      <m:sub>
                        <m:r>
                          <m:t>78</m:t>
                        </m:r>
                      </m:sub>
                    </m:sSub>
                  </m:e>
                </m:d>
              </m:oMath>
            </m:oMathPara>
          </w:p>
        </w:tc>
        <w:tc>
          <w:tcPr>
            <w:tcW w:w="900" w:type="dxa"/>
            <w:vAlign w:val="center"/>
          </w:tcPr>
          <w:p>
            <w:pPr>
              <w:pStyle w:val="Equacao"/>
              <w:spacing w:before="150" w:after="150"/>
              <w:jc w:val="right"/>
            </w:pPr>
            <w:r>
              <w:t xml:space="preserve">(31)</w:t>
            </w:r>
          </w:p>
        </w:tc>
      </w:tr>
      <w:tr>
        <w:trPr>
          <w:cantSplit/>
        </w:trPr>
        <w:tc>
          <w:tcPr>
            <w:tcW w:w="8171" w:type="dxa"/>
            <w:vAlign w:val="center"/>
          </w:tcPr>
          <w:p>
            <w:pPr>
              <w:pStyle w:val="Equacao"/>
              <w:spacing w:before="150" w:after="150"/>
            </w:pPr>
            <m:oMathPara>
              <m:oMathParaPr>
                <m:jc m:val="center"/>
              </m:oMathParaPr>
              <m:oMath>
                <m:sSub>
                  <m:e>
                    <m:r>
                      <m:t>η</m:t>
                    </m:r>
                  </m:e>
                  <m:sub>
                    <m:r>
                      <m:t>78</m:t>
                    </m:r>
                  </m:sub>
                </m:sSub>
                <m:r>
                  <m:rPr>
                    <m:sty m:val="p"/>
                  </m:rPr>
                  <m:t>=</m:t>
                </m:r>
                <m:sSub>
                  <m:e>
                    <m:r>
                      <m:t>λ</m:t>
                    </m:r>
                  </m:e>
                  <m:sub>
                    <m:r>
                      <m:t>78</m:t>
                    </m:r>
                    <m:r>
                      <m:rPr>
                        <m:sty m:val="p"/>
                      </m:rPr>
                      <m:t>,</m:t>
                    </m:r>
                    <m:r>
                      <m:rPr>
                        <m:sty m:val="p"/>
                      </m:rPr>
                      <m:t>p</m:t>
                    </m:r>
                    <m:r>
                      <m:rPr>
                        <m:sty m:val="p"/>
                      </m:rPr>
                      <m:t>o</m:t>
                    </m:r>
                    <m:r>
                      <m:rPr>
                        <m:sty m:val="p"/>
                      </m:rPr>
                      <m:t>s</m:t>
                    </m:r>
                    <m:r>
                      <m:rPr>
                        <m:sty m:val="p"/>
                      </m:rPr>
                      <m:t>e</m:t>
                    </m:r>
                  </m:sub>
                </m:sSub>
                <m:r>
                  <m:rPr>
                    <m:sty m:val="p"/>
                  </m:rPr>
                  <m:t>−</m:t>
                </m:r>
                <m:sSub>
                  <m:e>
                    <m:r>
                      <m:t>λ</m:t>
                    </m:r>
                  </m:e>
                  <m:sub>
                    <m:r>
                      <m:rPr>
                        <m:sty m:val="p"/>
                      </m:rPr>
                      <m:t>p</m:t>
                    </m:r>
                    <m:r>
                      <m:rPr>
                        <m:sty m:val="p"/>
                      </m:rPr>
                      <m:t>o</m:t>
                    </m:r>
                    <m:r>
                      <m:rPr>
                        <m:sty m:val="p"/>
                      </m:rPr>
                      <m:t>s</m:t>
                    </m:r>
                    <m:r>
                      <m:rPr>
                        <m:sty m:val="p"/>
                      </m:rPr>
                      <m:t>e</m:t>
                    </m:r>
                  </m:sub>
                </m:sSub>
              </m:oMath>
            </m:oMathPara>
          </w:p>
        </w:tc>
        <w:tc>
          <w:tcPr>
            <w:tcW w:w="900" w:type="dxa"/>
            <w:vAlign w:val="center"/>
          </w:tcPr>
          <w:p>
            <w:pPr>
              <w:pStyle w:val="Equacao"/>
              <w:spacing w:before="150" w:after="150"/>
              <w:jc w:val="right"/>
            </w:pPr>
            <w:r>
              <w:t xml:space="preserve">(32)</w:t>
            </w:r>
          </w:p>
        </w:tc>
      </w:tr>
    </w:tbl>
    <w:p>
      <w:r>
        <w:t xml:space="preserve">com A = −r</w:t>
      </w:r>
      <w:r>
        <w:rPr>
          <w:vertAlign w:val="subscript"/>
        </w:rPr>
        <w:t xml:space="preserve">AO</w:t>
      </w:r>
      <w:r>
        <w:t xml:space="preserve">. Acima do ângulo de transição, o elástico é retilíneo de A a P (regime I); abaixo dele, encosta no elemento 78 e fica dividido nos trechos de A ao elemento 78 e do elemento 78 a P (regime II). As equações de circuito dos dois regimes são</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sSub>
                  <m:e>
                    <m:r>
                      <m:rPr>
                        <m:sty m:val="b"/>
                      </m:rPr>
                      <m:t>r</m:t>
                    </m:r>
                  </m:e>
                  <m:sub>
                    <m:r>
                      <m:t>A</m:t>
                    </m:r>
                    <m:r>
                      <m:t>O</m:t>
                    </m:r>
                  </m:sub>
                </m:sSub>
                <m:r>
                  <m:rPr>
                    <m:sty m:val="p"/>
                  </m:rPr>
                  <m:t>+</m:t>
                </m:r>
                <m:r>
                  <m:t>e</m:t>
                </m:r>
                <m:r>
                  <m:t> </m:t>
                </m:r>
                <m:r>
                  <m:rPr>
                    <m:sty m:val="b"/>
                  </m:rPr>
                  <m:t>u</m:t>
                </m:r>
                <m:d>
                  <m:dPr>
                    <m:begChr m:val="("/>
                    <m:sepChr m:val=""/>
                    <m:endChr m:val=")"/>
                    <m:grow/>
                  </m:dPr>
                  <m:e>
                    <m:r>
                      <m:t>λ</m:t>
                    </m:r>
                  </m:e>
                </m:d>
                <m:r>
                  <m:rPr>
                    <m:sty m:val="p"/>
                  </m:rPr>
                  <m:t>+</m:t>
                </m:r>
                <m:sSub>
                  <m:e>
                    <m:r>
                      <m:t>C</m:t>
                    </m:r>
                  </m:e>
                  <m:sub>
                    <m:r>
                      <m:t>3</m:t>
                    </m:r>
                  </m:sub>
                </m:sSub>
                <m:r>
                  <m:t> </m:t>
                </m:r>
                <m:r>
                  <m:rPr>
                    <m:sty m:val="b"/>
                  </m:rPr>
                  <m:t>u</m:t>
                </m:r>
                <m:d>
                  <m:dPr>
                    <m:begChr m:val="("/>
                    <m:sepChr m:val=""/>
                    <m:endChr m:val=")"/>
                    <m:grow/>
                  </m:dPr>
                  <m:e>
                    <m:r>
                      <m:t>λ</m:t>
                    </m:r>
                    <m:r>
                      <m:rPr>
                        <m:sty m:val="p"/>
                      </m:rPr>
                      <m:t>+</m:t>
                    </m:r>
                    <m:sSub>
                      <m:e>
                        <m:r>
                          <m:t>β</m:t>
                        </m:r>
                      </m:e>
                      <m:sub>
                        <m:r>
                          <m:t>c</m:t>
                        </m:r>
                      </m:sub>
                    </m:sSub>
                  </m:e>
                </m:d>
                <m:r>
                  <m:rPr>
                    <m:sty m:val="p"/>
                  </m:rPr>
                  <m:t>−</m:t>
                </m:r>
                <m:r>
                  <m:rPr>
                    <m:sty m:val="p"/>
                  </m:rPr>
                  <m:t>ℓ</m:t>
                </m:r>
                <m:r>
                  <m:t> </m:t>
                </m:r>
                <m:r>
                  <m:rPr>
                    <m:sty m:val="b"/>
                  </m:rPr>
                  <m:t>u</m:t>
                </m:r>
                <m:d>
                  <m:dPr>
                    <m:begChr m:val="("/>
                    <m:sepChr m:val=""/>
                    <m:endChr m:val=")"/>
                    <m:grow/>
                  </m:dPr>
                  <m:e>
                    <m:r>
                      <m:t>φ</m:t>
                    </m:r>
                  </m:e>
                </m:d>
                <m:r>
                  <m:rPr>
                    <m:sty m:val="p"/>
                  </m:rPr>
                  <m:t>=</m:t>
                </m:r>
                <m:r>
                  <m:rPr>
                    <m:sty m:val="b"/>
                  </m:rPr>
                  <m:t>0</m:t>
                </m:r>
              </m:oMath>
            </m:oMathPara>
          </w:p>
        </w:tc>
        <w:tc>
          <w:tcPr>
            <w:tcW w:w="900" w:type="dxa"/>
            <w:vAlign w:val="center"/>
          </w:tcPr>
          <w:p>
            <w:pPr>
              <w:pStyle w:val="Equacao"/>
              <w:spacing w:before="150" w:after="150"/>
              <w:jc w:val="right"/>
            </w:pPr>
            <w:r>
              <w:t xml:space="preserve">(33)</w:t>
            </w:r>
          </w:p>
        </w:tc>
      </w:tr>
      <w:tr>
        <w:trPr>
          <w:cantSplit/>
        </w:trPr>
        <w:tc>
          <w:tcPr>
            <w:tcW w:w="8171" w:type="dxa"/>
            <w:vAlign w:val="center"/>
          </w:tcPr>
          <w:p>
            <w:pPr>
              <w:pStyle w:val="Equacao"/>
              <w:spacing w:before="150" w:after="150"/>
            </w:pPr>
            <m:oMathPara>
              <m:oMathParaPr>
                <m:jc m:val="center"/>
              </m:oMathParaPr>
              <m:oMath>
                <m:sSub>
                  <m:e>
                    <m:r>
                      <m:rPr>
                        <m:sty m:val="b"/>
                      </m:rPr>
                      <m:t>r</m:t>
                    </m:r>
                  </m:e>
                  <m:sub>
                    <m:r>
                      <m:t>A</m:t>
                    </m:r>
                    <m:r>
                      <m:t>O</m:t>
                    </m:r>
                  </m:sub>
                </m:sSub>
                <m:r>
                  <m:rPr>
                    <m:sty m:val="p"/>
                  </m:rPr>
                  <m:t>+</m:t>
                </m:r>
                <m:sSub>
                  <m:e>
                    <m:r>
                      <m:t>p</m:t>
                    </m:r>
                  </m:e>
                  <m:sub>
                    <m:r>
                      <m:t>78</m:t>
                    </m:r>
                  </m:sub>
                </m:sSub>
                <m:r>
                  <m:t> </m:t>
                </m:r>
                <m:r>
                  <m:rPr>
                    <m:sty m:val="b"/>
                  </m:rPr>
                  <m:t>u</m:t>
                </m:r>
                <m:d>
                  <m:dPr>
                    <m:begChr m:val="("/>
                    <m:sepChr m:val=""/>
                    <m:endChr m:val=")"/>
                    <m:grow/>
                  </m:dPr>
                  <m:e>
                    <m:r>
                      <m:t>λ</m:t>
                    </m:r>
                    <m:r>
                      <m:rPr>
                        <m:sty m:val="p"/>
                      </m:rPr>
                      <m:t>+</m:t>
                    </m:r>
                    <m:sSub>
                      <m:e>
                        <m:r>
                          <m:t>η</m:t>
                        </m:r>
                      </m:e>
                      <m:sub>
                        <m:r>
                          <m:t>78</m:t>
                        </m:r>
                      </m:sub>
                    </m:sSub>
                  </m:e>
                </m:d>
                <m:r>
                  <m:rPr>
                    <m:sty m:val="p"/>
                  </m:rPr>
                  <m:t>−</m:t>
                </m:r>
                <m:d>
                  <m:dPr>
                    <m:begChr m:val="("/>
                    <m:sepChr m:val=""/>
                    <m:endChr m:val=")"/>
                    <m:grow/>
                  </m:dPr>
                  <m:e>
                    <m:r>
                      <m:rPr>
                        <m:sty m:val="p"/>
                      </m:rPr>
                      <m:t>ℓ</m:t>
                    </m:r>
                    <m:r>
                      <m:rPr>
                        <m:sty m:val="p"/>
                      </m:rPr>
                      <m:t>−</m:t>
                    </m:r>
                    <m:sSub>
                      <m:e>
                        <m:r>
                          <m:t>d</m:t>
                        </m:r>
                      </m:e>
                      <m:sub>
                        <m:r>
                          <m:t>78</m:t>
                        </m:r>
                      </m:sub>
                    </m:sSub>
                  </m:e>
                </m:d>
                <m:r>
                  <m:rPr>
                    <m:sty m:val="b"/>
                  </m:rPr>
                  <m:t>u</m:t>
                </m:r>
                <m:d>
                  <m:dPr>
                    <m:begChr m:val="("/>
                    <m:sepChr m:val=""/>
                    <m:endChr m:val=")"/>
                    <m:grow/>
                  </m:dPr>
                  <m:e>
                    <m:r>
                      <m:t>φ</m:t>
                    </m:r>
                  </m:e>
                </m:d>
                <m:r>
                  <m:rPr>
                    <m:sty m:val="p"/>
                  </m:rPr>
                  <m:t>=</m:t>
                </m:r>
                <m:r>
                  <m:rPr>
                    <m:sty m:val="b"/>
                  </m:rPr>
                  <m:t>0</m:t>
                </m:r>
              </m:oMath>
            </m:oMathPara>
          </w:p>
        </w:tc>
        <w:tc>
          <w:tcPr>
            <w:tcW w:w="900" w:type="dxa"/>
            <w:vAlign w:val="center"/>
          </w:tcPr>
          <w:p>
            <w:pPr>
              <w:pStyle w:val="Equacao"/>
              <w:spacing w:before="150" w:after="150"/>
              <w:jc w:val="right"/>
            </w:pPr>
            <w:r>
              <w:t xml:space="preserve">(34)</w:t>
            </w:r>
          </w:p>
        </w:tc>
      </w:tr>
    </w:tbl>
    <w:p>
      <w:r>
        <w:t xml:space="preserve">em que ℓ é o comprimento total do elástico entre A e P, φ a direção do trecho ligado a A e d</w:t>
      </w:r>
      <w:r>
        <w:rPr>
          <w:vertAlign w:val="subscript"/>
        </w:rPr>
        <w:t xml:space="preserve">78</w:t>
      </w:r>
      <w:r>
        <w:t xml:space="preserve"> o comprimento do trecho entre o elemento 78 e P. Como P e o elemento 78 giram juntos com o braço, d</w:t>
      </w:r>
      <w:r>
        <w:rPr>
          <w:vertAlign w:val="subscript"/>
        </w:rPr>
        <w:t xml:space="preserve">78</w:t>
      </w:r>
      <w:r>
        <w:t xml:space="preserve"> não depende de λ:</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sSub>
                  <m:e>
                    <m:r>
                      <m:t>d</m:t>
                    </m:r>
                  </m:e>
                  <m:sub>
                    <m:r>
                      <m:t>78</m:t>
                    </m:r>
                  </m:sub>
                </m:sSub>
                <m:r>
                  <m:rPr>
                    <m:sty m:val="p"/>
                  </m:rPr>
                  <m:t>=</m:t>
                </m:r>
                <m:d>
                  <m:dPr>
                    <m:begChr m:val="|"/>
                    <m:sepChr m:val=""/>
                    <m:endChr m:val="|"/>
                    <m:grow/>
                  </m:dPr>
                  <m:e>
                    <m:r>
                      <m:rPr>
                        <m:sty m:val="b"/>
                      </m:rPr>
                      <m:t>P</m:t>
                    </m:r>
                    <m:r>
                      <m:rPr>
                        <m:sty m:val="p"/>
                      </m:rPr>
                      <m:t>−</m:t>
                    </m:r>
                    <m:sSub>
                      <m:e>
                        <m:r>
                          <m:rPr>
                            <m:sty m:val="b"/>
                          </m:rPr>
                          <m:t>C</m:t>
                        </m:r>
                      </m:e>
                      <m:sub>
                        <m:r>
                          <m:t>78</m:t>
                        </m:r>
                      </m:sub>
                    </m:sSub>
                  </m:e>
                </m:d>
                <m:r>
                  <m:rPr>
                    <m:sty m:val="p"/>
                  </m:rPr>
                  <m:t>=</m:t>
                </m:r>
                <m:d>
                  <m:dPr>
                    <m:begChr m:val="|"/>
                    <m:sepChr m:val=""/>
                    <m:endChr m:val="|"/>
                    <m:grow/>
                  </m:dPr>
                  <m:e>
                    <m:r>
                      <m:t>e</m:t>
                    </m:r>
                    <m:r>
                      <m:rPr>
                        <m:sty m:val="p"/>
                      </m:rPr>
                      <m:t>+</m:t>
                    </m:r>
                    <m:sSub>
                      <m:e>
                        <m:r>
                          <m:t>C</m:t>
                        </m:r>
                      </m:e>
                      <m:sub>
                        <m:r>
                          <m:t>3</m:t>
                        </m:r>
                      </m:sub>
                    </m:sSub>
                    <m:r>
                      <m:t> </m:t>
                    </m:r>
                    <m:r>
                      <m:rPr>
                        <m:sty m:val="b"/>
                      </m:rPr>
                      <m:t>u</m:t>
                    </m:r>
                    <m:d>
                      <m:dPr>
                        <m:begChr m:val="("/>
                        <m:sepChr m:val=""/>
                        <m:endChr m:val=")"/>
                        <m:grow/>
                      </m:dPr>
                      <m:e>
                        <m:sSub>
                          <m:e>
                            <m:r>
                              <m:t>β</m:t>
                            </m:r>
                          </m:e>
                          <m:sub>
                            <m:r>
                              <m:t>c</m:t>
                            </m:r>
                          </m:sub>
                        </m:sSub>
                      </m:e>
                    </m:d>
                    <m:r>
                      <m:rPr>
                        <m:sty m:val="p"/>
                      </m:rPr>
                      <m:t>−</m:t>
                    </m:r>
                    <m:sSub>
                      <m:e>
                        <m:r>
                          <m:t>p</m:t>
                        </m:r>
                      </m:e>
                      <m:sub>
                        <m:r>
                          <m:t>78</m:t>
                        </m:r>
                      </m:sub>
                    </m:sSub>
                    <m:r>
                      <m:t> </m:t>
                    </m:r>
                    <m:r>
                      <m:rPr>
                        <m:sty m:val="b"/>
                      </m:rPr>
                      <m:t>u</m:t>
                    </m:r>
                    <m:d>
                      <m:dPr>
                        <m:begChr m:val="("/>
                        <m:sepChr m:val=""/>
                        <m:endChr m:val=")"/>
                        <m:grow/>
                      </m:dPr>
                      <m:e>
                        <m:sSub>
                          <m:e>
                            <m:r>
                              <m:t>η</m:t>
                            </m:r>
                          </m:e>
                          <m:sub>
                            <m:r>
                              <m:t>78</m:t>
                            </m:r>
                          </m:sub>
                        </m:sSub>
                      </m:e>
                    </m:d>
                  </m:e>
                </m:d>
              </m:oMath>
            </m:oMathPara>
          </w:p>
        </w:tc>
        <w:tc>
          <w:tcPr>
            <w:tcW w:w="900" w:type="dxa"/>
            <w:vAlign w:val="center"/>
          </w:tcPr>
          <w:p>
            <w:pPr>
              <w:pStyle w:val="Equacao"/>
              <w:spacing w:before="150" w:after="150"/>
              <w:jc w:val="right"/>
            </w:pPr>
            <w:r>
              <w:t xml:space="preserve">(35)</w:t>
            </w:r>
          </w:p>
        </w:tc>
      </w:tr>
    </w:tbl>
    <w:p>
      <w:r>
        <w:t xml:space="preserve">Cada regime tem solução fechada, sem procedimento iterativo, porque o lado direito das relações abaixo, a primeira para o regime I e a segunda para o regime II, é conhecido para cada λ:</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r>
                  <m:rPr>
                    <m:sty m:val="p"/>
                  </m:rPr>
                  <m:t>ℓ</m:t>
                </m:r>
                <m:r>
                  <m:t> </m:t>
                </m:r>
                <m:r>
                  <m:rPr>
                    <m:sty m:val="b"/>
                  </m:rPr>
                  <m:t>u</m:t>
                </m:r>
                <m:d>
                  <m:dPr>
                    <m:begChr m:val="("/>
                    <m:sepChr m:val=""/>
                    <m:endChr m:val=")"/>
                    <m:grow/>
                  </m:dPr>
                  <m:e>
                    <m:r>
                      <m:t>φ</m:t>
                    </m:r>
                  </m:e>
                </m:d>
                <m:r>
                  <m:rPr>
                    <m:sty m:val="p"/>
                  </m:rPr>
                  <m:t>=</m:t>
                </m:r>
                <m:sSub>
                  <m:e>
                    <m:r>
                      <m:rPr>
                        <m:sty m:val="b"/>
                      </m:rPr>
                      <m:t>r</m:t>
                    </m:r>
                  </m:e>
                  <m:sub>
                    <m:r>
                      <m:t>A</m:t>
                    </m:r>
                    <m:r>
                      <m:t>O</m:t>
                    </m:r>
                  </m:sub>
                </m:sSub>
                <m:r>
                  <m:rPr>
                    <m:sty m:val="p"/>
                  </m:rPr>
                  <m:t>+</m:t>
                </m:r>
                <m:r>
                  <m:rPr>
                    <m:sty m:val="b"/>
                  </m:rPr>
                  <m:t>P</m:t>
                </m:r>
              </m:oMath>
            </m:oMathPara>
          </w:p>
        </w:tc>
        <w:tc>
          <w:tcPr>
            <w:tcW w:w="900" w:type="dxa"/>
            <w:vAlign w:val="center"/>
          </w:tcPr>
          <w:p>
            <w:pPr>
              <w:pStyle w:val="Equacao"/>
              <w:spacing w:before="150" w:after="150"/>
              <w:jc w:val="right"/>
            </w:pPr>
            <w:r>
              <w:t xml:space="preserve">(36)</w:t>
            </w:r>
          </w:p>
        </w:tc>
      </w:tr>
      <w:tr>
        <w:trPr>
          <w:cantSplit/>
        </w:trPr>
        <w:tc>
          <w:tcPr>
            <w:tcW w:w="8171" w:type="dxa"/>
            <w:vAlign w:val="center"/>
          </w:tcPr>
          <w:p>
            <w:pPr>
              <w:pStyle w:val="Equacao"/>
              <w:spacing w:before="150" w:after="150"/>
            </w:pPr>
            <m:oMathPara>
              <m:oMathParaPr>
                <m:jc m:val="center"/>
              </m:oMathParaPr>
              <m:oMath>
                <m:d>
                  <m:dPr>
                    <m:begChr m:val="("/>
                    <m:sepChr m:val=""/>
                    <m:endChr m:val=")"/>
                    <m:grow/>
                  </m:dPr>
                  <m:e>
                    <m:r>
                      <m:rPr>
                        <m:sty m:val="p"/>
                      </m:rPr>
                      <m:t>ℓ</m:t>
                    </m:r>
                    <m:r>
                      <m:rPr>
                        <m:sty m:val="p"/>
                      </m:rPr>
                      <m:t>−</m:t>
                    </m:r>
                    <m:sSub>
                      <m:e>
                        <m:r>
                          <m:t>d</m:t>
                        </m:r>
                      </m:e>
                      <m:sub>
                        <m:r>
                          <m:t>78</m:t>
                        </m:r>
                      </m:sub>
                    </m:sSub>
                  </m:e>
                </m:d>
                <m:r>
                  <m:rPr>
                    <m:sty m:val="b"/>
                  </m:rPr>
                  <m:t>u</m:t>
                </m:r>
                <m:d>
                  <m:dPr>
                    <m:begChr m:val="("/>
                    <m:sepChr m:val=""/>
                    <m:endChr m:val=")"/>
                    <m:grow/>
                  </m:dPr>
                  <m:e>
                    <m:r>
                      <m:t>φ</m:t>
                    </m:r>
                  </m:e>
                </m:d>
                <m:r>
                  <m:rPr>
                    <m:sty m:val="p"/>
                  </m:rPr>
                  <m:t>=</m:t>
                </m:r>
                <m:sSub>
                  <m:e>
                    <m:r>
                      <m:rPr>
                        <m:sty m:val="b"/>
                      </m:rPr>
                      <m:t>r</m:t>
                    </m:r>
                  </m:e>
                  <m:sub>
                    <m:r>
                      <m:t>A</m:t>
                    </m:r>
                    <m:r>
                      <m:t>O</m:t>
                    </m:r>
                  </m:sub>
                </m:sSub>
                <m:r>
                  <m:rPr>
                    <m:sty m:val="p"/>
                  </m:rPr>
                  <m:t>+</m:t>
                </m:r>
                <m:sSub>
                  <m:e>
                    <m:r>
                      <m:rPr>
                        <m:sty m:val="b"/>
                      </m:rPr>
                      <m:t>C</m:t>
                    </m:r>
                  </m:e>
                  <m:sub>
                    <m:r>
                      <m:t>78</m:t>
                    </m:r>
                  </m:sub>
                </m:sSub>
              </m:oMath>
            </m:oMathPara>
          </w:p>
        </w:tc>
        <w:tc>
          <w:tcPr>
            <w:tcW w:w="900" w:type="dxa"/>
            <w:vAlign w:val="center"/>
          </w:tcPr>
          <w:p>
            <w:pPr>
              <w:pStyle w:val="Equacao"/>
              <w:spacing w:before="150" w:after="150"/>
              <w:jc w:val="right"/>
            </w:pPr>
            <w:r>
              <w:t xml:space="preserve">(37)</w:t>
            </w:r>
          </w:p>
        </w:tc>
      </w:tr>
    </w:tbl>
    <w:p>
      <w:r>
        <w:t xml:space="preserve">A troca de regime não é imposta por um ângulo. Ela é detectada pelo sinal do produto vetorial</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r>
                  <m:t>κ</m:t>
                </m:r>
                <m:r>
                  <m:rPr>
                    <m:sty m:val="p"/>
                  </m:rPr>
                  <m:t>=</m:t>
                </m:r>
                <m:sSub>
                  <m:e>
                    <m:d>
                      <m:dPr>
                        <m:begChr m:val="["/>
                        <m:sepChr m:val=""/>
                        <m:endChr m:val="]"/>
                        <m:grow/>
                      </m:dPr>
                      <m:e>
                        <m:d>
                          <m:dPr>
                            <m:begChr m:val="("/>
                            <m:sepChr m:val=""/>
                            <m:endChr m:val=")"/>
                            <m:grow/>
                          </m:dPr>
                          <m:e>
                            <m:r>
                              <m:rPr>
                                <m:sty m:val="b"/>
                              </m:rPr>
                              <m:t>P</m:t>
                            </m:r>
                            <m:r>
                              <m:rPr>
                                <m:sty m:val="p"/>
                              </m:rPr>
                              <m:t>−</m:t>
                            </m:r>
                            <m:r>
                              <m:rPr>
                                <m:sty m:val="b"/>
                              </m:rPr>
                              <m:t>A</m:t>
                            </m:r>
                          </m:e>
                        </m:d>
                        <m:r>
                          <m:rPr>
                            <m:sty m:val="p"/>
                          </m:rPr>
                          <m:t>×</m:t>
                        </m:r>
                        <m:d>
                          <m:dPr>
                            <m:begChr m:val="("/>
                            <m:sepChr m:val=""/>
                            <m:endChr m:val=")"/>
                            <m:grow/>
                          </m:dPr>
                          <m:e>
                            <m:sSub>
                              <m:e>
                                <m:r>
                                  <m:rPr>
                                    <m:sty m:val="b"/>
                                  </m:rPr>
                                  <m:t>C</m:t>
                                </m:r>
                              </m:e>
                              <m:sub>
                                <m:r>
                                  <m:t>78</m:t>
                                </m:r>
                              </m:sub>
                            </m:sSub>
                            <m:r>
                              <m:rPr>
                                <m:sty m:val="p"/>
                              </m:rPr>
                              <m:t>−</m:t>
                            </m:r>
                            <m:r>
                              <m:rPr>
                                <m:sty m:val="b"/>
                              </m:rPr>
                              <m:t>A</m:t>
                            </m:r>
                          </m:e>
                        </m:d>
                      </m:e>
                    </m:d>
                  </m:e>
                  <m:sub>
                    <m:r>
                      <m:t>z</m:t>
                    </m:r>
                  </m:sub>
                </m:sSub>
              </m:oMath>
            </m:oMathPara>
          </w:p>
        </w:tc>
        <w:tc>
          <w:tcPr>
            <w:tcW w:w="900" w:type="dxa"/>
            <w:vAlign w:val="center"/>
          </w:tcPr>
          <w:p>
            <w:pPr>
              <w:pStyle w:val="Equacao"/>
              <w:spacing w:before="150" w:after="150"/>
              <w:jc w:val="right"/>
            </w:pPr>
            <w:r>
              <w:t xml:space="preserve">(38)</w:t>
            </w:r>
          </w:p>
        </w:tc>
      </w:tr>
    </w:tbl>
    <w:p>
      <w:r>
        <w:t xml:space="preserve">O regime II ocorre quando κ ≥ 0, isto é, quando o elemento 78 ficaria do outro lado da reta de A a P se o elástico não o contornasse. O ângulo de transição λ</w:t>
      </w:r>
      <w:r>
        <w:rPr>
          <w:vertAlign w:val="subscript"/>
        </w:rPr>
        <w:t xml:space="preserve">t</w:t>
      </w:r>
      <w:r>
        <w:t xml:space="preserve"> é a raiz de κ, obtida por bissecção, com a condição de que o elemento 78 fique entre A e P. Para a geometria do CAD, λ</w:t>
      </w:r>
      <w:r>
        <w:rPr>
          <w:vertAlign w:val="subscript"/>
        </w:rPr>
        <w:t xml:space="preserve">t</w:t>
      </w:r>
      <w:r>
        <w:t xml:space="preserve"> = 97,543°, isto é, θ</w:t>
      </w:r>
      <w:r>
        <w:rPr>
          <w:vertAlign w:val="subscript"/>
        </w:rPr>
        <w:t xml:space="preserve">el,t</w:t>
      </w:r>
      <w:r>
        <w:t xml:space="preserve"> = 19,094°; nesse ponto, ℓ = 387,222 mm e m = 5,163 mm nos dois regimes.</w:t>
      </w:r>
    </w:p>
    <w:p>
      <w:r>
        <w:t xml:space="preserve">Com o elemento 78 sobre o eixo (p</w:t>
      </w:r>
      <w:r>
        <w:rPr>
          <w:vertAlign w:val="subscript"/>
        </w:rPr>
        <w:t xml:space="preserve">78</w:t>
      </w:r>
      <w:r>
        <w:t xml:space="preserve"> = 0), configuração preferida pela patente [0099], a transição tem forma fechada:</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sSub>
                  <m:e>
                    <m:r>
                      <m:t>λ</m:t>
                    </m:r>
                  </m:e>
                  <m:sub>
                    <m:r>
                      <m:t>t</m:t>
                    </m:r>
                  </m:sub>
                </m:sSub>
                <m:r>
                  <m:rPr>
                    <m:sty m:val="p"/>
                  </m:rPr>
                  <m:t>=</m:t>
                </m:r>
                <m:func>
                  <m:fName>
                    <m:r>
                      <m:rPr>
                        <m:sty m:val="p"/>
                      </m:rPr>
                      <m:t>atan2</m:t>
                    </m:r>
                  </m:fName>
                  <m:e>
                    <m:d>
                      <m:dPr>
                        <m:begChr m:val="("/>
                        <m:sepChr m:val=""/>
                        <m:endChr m:val=")"/>
                        <m:grow/>
                      </m:dPr>
                      <m:e>
                        <m:sSub>
                          <m:e>
                            <m:r>
                              <m:t>r</m:t>
                            </m:r>
                          </m:e>
                          <m:sub>
                            <m:r>
                              <m:t>A</m:t>
                            </m:r>
                            <m:r>
                              <m:t>O</m:t>
                            </m:r>
                            <m:r>
                              <m:rPr>
                                <m:sty m:val="p"/>
                              </m:rPr>
                              <m:t>,</m:t>
                            </m:r>
                            <m:r>
                              <m:t>y</m:t>
                            </m:r>
                          </m:sub>
                        </m:sSub>
                        <m:r>
                          <m:rPr>
                            <m:sty m:val="p"/>
                          </m:rPr>
                          <m:t>,</m:t>
                        </m:r>
                        <m:r>
                          <m:t> </m:t>
                        </m:r>
                        <m:sSub>
                          <m:e>
                            <m:r>
                              <m:t>r</m:t>
                            </m:r>
                          </m:e>
                          <m:sub>
                            <m:r>
                              <m:t>A</m:t>
                            </m:r>
                            <m:r>
                              <m:t>O</m:t>
                            </m:r>
                            <m:r>
                              <m:rPr>
                                <m:sty m:val="p"/>
                              </m:rPr>
                              <m:t>,</m:t>
                            </m:r>
                            <m:r>
                              <m:t>x</m:t>
                            </m:r>
                          </m:sub>
                        </m:sSub>
                      </m:e>
                    </m:d>
                  </m:e>
                </m:func>
                <m:r>
                  <m:rPr>
                    <m:sty m:val="p"/>
                  </m:rPr>
                  <m:t>−</m:t>
                </m:r>
                <m:r>
                  <m:t>ε</m:t>
                </m:r>
                <m:r>
                  <m:rPr>
                    <m:sty m:val="p"/>
                  </m:rPr>
                  <m:t>,</m:t>
                </m:r>
                <m:r>
                  <m:t> </m:t>
                </m:r>
                <m:r>
                  <m:t>ε</m:t>
                </m:r>
                <m:r>
                  <m:rPr>
                    <m:sty m:val="p"/>
                  </m:rPr>
                  <m:t>=</m:t>
                </m:r>
                <m:func>
                  <m:fName>
                    <m:r>
                      <m:rPr>
                        <m:sty m:val="p"/>
                      </m:rPr>
                      <m:t>atan2</m:t>
                    </m:r>
                  </m:fName>
                  <m:e>
                    <m:d>
                      <m:dPr>
                        <m:begChr m:val="("/>
                        <m:sepChr m:val=""/>
                        <m:endChr m:val=")"/>
                        <m:grow/>
                      </m:dPr>
                      <m:e>
                        <m:sSub>
                          <m:e>
                            <m:r>
                              <m:t>C</m:t>
                            </m:r>
                          </m:e>
                          <m:sub>
                            <m:r>
                              <m:t>3</m:t>
                            </m:r>
                          </m:sub>
                        </m:sSub>
                        <m:r>
                          <m:rPr>
                            <m:sty m:val="p"/>
                          </m:rPr>
                          <m:t>sin</m:t>
                        </m:r>
                        <m:sSub>
                          <m:e>
                            <m:r>
                              <m:t>β</m:t>
                            </m:r>
                          </m:e>
                          <m:sub>
                            <m:r>
                              <m:t>c</m:t>
                            </m:r>
                          </m:sub>
                        </m:sSub>
                        <m:r>
                          <m:rPr>
                            <m:sty m:val="p"/>
                          </m:rPr>
                          <m:t>,</m:t>
                        </m:r>
                        <m:r>
                          <m:t> </m:t>
                        </m:r>
                        <m:r>
                          <m:t>e</m:t>
                        </m:r>
                        <m:r>
                          <m:rPr>
                            <m:sty m:val="p"/>
                          </m:rPr>
                          <m:t>+</m:t>
                        </m:r>
                        <m:sSub>
                          <m:e>
                            <m:r>
                              <m:t>C</m:t>
                            </m:r>
                          </m:e>
                          <m:sub>
                            <m:r>
                              <m:t>3</m:t>
                            </m:r>
                          </m:sub>
                        </m:sSub>
                        <m:r>
                          <m:rPr>
                            <m:sty m:val="p"/>
                          </m:rPr>
                          <m:t>cos</m:t>
                        </m:r>
                        <m:sSub>
                          <m:e>
                            <m:r>
                              <m:t>β</m:t>
                            </m:r>
                          </m:e>
                          <m:sub>
                            <m:r>
                              <m:t>c</m:t>
                            </m:r>
                          </m:sub>
                        </m:sSub>
                      </m:e>
                    </m:d>
                  </m:e>
                </m:func>
              </m:oMath>
            </m:oMathPara>
          </w:p>
        </w:tc>
        <w:tc>
          <w:tcPr>
            <w:tcW w:w="900" w:type="dxa"/>
            <w:vAlign w:val="center"/>
          </w:tcPr>
          <w:p>
            <w:pPr>
              <w:pStyle w:val="Equacao"/>
              <w:spacing w:before="150" w:after="150"/>
              <w:jc w:val="right"/>
            </w:pPr>
            <w:r>
              <w:t xml:space="preserve">(39)</w:t>
            </w:r>
          </w:p>
        </w:tc>
      </w:tr>
    </w:tbl>
    <w:p>
      <w:r>
        <w:t xml:space="preserve">em que ε é o ângulo fixo de OP em relação ao trecho </w:t>
      </w:r>
      <w:r>
        <w:rPr>
          <w:i/>
          <w:iCs/>
        </w:rPr>
        <w:t xml:space="preserve">e</w:t>
      </w:r>
      <w:r>
        <w:t xml:space="preserve">. Nesse caso, a direção de OP na transição coincide com a de r</w:t>
      </w:r>
      <w:r>
        <w:rPr>
          <w:vertAlign w:val="subscript"/>
        </w:rPr>
        <w:t xml:space="preserve">AO</w:t>
      </w:r>
      <w:r>
        <w:t xml:space="preserve">, a reta do elástico passa pelo pivô e o torque no regime II é nulo. Com as demais grandezas do CAD, a Equação (39) dá θ</w:t>
      </w:r>
      <w:r>
        <w:rPr>
          <w:vertAlign w:val="subscript"/>
        </w:rPr>
        <w:t xml:space="preserve">el,t</w:t>
      </w:r>
      <w:r>
        <w:t xml:space="preserve"> = 11,765°. As curvas da Figura 16 da patente partem de razão nula entre 14,23° e 14,36° (seção 4B.2), entre os dois valores do modelo; só no caso p</w:t>
      </w:r>
      <w:r>
        <w:rPr>
          <w:vertAlign w:val="subscript"/>
        </w:rPr>
        <w:t xml:space="preserve">78</w:t>
      </w:r>
      <w:r>
        <w:t xml:space="preserve"> = 0, porém, o modelo tem torque nulo antes da transição (seção 4B.9).</w:t>
      </w:r>
    </w:p>
    <w:p>
      <w:pPr>
        <w:pStyle w:val="Legenda"/>
        <w:jc w:val="both"/>
      </w:pPr>
      <w:bookmarkStart w:id="44" w:name="_Toc0044"/>
      <w:r>
        <w:t xml:space="preserve">Figura </w:t>
      </w:r>
      <w:r>
        <w:fldChar w:fldCharType="begin"/>
      </w:r>
      <w:r>
        <w:instrText xml:space="preserve"> SEQ Figura \* ARABIC </w:instrText>
      </w:r>
      <w:r>
        <w:fldChar w:fldCharType="separate"/>
      </w:r>
      <w:r>
        <w:t xml:space="preserve">2</w:t>
      </w:r>
      <w:r>
        <w:fldChar w:fldCharType="end"/>
      </w:r>
      <w:r>
        <w:t xml:space="preserve">: </w:t>
      </w:r>
      <w:r>
        <w:t xml:space="preserve">Circuito do mecanismo na pose do CAD (regime I, θ</w:t>
      </w:r>
      <w:r>
        <w:rPr>
          <w:vertAlign w:val="subscript"/>
        </w:rPr>
        <w:t xml:space="preserve">el</w:t>
      </w:r>
      <w:r>
        <w:t xml:space="preserve"> = 82,038°) e em θ</w:t>
      </w:r>
      <w:r>
        <w:rPr>
          <w:vertAlign w:val="subscript"/>
        </w:rPr>
        <w:t xml:space="preserve">el</w:t>
      </w:r>
      <w:r>
        <w:t xml:space="preserve"> = 10° (regime II)</w:t>
      </w:r>
      <w:bookmarkEnd w:id="44"/>
    </w:p>
    <w:p>
      <w:pPr>
        <w:pStyle w:val="Figura"/>
      </w:pPr>
      <w:r>
        <w:drawing>
          <wp:inline distT="0" distB="0" distL="0" distR="0">
            <wp:extent cx="5760000" cy="2649600"/>
            <wp:effectExtent l="0" t="0" r="0" b="0"/>
            <wp:docPr id="2" name="Imagem 2" descr="Circuito do mecanismo da Ottobock: ancoragem A, pivô O, alavanca com cotovelo até P, elemento 78 e elástico, na pose do CAD e com o braço a 10 graus de anteversão; à direita, ampliação da região do pivô."/>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m 2"/>
                    <pic:cNvPicPr/>
                  </pic:nvPicPr>
                  <pic:blipFill>
                    <a:blip r:embed="rId15"/>
                    <a:stretch>
                      <a:fillRect/>
                    </a:stretch>
                  </pic:blipFill>
                  <pic:spPr>
                    <a:xfrm>
                      <a:off x="0" y="0"/>
                      <a:ext cx="5760000" cy="2649600"/>
                    </a:xfrm>
                    <a:prstGeom prst="rect">
                      <a:avLst/>
                    </a:prstGeom>
                  </pic:spPr>
                </pic:pic>
              </a:graphicData>
            </a:graphic>
          </wp:inline>
        </w:drawing>
      </w:r>
    </w:p>
    <w:p>
      <w:pPr>
        <w:pStyle w:val="FonteNota"/>
      </w:pPr>
      <w:r>
        <w:rPr>
          <w:sz w:val="20"/>
          <w:szCs w:val="20"/>
        </w:rPr>
        <w:t xml:space="preserve">Fonte: elaborada pelo autor.</w:t>
      </w:r>
    </w:p>
    <w:p>
      <w:pPr>
        <w:pStyle w:val="FonteNota"/>
      </w:pPr>
      <w:r>
        <w:rPr>
          <w:sz w:val="20"/>
          <w:szCs w:val="20"/>
        </w:rPr>
        <w:t xml:space="preserve">Nota: à direita, ampliação da região do pivô. O traço preto vai de O ao cotovelo e ao ponto P; os quadrados marcam o centro do elemento 78; as linhas pontilhadas indicam o eixo do braço.</w:t>
      </w:r>
    </w:p>
    <w:p>
      <w:pPr>
        <w:pStyle w:val="Ttulo3"/>
      </w:pPr>
      <w:bookmarkStart w:id="45" w:name="_Toc0045"/>
      <w:r>
        <w:t xml:space="preserve">3B.7</w:t>
      </w:r>
      <w:r>
        <w:tab/>
      </w:r>
      <w:r>
        <w:t xml:space="preserve">Força elástica e torque</w:t>
      </w:r>
      <w:bookmarkEnd w:id="45"/>
    </w:p>
    <w:p>
      <w:pPr>
        <w:pStyle w:val="SemRecuo"/>
      </w:pPr>
      <w:r>
        <w:t xml:space="preserve">O elástico é tratado como linear e sem massa, com a mesma lei da Equação (19):</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r>
                  <m:t>δ</m:t>
                </m:r>
                <m:r>
                  <m:rPr>
                    <m:sty m:val="p"/>
                  </m:rPr>
                  <m:t>=</m:t>
                </m:r>
                <m:func>
                  <m:fName>
                    <m:r>
                      <m:rPr>
                        <m:sty m:val="p"/>
                      </m:rPr>
                      <m:t>max</m:t>
                    </m:r>
                  </m:fName>
                  <m:e>
                    <m:d>
                      <m:dPr>
                        <m:begChr m:val="("/>
                        <m:sepChr m:val=""/>
                        <m:endChr m:val=")"/>
                        <m:grow/>
                      </m:dPr>
                      <m:e>
                        <m:r>
                          <m:rPr>
                            <m:sty m:val="p"/>
                          </m:rPr>
                          <m:t>ℓ</m:t>
                        </m:r>
                        <m:r>
                          <m:rPr>
                            <m:sty m:val="p"/>
                          </m:rPr>
                          <m:t>−</m:t>
                        </m:r>
                        <m:sSub>
                          <m:e>
                            <m:r>
                              <m:t>s</m:t>
                            </m:r>
                          </m:e>
                          <m:sub>
                            <m:r>
                              <m:t>0</m:t>
                            </m:r>
                          </m:sub>
                        </m:sSub>
                        <m:r>
                          <m:rPr>
                            <m:sty m:val="p"/>
                          </m:rPr>
                          <m:t>,</m:t>
                        </m:r>
                        <m:r>
                          <m:t> </m:t>
                        </m:r>
                        <m:r>
                          <m:t>0</m:t>
                        </m:r>
                      </m:e>
                    </m:d>
                  </m:e>
                </m:func>
                <m:r>
                  <m:rPr>
                    <m:sty m:val="p"/>
                  </m:rPr>
                  <m:t>,</m:t>
                </m:r>
                <m:r>
                  <m:t> </m:t>
                </m:r>
                <m:r>
                  <m:t>F</m:t>
                </m:r>
                <m:r>
                  <m:rPr>
                    <m:sty m:val="p"/>
                  </m:rPr>
                  <m:t>=</m:t>
                </m:r>
                <m:r>
                  <m:t>K</m:t>
                </m:r>
                <m:r>
                  <m:t>δ</m:t>
                </m:r>
              </m:oMath>
            </m:oMathPara>
          </w:p>
        </w:tc>
        <w:tc>
          <w:tcPr>
            <w:tcW w:w="900" w:type="dxa"/>
            <w:vAlign w:val="center"/>
          </w:tcPr>
          <w:p>
            <w:pPr>
              <w:pStyle w:val="Equacao"/>
              <w:spacing w:before="150" w:after="150"/>
              <w:jc w:val="right"/>
            </w:pPr>
            <w:r>
              <w:t xml:space="preserve">(40)</w:t>
            </w:r>
          </w:p>
        </w:tc>
      </w:tr>
    </w:tbl>
    <w:p>
      <w:r>
        <w:t xml:space="preserve">em que s</w:t>
      </w:r>
      <w:r>
        <w:rPr>
          <w:vertAlign w:val="subscript"/>
        </w:rPr>
        <w:t xml:space="preserve">0</w:t>
      </w:r>
      <w:r>
        <w:t xml:space="preserve"> é o valor de ℓ em que o elástico atinge o comprimento livre e K a rigidez. A patente não informa K, o comprimento livre nem a pré-tensão. O código admite três formas de definir s</w:t>
      </w:r>
      <w:r>
        <w:rPr>
          <w:vertAlign w:val="subscript"/>
        </w:rPr>
        <w:t xml:space="preserve">0</w:t>
      </w:r>
      <w:r>
        <w:t xml:space="preserve">: constante, igual ao comprimento medido na pose do CAD, ℓ</w:t>
      </w:r>
      <w:r>
        <w:rPr>
          <w:vertAlign w:val="subscript"/>
        </w:rPr>
        <w:t xml:space="preserve">pose</w:t>
      </w:r>
      <w:r>
        <w:t xml:space="preserve"> = 359,768 mm, apenas provisória; por uma pré-tensão X</w:t>
      </w:r>
      <w:r>
        <w:rPr>
          <w:vertAlign w:val="subscript"/>
        </w:rPr>
        <w:t xml:space="preserve">pre</w:t>
      </w:r>
      <w:r>
        <w:t xml:space="preserve"> num ângulo θ</w:t>
      </w:r>
      <w:r>
        <w:rPr>
          <w:vertAlign w:val="subscript"/>
        </w:rPr>
        <w:t xml:space="preserve">el,pre</w:t>
      </w:r>
      <w:r>
        <w:t xml:space="preserve">, com s</w:t>
      </w:r>
      <w:r>
        <w:rPr>
          <w:vertAlign w:val="subscript"/>
        </w:rPr>
        <w:t xml:space="preserve">0</w:t>
      </w:r>
      <w:r>
        <w:t xml:space="preserve"> = ℓ(θ</w:t>
      </w:r>
      <w:r>
        <w:rPr>
          <w:vertAlign w:val="subscript"/>
        </w:rPr>
        <w:t xml:space="preserve">el,pre</w:t>
      </w:r>
      <w:r>
        <w:t xml:space="preserve">) − X</w:t>
      </w:r>
      <w:r>
        <w:rPr>
          <w:vertAlign w:val="subscript"/>
        </w:rPr>
        <w:t xml:space="preserve">pre</w:t>
      </w:r>
      <w:r>
        <w:t xml:space="preserve">, análoga à Equação (18); e identificada a partir das curvas da Figura 16 da patente (seção 3B.10). As duas primeiras usam K = 9 N/mm, valor ilustrativo sem origem documental, e não produzem resultados neste trabalho; a terceira é a adotada, com s</w:t>
      </w:r>
      <w:r>
        <w:rPr>
          <w:vertAlign w:val="subscript"/>
        </w:rPr>
        <w:t xml:space="preserve">0</w:t>
      </w:r>
      <w:r>
        <w:t xml:space="preserve"> obtido pelo espaçamento entre as três curvas.</w:t>
      </w:r>
    </w:p>
    <w:p>
      <w:r>
        <w:t xml:space="preserve">A força do trecho ligado a A atua em P, no regime I, ou no centro do elemento 78, no regime II, com direção oposta a u(φ):</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r>
                  <m:t>τ</m:t>
                </m:r>
                <m:r>
                  <m:rPr>
                    <m:sty m:val="p"/>
                  </m:rPr>
                  <m:t>=</m:t>
                </m:r>
                <m:f>
                  <m:fPr>
                    <m:type m:val="bar"/>
                  </m:fPr>
                  <m:num>
                    <m:sSub>
                      <m:e>
                        <m:d>
                          <m:dPr>
                            <m:begChr m:val="["/>
                            <m:sepChr m:val=""/>
                            <m:endChr m:val="]"/>
                            <m:grow/>
                          </m:dPr>
                          <m:e>
                            <m:sSub>
                              <m:e>
                                <m:r>
                                  <m:rPr>
                                    <m:sty m:val="b"/>
                                  </m:rPr>
                                  <m:t>r</m:t>
                                </m:r>
                              </m:e>
                              <m:sub>
                                <m:r>
                                  <m:t>F</m:t>
                                </m:r>
                              </m:sub>
                            </m:sSub>
                            <m:r>
                              <m:rPr>
                                <m:sty m:val="p"/>
                              </m:rPr>
                              <m:t>×</m:t>
                            </m:r>
                            <m:r>
                              <m:rPr>
                                <m:sty m:val="b"/>
                              </m:rPr>
                              <m:t>V</m:t>
                            </m:r>
                          </m:e>
                        </m:d>
                      </m:e>
                      <m:sub>
                        <m:r>
                          <m:t>z</m:t>
                        </m:r>
                      </m:sub>
                    </m:sSub>
                  </m:num>
                  <m:den>
                    <m:r>
                      <m:t>1000</m:t>
                    </m:r>
                  </m:den>
                </m:f>
                <m:r>
                  <m:rPr>
                    <m:sty m:val="p"/>
                  </m:rPr>
                  <m:t>,</m:t>
                </m:r>
                <m:r>
                  <m:t> </m:t>
                </m:r>
                <m:r>
                  <m:rPr>
                    <m:sty m:val="b"/>
                  </m:rPr>
                  <m:t>V</m:t>
                </m:r>
                <m:r>
                  <m:rPr>
                    <m:sty m:val="p"/>
                  </m:rPr>
                  <m:t>=</m:t>
                </m:r>
                <m:r>
                  <m:rPr>
                    <m:sty m:val="p"/>
                  </m:rPr>
                  <m:t>−</m:t>
                </m:r>
                <m:r>
                  <m:t>F</m:t>
                </m:r>
                <m:r>
                  <m:t> </m:t>
                </m:r>
                <m:r>
                  <m:rPr>
                    <m:sty m:val="b"/>
                  </m:rPr>
                  <m:t>u</m:t>
                </m:r>
                <m:d>
                  <m:dPr>
                    <m:begChr m:val="("/>
                    <m:sepChr m:val=""/>
                    <m:endChr m:val=")"/>
                    <m:grow/>
                  </m:dPr>
                  <m:e>
                    <m:r>
                      <m:t>φ</m:t>
                    </m:r>
                  </m:e>
                </m:d>
                <m:r>
                  <m:rPr>
                    <m:sty m:val="p"/>
                  </m:rPr>
                  <m:t>,</m:t>
                </m:r>
                <m:r>
                  <m:t> </m:t>
                </m:r>
                <m:sSub>
                  <m:e>
                    <m:r>
                      <m:rPr>
                        <m:sty m:val="b"/>
                      </m:rPr>
                      <m:t>r</m:t>
                    </m:r>
                  </m:e>
                  <m:sub>
                    <m:r>
                      <m:t>F</m:t>
                    </m:r>
                    <m:r>
                      <m:rPr>
                        <m:sty m:val="p"/>
                      </m:rPr>
                      <m:t>,</m:t>
                    </m:r>
                    <m:r>
                      <m:rPr>
                        <m:sty m:val="p"/>
                      </m:rPr>
                      <m:t>I</m:t>
                    </m:r>
                  </m:sub>
                </m:sSub>
                <m:r>
                  <m:rPr>
                    <m:sty m:val="p"/>
                  </m:rPr>
                  <m:t>=</m:t>
                </m:r>
                <m:r>
                  <m:rPr>
                    <m:sty m:val="b"/>
                  </m:rPr>
                  <m:t>P</m:t>
                </m:r>
                <m:r>
                  <m:rPr>
                    <m:sty m:val="p"/>
                  </m:rPr>
                  <m:t>,</m:t>
                </m:r>
                <m:r>
                  <m:t> </m:t>
                </m:r>
                <m:sSub>
                  <m:e>
                    <m:r>
                      <m:rPr>
                        <m:sty m:val="b"/>
                      </m:rPr>
                      <m:t>r</m:t>
                    </m:r>
                  </m:e>
                  <m:sub>
                    <m:r>
                      <m:t>F</m:t>
                    </m:r>
                    <m:r>
                      <m:rPr>
                        <m:sty m:val="p"/>
                      </m:rPr>
                      <m:t>,</m:t>
                    </m:r>
                    <m:r>
                      <m:rPr>
                        <m:sty m:val="p"/>
                      </m:rPr>
                      <m:t>I</m:t>
                    </m:r>
                    <m:r>
                      <m:rPr>
                        <m:sty m:val="p"/>
                      </m:rPr>
                      <m:t>I</m:t>
                    </m:r>
                  </m:sub>
                </m:sSub>
                <m:r>
                  <m:rPr>
                    <m:sty m:val="p"/>
                  </m:rPr>
                  <m:t>=</m:t>
                </m:r>
                <m:sSub>
                  <m:e>
                    <m:r>
                      <m:rPr>
                        <m:sty m:val="b"/>
                      </m:rPr>
                      <m:t>C</m:t>
                    </m:r>
                  </m:e>
                  <m:sub>
                    <m:r>
                      <m:t>78</m:t>
                    </m:r>
                  </m:sub>
                </m:sSub>
              </m:oMath>
            </m:oMathPara>
          </w:p>
        </w:tc>
        <w:tc>
          <w:tcPr>
            <w:tcW w:w="900" w:type="dxa"/>
            <w:vAlign w:val="center"/>
          </w:tcPr>
          <w:p>
            <w:pPr>
              <w:pStyle w:val="Equacao"/>
              <w:spacing w:before="150" w:after="150"/>
              <w:jc w:val="right"/>
            </w:pPr>
            <w:r>
              <w:t xml:space="preserve">(41)</w:t>
            </w:r>
          </w:p>
        </w:tc>
      </w:tr>
    </w:tbl>
    <w:p>
      <w:r>
        <w:t xml:space="preserve">em que r</w:t>
      </w:r>
      <w:r>
        <w:rPr>
          <w:vertAlign w:val="subscript"/>
        </w:rPr>
        <w:t xml:space="preserve">F</w:t>
      </w:r>
      <w:r>
        <w:t xml:space="preserve"> é o ponto de aplicação da força: r</w:t>
      </w:r>
      <w:r>
        <w:rPr>
          <w:vertAlign w:val="subscript"/>
        </w:rPr>
        <w:t xml:space="preserve">F</w:t>
      </w:r>
      <w:r>
        <w:t xml:space="preserve"> = r</w:t>
      </w:r>
      <w:r>
        <w:rPr>
          <w:vertAlign w:val="subscript"/>
        </w:rPr>
        <w:t xml:space="preserve">F,I</w:t>
      </w:r>
      <w:r>
        <w:t xml:space="preserve"> no regime I e r</w:t>
      </w:r>
      <w:r>
        <w:rPr>
          <w:vertAlign w:val="subscript"/>
        </w:rPr>
        <w:t xml:space="preserve">F</w:t>
      </w:r>
      <w:r>
        <w:t xml:space="preserve"> = r</w:t>
      </w:r>
      <w:r>
        <w:rPr>
          <w:vertAlign w:val="subscript"/>
        </w:rPr>
        <w:t xml:space="preserve">F,II</w:t>
      </w:r>
      <w:r>
        <w:t xml:space="preserve"> no regime II.</w:t>
      </w:r>
    </w:p>
    <w:p>
      <w:r>
        <w:t xml:space="preserve">No regime II, o trecho entre o elemento 78 e P liga dois pontos do mesmo corpo; as forças que exerce sobre P e sobre o elemento 78 são iguais, opostas e colineares e não contribuem para o torque, o que corresponde à descrição de [0099]. O braço de momento com sinal é</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sSub>
                  <m:e>
                    <m:r>
                      <m:t>m</m:t>
                    </m:r>
                  </m:e>
                  <m:sub>
                    <m:r>
                      <m:rPr>
                        <m:sty m:val="p"/>
                      </m:rPr>
                      <m:t>I</m:t>
                    </m:r>
                  </m:sub>
                </m:sSub>
                <m:r>
                  <m:rPr>
                    <m:sty m:val="p"/>
                  </m:rPr>
                  <m:t>=</m:t>
                </m:r>
                <m:r>
                  <m:t>e</m:t>
                </m:r>
                <m:func>
                  <m:fName>
                    <m:r>
                      <m:rPr>
                        <m:sty m:val="p"/>
                      </m:rPr>
                      <m:t>sin</m:t>
                    </m:r>
                  </m:fName>
                  <m:e>
                    <m:d>
                      <m:dPr>
                        <m:begChr m:val="("/>
                        <m:sepChr m:val=""/>
                        <m:endChr m:val=")"/>
                        <m:grow/>
                      </m:dPr>
                      <m:e>
                        <m:r>
                          <m:t>λ</m:t>
                        </m:r>
                        <m:r>
                          <m:rPr>
                            <m:sty m:val="p"/>
                          </m:rPr>
                          <m:t>−</m:t>
                        </m:r>
                        <m:r>
                          <m:t>φ</m:t>
                        </m:r>
                      </m:e>
                    </m:d>
                  </m:e>
                </m:func>
                <m:r>
                  <m:rPr>
                    <m:sty m:val="p"/>
                  </m:rPr>
                  <m:t>+</m:t>
                </m:r>
                <m:sSub>
                  <m:e>
                    <m:r>
                      <m:t>C</m:t>
                    </m:r>
                  </m:e>
                  <m:sub>
                    <m:r>
                      <m:t>3</m:t>
                    </m:r>
                  </m:sub>
                </m:sSub>
                <m:func>
                  <m:fName>
                    <m:r>
                      <m:rPr>
                        <m:sty m:val="p"/>
                      </m:rPr>
                      <m:t>sin</m:t>
                    </m:r>
                  </m:fName>
                  <m:e>
                    <m:d>
                      <m:dPr>
                        <m:begChr m:val="("/>
                        <m:sepChr m:val=""/>
                        <m:endChr m:val=")"/>
                        <m:grow/>
                      </m:dPr>
                      <m:e>
                        <m:r>
                          <m:t>λ</m:t>
                        </m:r>
                        <m:r>
                          <m:rPr>
                            <m:sty m:val="p"/>
                          </m:rPr>
                          <m:t>+</m:t>
                        </m:r>
                        <m:sSub>
                          <m:e>
                            <m:r>
                              <m:t>β</m:t>
                            </m:r>
                          </m:e>
                          <m:sub>
                            <m:r>
                              <m:t>c</m:t>
                            </m:r>
                          </m:sub>
                        </m:sSub>
                        <m:r>
                          <m:rPr>
                            <m:sty m:val="p"/>
                          </m:rPr>
                          <m:t>−</m:t>
                        </m:r>
                        <m:r>
                          <m:t>φ</m:t>
                        </m:r>
                      </m:e>
                    </m:d>
                  </m:e>
                </m:func>
                <m:r>
                  <m:rPr>
                    <m:sty m:val="p"/>
                  </m:rPr>
                  <m:t>,</m:t>
                </m:r>
                <m:r>
                  <m:t> </m:t>
                </m:r>
                <m:sSub>
                  <m:e>
                    <m:r>
                      <m:t>m</m:t>
                    </m:r>
                  </m:e>
                  <m:sub>
                    <m:r>
                      <m:rPr>
                        <m:sty m:val="p"/>
                      </m:rPr>
                      <m:t>I</m:t>
                    </m:r>
                    <m:r>
                      <m:rPr>
                        <m:sty m:val="p"/>
                      </m:rPr>
                      <m:t>I</m:t>
                    </m:r>
                  </m:sub>
                </m:sSub>
                <m:r>
                  <m:rPr>
                    <m:sty m:val="p"/>
                  </m:rPr>
                  <m:t>=</m:t>
                </m:r>
                <m:sSub>
                  <m:e>
                    <m:r>
                      <m:t>p</m:t>
                    </m:r>
                  </m:e>
                  <m:sub>
                    <m:r>
                      <m:t>78</m:t>
                    </m:r>
                  </m:sub>
                </m:sSub>
                <m:func>
                  <m:fName>
                    <m:r>
                      <m:rPr>
                        <m:sty m:val="p"/>
                      </m:rPr>
                      <m:t>sin</m:t>
                    </m:r>
                  </m:fName>
                  <m:e>
                    <m:d>
                      <m:dPr>
                        <m:begChr m:val="("/>
                        <m:sepChr m:val=""/>
                        <m:endChr m:val=")"/>
                        <m:grow/>
                      </m:dPr>
                      <m:e>
                        <m:r>
                          <m:t>λ</m:t>
                        </m:r>
                        <m:r>
                          <m:rPr>
                            <m:sty m:val="p"/>
                          </m:rPr>
                          <m:t>+</m:t>
                        </m:r>
                        <m:sSub>
                          <m:e>
                            <m:r>
                              <m:t>η</m:t>
                            </m:r>
                          </m:e>
                          <m:sub>
                            <m:r>
                              <m:t>78</m:t>
                            </m:r>
                          </m:sub>
                        </m:sSub>
                        <m:r>
                          <m:rPr>
                            <m:sty m:val="p"/>
                          </m:rPr>
                          <m:t>−</m:t>
                        </m:r>
                        <m:r>
                          <m:t>φ</m:t>
                        </m:r>
                      </m:e>
                    </m:d>
                  </m:e>
                </m:func>
                <m:r>
                  <m:rPr>
                    <m:sty m:val="p"/>
                  </m:rPr>
                  <m:t>,</m:t>
                </m:r>
                <m:r>
                  <m:t> </m:t>
                </m:r>
                <m:r>
                  <m:t>τ</m:t>
                </m:r>
                <m:r>
                  <m:rPr>
                    <m:sty m:val="p"/>
                  </m:rPr>
                  <m:t>=</m:t>
                </m:r>
                <m:f>
                  <m:fPr>
                    <m:type m:val="bar"/>
                  </m:fPr>
                  <m:num>
                    <m:r>
                      <m:t>F</m:t>
                    </m:r>
                    <m:r>
                      <m:t>m</m:t>
                    </m:r>
                  </m:num>
                  <m:den>
                    <m:r>
                      <m:t>1000</m:t>
                    </m:r>
                  </m:den>
                </m:f>
              </m:oMath>
            </m:oMathPara>
          </w:p>
        </w:tc>
        <w:tc>
          <w:tcPr>
            <w:tcW w:w="900" w:type="dxa"/>
            <w:vAlign w:val="center"/>
          </w:tcPr>
          <w:p>
            <w:pPr>
              <w:pStyle w:val="Equacao"/>
              <w:spacing w:before="150" w:after="150"/>
              <w:jc w:val="right"/>
            </w:pPr>
            <w:r>
              <w:t xml:space="preserve">(42)</w:t>
            </w:r>
          </w:p>
        </w:tc>
      </w:tr>
    </w:tbl>
    <w:p>
      <w:r>
        <w:t xml:space="preserve">com m = m</w:t>
      </w:r>
      <w:r>
        <w:rPr>
          <w:vertAlign w:val="subscript"/>
        </w:rPr>
        <w:t xml:space="preserve">I</w:t>
      </w:r>
      <w:r>
        <w:t xml:space="preserve"> no regime I, m = m</w:t>
      </w:r>
      <w:r>
        <w:rPr>
          <w:vertAlign w:val="subscript"/>
        </w:rPr>
        <w:t xml:space="preserve">II</w:t>
      </w:r>
      <w:r>
        <w:t xml:space="preserve"> no regime II e m &gt; 0 quando o torque assiste a subida. O fator 1/1000, herdado da formulação da seção 3A.6, converte N·mm em N·m; aqui o torque resulta em N·m sempre que K estiver em N/mm. Admitido o elemento 78 pontual e sem atrito, hipótese que a patente não discute, a tração é igual nos dois trechos, e o princípio dos trabalhos virtuais exige</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f>
                  <m:fPr>
                    <m:type m:val="bar"/>
                  </m:fPr>
                  <m:num>
                    <m:r>
                      <m:t>d</m:t>
                    </m:r>
                    <m:r>
                      <m:rPr>
                        <m:sty m:val="p"/>
                      </m:rPr>
                      <m:t>ℓ</m:t>
                    </m:r>
                  </m:num>
                  <m:den>
                    <m:r>
                      <m:t>d</m:t>
                    </m:r>
                    <m:r>
                      <m:t>λ</m:t>
                    </m:r>
                  </m:den>
                </m:f>
                <m:r>
                  <m:rPr>
                    <m:sty m:val="p"/>
                  </m:rPr>
                  <m:t>=</m:t>
                </m:r>
                <m:r>
                  <m:rPr>
                    <m:sty m:val="p"/>
                  </m:rPr>
                  <m:t>−</m:t>
                </m:r>
                <m:r>
                  <m:t>m</m:t>
                </m:r>
              </m:oMath>
            </m:oMathPara>
          </w:p>
        </w:tc>
        <w:tc>
          <w:tcPr>
            <w:tcW w:w="900" w:type="dxa"/>
            <w:vAlign w:val="center"/>
          </w:tcPr>
          <w:p>
            <w:pPr>
              <w:pStyle w:val="Equacao"/>
              <w:spacing w:before="150" w:after="150"/>
              <w:jc w:val="right"/>
            </w:pPr>
            <w:r>
              <w:t xml:space="preserve">(43)</w:t>
            </w:r>
          </w:p>
        </w:tc>
      </w:tr>
    </w:tbl>
    <w:p>
      <w:r>
        <w:t xml:space="preserve">com λ em radianos, relação análoga à Equação (17), verificada numericamente nos dois regimes (seção 4B.3). O sinal negativo, oposto ao da Equação (17), vem de λ crescer com a elevação do braço, ao passo que θ* decresce; nos dois mecanismos, m é positivo quando assiste a subida, e o elástico se encurta quando o braço sobe e devolve energia, como descreve [0034].</w:t>
      </w:r>
    </w:p>
    <w:p>
      <w:pPr>
        <w:pStyle w:val="Ttulo3"/>
      </w:pPr>
      <w:bookmarkStart w:id="46" w:name="_Toc0046"/>
      <w:r>
        <w:t xml:space="preserve">3B.8</w:t>
      </w:r>
      <w:r>
        <w:tab/>
      </w:r>
      <w:r>
        <w:t xml:space="preserve">Torque gravitacional</w:t>
      </w:r>
      <w:bookmarkEnd w:id="46"/>
    </w:p>
    <w:p>
      <w:pPr>
        <w:pStyle w:val="SemRecuo"/>
      </w:pPr>
      <w:r>
        <w:t xml:space="preserve">O torque do peso é calculado de forma independente da cadeia do elástico. O conjunto que gira com o braço é rígido, e seu centro de massa, a uma distância d de O e a um ângulo a</w:t>
      </w:r>
      <w:r>
        <w:rPr>
          <w:vertAlign w:val="subscript"/>
        </w:rPr>
        <w:t xml:space="preserve">CG</w:t>
      </w:r>
      <w:r>
        <w:t xml:space="preserve"> do eixo do braço, acompanha θ</w:t>
      </w:r>
      <w:r>
        <w:rPr>
          <w:vertAlign w:val="subscript"/>
        </w:rPr>
        <w:t xml:space="preserve">el</w:t>
      </w:r>
      <w:r>
        <w:t xml:space="preserve">:</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sSub>
                  <m:e>
                    <m:r>
                      <m:t>τ</m:t>
                    </m:r>
                  </m:e>
                  <m:sub>
                    <m:r>
                      <m:t>g</m:t>
                    </m:r>
                  </m:sub>
                </m:sSub>
                <m:r>
                  <m:rPr>
                    <m:sty m:val="p"/>
                  </m:rPr>
                  <m:t>=</m:t>
                </m:r>
                <m:f>
                  <m:fPr>
                    <m:type m:val="bar"/>
                  </m:fPr>
                  <m:num>
                    <m:r>
                      <m:t>M</m:t>
                    </m:r>
                    <m:r>
                      <m:t>g</m:t>
                    </m:r>
                    <m:r>
                      <m:t>d</m:t>
                    </m:r>
                    <m:d>
                      <m:dPr>
                        <m:begChr m:val="|"/>
                        <m:sepChr m:val=""/>
                        <m:endChr m:val="|"/>
                        <m:grow/>
                      </m:dPr>
                      <m:e>
                        <m:func>
                          <m:fName>
                            <m:r>
                              <m:rPr>
                                <m:sty m:val="p"/>
                              </m:rPr>
                              <m:t>cos</m:t>
                            </m:r>
                          </m:fName>
                          <m:e>
                            <m:d>
                              <m:dPr>
                                <m:begChr m:val="("/>
                                <m:sepChr m:val=""/>
                                <m:endChr m:val=")"/>
                                <m:grow/>
                              </m:dPr>
                              <m:e>
                                <m:sSub>
                                  <m:e>
                                    <m:r>
                                      <m:t>θ</m:t>
                                    </m:r>
                                  </m:e>
                                  <m:sub>
                                    <m:r>
                                      <m:rPr>
                                        <m:sty m:val="p"/>
                                      </m:rPr>
                                      <m:t>e</m:t>
                                    </m:r>
                                    <m:r>
                                      <m:rPr>
                                        <m:sty m:val="p"/>
                                      </m:rPr>
                                      <m:t>l</m:t>
                                    </m:r>
                                  </m:sub>
                                </m:sSub>
                                <m:r>
                                  <m:rPr>
                                    <m:sty m:val="p"/>
                                  </m:rPr>
                                  <m:t>−</m:t>
                                </m:r>
                                <m:sSup>
                                  <m:e>
                                    <m:r>
                                      <m:t>90</m:t>
                                    </m:r>
                                  </m:e>
                                  <m:sup>
                                    <m:r>
                                      <m:rPr>
                                        <m:sty m:val="p"/>
                                      </m:rPr>
                                      <m:t>∘</m:t>
                                    </m:r>
                                  </m:sup>
                                </m:sSup>
                                <m:r>
                                  <m:rPr>
                                    <m:sty m:val="p"/>
                                  </m:rPr>
                                  <m:t>+</m:t>
                                </m:r>
                                <m:sSub>
                                  <m:e>
                                    <m:r>
                                      <m:t>a</m:t>
                                    </m:r>
                                  </m:e>
                                  <m:sub>
                                    <m:r>
                                      <m:t>C</m:t>
                                    </m:r>
                                    <m:r>
                                      <m:t>G</m:t>
                                    </m:r>
                                  </m:sub>
                                </m:sSub>
                              </m:e>
                            </m:d>
                          </m:e>
                        </m:func>
                      </m:e>
                    </m:d>
                  </m:num>
                  <m:den>
                    <m:r>
                      <m:t>1000</m:t>
                    </m:r>
                  </m:den>
                </m:f>
              </m:oMath>
            </m:oMathPara>
          </w:p>
        </w:tc>
        <w:tc>
          <w:tcPr>
            <w:tcW w:w="900" w:type="dxa"/>
            <w:vAlign w:val="center"/>
          </w:tcPr>
          <w:p>
            <w:pPr>
              <w:pStyle w:val="Equacao"/>
              <w:spacing w:before="150" w:after="150"/>
              <w:jc w:val="right"/>
            </w:pPr>
            <w:r>
              <w:t xml:space="preserve">(44)</w:t>
            </w:r>
          </w:p>
        </w:tc>
      </w:tr>
    </w:tbl>
    <w:p>
      <w:r>
        <w:t xml:space="preserve">Com apenas o membro humano, a</w:t>
      </w:r>
      <w:r>
        <w:rPr>
          <w:vertAlign w:val="subscript"/>
        </w:rPr>
        <w:t xml:space="preserve">CG</w:t>
      </w:r>
      <w:r>
        <w:t xml:space="preserve"> = 0 e τ</w:t>
      </w:r>
      <w:r>
        <w:rPr>
          <w:vertAlign w:val="subscript"/>
        </w:rPr>
        <w:t xml:space="preserve">g</w:t>
      </w:r>
      <w:r>
        <w:t xml:space="preserve"> = M g d sen θ</w:t>
      </w:r>
      <w:r>
        <w:rPr>
          <w:vertAlign w:val="subscript"/>
        </w:rPr>
        <w:t xml:space="preserve">el</w:t>
      </w:r>
      <w:r>
        <w:t xml:space="preserve">/1000, com máximo de 10,550 N·m em θ</w:t>
      </w:r>
      <w:r>
        <w:rPr>
          <w:vertAlign w:val="subscript"/>
        </w:rPr>
        <w:t xml:space="preserve">el</w:t>
      </w:r>
      <w:r>
        <w:t xml:space="preserve"> = 90°. A Equação (44) mantém a</w:t>
      </w:r>
      <w:r>
        <w:rPr>
          <w:vertAlign w:val="subscript"/>
        </w:rPr>
        <w:t xml:space="preserve">CG</w:t>
      </w:r>
      <w:r>
        <w:t xml:space="preserve"> para o caso em que o braço do exoesqueleto for incorporado; nesse caso, o máximo se desloca do ângulo a</w:t>
      </w:r>
      <w:r>
        <w:rPr>
          <w:vertAlign w:val="subscript"/>
        </w:rPr>
        <w:t xml:space="preserve">CG</w:t>
      </w:r>
      <w:r>
        <w:t xml:space="preserve">, e o torque troca de sinal perto dos extremos da faixa.</w:t>
      </w:r>
    </w:p>
    <w:p>
      <w:pPr>
        <w:pStyle w:val="Ttulo3"/>
      </w:pPr>
      <w:bookmarkStart w:id="47" w:name="_Toc0047"/>
      <w:r>
        <w:t xml:space="preserve">3B.9</w:t>
      </w:r>
      <w:r>
        <w:tab/>
      </w:r>
      <w:r>
        <w:t xml:space="preserve">Dados da patente</w:t>
      </w:r>
      <w:bookmarkEnd w:id="47"/>
    </w:p>
    <w:p>
      <w:pPr>
        <w:pStyle w:val="SemRecuo"/>
      </w:pPr>
      <w:r>
        <w:t xml:space="preserve">As Figuras 16 e 17 da patente são apresentadas como representações exemplares das curvas de força que o dispositivo pode aplicar ao braço [0077], [0092]; o documento não informa se foram medidas ou calculadas, nem a configuração do dispositivo que as gerou. A abscissa é o ângulo de anteversão, com escala de 0° a 180° e grade a cada 20°. A ordenada não tem rótulo nem valores, apenas linhas de grade: há cinco divisões acima da linha de razão nula e uma abaixo (Figura 3). Segundo [0092], a ordenada da Figura 16 da patente é uma razão de torques: o torque causado pelo peso próprio do braço e pela força peso, sem indicação do corpo a que esta se refere, dividido pelo torque aplicado pelo dispositivo. As curvas partem de zero perto de 14° e crescem com o ângulo, e com essa definição a razão seria infinita onde o dispositivo não aplica torque. Das duas leituras como razão, só a inversa, torque do dispositivo dividido pelo torque do peso, é coerente com a figura, inclusive com a subida das curvas tracejada e contínua perto de 180°, onde o torque do peso tende a zero. Essa interpretação foi a adotada, e a divergência entre o texto e a figura fica registrada.</w:t>
      </w:r>
    </w:p>
    <w:p>
      <w:r>
        <w:t xml:space="preserve">Segundo [0093], as três curvas da Figura 16 da patente foram geradas com um único atuador passivo, com pré-tensões diferentes: quase nula na curva pontilhada e crescente na tracejada e na contínua. A Figura 17 da patente mantém a pré-tensão e desloca o ponto de ataque do atuador, cuja distância ao eixo da articulação cresce da curva pontilhada para a contínua [0094]; o texto descreve a ordenada dessa figura como a força aplicável ao braço, sem outra definição.</w:t>
      </w:r>
    </w:p>
    <w:p>
      <w:pPr>
        <w:pStyle w:val="Legenda"/>
        <w:jc w:val="both"/>
      </w:pPr>
      <w:bookmarkStart w:id="48" w:name="_Toc0048"/>
      <w:r>
        <w:t xml:space="preserve">Figura </w:t>
      </w:r>
      <w:r>
        <w:fldChar w:fldCharType="begin"/>
      </w:r>
      <w:r>
        <w:instrText xml:space="preserve"> SEQ Figura \* ARABIC </w:instrText>
      </w:r>
      <w:r>
        <w:fldChar w:fldCharType="separate"/>
      </w:r>
      <w:r>
        <w:t xml:space="preserve">3</w:t>
      </w:r>
      <w:r>
        <w:fldChar w:fldCharType="end"/>
      </w:r>
      <w:r>
        <w:t xml:space="preserve">: </w:t>
      </w:r>
      <w:r>
        <w:t xml:space="preserve">Figura 16 da EP 3 504 033 B1, razão de torques em função da anteversão para três pré-tensões do mesmo atuador</w:t>
      </w:r>
      <w:bookmarkEnd w:id="48"/>
    </w:p>
    <w:p>
      <w:pPr>
        <w:pStyle w:val="Figura"/>
      </w:pPr>
      <w:r>
        <w:drawing>
          <wp:inline distT="0" distB="0" distL="0" distR="0">
            <wp:extent cx="5299200" cy="3214848"/>
            <wp:effectExtent l="0" t="0" r="0" b="0"/>
            <wp:docPr id="3" name="Imagem 3" descr="Reprodução da Figura 16 da EP 3 504 033 B1: três curvas, pontilhada, tracejada e contínua, em função da anteversão de 0 a 180 graus; ordenada sem esca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m 3"/>
                    <pic:cNvPicPr/>
                  </pic:nvPicPr>
                  <pic:blipFill>
                    <a:blip r:embed="rId16"/>
                    <a:stretch>
                      <a:fillRect/>
                    </a:stretch>
                  </pic:blipFill>
                  <pic:spPr>
                    <a:xfrm>
                      <a:off x="0" y="0"/>
                      <a:ext cx="5299200" cy="3214848"/>
                    </a:xfrm>
                    <a:prstGeom prst="rect">
                      <a:avLst/>
                    </a:prstGeom>
                  </pic:spPr>
                </pic:pic>
              </a:graphicData>
            </a:graphic>
          </wp:inline>
        </w:drawing>
      </w:r>
    </w:p>
    <w:p>
      <w:pPr>
        <w:pStyle w:val="FonteNota"/>
      </w:pPr>
      <w:r>
        <w:rPr>
          <w:sz w:val="20"/>
          <w:szCs w:val="20"/>
        </w:rPr>
        <w:t xml:space="preserve">Fonte: </w:t>
      </w:r>
      <w:r>
        <w:rPr>
          <w:sz w:val="20"/>
          <w:szCs w:val="20"/>
        </w:rPr>
        <w:t xml:space="preserve">Ottobock (2023)</w:t>
      </w:r>
      <w:r>
        <w:rPr>
          <w:sz w:val="20"/>
          <w:szCs w:val="20"/>
        </w:rPr>
        <w:t xml:space="preserve">, Figura 16, p. 31 do documento B1.</w:t>
      </w:r>
    </w:p>
    <w:p>
      <w:pPr>
        <w:pStyle w:val="FonteNota"/>
      </w:pPr>
      <w:r>
        <w:rPr>
          <w:sz w:val="20"/>
          <w:szCs w:val="20"/>
        </w:rPr>
        <w:t xml:space="preserve">Nota: página do documento girada para a orientação de leitura. A patente não traz rótulo nem escala na ordenada.</w:t>
      </w:r>
    </w:p>
    <w:p>
      <w:r>
        <w:t xml:space="preserve">Os pontos das três curvas foram extraídos pelo autor e estão no arquivo fig16_curvas.csv (Tabela 16). A extração, a segunda realizada, dividiu a leitura vertical por 21,1311 para obter a razão em divisões da grade, manteve a abscissa sem correção e teve erro mediano de sobreposição inferior a 0,5 px; a imagem e a resolução usadas na leitura não foram registradas. No documento B1, a figura está gravada a 300 ppp, com cerca de 215,7 px por divisão vertical e 266,2 px para 20° da abscissa. Se o erro de 0,5 px se refere à unidade da leitura vertical, ele corresponde a 0,024 divisão na ordenada e, na mesma unidade, a 0,38° na abscissa. A incerteza da extração não foi avaliada de forma independente; a seção 3B.10 propaga esse erro mediano à identificação por sorteio.</w:t>
      </w:r>
    </w:p>
    <w:p>
      <w:r>
        <w:t xml:space="preserve">A Figura 17 da patente não foi digitalizada. A seção 4B.8 faz apenas uma comparação visual com ela.</w:t>
      </w:r>
    </w:p>
    <w:p>
      <w:pPr>
        <w:pStyle w:val="Ttulo3"/>
      </w:pPr>
      <w:bookmarkStart w:id="49" w:name="_Toc0049"/>
      <w:r>
        <w:t xml:space="preserve">3B.10</w:t>
      </w:r>
      <w:r>
        <w:tab/>
      </w:r>
      <w:r>
        <w:t xml:space="preserve">Identificação dos parâmetros a partir da Figura 16 da patente</w:t>
      </w:r>
      <w:bookmarkEnd w:id="49"/>
    </w:p>
    <w:p>
      <w:pPr>
        <w:pStyle w:val="SemRecuo"/>
      </w:pPr>
      <w:r>
        <w:t xml:space="preserve">A Figura 16 da patente informa s</w:t>
      </w:r>
      <w:r>
        <w:rPr>
          <w:vertAlign w:val="subscript"/>
        </w:rPr>
        <w:t xml:space="preserve">0</w:t>
      </w:r>
      <w:r>
        <w:t xml:space="preserve"> de duas maneiras que não dependem da escala da ordenada: pelo espaçamento entre as três curvas e pelo fim da curva pontilhada. O ajuste da forma de cada curva, com s</w:t>
      </w:r>
      <w:r>
        <w:rPr>
          <w:vertAlign w:val="subscript"/>
        </w:rPr>
        <w:t xml:space="preserve">0</w:t>
      </w:r>
      <w:r>
        <w:t xml:space="preserve"> e escala livres, dá uma terceira estimativa, que depende também do braço de momento e do torque do peso do modelo. A primeira foi adotada, e a segunda serve de verificação independente; a terceira é mantida como resultado secundário, pelas razões da seção 4B.5.</w:t>
      </w:r>
    </w:p>
    <w:p>
      <w:r>
        <w:t xml:space="preserve">O modelo da razão de torques é</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r>
                  <m:t>μ</m:t>
                </m:r>
                <m:d>
                  <m:dPr>
                    <m:begChr m:val="("/>
                    <m:sepChr m:val=""/>
                    <m:endChr m:val=")"/>
                    <m:grow/>
                  </m:dPr>
                  <m:e>
                    <m:sSub>
                      <m:e>
                        <m:r>
                          <m:t>θ</m:t>
                        </m:r>
                      </m:e>
                      <m:sub>
                        <m:r>
                          <m:rPr>
                            <m:sty m:val="p"/>
                          </m:rPr>
                          <m:t>e</m:t>
                        </m:r>
                        <m:r>
                          <m:rPr>
                            <m:sty m:val="p"/>
                          </m:rPr>
                          <m:t>l</m:t>
                        </m:r>
                      </m:sub>
                    </m:sSub>
                    <m:r>
                      <m:rPr>
                        <m:sty m:val="p"/>
                      </m:rPr>
                      <m:t>;</m:t>
                    </m:r>
                    <m:r>
                      <m:t> </m:t>
                    </m:r>
                    <m:sSub>
                      <m:e>
                        <m:r>
                          <m:t>s</m:t>
                        </m:r>
                      </m:e>
                      <m:sub>
                        <m:r>
                          <m:t>0</m:t>
                        </m:r>
                      </m:sub>
                    </m:sSub>
                  </m:e>
                </m:d>
                <m:r>
                  <m:rPr>
                    <m:sty m:val="p"/>
                  </m:rPr>
                  <m:t>=</m:t>
                </m:r>
                <m:f>
                  <m:fPr>
                    <m:type m:val="bar"/>
                  </m:fPr>
                  <m:num>
                    <m:r>
                      <m:t>δ</m:t>
                    </m:r>
                    <m:r>
                      <m:t> </m:t>
                    </m:r>
                    <m:r>
                      <m:t>m</m:t>
                    </m:r>
                  </m:num>
                  <m:den>
                    <m:r>
                      <m:t>1000</m:t>
                    </m:r>
                    <m:r>
                      <m:t> </m:t>
                    </m:r>
                    <m:sSub>
                      <m:e>
                        <m:r>
                          <m:t>τ</m:t>
                        </m:r>
                      </m:e>
                      <m:sub>
                        <m:r>
                          <m:t>g</m:t>
                        </m:r>
                      </m:sub>
                    </m:sSub>
                  </m:den>
                </m:f>
                <m:r>
                  <m:rPr>
                    <m:sty m:val="p"/>
                  </m:rPr>
                  <m:t>,</m:t>
                </m:r>
                <m:r>
                  <m:t> </m:t>
                </m:r>
                <m:acc>
                  <m:accPr>
                    <m:chr m:val="̂"/>
                  </m:accPr>
                  <m:e>
                    <m:r>
                      <m:t>r</m:t>
                    </m:r>
                  </m:e>
                </m:acc>
                <m:r>
                  <m:rPr>
                    <m:sty m:val="p"/>
                  </m:rPr>
                  <m:t>=</m:t>
                </m:r>
                <m:r>
                  <m:t>c</m:t>
                </m:r>
                <m:r>
                  <m:t> </m:t>
                </m:r>
                <m:r>
                  <m:t>μ</m:t>
                </m:r>
              </m:oMath>
            </m:oMathPara>
          </w:p>
        </w:tc>
        <w:tc>
          <w:tcPr>
            <w:tcW w:w="900" w:type="dxa"/>
            <w:vAlign w:val="center"/>
          </w:tcPr>
          <w:p>
            <w:pPr>
              <w:pStyle w:val="Equacao"/>
              <w:spacing w:before="150" w:after="150"/>
              <w:jc w:val="right"/>
            </w:pPr>
            <w:r>
              <w:t xml:space="preserve">(45)</w:t>
            </w:r>
          </w:p>
        </w:tc>
      </w:tr>
    </w:tbl>
    <w:p>
      <w:r>
        <w:t xml:space="preserve">em que r é a razão extraída, em divisões, e c um fator de escala. Como τ é linear em K, μ é o torque por unidade de rigidez dividido por τ</w:t>
      </w:r>
      <w:r>
        <w:rPr>
          <w:vertAlign w:val="subscript"/>
        </w:rPr>
        <w:t xml:space="preserve">g</w:t>
      </w:r>
      <w:r>
        <w:t xml:space="preserve">, e c reúne K e o valor desconhecido de uma divisão da ordenada: c = K/σ, com σ a razão de torques que corresponde a uma divisão. A curva da patente não separa K de σ, e por isso K não é identificável a partir dela. É a mesma limitação discutida na seção 4A.6 para o outro mecanismo, aqui explícita na ausência de escala da ordenada.</w:t>
      </w:r>
    </w:p>
    <w:p>
      <w:r>
        <w:t xml:space="preserve">Salvo indicação em contrário, os procedimentos desta seção usam apenas os pontos com 20° &lt; θ</w:t>
      </w:r>
      <w:r>
        <w:rPr>
          <w:vertAlign w:val="subscript"/>
        </w:rPr>
        <w:t xml:space="preserve">el</w:t>
      </w:r>
      <w:r>
        <w:t xml:space="preserve"> &lt; 165°. Abaixo de 19,09°, o modelo está no regime II e depende da posição do elemento 78, e os pontos até 20° ficam perto dessa transição; perto de 180°, τ</w:t>
      </w:r>
      <w:r>
        <w:rPr>
          <w:vertAlign w:val="subscript"/>
        </w:rPr>
        <w:t xml:space="preserve">g</w:t>
      </w:r>
      <w:r>
        <w:t xml:space="preserve"> tende a zero e a razão varia rapidamente com o ângulo.</w:t>
      </w:r>
    </w:p>
    <w:p>
      <w:r>
        <w:t xml:space="preserve">As três curvas foram geradas com o mesmo atuador e pré-tensões diferentes [0093]; admite-se que a geometria e a rigidez sejam as mesmas nas três, hipótese testada pela coincidência dos fatores G</w:t>
      </w:r>
      <w:r>
        <w:rPr>
          <w:vertAlign w:val="subscript"/>
        </w:rPr>
        <w:t xml:space="preserve">i</w:t>
      </w:r>
      <w:r>
        <w:t xml:space="preserve"> (seção 4B.4). Com o elástico tracionado, a razão de cada curva i escreve-se</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sSub>
                  <m:e>
                    <m:r>
                      <m:t>r</m:t>
                    </m:r>
                  </m:e>
                  <m:sub>
                    <m:r>
                      <m:t>i</m:t>
                    </m:r>
                  </m:sub>
                </m:sSub>
                <m:d>
                  <m:dPr>
                    <m:begChr m:val="("/>
                    <m:sepChr m:val=""/>
                    <m:endChr m:val=")"/>
                    <m:grow/>
                  </m:dPr>
                  <m:e>
                    <m:sSub>
                      <m:e>
                        <m:r>
                          <m:t>θ</m:t>
                        </m:r>
                      </m:e>
                      <m:sub>
                        <m:r>
                          <m:rPr>
                            <m:sty m:val="p"/>
                          </m:rPr>
                          <m:t>e</m:t>
                        </m:r>
                        <m:r>
                          <m:rPr>
                            <m:sty m:val="p"/>
                          </m:rPr>
                          <m:t>l</m:t>
                        </m:r>
                      </m:sub>
                    </m:sSub>
                  </m:e>
                </m:d>
                <m:r>
                  <m:rPr>
                    <m:sty m:val="p"/>
                  </m:rPr>
                  <m:t>=</m:t>
                </m:r>
                <m:r>
                  <m:t>G</m:t>
                </m:r>
                <m:d>
                  <m:dPr>
                    <m:begChr m:val="("/>
                    <m:sepChr m:val=""/>
                    <m:endChr m:val=")"/>
                    <m:grow/>
                  </m:dPr>
                  <m:e>
                    <m:sSub>
                      <m:e>
                        <m:r>
                          <m:t>θ</m:t>
                        </m:r>
                      </m:e>
                      <m:sub>
                        <m:r>
                          <m:rPr>
                            <m:sty m:val="p"/>
                          </m:rPr>
                          <m:t>e</m:t>
                        </m:r>
                        <m:r>
                          <m:rPr>
                            <m:sty m:val="p"/>
                          </m:rPr>
                          <m:t>l</m:t>
                        </m:r>
                      </m:sub>
                    </m:sSub>
                  </m:e>
                </m:d>
                <m:d>
                  <m:dPr>
                    <m:begChr m:val="["/>
                    <m:sepChr m:val=""/>
                    <m:endChr m:val="]"/>
                    <m:grow/>
                  </m:dPr>
                  <m:e>
                    <m:r>
                      <m:rPr>
                        <m:sty m:val="p"/>
                      </m:rPr>
                      <m:t>ℓ</m:t>
                    </m:r>
                    <m:d>
                      <m:dPr>
                        <m:begChr m:val="("/>
                        <m:sepChr m:val=""/>
                        <m:endChr m:val=")"/>
                        <m:grow/>
                      </m:dPr>
                      <m:e>
                        <m:sSub>
                          <m:e>
                            <m:r>
                              <m:t>θ</m:t>
                            </m:r>
                          </m:e>
                          <m:sub>
                            <m:r>
                              <m:rPr>
                                <m:sty m:val="p"/>
                              </m:rPr>
                              <m:t>e</m:t>
                            </m:r>
                            <m:r>
                              <m:rPr>
                                <m:sty m:val="p"/>
                              </m:rPr>
                              <m:t>l</m:t>
                            </m:r>
                          </m:sub>
                        </m:sSub>
                      </m:e>
                    </m:d>
                    <m:r>
                      <m:rPr>
                        <m:sty m:val="p"/>
                      </m:rPr>
                      <m:t>−</m:t>
                    </m:r>
                    <m:sSub>
                      <m:e>
                        <m:r>
                          <m:t>s</m:t>
                        </m:r>
                      </m:e>
                      <m:sub>
                        <m:r>
                          <m:t>0</m:t>
                        </m:r>
                        <m:r>
                          <m:rPr>
                            <m:sty m:val="p"/>
                          </m:rPr>
                          <m:t>,</m:t>
                        </m:r>
                        <m:r>
                          <m:t>i</m:t>
                        </m:r>
                      </m:sub>
                    </m:sSub>
                  </m:e>
                </m:d>
                <m:r>
                  <m:rPr>
                    <m:sty m:val="p"/>
                  </m:rPr>
                  <m:t>,</m:t>
                </m:r>
                <m:r>
                  <m:t> </m:t>
                </m:r>
                <m:r>
                  <m:t>G</m:t>
                </m:r>
                <m:r>
                  <m:rPr>
                    <m:sty m:val="p"/>
                  </m:rPr>
                  <m:t>=</m:t>
                </m:r>
                <m:f>
                  <m:fPr>
                    <m:type m:val="bar"/>
                  </m:fPr>
                  <m:num>
                    <m:r>
                      <m:t>K</m:t>
                    </m:r>
                    <m:r>
                      <m:t> </m:t>
                    </m:r>
                    <m:r>
                      <m:t>m</m:t>
                    </m:r>
                  </m:num>
                  <m:den>
                    <m:r>
                      <m:t>1000</m:t>
                    </m:r>
                    <m:r>
                      <m:t> </m:t>
                    </m:r>
                    <m:r>
                      <m:t>σ</m:t>
                    </m:r>
                    <m:r>
                      <m:t> </m:t>
                    </m:r>
                    <m:sSub>
                      <m:e>
                        <m:r>
                          <m:t>τ</m:t>
                        </m:r>
                      </m:e>
                      <m:sub>
                        <m:r>
                          <m:t>g</m:t>
                        </m:r>
                      </m:sub>
                    </m:sSub>
                  </m:den>
                </m:f>
              </m:oMath>
            </m:oMathPara>
          </w:p>
        </w:tc>
        <w:tc>
          <w:tcPr>
            <w:tcW w:w="900" w:type="dxa"/>
            <w:vAlign w:val="center"/>
          </w:tcPr>
          <w:p>
            <w:pPr>
              <w:pStyle w:val="Equacao"/>
              <w:spacing w:before="150" w:after="150"/>
              <w:jc w:val="right"/>
            </w:pPr>
            <w:r>
              <w:t xml:space="preserve">(46)</w:t>
            </w:r>
          </w:p>
        </w:tc>
      </w:tr>
    </w:tbl>
    <w:p>
      <w:r>
        <w:t xml:space="preserve">em que G reúne o que as três curvas têm em comum: a rigidez, a escala da ordenada, o braço de momento e o torque do peso. Para duas curvas i e j, a razão r</w:t>
      </w:r>
      <w:r>
        <w:rPr>
          <w:vertAlign w:val="subscript"/>
        </w:rPr>
        <w:t xml:space="preserve">i</w:t>
      </w:r>
      <w:r>
        <w:t xml:space="preserve">/r</w:t>
      </w:r>
      <w:r>
        <w:rPr>
          <w:vertAlign w:val="subscript"/>
        </w:rPr>
        <w:t xml:space="preserve">j</w:t>
      </w:r>
      <w:r>
        <w:t xml:space="preserve"> elimina G, e a relação resultante é linear nos comprimentos de referência:</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sSub>
                  <m:e>
                    <m:r>
                      <m:t>r</m:t>
                    </m:r>
                  </m:e>
                  <m:sub>
                    <m:r>
                      <m:t>j</m:t>
                    </m:r>
                  </m:sub>
                </m:sSub>
                <m:r>
                  <m:t> </m:t>
                </m:r>
                <m:sSub>
                  <m:e>
                    <m:r>
                      <m:t>s</m:t>
                    </m:r>
                  </m:e>
                  <m:sub>
                    <m:r>
                      <m:t>0</m:t>
                    </m:r>
                    <m:r>
                      <m:rPr>
                        <m:sty m:val="p"/>
                      </m:rPr>
                      <m:t>,</m:t>
                    </m:r>
                    <m:r>
                      <m:t>i</m:t>
                    </m:r>
                  </m:sub>
                </m:sSub>
                <m:r>
                  <m:rPr>
                    <m:sty m:val="p"/>
                  </m:rPr>
                  <m:t>−</m:t>
                </m:r>
                <m:sSub>
                  <m:e>
                    <m:r>
                      <m:t>r</m:t>
                    </m:r>
                  </m:e>
                  <m:sub>
                    <m:r>
                      <m:t>i</m:t>
                    </m:r>
                  </m:sub>
                </m:sSub>
                <m:r>
                  <m:t> </m:t>
                </m:r>
                <m:sSub>
                  <m:e>
                    <m:r>
                      <m:t>s</m:t>
                    </m:r>
                  </m:e>
                  <m:sub>
                    <m:r>
                      <m:t>0</m:t>
                    </m:r>
                    <m:r>
                      <m:rPr>
                        <m:sty m:val="p"/>
                      </m:rPr>
                      <m:t>,</m:t>
                    </m:r>
                    <m:r>
                      <m:t>j</m:t>
                    </m:r>
                  </m:sub>
                </m:sSub>
                <m:r>
                  <m:rPr>
                    <m:sty m:val="p"/>
                  </m:rPr>
                  <m:t>=</m:t>
                </m:r>
                <m:d>
                  <m:dPr>
                    <m:begChr m:val="("/>
                    <m:sepChr m:val=""/>
                    <m:endChr m:val=")"/>
                    <m:grow/>
                  </m:dPr>
                  <m:e>
                    <m:sSub>
                      <m:e>
                        <m:r>
                          <m:t>r</m:t>
                        </m:r>
                      </m:e>
                      <m:sub>
                        <m:r>
                          <m:t>j</m:t>
                        </m:r>
                      </m:sub>
                    </m:sSub>
                    <m:r>
                      <m:rPr>
                        <m:sty m:val="p"/>
                      </m:rPr>
                      <m:t>−</m:t>
                    </m:r>
                    <m:sSub>
                      <m:e>
                        <m:r>
                          <m:t>r</m:t>
                        </m:r>
                      </m:e>
                      <m:sub>
                        <m:r>
                          <m:t>i</m:t>
                        </m:r>
                      </m:sub>
                    </m:sSub>
                  </m:e>
                </m:d>
                <m:r>
                  <m:rPr>
                    <m:sty m:val="p"/>
                  </m:rPr>
                  <m:t>ℓ</m:t>
                </m:r>
              </m:oMath>
            </m:oMathPara>
          </w:p>
        </w:tc>
        <w:tc>
          <w:tcPr>
            <w:tcW w:w="900" w:type="dxa"/>
            <w:vAlign w:val="center"/>
          </w:tcPr>
          <w:p>
            <w:pPr>
              <w:pStyle w:val="Equacao"/>
              <w:spacing w:before="150" w:after="150"/>
              <w:jc w:val="right"/>
            </w:pPr>
            <w:r>
              <w:t xml:space="preserve">(47)</w:t>
            </w:r>
          </w:p>
        </w:tc>
      </w:tr>
    </w:tbl>
    <w:p>
      <w:r>
        <w:t xml:space="preserve">A Equação (47) foi escrita em cada ponto extraído de uma curva, com a razão da outra interpolada linearmente no mesmo ângulo, para os seis pares ordenados de curvas, e cada equação foi dividida por r</w:t>
      </w:r>
      <w:r>
        <w:rPr>
          <w:vertAlign w:val="subscript"/>
        </w:rPr>
        <w:t xml:space="preserve">i</w:t>
      </w:r>
      <w:r>
        <w:t xml:space="preserve"> + r</w:t>
      </w:r>
      <w:r>
        <w:rPr>
          <w:vertAlign w:val="subscript"/>
        </w:rPr>
        <w:t xml:space="preserve">j</w:t>
      </w:r>
      <w:r>
        <w:t xml:space="preserve">, para que os pontos de razão maior não dominem o ajuste. O sistema, com 234 equações e três incógnitas, foi resolvido por mínimos quadrados lineares, sem procedimento iterativo nem ponto de partida. O método usa apenas ℓ(θ</w:t>
      </w:r>
      <w:r>
        <w:rPr>
          <w:vertAlign w:val="subscript"/>
        </w:rPr>
        <w:t xml:space="preserve">el</w:t>
      </w:r>
      <w:r>
        <w:t xml:space="preserve">) do circuito da seção 3B.6: não depende de K, de σ, de m nem de τ</w:t>
      </w:r>
      <w:r>
        <w:rPr>
          <w:vertAlign w:val="subscript"/>
        </w:rPr>
        <w:t xml:space="preserve">g</w:t>
      </w:r>
      <w:r>
        <w:t xml:space="preserve">.</w:t>
      </w:r>
    </w:p>
    <w:p>
      <w:r>
        <w:t xml:space="preserve">A identificação foi repetida nas faixas de θ</w:t>
      </w:r>
      <w:r>
        <w:rPr>
          <w:vertAlign w:val="subscript"/>
        </w:rPr>
        <w:t xml:space="preserve">el</w:t>
      </w:r>
      <w:r>
        <w:t xml:space="preserve"> de 15° a 170°, de 25° a 160° e de 40° a 150°; em 500 sorteios com ruído gaussiano somado às duas coordenadas de cada ponto, com desvio padrão igual ao erro mediano declarado no arquivo, 0,5 px na unidade da leitura, isto é, 0,024 divisão na ordenada e 0,38° na abscissa; com o sinal de θ</w:t>
      </w:r>
      <w:r>
        <w:rPr>
          <w:vertAlign w:val="subscript"/>
        </w:rPr>
        <w:t xml:space="preserve">b,pose</w:t>
      </w:r>
      <w:r>
        <w:t xml:space="preserve"> trocado; com a abscissa da figura deslocada de ±2,47°, diferença entre o início das curvas e a transição calculada com p</w:t>
      </w:r>
      <w:r>
        <w:rPr>
          <w:vertAlign w:val="subscript"/>
        </w:rPr>
        <w:t xml:space="preserve">78</w:t>
      </w:r>
      <w:r>
        <w:t xml:space="preserve"> = 0; e com a abscissa espelhada, θ</w:t>
      </w:r>
      <w:r>
        <w:rPr>
          <w:vertAlign w:val="subscript"/>
        </w:rPr>
        <w:t xml:space="preserve">el</w:t>
      </w:r>
      <w:r>
        <w:t xml:space="preserve"> → 180° − θ</w:t>
      </w:r>
      <w:r>
        <w:rPr>
          <w:vertAlign w:val="subscript"/>
        </w:rPr>
        <w:t xml:space="preserve">el</w:t>
      </w:r>
      <w:r>
        <w:t xml:space="preserve">, como teste de discriminação. Um teste sintético, com curvas montadas pelo próprio modelo a partir de valores conhecidos de s</w:t>
      </w:r>
      <w:r>
        <w:rPr>
          <w:vertAlign w:val="subscript"/>
        </w:rPr>
        <w:t xml:space="preserve">0</w:t>
      </w:r>
      <w:r>
        <w:t xml:space="preserve"> nos ângulos dos pontos extraídos, confere a implementação.</w:t>
      </w:r>
    </w:p>
    <w:p>
      <w:r>
        <w:t xml:space="preserve">Uma verificação independente vem do fim da curva pontilhada, de pré-tensão quase nula [0093]. Como ℓ decresce com θ</w:t>
      </w:r>
      <w:r>
        <w:rPr>
          <w:vertAlign w:val="subscript"/>
        </w:rPr>
        <w:t xml:space="preserve">el</w:t>
      </w:r>
      <w:r>
        <w:t xml:space="preserve">, Equação (43), o elástico afrouxa primeiro com o braço elevado, e a razão da curva menos tensionada deve chegar a zero onde ℓ = s</w:t>
      </w:r>
      <w:r>
        <w:rPr>
          <w:vertAlign w:val="subscript"/>
        </w:rPr>
        <w:t xml:space="preserve">0</w:t>
      </w:r>
      <w:r>
        <w:t xml:space="preserve">. O ângulo desse zero foi obtido por extrapolação linear dos dois e dos três últimos pontos da curva.</w:t>
      </w:r>
    </w:p>
    <w:p>
      <w:r>
        <w:t xml:space="preserve">Com os valores identificados, o fator de cada curva é</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sSub>
                  <m:e>
                    <m:r>
                      <m:t>G</m:t>
                    </m:r>
                  </m:e>
                  <m:sub>
                    <m:r>
                      <m:t>i</m:t>
                    </m:r>
                  </m:sub>
                </m:sSub>
                <m:d>
                  <m:dPr>
                    <m:begChr m:val="("/>
                    <m:sepChr m:val=""/>
                    <m:endChr m:val=")"/>
                    <m:grow/>
                  </m:dPr>
                  <m:e>
                    <m:sSub>
                      <m:e>
                        <m:r>
                          <m:t>θ</m:t>
                        </m:r>
                      </m:e>
                      <m:sub>
                        <m:r>
                          <m:rPr>
                            <m:sty m:val="p"/>
                          </m:rPr>
                          <m:t>e</m:t>
                        </m:r>
                        <m:r>
                          <m:rPr>
                            <m:sty m:val="p"/>
                          </m:rPr>
                          <m:t>l</m:t>
                        </m:r>
                      </m:sub>
                    </m:sSub>
                  </m:e>
                </m:d>
                <m:r>
                  <m:rPr>
                    <m:sty m:val="p"/>
                  </m:rPr>
                  <m:t>=</m:t>
                </m:r>
                <m:f>
                  <m:fPr>
                    <m:type m:val="bar"/>
                  </m:fPr>
                  <m:num>
                    <m:sSub>
                      <m:e>
                        <m:r>
                          <m:t>r</m:t>
                        </m:r>
                      </m:e>
                      <m:sub>
                        <m:r>
                          <m:t>i</m:t>
                        </m:r>
                      </m:sub>
                    </m:sSub>
                    <m:d>
                      <m:dPr>
                        <m:begChr m:val="("/>
                        <m:sepChr m:val=""/>
                        <m:endChr m:val=")"/>
                        <m:grow/>
                      </m:dPr>
                      <m:e>
                        <m:sSub>
                          <m:e>
                            <m:r>
                              <m:t>θ</m:t>
                            </m:r>
                          </m:e>
                          <m:sub>
                            <m:r>
                              <m:rPr>
                                <m:sty m:val="p"/>
                              </m:rPr>
                              <m:t>e</m:t>
                            </m:r>
                            <m:r>
                              <m:rPr>
                                <m:sty m:val="p"/>
                              </m:rPr>
                              <m:t>l</m:t>
                            </m:r>
                          </m:sub>
                        </m:sSub>
                      </m:e>
                    </m:d>
                  </m:num>
                  <m:den>
                    <m:r>
                      <m:rPr>
                        <m:sty m:val="p"/>
                      </m:rPr>
                      <m:t>ℓ</m:t>
                    </m:r>
                    <m:d>
                      <m:dPr>
                        <m:begChr m:val="("/>
                        <m:sepChr m:val=""/>
                        <m:endChr m:val=")"/>
                        <m:grow/>
                      </m:dPr>
                      <m:e>
                        <m:sSub>
                          <m:e>
                            <m:r>
                              <m:t>θ</m:t>
                            </m:r>
                          </m:e>
                          <m:sub>
                            <m:r>
                              <m:rPr>
                                <m:sty m:val="p"/>
                              </m:rPr>
                              <m:t>e</m:t>
                            </m:r>
                            <m:r>
                              <m:rPr>
                                <m:sty m:val="p"/>
                              </m:rPr>
                              <m:t>l</m:t>
                            </m:r>
                          </m:sub>
                        </m:sSub>
                      </m:e>
                    </m:d>
                    <m:r>
                      <m:rPr>
                        <m:sty m:val="p"/>
                      </m:rPr>
                      <m:t>−</m:t>
                    </m:r>
                    <m:sSub>
                      <m:e>
                        <m:r>
                          <m:t>s</m:t>
                        </m:r>
                      </m:e>
                      <m:sub>
                        <m:r>
                          <m:t>0</m:t>
                        </m:r>
                        <m:r>
                          <m:rPr>
                            <m:sty m:val="p"/>
                          </m:rPr>
                          <m:t>,</m:t>
                        </m:r>
                        <m:r>
                          <m:t>i</m:t>
                        </m:r>
                      </m:sub>
                    </m:sSub>
                  </m:den>
                </m:f>
              </m:oMath>
            </m:oMathPara>
          </w:p>
        </w:tc>
        <w:tc>
          <w:tcPr>
            <w:tcW w:w="900" w:type="dxa"/>
            <w:vAlign w:val="center"/>
          </w:tcPr>
          <w:p>
            <w:pPr>
              <w:pStyle w:val="Equacao"/>
              <w:spacing w:before="150" w:after="150"/>
              <w:jc w:val="right"/>
            </w:pPr>
            <w:r>
              <w:t xml:space="preserve">(48)</w:t>
            </w:r>
          </w:p>
        </w:tc>
      </w:tr>
    </w:tbl>
    <w:p>
      <w:r>
        <w:t xml:space="preserve">A coincidência das três estimativas testa a hipótese de G comum. A média das curvas tracejada e contínua, de maior extensão, é comparada à forma m/(1000 τ</w:t>
      </w:r>
      <w:r>
        <w:rPr>
          <w:vertAlign w:val="subscript"/>
        </w:rPr>
        <w:t xml:space="preserve">g</w:t>
      </w:r>
      <w:r>
        <w:t xml:space="preserve">) prevista pelo modelo, com as duas normalizadas em 90°.</w:t>
      </w:r>
    </w:p>
    <w:p>
      <w:r>
        <w:t xml:space="preserve">No ajuste de forma, para cada s</w:t>
      </w:r>
      <w:r>
        <w:rPr>
          <w:vertAlign w:val="subscript"/>
        </w:rPr>
        <w:t xml:space="preserve">0</w:t>
      </w:r>
      <w:r>
        <w:t xml:space="preserve">, a escala e a soma dos quadrados dos resíduos têm forma fechada:</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r>
                  <m:t>c</m:t>
                </m:r>
                <m:r>
                  <m:rPr>
                    <m:sty m:val="p"/>
                  </m:rPr>
                  <m:t>=</m:t>
                </m:r>
                <m:f>
                  <m:fPr>
                    <m:type m:val="bar"/>
                  </m:fPr>
                  <m:num>
                    <m:nary>
                      <m:naryPr>
                        <m:chr m:val="∑"/>
                        <m:limLoc m:val="undOvr"/>
                        <m:subHide m:val="off"/>
                        <m:supHide m:val="on"/>
                      </m:naryPr>
                      <m:sub>
                        <m:r>
                          <m:t>i</m:t>
                        </m:r>
                      </m:sub>
                      <m:sup>
                        <m:r>
                          <m:t>​</m:t>
                        </m:r>
                      </m:sup>
                      <m:e>
                        <m:sSub>
                          <m:e>
                            <m:r>
                              <m:t>μ</m:t>
                            </m:r>
                          </m:e>
                          <m:sub>
                            <m:r>
                              <m:t>i</m:t>
                            </m:r>
                          </m:sub>
                        </m:sSub>
                      </m:e>
                    </m:nary>
                    <m:sSub>
                      <m:e>
                        <m:r>
                          <m:t>r</m:t>
                        </m:r>
                      </m:e>
                      <m:sub>
                        <m:r>
                          <m:t>i</m:t>
                        </m:r>
                      </m:sub>
                    </m:sSub>
                  </m:num>
                  <m:den>
                    <m:nary>
                      <m:naryPr>
                        <m:chr m:val="∑"/>
                        <m:limLoc m:val="undOvr"/>
                        <m:subHide m:val="off"/>
                        <m:supHide m:val="on"/>
                      </m:naryPr>
                      <m:sub>
                        <m:r>
                          <m:t>i</m:t>
                        </m:r>
                      </m:sub>
                      <m:sup>
                        <m:r>
                          <m:t>​</m:t>
                        </m:r>
                      </m:sup>
                      <m:e>
                        <m:sSubSup>
                          <m:e>
                            <m:r>
                              <m:t>μ</m:t>
                            </m:r>
                          </m:e>
                          <m:sub>
                            <m:r>
                              <m:t>i</m:t>
                            </m:r>
                          </m:sub>
                          <m:sup>
                            <m:r>
                              <m:t>2</m:t>
                            </m:r>
                          </m:sup>
                        </m:sSubSup>
                      </m:e>
                    </m:nary>
                  </m:den>
                </m:f>
                <m:r>
                  <m:rPr>
                    <m:sty m:val="p"/>
                  </m:rPr>
                  <m:t>,</m:t>
                </m:r>
                <m:r>
                  <m:t> </m:t>
                </m:r>
                <m:r>
                  <m:t>S</m:t>
                </m:r>
                <m:r>
                  <m:t>S</m:t>
                </m:r>
                <m:r>
                  <m:t>E</m:t>
                </m:r>
                <m:r>
                  <m:rPr>
                    <m:sty m:val="p"/>
                  </m:rPr>
                  <m:t>=</m:t>
                </m:r>
                <m:nary>
                  <m:naryPr>
                    <m:chr m:val="∑"/>
                    <m:limLoc m:val="undOvr"/>
                    <m:subHide m:val="off"/>
                    <m:supHide m:val="on"/>
                  </m:naryPr>
                  <m:sub>
                    <m:r>
                      <m:t>i</m:t>
                    </m:r>
                  </m:sub>
                  <m:sup>
                    <m:r>
                      <m:t>​</m:t>
                    </m:r>
                  </m:sup>
                  <m:e>
                    <m:sSup>
                      <m:e>
                        <m:d>
                          <m:dPr>
                            <m:begChr m:val="("/>
                            <m:sepChr m:val=""/>
                            <m:endChr m:val=")"/>
                            <m:grow/>
                          </m:dPr>
                          <m:e>
                            <m:r>
                              <m:t>c</m:t>
                            </m:r>
                            <m:sSub>
                              <m:e>
                                <m:r>
                                  <m:t>μ</m:t>
                                </m:r>
                              </m:e>
                              <m:sub>
                                <m:r>
                                  <m:t>i</m:t>
                                </m:r>
                              </m:sub>
                            </m:sSub>
                            <m:r>
                              <m:rPr>
                                <m:sty m:val="p"/>
                              </m:rPr>
                              <m:t>−</m:t>
                            </m:r>
                            <m:sSub>
                              <m:e>
                                <m:r>
                                  <m:t>r</m:t>
                                </m:r>
                              </m:e>
                              <m:sub>
                                <m:r>
                                  <m:t>i</m:t>
                                </m:r>
                              </m:sub>
                            </m:sSub>
                          </m:e>
                        </m:d>
                      </m:e>
                      <m:sup>
                        <m:r>
                          <m:t>2</m:t>
                        </m:r>
                      </m:sup>
                    </m:sSup>
                  </m:e>
                </m:nary>
                <m:r>
                  <m:rPr>
                    <m:sty m:val="p"/>
                  </m:rPr>
                  <m:t>,</m:t>
                </m:r>
                <m:r>
                  <m:t> </m:t>
                </m:r>
                <m:r>
                  <m:t>R</m:t>
                </m:r>
                <m:r>
                  <m:t>M</m:t>
                </m:r>
                <m:r>
                  <m:t>S</m:t>
                </m:r>
                <m:r>
                  <m:t>E</m:t>
                </m:r>
                <m:r>
                  <m:rPr>
                    <m:sty m:val="p"/>
                  </m:rPr>
                  <m:t>=</m:t>
                </m:r>
                <m:rad>
                  <m:radPr>
                    <m:degHide m:val="on"/>
                  </m:radPr>
                  <m:deg/>
                  <m:e>
                    <m:r>
                      <m:t>S</m:t>
                    </m:r>
                    <m:r>
                      <m:t>S</m:t>
                    </m:r>
                    <m:r>
                      <m:t>E</m:t>
                    </m:r>
                    <m:r>
                      <m:rPr>
                        <m:sty m:val="p"/>
                      </m:rPr>
                      <m:t>/</m:t>
                    </m:r>
                    <m:r>
                      <m:t>n</m:t>
                    </m:r>
                  </m:e>
                </m:rad>
              </m:oMath>
            </m:oMathPara>
          </w:p>
        </w:tc>
        <w:tc>
          <w:tcPr>
            <w:tcW w:w="900" w:type="dxa"/>
            <w:vAlign w:val="center"/>
          </w:tcPr>
          <w:p>
            <w:pPr>
              <w:pStyle w:val="Equacao"/>
              <w:spacing w:before="150" w:after="150"/>
              <w:jc w:val="right"/>
            </w:pPr>
            <w:r>
              <w:t xml:space="preserve">(49)</w:t>
            </w:r>
          </w:p>
        </w:tc>
      </w:tr>
    </w:tbl>
    <w:p>
      <w:r>
        <w:t xml:space="preserve">O mínimo foi procurado em s</w:t>
      </w:r>
      <w:r>
        <w:rPr>
          <w:vertAlign w:val="subscript"/>
        </w:rPr>
        <w:t xml:space="preserve">0</w:t>
      </w:r>
      <w:r>
        <w:t xml:space="preserve"> de 0 a 390 mm, em grade de 0,01 mm, e refinado pelo método de Brent limitado </w:t>
      </w:r>
      <w:r>
        <w:t xml:space="preserve">(Brent, 1973)</w:t>
      </w:r>
      <w:r>
        <w:t xml:space="preserve"> entre os vizinhos do melhor ponto, com a biblioteca SciPy </w:t>
      </w:r>
      <w:r>
        <w:t xml:space="preserve">(Virtanen et al., 2020)</w:t>
      </w:r>
      <w:r>
        <w:t xml:space="preserve">. Valores negativos de s</w:t>
      </w:r>
      <w:r>
        <w:rPr>
          <w:vertAlign w:val="subscript"/>
        </w:rPr>
        <w:t xml:space="preserve">0</w:t>
      </w:r>
      <w:r>
        <w:t xml:space="preserve"> não correspondem a um elástico ligado diretamente entre A e P e foram excluídos. A faixa de identificação é o intervalo de s</w:t>
      </w:r>
      <w:r>
        <w:rPr>
          <w:vertAlign w:val="subscript"/>
        </w:rPr>
        <w:t xml:space="preserve">0</w:t>
      </w:r>
      <w:r>
        <w:t xml:space="preserve">, na mesma grade, em que a raiz do erro quadrático médio não excede 1,01 vez o mínimo. Os 117 pontos ajustados ficaram todos no regime I. A Tabela 19 reúne os resultados, e a Figura 9(a) sobrepõe as curvas ajustadas aos pontos extraídos.</w:t>
      </w:r>
    </w:p>
    <w:p>
      <w:r>
        <w:t xml:space="preserve">A patente atribui as três curvas a um único atuador [0093] e as desenha no mesmo eixo, o que implica K e σ comuns e, portanto, um único c. Esse ajuste conjunto foi feito como verificação independente da hipótese do modelo, com c comum e um s</w:t>
      </w:r>
      <w:r>
        <w:rPr>
          <w:vertAlign w:val="subscript"/>
        </w:rPr>
        <w:t xml:space="preserve">0</w:t>
      </w:r>
      <w:r>
        <w:t xml:space="preserve"> por curva:</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r>
                  <m:t>c</m:t>
                </m:r>
                <m:r>
                  <m:rPr>
                    <m:sty m:val="p"/>
                  </m:rPr>
                  <m:t>=</m:t>
                </m:r>
                <m:f>
                  <m:fPr>
                    <m:type m:val="bar"/>
                  </m:fPr>
                  <m:num>
                    <m:nary>
                      <m:naryPr>
                        <m:chr m:val="∑"/>
                        <m:limLoc m:val="undOvr"/>
                        <m:subHide m:val="off"/>
                        <m:supHide m:val="on"/>
                      </m:naryPr>
                      <m:sub>
                        <m:r>
                          <m:t>j</m:t>
                        </m:r>
                      </m:sub>
                      <m:sup>
                        <m:r>
                          <m:t>​</m:t>
                        </m:r>
                      </m:sup>
                      <m:e>
                        <m:nary>
                          <m:naryPr>
                            <m:chr m:val="∑"/>
                            <m:limLoc m:val="undOvr"/>
                            <m:subHide m:val="off"/>
                            <m:supHide m:val="on"/>
                          </m:naryPr>
                          <m:sub>
                            <m:r>
                              <m:t>i</m:t>
                            </m:r>
                          </m:sub>
                          <m:sup>
                            <m:r>
                              <m:t>​</m:t>
                            </m:r>
                          </m:sup>
                          <m:e>
                            <m:sSub>
                              <m:e>
                                <m:r>
                                  <m:t>μ</m:t>
                                </m:r>
                              </m:e>
                              <m:sub>
                                <m:r>
                                  <m:t>i</m:t>
                                </m:r>
                                <m:r>
                                  <m:t>j</m:t>
                                </m:r>
                              </m:sub>
                            </m:sSub>
                          </m:e>
                        </m:nary>
                      </m:e>
                    </m:nary>
                    <m:sSub>
                      <m:e>
                        <m:r>
                          <m:t>r</m:t>
                        </m:r>
                      </m:e>
                      <m:sub>
                        <m:r>
                          <m:t>i</m:t>
                        </m:r>
                        <m:r>
                          <m:t>j</m:t>
                        </m:r>
                      </m:sub>
                    </m:sSub>
                  </m:num>
                  <m:den>
                    <m:nary>
                      <m:naryPr>
                        <m:chr m:val="∑"/>
                        <m:limLoc m:val="undOvr"/>
                        <m:subHide m:val="off"/>
                        <m:supHide m:val="on"/>
                      </m:naryPr>
                      <m:sub>
                        <m:r>
                          <m:t>j</m:t>
                        </m:r>
                      </m:sub>
                      <m:sup>
                        <m:r>
                          <m:t>​</m:t>
                        </m:r>
                      </m:sup>
                      <m:e>
                        <m:nary>
                          <m:naryPr>
                            <m:chr m:val="∑"/>
                            <m:limLoc m:val="undOvr"/>
                            <m:subHide m:val="off"/>
                            <m:supHide m:val="on"/>
                          </m:naryPr>
                          <m:sub>
                            <m:r>
                              <m:t>i</m:t>
                            </m:r>
                          </m:sub>
                          <m:sup>
                            <m:r>
                              <m:t>​</m:t>
                            </m:r>
                          </m:sup>
                          <m:e>
                            <m:sSubSup>
                              <m:e>
                                <m:r>
                                  <m:t>μ</m:t>
                                </m:r>
                              </m:e>
                              <m:sub>
                                <m:r>
                                  <m:t>i</m:t>
                                </m:r>
                                <m:r>
                                  <m:t>j</m:t>
                                </m:r>
                              </m:sub>
                              <m:sup>
                                <m:r>
                                  <m:t>2</m:t>
                                </m:r>
                              </m:sup>
                            </m:sSubSup>
                          </m:e>
                        </m:nary>
                      </m:e>
                    </m:nary>
                  </m:den>
                </m:f>
              </m:oMath>
            </m:oMathPara>
          </w:p>
        </w:tc>
        <w:tc>
          <w:tcPr>
            <w:tcW w:w="900" w:type="dxa"/>
            <w:vAlign w:val="center"/>
          </w:tcPr>
          <w:p>
            <w:pPr>
              <w:pStyle w:val="Equacao"/>
              <w:spacing w:before="150" w:after="150"/>
              <w:jc w:val="right"/>
            </w:pPr>
            <w:r>
              <w:t xml:space="preserve">(50)</w:t>
            </w:r>
          </w:p>
        </w:tc>
      </w:tr>
    </w:tbl>
    <w:p>
      <w:r>
        <w:t xml:space="preserve">com j a curva e i o ponto. Os três valores de s</w:t>
      </w:r>
      <w:r>
        <w:rPr>
          <w:vertAlign w:val="subscript"/>
        </w:rPr>
        <w:t xml:space="preserve">0</w:t>
      </w:r>
      <w:r>
        <w:t xml:space="preserve"> foram buscados por descida coordenada na mesma grade, a partir de 125 combinações iniciais, com refinamento de Brent. A Tabela 20 compara o resultado com os ajustes individuais e com uma força constante, forma limite do modelo quando s</w:t>
      </w:r>
      <w:r>
        <w:rPr>
          <w:vertAlign w:val="subscript"/>
        </w:rPr>
        <w:t xml:space="preserve">0</w:t>
      </w:r>
      <w:r>
        <w:t xml:space="preserve"> tende a valores muito negativos; a Figura 9(b) mostra o ajuste conjunto.</w:t>
      </w:r>
    </w:p>
    <w:p>
      <w:r>
        <w:t xml:space="preserve">Para expressar o torque em N·m, K foi fixado por hipótese de projeto, e não identificado. O alvo é 40% do torque do peso em θ</w:t>
      </w:r>
      <w:r>
        <w:rPr>
          <w:vertAlign w:val="subscript"/>
        </w:rPr>
        <w:t xml:space="preserve">el</w:t>
      </w:r>
      <w:r>
        <w:t xml:space="preserve"> = 90°; o percentual é hipótese do autor, baseada na alegação comercial de que o exoesqueleto IX Shoulder Air reduz em 40% ou mais a sobrecarga no ombro durante o trabalho acima da cabeça </w:t>
      </w:r>
      <w:r>
        <w:t xml:space="preserve">(suitX, [202-])</w:t>
      </w:r>
      <w:r>
        <w:t xml:space="preserve">. A alegação não consta da patente, não informa as condições em que a redução foi medida e não foi verificada neste trabalho; o alvo adota o menor valor alegado. O valor correspondente é</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sSub>
                  <m:e>
                    <m:r>
                      <m:t>K</m:t>
                    </m:r>
                  </m:e>
                  <m:sub>
                    <m:r>
                      <m:t>40</m:t>
                    </m:r>
                  </m:sub>
                </m:sSub>
                <m:r>
                  <m:rPr>
                    <m:sty m:val="p"/>
                  </m:rPr>
                  <m:t>=</m:t>
                </m:r>
                <m:f>
                  <m:fPr>
                    <m:type m:val="bar"/>
                  </m:fPr>
                  <m:num>
                    <m:r>
                      <m:t>0</m:t>
                    </m:r>
                    <m:r>
                      <m:rPr>
                        <m:sty m:val="p"/>
                      </m:rPr>
                      <m:t>,</m:t>
                    </m:r>
                    <m:r>
                      <m:t>4</m:t>
                    </m:r>
                    <m:r>
                      <m:t> </m:t>
                    </m:r>
                    <m:sSub>
                      <m:e>
                        <m:r>
                          <m:t>τ</m:t>
                        </m:r>
                      </m:e>
                      <m:sub>
                        <m:r>
                          <m:t>g</m:t>
                        </m:r>
                      </m:sub>
                    </m:sSub>
                    <m:d>
                      <m:dPr>
                        <m:begChr m:val="("/>
                        <m:sepChr m:val=""/>
                        <m:endChr m:val=")"/>
                        <m:grow/>
                      </m:dPr>
                      <m:e>
                        <m:sSup>
                          <m:e>
                            <m:r>
                              <m:t>90</m:t>
                            </m:r>
                          </m:e>
                          <m:sup>
                            <m:r>
                              <m:rPr>
                                <m:sty m:val="p"/>
                              </m:rPr>
                              <m:t>∘</m:t>
                            </m:r>
                          </m:sup>
                        </m:sSup>
                      </m:e>
                    </m:d>
                    <m:r>
                      <m:rPr>
                        <m:sty m:val="p"/>
                      </m:rPr>
                      <m:t>⋅</m:t>
                    </m:r>
                    <m:r>
                      <m:t>1000</m:t>
                    </m:r>
                  </m:num>
                  <m:den>
                    <m:r>
                      <m:t>δ</m:t>
                    </m:r>
                    <m:d>
                      <m:dPr>
                        <m:begChr m:val="("/>
                        <m:sepChr m:val=""/>
                        <m:endChr m:val=")"/>
                        <m:grow/>
                      </m:dPr>
                      <m:e>
                        <m:sSup>
                          <m:e>
                            <m:r>
                              <m:t>90</m:t>
                            </m:r>
                          </m:e>
                          <m:sup>
                            <m:r>
                              <m:rPr>
                                <m:sty m:val="p"/>
                              </m:rPr>
                              <m:t>∘</m:t>
                            </m:r>
                          </m:sup>
                        </m:sSup>
                      </m:e>
                    </m:d>
                    <m:r>
                      <m:t> </m:t>
                    </m:r>
                    <m:r>
                      <m:t>m</m:t>
                    </m:r>
                    <m:d>
                      <m:dPr>
                        <m:begChr m:val="("/>
                        <m:sepChr m:val=""/>
                        <m:endChr m:val=")"/>
                        <m:grow/>
                      </m:dPr>
                      <m:e>
                        <m:sSup>
                          <m:e>
                            <m:r>
                              <m:t>90</m:t>
                            </m:r>
                          </m:e>
                          <m:sup>
                            <m:r>
                              <m:rPr>
                                <m:sty m:val="p"/>
                              </m:rPr>
                              <m:t>∘</m:t>
                            </m:r>
                          </m:sup>
                        </m:sSup>
                      </m:e>
                    </m:d>
                  </m:den>
                </m:f>
              </m:oMath>
            </m:oMathPara>
          </w:p>
        </w:tc>
        <w:tc>
          <w:tcPr>
            <w:tcW w:w="900" w:type="dxa"/>
            <w:vAlign w:val="center"/>
          </w:tcPr>
          <w:p>
            <w:pPr>
              <w:pStyle w:val="Equacao"/>
              <w:spacing w:before="150" w:after="150"/>
              <w:jc w:val="right"/>
            </w:pPr>
            <w:r>
              <w:t xml:space="preserve">(51)</w:t>
            </w:r>
          </w:p>
        </w:tc>
      </w:tr>
    </w:tbl>
    <w:p>
      <w:r>
        <w:t xml:space="preserve">calculado com o s</w:t>
      </w:r>
      <w:r>
        <w:rPr>
          <w:vertAlign w:val="subscript"/>
        </w:rPr>
        <w:t xml:space="preserve">0</w:t>
      </w:r>
      <w:r>
        <w:t xml:space="preserve"> adotado. Como F(90°) = 0,4 τ</w:t>
      </w:r>
      <w:r>
        <w:rPr>
          <w:vertAlign w:val="subscript"/>
        </w:rPr>
        <w:t xml:space="preserve">g</w:t>
      </w:r>
      <w:r>
        <w:t xml:space="preserve">(90°)·1000/m(90°) não depende de s</w:t>
      </w:r>
      <w:r>
        <w:rPr>
          <w:vertAlign w:val="subscript"/>
        </w:rPr>
        <w:t xml:space="preserve">0</w:t>
      </w:r>
      <w:r>
        <w:t xml:space="preserve">, a força em 90° é a mesma para qualquer s</w:t>
      </w:r>
      <w:r>
        <w:rPr>
          <w:vertAlign w:val="subscript"/>
        </w:rPr>
        <w:t xml:space="preserve">0</w:t>
      </w:r>
      <w:r>
        <w:t xml:space="preserve">; o valor escolhido muda K</w:t>
      </w:r>
      <w:r>
        <w:rPr>
          <w:vertAlign w:val="subscript"/>
        </w:rPr>
        <w:t xml:space="preserve">40</w:t>
      </w:r>
      <w:r>
        <w:t xml:space="preserve"> e a distribuição da força no restante da faixa.</w:t>
      </w:r>
    </w:p>
    <w:p>
      <w:pPr>
        <w:pStyle w:val="Ttulo3"/>
      </w:pPr>
      <w:bookmarkStart w:id="50" w:name="_Toc0050"/>
      <w:r>
        <w:t xml:space="preserve">3B.11</w:t>
      </w:r>
      <w:r>
        <w:tab/>
      </w:r>
      <w:r>
        <w:t xml:space="preserve">Varredura paramétrica do trecho </w:t>
      </w:r>
      <w:r>
        <w:rPr>
          <w:i/>
          <w:iCs/>
        </w:rPr>
        <w:t xml:space="preserve">e</w:t>
      </w:r>
      <w:r>
        <w:t xml:space="preserve"> da alavanca</w:t>
      </w:r>
      <w:bookmarkEnd w:id="50"/>
    </w:p>
    <w:p>
      <w:pPr>
        <w:pStyle w:val="SemRecuo"/>
      </w:pPr>
      <w:r>
        <w:t xml:space="preserve">O comprimento </w:t>
      </w:r>
      <w:r>
        <w:rPr>
          <w:i/>
          <w:iCs/>
        </w:rPr>
        <w:t xml:space="preserve">e</w:t>
      </w:r>
      <w:r>
        <w:t xml:space="preserve"> do trecho do pivô ao cotovelo da alavanca define, com C</w:t>
      </w:r>
      <w:r>
        <w:rPr>
          <w:vertAlign w:val="subscript"/>
        </w:rPr>
        <w:t xml:space="preserve">3</w:t>
      </w:r>
      <w:r>
        <w:t xml:space="preserve"> e β</w:t>
      </w:r>
      <w:r>
        <w:rPr>
          <w:vertAlign w:val="subscript"/>
        </w:rPr>
        <w:t xml:space="preserve">c</w:t>
      </w:r>
      <w:r>
        <w:t xml:space="preserve">, a excentricidade |OP| do ponto de aplicação, um dos parâmetros de ajuste previstos na patente (reivindicação 9; [0044], [0060], [0101]) e objeto da Figura 17 da patente [0094]. Por isso, o papel de h na seção 4A é desempenhado aqui por </w:t>
      </w:r>
      <w:r>
        <w:rPr>
          <w:i/>
          <w:iCs/>
        </w:rPr>
        <w:t xml:space="preserve">e</w:t>
      </w:r>
      <w:r>
        <w:t xml:space="preserve">. A varredura manteve s</w:t>
      </w:r>
      <w:r>
        <w:rPr>
          <w:vertAlign w:val="subscript"/>
        </w:rPr>
        <w:t xml:space="preserve">0</w:t>
      </w:r>
      <w:r>
        <w:t xml:space="preserve"> = 287,190 mm e K = 1,45915 N/mm, isto é, o mesmo elástico, e variou apenas </w:t>
      </w:r>
      <w:r>
        <w:rPr>
          <w:i/>
          <w:iCs/>
        </w:rPr>
        <w:t xml:space="preserve">e</w:t>
      </w:r>
      <w:r>
        <w:t xml:space="preserve">, de 20 a 50 mm em passo de 0,05 mm, com o acréscimo do valor do CAD, num total de 602 valores. As demais grandezas ficaram congeladas nos valores da Tabela 14. Como na seção 3A.10, trata-se de diagnóstico, e nenhum parâmetro é substituído pelo resultado.</w:t>
      </w:r>
    </w:p>
    <w:p>
      <w:pPr>
        <w:pStyle w:val="Ttulo3"/>
      </w:pPr>
      <w:bookmarkStart w:id="51" w:name="_Toc0051"/>
      <w:r>
        <w:t xml:space="preserve">3B.12</w:t>
      </w:r>
      <w:r>
        <w:tab/>
      </w:r>
      <w:r>
        <w:t xml:space="preserve">Verificações numéricas</w:t>
      </w:r>
      <w:bookmarkEnd w:id="51"/>
    </w:p>
    <w:p>
      <w:pPr>
        <w:pStyle w:val="SemRecuo"/>
      </w:pPr>
      <w:r>
        <w:t xml:space="preserve">O modelo executa as verificações da Tabela 17 a cada execução, com tolerância declarada, e interrompe o cálculo se alguma for violada; a exceção é o teste sintético da última linha, calculado pelo script de resultados. As verificações próprias do cabo e do tambor da seção 3A.11, ponto de tangência pelas Equações (10) e (13), ponto morto pela Equação (21) e identidade X</w:t>
      </w:r>
      <w:r>
        <w:rPr>
          <w:vertAlign w:val="subscript"/>
        </w:rPr>
        <w:t xml:space="preserve">pose</w:t>
      </w:r>
      <w:r>
        <w:t xml:space="preserve"> = L</w:t>
      </w:r>
      <w:r>
        <w:rPr>
          <w:vertAlign w:val="subscript"/>
        </w:rPr>
        <w:t xml:space="preserve">pose</w:t>
      </w:r>
      <w:r>
        <w:t xml:space="preserve"> − L</w:t>
      </w:r>
      <w:r>
        <w:rPr>
          <w:vertAlign w:val="subscript"/>
        </w:rPr>
        <w:t xml:space="preserve">livre</w:t>
      </w:r>
      <w:r>
        <w:t xml:space="preserve">, não se aplicam a este mecanismo e foram substituídas pela continuidade na troca de regime e pelo caso limite p</w:t>
      </w:r>
      <w:r>
        <w:rPr>
          <w:vertAlign w:val="subscript"/>
        </w:rPr>
        <w:t xml:space="preserve">78</w:t>
      </w:r>
      <w:r>
        <w:t xml:space="preserve"> = 0. Os valores são de </w:t>
      </w:r>
      <w:r>
        <w:rPr>
          <w:i/>
          <w:iCs/>
        </w:rPr>
        <w:t xml:space="preserve">e</w:t>
      </w:r>
      <w:r>
        <w:t xml:space="preserve"> = 34,785 mm, com s</w:t>
      </w:r>
      <w:r>
        <w:rPr>
          <w:vertAlign w:val="subscript"/>
        </w:rPr>
        <w:t xml:space="preserve">0</w:t>
      </w:r>
      <w:r>
        <w:t xml:space="preserve"> e K do cenário de projeto, em malha de 0,1° de 0° a 180°.</w:t>
      </w:r>
    </w:p>
    <w:p>
      <w:r>
        <w:t xml:space="preserve">O modelo verifica ainda que o regime II ocorre exatamente para λ ≤ λ</w:t>
      </w:r>
      <w:r>
        <w:rPr>
          <w:vertAlign w:val="subscript"/>
        </w:rPr>
        <w:t xml:space="preserve">t</w:t>
      </w:r>
      <w:r>
        <w:t xml:space="preserve"> na malha, que o elemento 78 fica entre A e P na transição, que </w:t>
      </w:r>
      <w:r>
        <w:rPr>
          <w:i/>
          <w:iCs/>
        </w:rPr>
        <w:t xml:space="preserve">e</w:t>
      </w:r>
      <w:r>
        <w:t xml:space="preserve"> é argumento obrigatório de toda a cadeia e que dois valores diferentes de </w:t>
      </w:r>
      <w:r>
        <w:rPr>
          <w:i/>
          <w:iCs/>
        </w:rPr>
        <w:t xml:space="preserve">e</w:t>
      </w:r>
      <w:r>
        <w:t xml:space="preserve"> produzem curvas diferentes. Não há, para este modelo, um conjunto de testes automatizados executado com o pytest como o da seção 3A.11; as verificações são asserções executadas a cada cálculo, e a identificação pelo espaçamento entre as curvas é conferida pelo teste sintético da seção 3B.10.</w:t>
      </w:r>
    </w:p>
    <w:p>
      <w:pPr>
        <w:pStyle w:val="Ttulo3"/>
      </w:pPr>
      <w:bookmarkStart w:id="52" w:name="_Toc0052"/>
      <w:r>
        <w:t xml:space="preserve">3B.13</w:t>
      </w:r>
      <w:r>
        <w:tab/>
      </w:r>
      <w:r>
        <w:t xml:space="preserve">Etapas dinâmicas previstas</w:t>
      </w:r>
      <w:bookmarkEnd w:id="52"/>
    </w:p>
    <w:p>
      <w:pPr>
        <w:pStyle w:val="SemRecuo"/>
      </w:pPr>
      <w:r>
        <w:t xml:space="preserve">A equação de movimento teria a forma da Equação (27), com θ</w:t>
      </w:r>
      <w:r>
        <w:rPr>
          <w:vertAlign w:val="subscript"/>
        </w:rPr>
        <w:t xml:space="preserve">el</w:t>
      </w:r>
      <w:r>
        <w:t xml:space="preserve"> como coordenada generalizada:</w:t>
      </w:r>
    </w:p>
    <w:tbl>
      <w:tblPr>
        <w:tblW w:w="9071" w:type="dxa"/>
        <w:jc w:val="center"/>
        <w:tblLayout w:type="fixed"/>
        <w:tblCellMar>
          <w:left w:w="0" w:type="dxa"/>
          <w:right w:w="0" w:type="dxa"/>
        </w:tblCellMar>
        <w:tblLook w:val="0000" w:firstRow="0" w:lastRow="0" w:firstColumn="0" w:lastColumn="0" w:noHBand="1" w:noVBand="1"/>
      </w:tblPr>
      <w:tblGrid>
        <w:gridCol w:w="8171"/>
        <w:gridCol w:w="900"/>
      </w:tblGrid>
      <w:tr>
        <w:trPr>
          <w:cantSplit/>
        </w:trPr>
        <w:tc>
          <w:tcPr>
            <w:tcW w:w="8171" w:type="dxa"/>
            <w:vAlign w:val="center"/>
          </w:tcPr>
          <w:p>
            <w:pPr>
              <w:pStyle w:val="Equacao"/>
              <w:spacing w:before="150" w:after="150"/>
            </w:pPr>
            <m:oMathPara>
              <m:oMathParaPr>
                <m:jc m:val="center"/>
              </m:oMathParaPr>
              <m:oMath>
                <m:sSub>
                  <m:e>
                    <m:r>
                      <m:t>I</m:t>
                    </m:r>
                  </m:e>
                  <m:sub>
                    <m:r>
                      <m:t>O</m:t>
                    </m:r>
                  </m:sub>
                </m:sSub>
                <m:r>
                  <m:t> </m:t>
                </m:r>
                <m:sSub>
                  <m:e>
                    <m:acc>
                      <m:accPr>
                        <m:chr m:val="̈"/>
                      </m:accPr>
                      <m:e>
                        <m:r>
                          <m:t>θ</m:t>
                        </m:r>
                      </m:e>
                    </m:acc>
                  </m:e>
                  <m:sub>
                    <m:r>
                      <m:rPr>
                        <m:sty m:val="p"/>
                      </m:rPr>
                      <m:t>e</m:t>
                    </m:r>
                    <m:r>
                      <m:rPr>
                        <m:sty m:val="p"/>
                      </m:rPr>
                      <m:t>l</m:t>
                    </m:r>
                  </m:sub>
                </m:sSub>
                <m:r>
                  <m:rPr>
                    <m:sty m:val="p"/>
                  </m:rPr>
                  <m:t>=</m:t>
                </m:r>
                <m:r>
                  <m:t>τ</m:t>
                </m:r>
                <m:d>
                  <m:dPr>
                    <m:begChr m:val="("/>
                    <m:sepChr m:val=""/>
                    <m:endChr m:val=")"/>
                    <m:grow/>
                  </m:dPr>
                  <m:e>
                    <m:sSub>
                      <m:e>
                        <m:r>
                          <m:t>θ</m:t>
                        </m:r>
                      </m:e>
                      <m:sub>
                        <m:r>
                          <m:rPr>
                            <m:sty m:val="p"/>
                          </m:rPr>
                          <m:t>e</m:t>
                        </m:r>
                        <m:r>
                          <m:rPr>
                            <m:sty m:val="p"/>
                          </m:rPr>
                          <m:t>l</m:t>
                        </m:r>
                      </m:sub>
                    </m:sSub>
                  </m:e>
                </m:d>
                <m:r>
                  <m:rPr>
                    <m:sty m:val="p"/>
                  </m:rPr>
                  <m:t>+</m:t>
                </m:r>
                <m:sSub>
                  <m:e>
                    <m:r>
                      <m:t>τ</m:t>
                    </m:r>
                  </m:e>
                  <m:sub>
                    <m:r>
                      <m:t>g</m:t>
                    </m:r>
                    <m:r>
                      <m:rPr>
                        <m:sty m:val="p"/>
                      </m:rPr>
                      <m:t>,</m:t>
                    </m:r>
                    <m:r>
                      <m:t>s</m:t>
                    </m:r>
                  </m:sub>
                </m:sSub>
                <m:d>
                  <m:dPr>
                    <m:begChr m:val="("/>
                    <m:sepChr m:val=""/>
                    <m:endChr m:val=")"/>
                    <m:grow/>
                  </m:dPr>
                  <m:e>
                    <m:sSub>
                      <m:e>
                        <m:r>
                          <m:t>θ</m:t>
                        </m:r>
                      </m:e>
                      <m:sub>
                        <m:r>
                          <m:rPr>
                            <m:sty m:val="p"/>
                          </m:rPr>
                          <m:t>e</m:t>
                        </m:r>
                        <m:r>
                          <m:rPr>
                            <m:sty m:val="p"/>
                          </m:rPr>
                          <m:t>l</m:t>
                        </m:r>
                      </m:sub>
                    </m:sSub>
                  </m:e>
                </m:d>
                <m:r>
                  <m:rPr>
                    <m:sty m:val="p"/>
                  </m:rPr>
                  <m:t>+</m:t>
                </m:r>
                <m:sSub>
                  <m:e>
                    <m:r>
                      <m:t>Q</m:t>
                    </m:r>
                  </m:e>
                  <m:sub>
                    <m:r>
                      <m:t>n</m:t>
                    </m:r>
                    <m:r>
                      <m:t>c</m:t>
                    </m:r>
                  </m:sub>
                </m:sSub>
              </m:oMath>
            </m:oMathPara>
          </w:p>
        </w:tc>
        <w:tc>
          <w:tcPr>
            <w:tcW w:w="900" w:type="dxa"/>
            <w:vAlign w:val="center"/>
          </w:tcPr>
          <w:p>
            <w:pPr>
              <w:pStyle w:val="Equacao"/>
              <w:spacing w:before="150" w:after="150"/>
              <w:jc w:val="right"/>
            </w:pPr>
            <w:r>
              <w:t xml:space="preserve">(52)</w:t>
            </w:r>
          </w:p>
        </w:tc>
      </w:tr>
    </w:tbl>
    <w:p>
      <w:r>
        <w:t xml:space="preserve">em que τ</w:t>
      </w:r>
      <w:r>
        <w:rPr>
          <w:vertAlign w:val="subscript"/>
        </w:rPr>
        <w:t xml:space="preserve">g,s</w:t>
      </w:r>
      <w:r>
        <w:t xml:space="preserve"> é o torque do peso com sinal e Q</w:t>
      </w:r>
      <w:r>
        <w:rPr>
          <w:vertAlign w:val="subscript"/>
        </w:rPr>
        <w:t xml:space="preserve">nc</w:t>
      </w:r>
      <w:r>
        <w:t xml:space="preserve"> reúne os esforços não conservativos. Pela Equação (43), a energia elástica V</w:t>
      </w:r>
      <w:r>
        <w:rPr>
          <w:vertAlign w:val="subscript"/>
        </w:rPr>
        <w:t xml:space="preserve">e</w:t>
      </w:r>
      <w:r>
        <w:t xml:space="preserve"> = K δ</w:t>
      </w:r>
      <w:r>
        <w:rPr>
          <w:vertAlign w:val="superscript"/>
        </w:rPr>
        <w:t xml:space="preserve">2</w:t>
      </w:r>
      <w:r>
        <w:t xml:space="preserve">/2 satisfaz dV</w:t>
      </w:r>
      <w:r>
        <w:rPr>
          <w:vertAlign w:val="subscript"/>
        </w:rPr>
        <w:t xml:space="preserve">e</w:t>
      </w:r>
      <w:r>
        <w:t xml:space="preserve">/dλ = −K δ m, de modo que a força generalizada elástica coincide, a menos do fator 1/1000, com o torque da Equação (42); esse pré-requisito estático está verificado (Tabela 17).</w:t>
      </w:r>
    </w:p>
    <w:p>
      <w:r>
        <w:t xml:space="preserve">A integração não foi executada, pelas razões seguintes. O torque do elástico só está em N·m sob a hipótese K = K</w:t>
      </w:r>
      <w:r>
        <w:rPr>
          <w:vertAlign w:val="subscript"/>
        </w:rPr>
        <w:t xml:space="preserve">40</w:t>
      </w:r>
      <w:r>
        <w:t xml:space="preserve">: a unidade deixou de ser o impedimento da seção 3A.12, mas a escala resulta de uma hipótese de projeto, e não de dado do dispositivo. O momento de inércia disponível, I</w:t>
      </w:r>
      <w:r>
        <w:rPr>
          <w:vertAlign w:val="subscript"/>
        </w:rPr>
        <w:t xml:space="preserve">O</w:t>
      </w:r>
      <w:r>
        <w:t xml:space="preserve"> = 0,434676 kg·m</w:t>
      </w:r>
      <w:r>
        <w:rPr>
          <w:vertAlign w:val="superscript"/>
        </w:rPr>
        <w:t xml:space="preserve">2</w:t>
      </w:r>
      <w:r>
        <w:t xml:space="preserve">, é só o do membro humano; o braço do exoesqueleto está fora pela falta da posição do eixo da articulação no Fusion, e a alavanca e a braçadeira não estão modeladas como corpos separados. Massa e amortecimento do elástico e atrito no elemento 78 e na articulação 20 são desconhecidos, de modo que Q</w:t>
      </w:r>
      <w:r>
        <w:rPr>
          <w:vertAlign w:val="subscript"/>
        </w:rPr>
        <w:t xml:space="preserve">nc</w:t>
      </w:r>
      <w:r>
        <w:t xml:space="preserve"> não pode ser escrito. O MBDyn não foi empregado nesta etapa. Nenhum resultado dinâmico é apresentado, e as condições para executar a etapa estão na seção 4B.10.</w:t>
      </w:r>
    </w:p>
    <w:p>
      <w:pPr>
        <w:pStyle w:val="Ttulo3"/>
      </w:pPr>
      <w:bookmarkStart w:id="53" w:name="_Toc0053"/>
      <w:r>
        <w:t xml:space="preserve">3B.14</w:t>
      </w:r>
      <w:r>
        <w:tab/>
      </w:r>
      <w:r>
        <w:t xml:space="preserve">Ferramentas e delimitação</w:t>
      </w:r>
      <w:bookmarkEnd w:id="53"/>
    </w:p>
    <w:p>
      <w:pPr>
        <w:pStyle w:val="SemRecuo"/>
      </w:pPr>
      <w:r>
        <w:t xml:space="preserve">Foram empregados o Autodesk Fusion, para fechar o circuito do mecanismo e extrair as propriedades de massa do braço do exoesqueleto; uma planilha eletrônica, para a composição inercial; e a linguagem Python, com a biblioteca NumPy </w:t>
      </w:r>
      <w:r>
        <w:t xml:space="preserve">(Harris et al., 2020)</w:t>
      </w:r>
      <w:r>
        <w:t xml:space="preserve"> para o cálculo vetorizado, a biblioteca SciPy </w:t>
      </w:r>
      <w:r>
        <w:t xml:space="preserve">(Virtanen et al., 2020)</w:t>
      </w:r>
      <w:r>
        <w:t xml:space="preserve"> para o refinamento pelo método de Brent </w:t>
      </w:r>
      <w:r>
        <w:t xml:space="preserve">(Brent, 1973)</w:t>
      </w:r>
      <w:r>
        <w:t xml:space="preserve"> no ajuste de forma e a biblioteca Matplotlib </w:t>
      </w:r>
      <w:r>
        <w:t xml:space="preserve">(Hunter, 2007)</w:t>
      </w:r>
      <w:r>
        <w:t xml:space="preserve"> para as figuras. A identificação pelo espaçamento entre as curvas é um problema de mínimos quadrados lineares, resolvido em forma fechada. O MBDyn não foi empregado.</w:t>
      </w:r>
    </w:p>
    <w:p>
      <w:r>
        <w:t xml:space="preserve">Valem as exclusões de escopo da seção 3A.13. O modelo é plano, restrito ao plano sagital, e admite elástico linear e sem massa, F = K δ, elemento 78 pontual e sem atrito e eixo da articulação 20 no centro do ombro, com a barra 18 fixa em relação ao tronco, hipótese discutida na seção 3B.5. O torque gravitacional considera só o membro humano estendido, sem ferramenta na mão; o braço do exoesqueleto, a alavanca e a braçadeira não entram nele.</w:t>
      </w:r>
    </w:p>
    <w:p>
      <w:pPr>
        <w:spacing w:line="20" w:lineRule="exact"/>
        <w:sectPr>
          <w:headerReference w:type="default" r:id="rId17"/>
          <w:headerReference w:type="first" r:id="rId18"/>
          <w:type w:val="nextPage"/>
          <w:pgSz w:w="11906" w:h="16838"/>
          <w:pgMar w:top="1583" w:right="1134" w:bottom="1134" w:left="1701" w:header="892" w:footer="567" w:gutter="0"/>
          <w:cols w:space="708"/>
          <w:titlePg/>
        </w:sectPr>
      </w:pPr>
    </w:p>
    <w:p>
      <w:pPr>
        <w:keepNext/>
        <w:spacing w:line="956" w:lineRule="exact"/>
        <w:ind w:firstLine="0"/>
      </w:pPr>
      <w:r>
        <w:rPr>
          <w:sz w:val="2"/>
          <w:szCs w:val="2"/>
        </w:rPr>
        <w:t xml:space="preserve"> </w:t>
      </w:r>
    </w:p>
    <w:p>
      <w:pPr>
        <w:pStyle w:val="Ttulo1"/>
      </w:pPr>
      <w:bookmarkStart w:id="54" w:name="_Toc0054"/>
      <w:r>
        <w:t xml:space="preserve">Capítulo 4</w:t>
      </w:r>
      <w:r>
        <w:br/>
      </w:r>
      <w:r>
        <w:t xml:space="preserve">Resultados e discussão</w:t>
      </w:r>
      <w:bookmarkEnd w:id="54"/>
      <w:r>
        <w:fldChar w:fldCharType="begin"/>
      </w:r>
      <w:r>
        <w:instrText xml:space="preserve"> TC "4	Resultados e discussão" \l 1 </w:instrText>
      </w:r>
      <w:r>
        <w:fldChar w:fldCharType="end"/>
      </w:r>
    </w:p>
    <w:p>
      <w:pPr>
        <w:pStyle w:val="SemRecuo"/>
      </w:pPr>
      <w:r>
        <w:t xml:space="preserve">Os resultados estão organizados por dispositivo. A seção 4A apresenta os do gerador de torque da US 9.889.554 B2, e a seção 4B, os do dispositivo da EP 3 504 033 B1, encerrada por uma comparação entre os dois. O terceiro dispositivo previsto, a US 9.737.374 B2, não foi analisado nesta etapa.</w:t>
      </w:r>
    </w:p>
    <w:p>
      <w:pPr>
        <w:pStyle w:val="Ttulo2"/>
      </w:pPr>
      <w:bookmarkStart w:id="55" w:name="_Toc0055"/>
      <w:r>
        <w:t xml:space="preserve">4A</w:t>
      </w:r>
      <w:r>
        <w:tab/>
      </w:r>
      <w:r>
        <w:t xml:space="preserve">Exoesqueleto 1: US 9.889.554 B2</w:t>
      </w:r>
      <w:bookmarkEnd w:id="55"/>
    </w:p>
    <w:p>
      <w:pPr>
        <w:pStyle w:val="SemRecuo"/>
      </w:pPr>
      <w:r>
        <w:t xml:space="preserve">Esta seção apresenta os resultados das etapas descritas nas seções 3A.1 a 3A.11, aplicadas ao gerador de torque da US 9.889.554 B2. Salvo indicação em contrário, os números foram obtidos com o modelo vigente e os parâmetros congelados K = 174,68, H</w:t>
      </w:r>
      <w:r>
        <w:rPr>
          <w:vertAlign w:val="subscript"/>
        </w:rPr>
        <w:t xml:space="preserve">CAL</w:t>
      </w:r>
      <w:r>
        <w:t xml:space="preserve"> = 22,701 mm e X</w:t>
      </w:r>
      <w:r>
        <w:rPr>
          <w:vertAlign w:val="subscript"/>
        </w:rPr>
        <w:t xml:space="preserve">pose</w:t>
      </w:r>
      <w:r>
        <w:t xml:space="preserve"> = 37,383 mm. As etapas dinâmicas da seção 3A.12 e a aplicação do procedimento à US 9.737.374 B2 não foram executadas.</w:t>
      </w:r>
    </w:p>
    <w:p>
      <w:pPr>
        <w:pStyle w:val="Ttulo3"/>
      </w:pPr>
      <w:bookmarkStart w:id="56" w:name="_Toc0056"/>
      <w:r>
        <w:t xml:space="preserve">4A.1</w:t>
      </w:r>
      <w:r>
        <w:tab/>
      </w:r>
      <w:r>
        <w:t xml:space="preserve">Geometria reconstruída e propriedades de massa</w:t>
      </w:r>
      <w:bookmarkEnd w:id="56"/>
    </w:p>
    <w:p>
      <w:pPr>
        <w:pStyle w:val="SemRecuo"/>
      </w:pPr>
      <w:r>
        <w:t xml:space="preserve">A reconstrução da vista em corte do gerador de torque forneceu as grandezas da Tabela 4. O fator de escala único, fixado pela razão entre o comprimento do elo distal reconstruído e o comprimento de segmento do indivíduo de referência, resultou em 0,870.</w:t>
      </w:r>
    </w:p>
    <w:p>
      <w:pPr>
        <w:pStyle w:val="Legenda"/>
        <w:spacing w:after="258"/>
        <w:jc w:val="center"/>
      </w:pPr>
      <w:bookmarkStart w:id="57" w:name="_Toc0057"/>
      <w:r>
        <w:t xml:space="preserve">Tabela </w:t>
      </w:r>
      <w:r>
        <w:fldChar w:fldCharType="begin"/>
      </w:r>
      <w:r>
        <w:instrText xml:space="preserve"> SEQ Tabela \* ARABIC </w:instrText>
      </w:r>
      <w:r>
        <w:fldChar w:fldCharType="separate"/>
      </w:r>
      <w:r>
        <w:t xml:space="preserve">4</w:t>
      </w:r>
      <w:r>
        <w:fldChar w:fldCharType="end"/>
      </w:r>
      <w:r>
        <w:t xml:space="preserve">: </w:t>
      </w:r>
      <w:r>
        <w:t xml:space="preserve">Grandezas medidas na reconstrução em CAD</w:t>
      </w:r>
      <w:bookmarkEnd w:id="57"/>
    </w:p>
    <w:tbl>
      <w:tblPr>
        <w:tblW w:w="9071" w:type="dxa"/>
        <w:jc w:val="center"/>
        <w:tblLayout w:type="fixed"/>
        <w:tblCellMar>
          <w:top w:w="45" w:type="dxa"/>
          <w:left w:w="120" w:type="dxa"/>
          <w:bottom w:w="45" w:type="dxa"/>
          <w:right w:w="120" w:type="dxa"/>
        </w:tblCellMar>
        <w:tblLook w:val="0420" w:firstRow="1" w:lastRow="0" w:firstColumn="0" w:lastColumn="0" w:noHBand="1" w:noVBand="1"/>
      </w:tblPr>
      <w:tblGrid>
        <w:gridCol w:w="3976"/>
        <w:gridCol w:w="1778"/>
        <w:gridCol w:w="1659"/>
        <w:gridCol w:w="1658"/>
      </w:tblGrid>
      <w:tr>
        <w:trPr>
          <w:cantSplit/>
          <w:tblHeader/>
        </w:trPr>
        <w:tc>
          <w:tcPr>
            <w:tcW w:w="3976" w:type="dxa"/>
            <w:tcBorders>
              <w:top w:val="single" w:sz="8" w:space="0" w:color="000000"/>
              <w:bottom w:val="single" w:sz="4" w:space="0" w:color="000000"/>
            </w:tcBorders>
            <w:tcMar>
              <w:left w:w="0" w:type="dxa"/>
            </w:tcMar>
            <w:vAlign w:val="top"/>
          </w:tcPr>
          <w:p>
            <w:pPr>
              <w:pStyle w:val="TabelaTexto"/>
              <w:keepNext/>
              <w:jc w:val="center"/>
            </w:pPr>
            <w:r>
              <w:rPr>
                <w:b/>
                <w:bCs/>
                <w:sz w:val="22"/>
                <w:szCs w:val="22"/>
              </w:rPr>
              <w:t xml:space="preserve">Grandeza</w:t>
            </w:r>
          </w:p>
        </w:tc>
        <w:tc>
          <w:tcPr>
            <w:tcW w:w="1778" w:type="dxa"/>
            <w:tcBorders>
              <w:top w:val="single" w:sz="8" w:space="0" w:color="000000"/>
              <w:bottom w:val="single" w:sz="4" w:space="0" w:color="000000"/>
            </w:tcBorders>
            <w:vAlign w:val="top"/>
          </w:tcPr>
          <w:p>
            <w:pPr>
              <w:pStyle w:val="TabelaTexto"/>
              <w:keepNext/>
              <w:jc w:val="center"/>
            </w:pPr>
            <w:r>
              <w:rPr>
                <w:b/>
                <w:bCs/>
                <w:sz w:val="22"/>
                <w:szCs w:val="22"/>
              </w:rPr>
              <w:t xml:space="preserve">Símbolo</w:t>
            </w:r>
          </w:p>
        </w:tc>
        <w:tc>
          <w:tcPr>
            <w:tcW w:w="1659" w:type="dxa"/>
            <w:tcBorders>
              <w:top w:val="single" w:sz="8" w:space="0" w:color="000000"/>
              <w:bottom w:val="single" w:sz="4" w:space="0" w:color="000000"/>
            </w:tcBorders>
            <w:vAlign w:val="top"/>
          </w:tcPr>
          <w:p>
            <w:pPr>
              <w:pStyle w:val="TabelaTexto"/>
              <w:keepNext/>
              <w:jc w:val="center"/>
            </w:pPr>
            <w:r>
              <w:rPr>
                <w:b/>
                <w:bCs/>
                <w:sz w:val="22"/>
                <w:szCs w:val="22"/>
              </w:rPr>
              <w:t xml:space="preserve">Valor</w:t>
            </w:r>
          </w:p>
        </w:tc>
        <w:tc>
          <w:tcPr>
            <w:tcW w:w="1658" w:type="dxa"/>
            <w:tcBorders>
              <w:top w:val="single" w:sz="8" w:space="0" w:color="000000"/>
              <w:bottom w:val="single" w:sz="4" w:space="0" w:color="000000"/>
            </w:tcBorders>
            <w:tcMar>
              <w:right w:w="0" w:type="dxa"/>
            </w:tcMar>
            <w:vAlign w:val="top"/>
          </w:tcPr>
          <w:p>
            <w:pPr>
              <w:pStyle w:val="TabelaTexto"/>
              <w:keepNext/>
              <w:jc w:val="center"/>
            </w:pPr>
            <w:r>
              <w:rPr>
                <w:b/>
                <w:bCs/>
                <w:sz w:val="22"/>
                <w:szCs w:val="22"/>
              </w:rPr>
              <w:t xml:space="preserve">Unidade</w:t>
            </w:r>
          </w:p>
        </w:tc>
      </w:tr>
      <w:tr>
        <w:trPr>
          <w:cantSplit/>
        </w:trPr>
        <w:tc>
          <w:tcPr>
            <w:tcW w:w="3976" w:type="dxa"/>
            <w:tcMar>
              <w:left w:w="0" w:type="dxa"/>
            </w:tcMar>
            <w:vAlign w:val="top"/>
          </w:tcPr>
          <w:p>
            <w:pPr>
              <w:pStyle w:val="TabelaTexto"/>
              <w:keepNext/>
              <w:jc w:val="left"/>
            </w:pPr>
            <w:r>
              <w:rPr>
                <w:sz w:val="22"/>
                <w:szCs w:val="22"/>
              </w:rPr>
              <w:t xml:space="preserve">Componente perpendicular do vetor pivô–ancoragem</w:t>
            </w:r>
          </w:p>
        </w:tc>
        <w:tc>
          <w:tcPr>
            <w:tcW w:w="1778" w:type="dxa"/>
            <w:vAlign w:val="top"/>
          </w:tcPr>
          <w:p>
            <w:pPr>
              <w:pStyle w:val="TabelaTexto"/>
              <w:keepNext/>
              <w:jc w:val="center"/>
            </w:pPr>
            <w:r>
              <w:rPr>
                <w:sz w:val="22"/>
                <w:szCs w:val="22"/>
              </w:rPr>
              <w:t xml:space="preserve">p</w:t>
            </w:r>
          </w:p>
        </w:tc>
        <w:tc>
          <w:tcPr>
            <w:tcW w:w="1659" w:type="dxa"/>
            <w:vAlign w:val="top"/>
          </w:tcPr>
          <w:p>
            <w:pPr>
              <w:pStyle w:val="TabelaTexto"/>
              <w:keepNext/>
              <w:jc w:val="center"/>
            </w:pPr>
            <w:r>
              <w:rPr>
                <w:sz w:val="22"/>
                <w:szCs w:val="22"/>
              </w:rPr>
              <w:t xml:space="preserve">3,155</w:t>
            </w:r>
          </w:p>
        </w:tc>
        <w:tc>
          <w:tcPr>
            <w:tcW w:w="1658" w:type="dxa"/>
            <w:tcMar>
              <w:right w:w="0" w:type="dxa"/>
            </w:tcMar>
            <w:vAlign w:val="top"/>
          </w:tcPr>
          <w:p>
            <w:pPr>
              <w:pStyle w:val="TabelaTexto"/>
              <w:keepNext/>
              <w:jc w:val="center"/>
            </w:pPr>
            <w:r>
              <w:rPr>
                <w:sz w:val="22"/>
                <w:szCs w:val="22"/>
              </w:rPr>
              <w:t xml:space="preserve">mm</w:t>
            </w:r>
          </w:p>
        </w:tc>
      </w:tr>
      <w:tr>
        <w:trPr>
          <w:cantSplit/>
        </w:trPr>
        <w:tc>
          <w:tcPr>
            <w:tcW w:w="3976" w:type="dxa"/>
            <w:tcMar>
              <w:left w:w="0" w:type="dxa"/>
            </w:tcMar>
            <w:vAlign w:val="top"/>
          </w:tcPr>
          <w:p>
            <w:pPr>
              <w:pStyle w:val="TabelaTexto"/>
              <w:keepNext/>
              <w:jc w:val="left"/>
            </w:pPr>
            <w:r>
              <w:rPr>
                <w:sz w:val="22"/>
                <w:szCs w:val="22"/>
              </w:rPr>
              <w:t xml:space="preserve">Distância do pivô ao centro do tambor</w:t>
            </w:r>
          </w:p>
        </w:tc>
        <w:tc>
          <w:tcPr>
            <w:tcW w:w="1778" w:type="dxa"/>
            <w:vAlign w:val="top"/>
          </w:tcPr>
          <w:p>
            <w:pPr>
              <w:pStyle w:val="TabelaTexto"/>
              <w:keepNext/>
              <w:jc w:val="center"/>
            </w:pPr>
            <w:r>
              <w:rPr>
                <w:sz w:val="22"/>
                <w:szCs w:val="22"/>
              </w:rPr>
              <w:t xml:space="preserve">C</w:t>
            </w:r>
          </w:p>
        </w:tc>
        <w:tc>
          <w:tcPr>
            <w:tcW w:w="1659" w:type="dxa"/>
            <w:vAlign w:val="top"/>
          </w:tcPr>
          <w:p>
            <w:pPr>
              <w:pStyle w:val="TabelaTexto"/>
              <w:keepNext/>
              <w:jc w:val="center"/>
            </w:pPr>
            <w:r>
              <w:rPr>
                <w:sz w:val="22"/>
                <w:szCs w:val="22"/>
              </w:rPr>
              <w:t xml:space="preserve">283,438</w:t>
            </w:r>
          </w:p>
        </w:tc>
        <w:tc>
          <w:tcPr>
            <w:tcW w:w="1658" w:type="dxa"/>
            <w:tcMar>
              <w:right w:w="0" w:type="dxa"/>
            </w:tcMar>
            <w:vAlign w:val="top"/>
          </w:tcPr>
          <w:p>
            <w:pPr>
              <w:pStyle w:val="TabelaTexto"/>
              <w:keepNext/>
              <w:jc w:val="center"/>
            </w:pPr>
            <w:r>
              <w:rPr>
                <w:sz w:val="22"/>
                <w:szCs w:val="22"/>
              </w:rPr>
              <w:t xml:space="preserve">mm</w:t>
            </w:r>
          </w:p>
        </w:tc>
      </w:tr>
      <w:tr>
        <w:trPr>
          <w:cantSplit/>
        </w:trPr>
        <w:tc>
          <w:tcPr>
            <w:tcW w:w="3976" w:type="dxa"/>
            <w:tcMar>
              <w:left w:w="0" w:type="dxa"/>
            </w:tcMar>
            <w:vAlign w:val="top"/>
          </w:tcPr>
          <w:p>
            <w:pPr>
              <w:pStyle w:val="TabelaTexto"/>
              <w:keepNext/>
              <w:jc w:val="left"/>
            </w:pPr>
            <w:r>
              <w:rPr>
                <w:sz w:val="22"/>
                <w:szCs w:val="22"/>
              </w:rPr>
              <w:t xml:space="preserve">Raio do tambor</w:t>
            </w:r>
          </w:p>
        </w:tc>
        <w:tc>
          <w:tcPr>
            <w:tcW w:w="1778" w:type="dxa"/>
            <w:vAlign w:val="top"/>
          </w:tcPr>
          <w:p>
            <w:pPr>
              <w:pStyle w:val="TabelaTexto"/>
              <w:keepNext/>
              <w:jc w:val="center"/>
            </w:pPr>
            <w:r>
              <w:rPr>
                <w:sz w:val="22"/>
                <w:szCs w:val="22"/>
              </w:rPr>
              <w:t xml:space="preserve">R</w:t>
            </w:r>
          </w:p>
        </w:tc>
        <w:tc>
          <w:tcPr>
            <w:tcW w:w="1659" w:type="dxa"/>
            <w:vAlign w:val="top"/>
          </w:tcPr>
          <w:p>
            <w:pPr>
              <w:pStyle w:val="TabelaTexto"/>
              <w:keepNext/>
              <w:jc w:val="center"/>
            </w:pPr>
            <w:r>
              <w:rPr>
                <w:sz w:val="22"/>
                <w:szCs w:val="22"/>
              </w:rPr>
              <w:t xml:space="preserve">22,827</w:t>
            </w:r>
          </w:p>
        </w:tc>
        <w:tc>
          <w:tcPr>
            <w:tcW w:w="1658" w:type="dxa"/>
            <w:tcMar>
              <w:right w:w="0" w:type="dxa"/>
            </w:tcMar>
            <w:vAlign w:val="top"/>
          </w:tcPr>
          <w:p>
            <w:pPr>
              <w:pStyle w:val="TabelaTexto"/>
              <w:keepNext/>
              <w:jc w:val="center"/>
            </w:pPr>
            <w:r>
              <w:rPr>
                <w:sz w:val="22"/>
                <w:szCs w:val="22"/>
              </w:rPr>
              <w:t xml:space="preserve">mm</w:t>
            </w:r>
          </w:p>
        </w:tc>
      </w:tr>
      <w:tr>
        <w:trPr>
          <w:cantSplit/>
        </w:trPr>
        <w:tc>
          <w:tcPr>
            <w:tcW w:w="3976" w:type="dxa"/>
            <w:tcMar>
              <w:left w:w="0" w:type="dxa"/>
            </w:tcMar>
            <w:vAlign w:val="top"/>
          </w:tcPr>
          <w:p>
            <w:pPr>
              <w:pStyle w:val="TabelaTexto"/>
              <w:keepNext/>
              <w:jc w:val="left"/>
            </w:pPr>
            <w:r>
              <w:rPr>
                <w:sz w:val="22"/>
                <w:szCs w:val="22"/>
              </w:rPr>
              <w:t xml:space="preserve">Defasagem angular do desenho</w:t>
            </w:r>
          </w:p>
        </w:tc>
        <w:tc>
          <w:tcPr>
            <w:tcW w:w="1778" w:type="dxa"/>
            <w:vAlign w:val="top"/>
          </w:tcPr>
          <w:p>
            <w:pPr>
              <w:pStyle w:val="TabelaTexto"/>
              <w:keepNext/>
              <w:jc w:val="center"/>
            </w:pPr>
            <w:r>
              <w:rPr>
                <w:sz w:val="22"/>
                <w:szCs w:val="22"/>
              </w:rPr>
              <w:t xml:space="preserve">α</w:t>
            </w:r>
          </w:p>
        </w:tc>
        <w:tc>
          <w:tcPr>
            <w:tcW w:w="1659" w:type="dxa"/>
            <w:vAlign w:val="top"/>
          </w:tcPr>
          <w:p>
            <w:pPr>
              <w:pStyle w:val="TabelaTexto"/>
              <w:keepNext/>
              <w:jc w:val="center"/>
            </w:pPr>
            <w:r>
              <w:rPr>
                <w:sz w:val="22"/>
                <w:szCs w:val="22"/>
              </w:rPr>
              <w:t xml:space="preserve">20,428</w:t>
            </w:r>
          </w:p>
        </w:tc>
        <w:tc>
          <w:tcPr>
            <w:tcW w:w="1658" w:type="dxa"/>
            <w:tcMar>
              <w:right w:w="0" w:type="dxa"/>
            </w:tcMar>
            <w:vAlign w:val="top"/>
          </w:tcPr>
          <w:p>
            <w:pPr>
              <w:pStyle w:val="TabelaTexto"/>
              <w:keepNext/>
              <w:jc w:val="center"/>
            </w:pPr>
            <w:r>
              <w:rPr>
                <w:sz w:val="22"/>
                <w:szCs w:val="22"/>
              </w:rPr>
              <w:t xml:space="preserve">graus</w:t>
            </w:r>
          </w:p>
        </w:tc>
      </w:tr>
      <w:tr>
        <w:trPr>
          <w:cantSplit/>
        </w:trPr>
        <w:tc>
          <w:tcPr>
            <w:tcW w:w="3976" w:type="dxa"/>
            <w:tcMar>
              <w:left w:w="0" w:type="dxa"/>
            </w:tcMar>
            <w:vAlign w:val="top"/>
          </w:tcPr>
          <w:p>
            <w:pPr>
              <w:pStyle w:val="TabelaTexto"/>
              <w:keepNext/>
              <w:jc w:val="left"/>
            </w:pPr>
            <w:r>
              <w:rPr>
                <w:sz w:val="22"/>
                <w:szCs w:val="22"/>
              </w:rPr>
              <w:t xml:space="preserve">Ângulo do mecanismo na pose de referência</w:t>
            </w:r>
          </w:p>
        </w:tc>
        <w:tc>
          <w:tcPr>
            <w:tcW w:w="1778" w:type="dxa"/>
            <w:vAlign w:val="top"/>
          </w:tcPr>
          <w:p>
            <w:pPr>
              <w:pStyle w:val="TabelaTexto"/>
              <w:keepNext/>
              <w:jc w:val="center"/>
            </w:pPr>
            <w:r>
              <w:rPr>
                <w:sz w:val="22"/>
                <w:szCs w:val="22"/>
              </w:rPr>
              <w:t xml:space="preserve">θ*</w:t>
            </w:r>
            <w:r>
              <w:rPr>
                <w:sz w:val="22"/>
                <w:szCs w:val="22"/>
                <w:vertAlign w:val="subscript"/>
              </w:rPr>
              <w:t xml:space="preserve">pose</w:t>
            </w:r>
          </w:p>
        </w:tc>
        <w:tc>
          <w:tcPr>
            <w:tcW w:w="1659" w:type="dxa"/>
            <w:vAlign w:val="top"/>
          </w:tcPr>
          <w:p>
            <w:pPr>
              <w:pStyle w:val="TabelaTexto"/>
              <w:keepNext/>
              <w:jc w:val="center"/>
            </w:pPr>
            <w:r>
              <w:rPr>
                <w:sz w:val="22"/>
                <w:szCs w:val="22"/>
              </w:rPr>
              <w:t xml:space="preserve">115,017</w:t>
            </w:r>
          </w:p>
        </w:tc>
        <w:tc>
          <w:tcPr>
            <w:tcW w:w="1658" w:type="dxa"/>
            <w:tcMar>
              <w:right w:w="0" w:type="dxa"/>
            </w:tcMar>
            <w:vAlign w:val="top"/>
          </w:tcPr>
          <w:p>
            <w:pPr>
              <w:pStyle w:val="TabelaTexto"/>
              <w:keepNext/>
              <w:jc w:val="center"/>
            </w:pPr>
            <w:r>
              <w:rPr>
                <w:sz w:val="22"/>
                <w:szCs w:val="22"/>
              </w:rPr>
              <w:t xml:space="preserve">graus</w:t>
            </w:r>
          </w:p>
        </w:tc>
      </w:tr>
      <w:tr>
        <w:trPr>
          <w:cantSplit/>
        </w:trPr>
        <w:tc>
          <w:tcPr>
            <w:tcW w:w="3976" w:type="dxa"/>
            <w:tcMar>
              <w:left w:w="0" w:type="dxa"/>
            </w:tcMar>
            <w:vAlign w:val="top"/>
          </w:tcPr>
          <w:p>
            <w:pPr>
              <w:pStyle w:val="TabelaTexto"/>
              <w:keepNext/>
              <w:jc w:val="left"/>
            </w:pPr>
            <w:r>
              <w:rPr>
                <w:sz w:val="22"/>
                <w:szCs w:val="22"/>
              </w:rPr>
              <w:t xml:space="preserve">Comprimento da mola na pose</w:t>
            </w:r>
          </w:p>
        </w:tc>
        <w:tc>
          <w:tcPr>
            <w:tcW w:w="1778" w:type="dxa"/>
            <w:vAlign w:val="top"/>
          </w:tcPr>
          <w:p>
            <w:pPr>
              <w:pStyle w:val="TabelaTexto"/>
              <w:keepNext/>
              <w:jc w:val="center"/>
            </w:pPr>
            <w:r>
              <w:rPr>
                <w:sz w:val="22"/>
                <w:szCs w:val="22"/>
              </w:rPr>
              <w:t xml:space="preserve">L</w:t>
            </w:r>
            <w:r>
              <w:rPr>
                <w:sz w:val="22"/>
                <w:szCs w:val="22"/>
                <w:vertAlign w:val="subscript"/>
              </w:rPr>
              <w:t xml:space="preserve">pose</w:t>
            </w:r>
          </w:p>
        </w:tc>
        <w:tc>
          <w:tcPr>
            <w:tcW w:w="1659" w:type="dxa"/>
            <w:vAlign w:val="top"/>
          </w:tcPr>
          <w:p>
            <w:pPr>
              <w:pStyle w:val="TabelaTexto"/>
              <w:keepNext/>
              <w:jc w:val="center"/>
            </w:pPr>
            <w:r>
              <w:rPr>
                <w:sz w:val="22"/>
                <w:szCs w:val="22"/>
              </w:rPr>
              <w:t xml:space="preserve">91,35</w:t>
            </w:r>
          </w:p>
        </w:tc>
        <w:tc>
          <w:tcPr>
            <w:tcW w:w="1658" w:type="dxa"/>
            <w:tcMar>
              <w:right w:w="0" w:type="dxa"/>
            </w:tcMar>
            <w:vAlign w:val="top"/>
          </w:tcPr>
          <w:p>
            <w:pPr>
              <w:pStyle w:val="TabelaTexto"/>
              <w:keepNext/>
              <w:jc w:val="center"/>
            </w:pPr>
            <w:r>
              <w:rPr>
                <w:sz w:val="22"/>
                <w:szCs w:val="22"/>
              </w:rPr>
              <w:t xml:space="preserve">mm</w:t>
            </w:r>
          </w:p>
        </w:tc>
      </w:tr>
      <w:tr>
        <w:trPr>
          <w:cantSplit/>
        </w:trPr>
        <w:tc>
          <w:tcPr>
            <w:tcW w:w="3976" w:type="dxa"/>
            <w:tcMar>
              <w:left w:w="0" w:type="dxa"/>
            </w:tcMar>
            <w:vAlign w:val="top"/>
          </w:tcPr>
          <w:p>
            <w:pPr>
              <w:pStyle w:val="TabelaTexto"/>
              <w:keepNext/>
              <w:jc w:val="left"/>
            </w:pPr>
            <w:r>
              <w:rPr>
                <w:sz w:val="22"/>
                <w:szCs w:val="22"/>
              </w:rPr>
              <w:t xml:space="preserve">Comprimento útil do alojamento</w:t>
            </w:r>
          </w:p>
        </w:tc>
        <w:tc>
          <w:tcPr>
            <w:tcW w:w="1778" w:type="dxa"/>
            <w:vAlign w:val="top"/>
          </w:tcPr>
          <w:p>
            <w:pPr>
              <w:pStyle w:val="TabelaTexto"/>
              <w:keepNext/>
              <w:jc w:val="center"/>
            </w:pPr>
            <w:r>
              <w:rPr>
                <w:sz w:val="22"/>
                <w:szCs w:val="22"/>
              </w:rPr>
              <w:t xml:space="preserve">L</w:t>
            </w:r>
            <w:r>
              <w:rPr>
                <w:sz w:val="22"/>
                <w:szCs w:val="22"/>
                <w:vertAlign w:val="subscript"/>
              </w:rPr>
              <w:t xml:space="preserve">carc</w:t>
            </w:r>
          </w:p>
        </w:tc>
        <w:tc>
          <w:tcPr>
            <w:tcW w:w="1659" w:type="dxa"/>
            <w:vAlign w:val="top"/>
          </w:tcPr>
          <w:p>
            <w:pPr>
              <w:pStyle w:val="TabelaTexto"/>
              <w:keepNext/>
              <w:jc w:val="center"/>
            </w:pPr>
            <w:r>
              <w:rPr>
                <w:sz w:val="22"/>
                <w:szCs w:val="22"/>
              </w:rPr>
              <w:t xml:space="preserve">131,37</w:t>
            </w:r>
          </w:p>
        </w:tc>
        <w:tc>
          <w:tcPr>
            <w:tcW w:w="1658" w:type="dxa"/>
            <w:tcMar>
              <w:right w:w="0" w:type="dxa"/>
            </w:tcMar>
            <w:vAlign w:val="top"/>
          </w:tcPr>
          <w:p>
            <w:pPr>
              <w:pStyle w:val="TabelaTexto"/>
              <w:keepNext/>
              <w:jc w:val="center"/>
            </w:pPr>
            <w:r>
              <w:rPr>
                <w:sz w:val="22"/>
                <w:szCs w:val="22"/>
              </w:rPr>
              <w:t xml:space="preserve">mm</w:t>
            </w:r>
          </w:p>
        </w:tc>
      </w:tr>
      <w:tr>
        <w:trPr>
          <w:cantSplit/>
        </w:trPr>
        <w:tc>
          <w:tcPr>
            <w:tcW w:w="3976" w:type="dxa"/>
            <w:tcBorders>
              <w:bottom w:val="single" w:sz="8" w:space="0" w:color="000000"/>
            </w:tcBorders>
            <w:tcMar>
              <w:left w:w="0" w:type="dxa"/>
            </w:tcMar>
            <w:vAlign w:val="top"/>
          </w:tcPr>
          <w:p>
            <w:pPr>
              <w:pStyle w:val="TabelaTexto"/>
              <w:jc w:val="left"/>
            </w:pPr>
            <w:r>
              <w:rPr>
                <w:sz w:val="22"/>
                <w:szCs w:val="22"/>
              </w:rPr>
              <w:t xml:space="preserve">Posição da ancoragem conforme desenhada</w:t>
            </w:r>
          </w:p>
        </w:tc>
        <w:tc>
          <w:tcPr>
            <w:tcW w:w="1778" w:type="dxa"/>
            <w:tcBorders>
              <w:bottom w:val="single" w:sz="8" w:space="0" w:color="000000"/>
            </w:tcBorders>
            <w:vAlign w:val="top"/>
          </w:tcPr>
          <w:p>
            <w:pPr>
              <w:pStyle w:val="TabelaTexto"/>
              <w:jc w:val="center"/>
            </w:pPr>
            <w:r>
              <w:rPr>
                <w:sz w:val="22"/>
                <w:szCs w:val="22"/>
              </w:rPr>
              <w:t xml:space="preserve">H</w:t>
            </w:r>
            <w:r>
              <w:rPr>
                <w:sz w:val="22"/>
                <w:szCs w:val="22"/>
                <w:vertAlign w:val="subscript"/>
              </w:rPr>
              <w:t xml:space="preserve">CAD</w:t>
            </w:r>
          </w:p>
        </w:tc>
        <w:tc>
          <w:tcPr>
            <w:tcW w:w="1659" w:type="dxa"/>
            <w:tcBorders>
              <w:bottom w:val="single" w:sz="8" w:space="0" w:color="000000"/>
            </w:tcBorders>
            <w:vAlign w:val="top"/>
          </w:tcPr>
          <w:p>
            <w:pPr>
              <w:pStyle w:val="TabelaTexto"/>
              <w:jc w:val="center"/>
            </w:pPr>
            <w:r>
              <w:rPr>
                <w:sz w:val="22"/>
                <w:szCs w:val="22"/>
              </w:rPr>
              <w:t xml:space="preserve">34,785</w:t>
            </w:r>
          </w:p>
        </w:tc>
        <w:tc>
          <w:tcPr>
            <w:tcW w:w="1658" w:type="dxa"/>
            <w:tcBorders>
              <w:bottom w:val="single" w:sz="8" w:space="0" w:color="000000"/>
            </w:tcBorders>
            <w:tcMar>
              <w:right w:w="0" w:type="dxa"/>
            </w:tcMar>
            <w:vAlign w:val="top"/>
          </w:tcPr>
          <w:p>
            <w:pPr>
              <w:pStyle w:val="TabelaTexto"/>
              <w:jc w:val="center"/>
            </w:pPr>
            <w:r>
              <w:rPr>
                <w:sz w:val="22"/>
                <w:szCs w:val="22"/>
              </w:rPr>
              <w:t xml:space="preserve">mm</w:t>
            </w:r>
          </w:p>
        </w:tc>
      </w:tr>
    </w:tbl>
    <w:p>
      <w:pPr>
        <w:pStyle w:val="FonteNota"/>
      </w:pPr>
      <w:r>
        <w:rPr>
          <w:sz w:val="20"/>
          <w:szCs w:val="20"/>
        </w:rPr>
        <w:t xml:space="preserve">Fonte: elaborada pelo autor.</w:t>
      </w:r>
    </w:p>
    <w:p>
      <w:r>
        <w:t xml:space="preserve">A composição inercial do conjunto braço–exoesqueleto, obtida pelo transporte dos momentos ao eixo da junta, consta da Tabela 5. Os segmentos do membro seguem </w:t>
      </w:r>
      <w:r>
        <w:t xml:space="preserve">de Leva (1996)</w:t>
      </w:r>
      <w:r>
        <w:t xml:space="preserve"> para o indivíduo masculino de referência, de 73,0 kg e 1,741 m, com o cotovelo estendido; as peças do exoesqueleto provêm do modelo em CAD.</w:t>
      </w:r>
    </w:p>
    <w:p>
      <w:pPr>
        <w:pStyle w:val="Legenda"/>
        <w:spacing w:after="258"/>
        <w:jc w:val="center"/>
      </w:pPr>
      <w:bookmarkStart w:id="58" w:name="_Toc0058"/>
      <w:r>
        <w:t xml:space="preserve">Tabela </w:t>
      </w:r>
      <w:r>
        <w:fldChar w:fldCharType="begin"/>
      </w:r>
      <w:r>
        <w:instrText xml:space="preserve"> SEQ Tabela \* ARABIC </w:instrText>
      </w:r>
      <w:r>
        <w:fldChar w:fldCharType="separate"/>
      </w:r>
      <w:r>
        <w:t xml:space="preserve">5</w:t>
      </w:r>
      <w:r>
        <w:fldChar w:fldCharType="end"/>
      </w:r>
      <w:r>
        <w:t xml:space="preserve">: </w:t>
      </w:r>
      <w:r>
        <w:t xml:space="preserve">Propriedades de massa do conjunto braço–exoesqueleto</w:t>
      </w:r>
      <w:bookmarkEnd w:id="58"/>
    </w:p>
    <w:tbl>
      <w:tblPr>
        <w:tblW w:w="9071" w:type="dxa"/>
        <w:jc w:val="center"/>
        <w:tblLayout w:type="fixed"/>
        <w:tblCellMar>
          <w:top w:w="45" w:type="dxa"/>
          <w:left w:w="120" w:type="dxa"/>
          <w:bottom w:w="45" w:type="dxa"/>
          <w:right w:w="120" w:type="dxa"/>
        </w:tblCellMar>
        <w:tblLook w:val="0420" w:firstRow="1" w:lastRow="0" w:firstColumn="0" w:lastColumn="0" w:noHBand="1" w:noVBand="1"/>
      </w:tblPr>
      <w:tblGrid>
        <w:gridCol w:w="4305"/>
        <w:gridCol w:w="2810"/>
        <w:gridCol w:w="1956"/>
      </w:tblGrid>
      <w:tr>
        <w:trPr>
          <w:cantSplit/>
          <w:tblHeader/>
        </w:trPr>
        <w:tc>
          <w:tcPr>
            <w:tcW w:w="4305" w:type="dxa"/>
            <w:tcBorders>
              <w:top w:val="single" w:sz="8" w:space="0" w:color="000000"/>
              <w:bottom w:val="single" w:sz="4" w:space="0" w:color="000000"/>
            </w:tcBorders>
            <w:tcMar>
              <w:left w:w="0" w:type="dxa"/>
            </w:tcMar>
            <w:vAlign w:val="top"/>
          </w:tcPr>
          <w:p>
            <w:pPr>
              <w:pStyle w:val="TabelaTexto"/>
              <w:keepNext/>
              <w:jc w:val="center"/>
            </w:pPr>
            <w:r>
              <w:rPr>
                <w:b/>
                <w:bCs/>
                <w:sz w:val="22"/>
                <w:szCs w:val="22"/>
              </w:rPr>
              <w:t xml:space="preserve">Grandeza</w:t>
            </w:r>
          </w:p>
        </w:tc>
        <w:tc>
          <w:tcPr>
            <w:tcW w:w="2810" w:type="dxa"/>
            <w:tcBorders>
              <w:top w:val="single" w:sz="8" w:space="0" w:color="000000"/>
              <w:bottom w:val="single" w:sz="4" w:space="0" w:color="000000"/>
            </w:tcBorders>
            <w:vAlign w:val="top"/>
          </w:tcPr>
          <w:p>
            <w:pPr>
              <w:pStyle w:val="TabelaTexto"/>
              <w:keepNext/>
              <w:jc w:val="center"/>
            </w:pPr>
            <w:r>
              <w:rPr>
                <w:b/>
                <w:bCs/>
                <w:sz w:val="22"/>
                <w:szCs w:val="22"/>
              </w:rPr>
              <w:t xml:space="preserve">Valor</w:t>
            </w:r>
          </w:p>
        </w:tc>
        <w:tc>
          <w:tcPr>
            <w:tcW w:w="1956" w:type="dxa"/>
            <w:tcBorders>
              <w:top w:val="single" w:sz="8" w:space="0" w:color="000000"/>
              <w:bottom w:val="single" w:sz="4" w:space="0" w:color="000000"/>
            </w:tcBorders>
            <w:tcMar>
              <w:right w:w="0" w:type="dxa"/>
            </w:tcMar>
            <w:vAlign w:val="top"/>
          </w:tcPr>
          <w:p>
            <w:pPr>
              <w:pStyle w:val="TabelaTexto"/>
              <w:keepNext/>
              <w:jc w:val="center"/>
            </w:pPr>
            <w:r>
              <w:rPr>
                <w:b/>
                <w:bCs/>
                <w:sz w:val="22"/>
                <w:szCs w:val="22"/>
              </w:rPr>
              <w:t xml:space="preserve">Unidade</w:t>
            </w:r>
          </w:p>
        </w:tc>
      </w:tr>
      <w:tr>
        <w:trPr>
          <w:cantSplit/>
        </w:trPr>
        <w:tc>
          <w:tcPr>
            <w:tcW w:w="4305" w:type="dxa"/>
            <w:tcMar>
              <w:left w:w="0" w:type="dxa"/>
            </w:tcMar>
            <w:vAlign w:val="top"/>
          </w:tcPr>
          <w:p>
            <w:pPr>
              <w:pStyle w:val="TabelaTexto"/>
              <w:keepNext/>
              <w:jc w:val="left"/>
            </w:pPr>
            <w:r>
              <w:rPr>
                <w:sz w:val="22"/>
                <w:szCs w:val="22"/>
              </w:rPr>
              <w:t xml:space="preserve">Massa total do conjunto, M</w:t>
            </w:r>
          </w:p>
        </w:tc>
        <w:tc>
          <w:tcPr>
            <w:tcW w:w="2810" w:type="dxa"/>
            <w:vAlign w:val="top"/>
          </w:tcPr>
          <w:p>
            <w:pPr>
              <w:pStyle w:val="TabelaTexto"/>
              <w:keepNext/>
              <w:jc w:val="center"/>
            </w:pPr>
            <w:r>
              <w:rPr>
                <w:sz w:val="22"/>
                <w:szCs w:val="22"/>
              </w:rPr>
              <w:t xml:space="preserve">4,034309</w:t>
            </w:r>
          </w:p>
        </w:tc>
        <w:tc>
          <w:tcPr>
            <w:tcW w:w="1956" w:type="dxa"/>
            <w:tcMar>
              <w:right w:w="0" w:type="dxa"/>
            </w:tcMar>
            <w:vAlign w:val="top"/>
          </w:tcPr>
          <w:p>
            <w:pPr>
              <w:pStyle w:val="TabelaTexto"/>
              <w:keepNext/>
              <w:jc w:val="center"/>
            </w:pPr>
            <w:r>
              <w:rPr>
                <w:sz w:val="22"/>
                <w:szCs w:val="22"/>
              </w:rPr>
              <w:t xml:space="preserve">kg</w:t>
            </w:r>
          </w:p>
        </w:tc>
      </w:tr>
      <w:tr>
        <w:trPr>
          <w:cantSplit/>
        </w:trPr>
        <w:tc>
          <w:tcPr>
            <w:tcW w:w="4305" w:type="dxa"/>
            <w:tcMar>
              <w:left w:w="0" w:type="dxa"/>
            </w:tcMar>
            <w:vAlign w:val="top"/>
          </w:tcPr>
          <w:p>
            <w:pPr>
              <w:pStyle w:val="TabelaTexto"/>
              <w:keepNext/>
              <w:jc w:val="left"/>
            </w:pPr>
            <w:r>
              <w:rPr>
                <w:sz w:val="22"/>
                <w:szCs w:val="22"/>
              </w:rPr>
              <w:t xml:space="preserve">Centro de massa na pose de referência, (x</w:t>
            </w:r>
            <w:r>
              <w:rPr>
                <w:sz w:val="22"/>
                <w:szCs w:val="22"/>
                <w:vertAlign w:val="subscript"/>
              </w:rPr>
              <w:t xml:space="preserve">cm</w:t>
            </w:r>
            <w:r>
              <w:rPr>
                <w:sz w:val="22"/>
                <w:szCs w:val="22"/>
              </w:rPr>
              <w:t xml:space="preserve">; y</w:t>
            </w:r>
            <w:r>
              <w:rPr>
                <w:sz w:val="22"/>
                <w:szCs w:val="22"/>
                <w:vertAlign w:val="subscript"/>
              </w:rPr>
              <w:t xml:space="preserve">cm</w:t>
            </w:r>
            <w:r>
              <w:rPr>
                <w:sz w:val="22"/>
                <w:szCs w:val="22"/>
              </w:rPr>
              <w:t xml:space="preserve">)</w:t>
            </w:r>
          </w:p>
        </w:tc>
        <w:tc>
          <w:tcPr>
            <w:tcW w:w="2810" w:type="dxa"/>
            <w:vAlign w:val="top"/>
          </w:tcPr>
          <w:p>
            <w:pPr>
              <w:pStyle w:val="TabelaTexto"/>
              <w:keepNext/>
              <w:jc w:val="center"/>
            </w:pPr>
            <w:r>
              <w:rPr>
                <w:sz w:val="22"/>
                <w:szCs w:val="22"/>
              </w:rPr>
              <w:t xml:space="preserve">(−281,432; −19,812)</w:t>
            </w:r>
          </w:p>
        </w:tc>
        <w:tc>
          <w:tcPr>
            <w:tcW w:w="1956" w:type="dxa"/>
            <w:tcMar>
              <w:right w:w="0" w:type="dxa"/>
            </w:tcMar>
            <w:vAlign w:val="top"/>
          </w:tcPr>
          <w:p>
            <w:pPr>
              <w:pStyle w:val="TabelaTexto"/>
              <w:keepNext/>
              <w:jc w:val="center"/>
            </w:pPr>
            <w:r>
              <w:rPr>
                <w:sz w:val="22"/>
                <w:szCs w:val="22"/>
              </w:rPr>
              <w:t xml:space="preserve">mm</w:t>
            </w:r>
          </w:p>
        </w:tc>
      </w:tr>
      <w:tr>
        <w:trPr>
          <w:cantSplit/>
        </w:trPr>
        <w:tc>
          <w:tcPr>
            <w:tcW w:w="4305" w:type="dxa"/>
            <w:tcMar>
              <w:left w:w="0" w:type="dxa"/>
            </w:tcMar>
            <w:vAlign w:val="top"/>
          </w:tcPr>
          <w:p>
            <w:pPr>
              <w:pStyle w:val="TabelaTexto"/>
              <w:keepNext/>
              <w:jc w:val="left"/>
            </w:pPr>
            <w:r>
              <w:rPr>
                <w:sz w:val="22"/>
                <w:szCs w:val="22"/>
              </w:rPr>
              <w:t xml:space="preserve">Distância do centro de massa ao eixo, d</w:t>
            </w:r>
          </w:p>
        </w:tc>
        <w:tc>
          <w:tcPr>
            <w:tcW w:w="2810" w:type="dxa"/>
            <w:vAlign w:val="top"/>
          </w:tcPr>
          <w:p>
            <w:pPr>
              <w:pStyle w:val="TabelaTexto"/>
              <w:keepNext/>
              <w:jc w:val="center"/>
            </w:pPr>
            <w:r>
              <w:rPr>
                <w:sz w:val="22"/>
                <w:szCs w:val="22"/>
              </w:rPr>
              <w:t xml:space="preserve">282,128</w:t>
            </w:r>
          </w:p>
        </w:tc>
        <w:tc>
          <w:tcPr>
            <w:tcW w:w="1956" w:type="dxa"/>
            <w:tcMar>
              <w:right w:w="0" w:type="dxa"/>
            </w:tcMar>
            <w:vAlign w:val="top"/>
          </w:tcPr>
          <w:p>
            <w:pPr>
              <w:pStyle w:val="TabelaTexto"/>
              <w:keepNext/>
              <w:jc w:val="center"/>
            </w:pPr>
            <w:r>
              <w:rPr>
                <w:sz w:val="22"/>
                <w:szCs w:val="22"/>
              </w:rPr>
              <w:t xml:space="preserve">mm</w:t>
            </w:r>
          </w:p>
        </w:tc>
      </w:tr>
      <w:tr>
        <w:trPr>
          <w:cantSplit/>
        </w:trPr>
        <w:tc>
          <w:tcPr>
            <w:tcW w:w="4305" w:type="dxa"/>
            <w:tcMar>
              <w:left w:w="0" w:type="dxa"/>
            </w:tcMar>
            <w:vAlign w:val="top"/>
          </w:tcPr>
          <w:p>
            <w:pPr>
              <w:pStyle w:val="TabelaTexto"/>
              <w:keepNext/>
              <w:jc w:val="left"/>
            </w:pPr>
            <w:r>
              <w:rPr>
                <w:sz w:val="22"/>
                <w:szCs w:val="22"/>
              </w:rPr>
              <w:t xml:space="preserve">Momento de inércia no eixo da junta, I</w:t>
            </w:r>
            <w:r>
              <w:rPr>
                <w:sz w:val="22"/>
                <w:szCs w:val="22"/>
                <w:vertAlign w:val="subscript"/>
              </w:rPr>
              <w:t xml:space="preserve">O</w:t>
            </w:r>
          </w:p>
        </w:tc>
        <w:tc>
          <w:tcPr>
            <w:tcW w:w="2810" w:type="dxa"/>
            <w:vAlign w:val="top"/>
          </w:tcPr>
          <w:p>
            <w:pPr>
              <w:pStyle w:val="TabelaTexto"/>
              <w:keepNext/>
              <w:jc w:val="center"/>
            </w:pPr>
            <w:r>
              <w:rPr>
                <w:sz w:val="22"/>
                <w:szCs w:val="22"/>
              </w:rPr>
              <w:t xml:space="preserve">0,448227</w:t>
            </w:r>
          </w:p>
        </w:tc>
        <w:tc>
          <w:tcPr>
            <w:tcW w:w="1956" w:type="dxa"/>
            <w:tcMar>
              <w:right w:w="0" w:type="dxa"/>
            </w:tcMar>
            <w:vAlign w:val="top"/>
          </w:tcPr>
          <w:p>
            <w:pPr>
              <w:pStyle w:val="TabelaTexto"/>
              <w:keepNext/>
              <w:jc w:val="center"/>
            </w:pPr>
            <w:r>
              <w:rPr>
                <w:sz w:val="22"/>
                <w:szCs w:val="22"/>
              </w:rPr>
              <w:t xml:space="preserve">kg·m</w:t>
            </w:r>
            <w:r>
              <w:rPr>
                <w:sz w:val="22"/>
                <w:szCs w:val="22"/>
                <w:vertAlign w:val="superscript"/>
              </w:rPr>
              <w:t xml:space="preserve">2</w:t>
            </w:r>
          </w:p>
        </w:tc>
      </w:tr>
      <w:tr>
        <w:trPr>
          <w:cantSplit/>
        </w:trPr>
        <w:tc>
          <w:tcPr>
            <w:tcW w:w="4305" w:type="dxa"/>
            <w:tcMar>
              <w:left w:w="0" w:type="dxa"/>
            </w:tcMar>
            <w:vAlign w:val="top"/>
          </w:tcPr>
          <w:p>
            <w:pPr>
              <w:pStyle w:val="TabelaTexto"/>
              <w:keepNext/>
              <w:jc w:val="left"/>
            </w:pPr>
            <w:r>
              <w:rPr>
                <w:sz w:val="22"/>
                <w:szCs w:val="22"/>
              </w:rPr>
              <w:t xml:space="preserve">Momento de inércia no centro de massa, I</w:t>
            </w:r>
            <w:r>
              <w:rPr>
                <w:sz w:val="22"/>
                <w:szCs w:val="22"/>
                <w:vertAlign w:val="subscript"/>
              </w:rPr>
              <w:t xml:space="preserve">cm</w:t>
            </w:r>
          </w:p>
        </w:tc>
        <w:tc>
          <w:tcPr>
            <w:tcW w:w="2810" w:type="dxa"/>
            <w:vAlign w:val="top"/>
          </w:tcPr>
          <w:p>
            <w:pPr>
              <w:pStyle w:val="TabelaTexto"/>
              <w:keepNext/>
              <w:jc w:val="center"/>
            </w:pPr>
            <w:r>
              <w:rPr>
                <w:sz w:val="22"/>
                <w:szCs w:val="22"/>
              </w:rPr>
              <w:t xml:space="preserve">0,127111</w:t>
            </w:r>
          </w:p>
        </w:tc>
        <w:tc>
          <w:tcPr>
            <w:tcW w:w="1956" w:type="dxa"/>
            <w:tcMar>
              <w:right w:w="0" w:type="dxa"/>
            </w:tcMar>
            <w:vAlign w:val="top"/>
          </w:tcPr>
          <w:p>
            <w:pPr>
              <w:pStyle w:val="TabelaTexto"/>
              <w:keepNext/>
              <w:jc w:val="center"/>
            </w:pPr>
            <w:r>
              <w:rPr>
                <w:sz w:val="22"/>
                <w:szCs w:val="22"/>
              </w:rPr>
              <w:t xml:space="preserve">kg·m</w:t>
            </w:r>
            <w:r>
              <w:rPr>
                <w:sz w:val="22"/>
                <w:szCs w:val="22"/>
                <w:vertAlign w:val="superscript"/>
              </w:rPr>
              <w:t xml:space="preserve">2</w:t>
            </w:r>
          </w:p>
        </w:tc>
      </w:tr>
      <w:tr>
        <w:trPr>
          <w:cantSplit/>
        </w:trPr>
        <w:tc>
          <w:tcPr>
            <w:tcW w:w="4305" w:type="dxa"/>
            <w:tcBorders>
              <w:bottom w:val="single" w:sz="8" w:space="0" w:color="000000"/>
            </w:tcBorders>
            <w:tcMar>
              <w:left w:w="0" w:type="dxa"/>
            </w:tcMar>
            <w:vAlign w:val="top"/>
          </w:tcPr>
          <w:p>
            <w:pPr>
              <w:pStyle w:val="TabelaTexto"/>
              <w:jc w:val="left"/>
            </w:pPr>
            <w:r>
              <w:rPr>
                <w:sz w:val="22"/>
                <w:szCs w:val="22"/>
              </w:rPr>
              <w:t xml:space="preserve">Amplitude do momento gravitacional, M g d</w:t>
            </w:r>
          </w:p>
        </w:tc>
        <w:tc>
          <w:tcPr>
            <w:tcW w:w="2810" w:type="dxa"/>
            <w:tcBorders>
              <w:bottom w:val="single" w:sz="8" w:space="0" w:color="000000"/>
            </w:tcBorders>
            <w:vAlign w:val="top"/>
          </w:tcPr>
          <w:p>
            <w:pPr>
              <w:pStyle w:val="TabelaTexto"/>
              <w:jc w:val="center"/>
            </w:pPr>
            <w:r>
              <w:rPr>
                <w:sz w:val="22"/>
                <w:szCs w:val="22"/>
              </w:rPr>
              <w:t xml:space="preserve">11,1619</w:t>
            </w:r>
          </w:p>
        </w:tc>
        <w:tc>
          <w:tcPr>
            <w:tcW w:w="1956" w:type="dxa"/>
            <w:tcBorders>
              <w:bottom w:val="single" w:sz="8" w:space="0" w:color="000000"/>
            </w:tcBorders>
            <w:tcMar>
              <w:right w:w="0" w:type="dxa"/>
            </w:tcMar>
            <w:vAlign w:val="top"/>
          </w:tcPr>
          <w:p>
            <w:pPr>
              <w:pStyle w:val="TabelaTexto"/>
              <w:jc w:val="center"/>
            </w:pPr>
            <w:r>
              <w:rPr>
                <w:sz w:val="22"/>
                <w:szCs w:val="22"/>
              </w:rPr>
              <w:t xml:space="preserve">N·m</w:t>
            </w:r>
          </w:p>
        </w:tc>
      </w:tr>
    </w:tbl>
    <w:p>
      <w:pPr>
        <w:pStyle w:val="FonteNota"/>
      </w:pPr>
      <w:r>
        <w:rPr>
          <w:sz w:val="20"/>
          <w:szCs w:val="20"/>
        </w:rPr>
        <w:t xml:space="preserve">Fonte: elaborada pelo autor.</w:t>
      </w:r>
    </w:p>
    <w:p>
      <w:r>
        <w:t xml:space="preserve">A consistência interna da Tabela 5 foi conferida: I</w:t>
      </w:r>
      <w:r>
        <w:rPr>
          <w:vertAlign w:val="subscript"/>
        </w:rPr>
        <w:t xml:space="preserve">cm</w:t>
      </w:r>
      <w:r>
        <w:t xml:space="preserve"> + M d</w:t>
      </w:r>
      <w:r>
        <w:rPr>
          <w:vertAlign w:val="superscript"/>
        </w:rPr>
        <w:t xml:space="preserve">2</w:t>
      </w:r>
      <w:r>
        <w:t xml:space="preserve"> = 0,127111 + 0,321116 = 0,448227 kg·m</w:t>
      </w:r>
      <w:r>
        <w:rPr>
          <w:vertAlign w:val="superscript"/>
        </w:rPr>
        <w:t xml:space="preserve">2</w:t>
      </w:r>
      <w:r>
        <w:t xml:space="preserve">, igual ao momento de inércia no eixo da junta, conforme a Equação (1); e M g d = 11,1619 N·m coincide com o pico do torque gravitacional calculado pela Equação (24) (seção 4A.8). O momento de inércia destina-se à etapa dinâmica, não executada, e não participa do cálculo do torque estático.</w:t>
      </w:r>
    </w:p>
    <w:p>
      <w:pPr>
        <w:pStyle w:val="Ttulo3"/>
      </w:pPr>
      <w:bookmarkStart w:id="59" w:name="_Toc0059"/>
      <w:r>
        <w:t xml:space="preserve">4A.2</w:t>
      </w:r>
      <w:r>
        <w:tab/>
      </w:r>
      <w:r>
        <w:t xml:space="preserve">Dados extraídos da patente</w:t>
      </w:r>
      <w:bookmarkEnd w:id="59"/>
    </w:p>
    <w:p>
      <w:pPr>
        <w:pStyle w:val="SemRecuo"/>
      </w:pPr>
      <w:r>
        <w:t xml:space="preserve">A Tabela 6 reúne os 29 pontos extraídos da curva da patente, na ordem da extração, com os ângulos correspondentes nas convenções da seção 3A.3, o torque calculado pelo modelo com os parâmetros congelados e o resíduo. Os pontos cobrem θ* de 42,909° a 193,017°, isto é, elevação de 180,1° a 30,0°, com espaçamento irregular, de 2,87° a 8,03° em θ*. O maior valor extraído, 147,310 u.p., ocorre em θ* = 123,196° (elevação de 99,8°), e a média dos 29 valores é 81,840 u.p. Os valores são expressos em u.p. porque a figura de origem não declara unidade (seção 2.10).</w:t>
      </w:r>
    </w:p>
    <w:p>
      <w:pPr>
        <w:pStyle w:val="Legenda"/>
        <w:spacing w:after="258"/>
        <w:jc w:val="center"/>
      </w:pPr>
      <w:bookmarkStart w:id="60" w:name="_Toc0060"/>
      <w:r>
        <w:t xml:space="preserve">Tabela </w:t>
      </w:r>
      <w:r>
        <w:fldChar w:fldCharType="begin"/>
      </w:r>
      <w:r>
        <w:instrText xml:space="preserve"> SEQ Tabela \* ARABIC </w:instrText>
      </w:r>
      <w:r>
        <w:fldChar w:fldCharType="separate"/>
      </w:r>
      <w:r>
        <w:t xml:space="preserve">6</w:t>
      </w:r>
      <w:r>
        <w:fldChar w:fldCharType="end"/>
      </w:r>
      <w:r>
        <w:t xml:space="preserve">: </w:t>
      </w:r>
      <w:r>
        <w:t xml:space="preserve">Pontos extraídos da curva da patente e torque calculado pelo modelo</w:t>
      </w:r>
      <w:bookmarkEnd w:id="60"/>
    </w:p>
    <w:tbl>
      <w:tblPr>
        <w:tblW w:w="9071" w:type="dxa"/>
        <w:jc w:val="center"/>
        <w:tblLayout w:type="fixed"/>
        <w:tblCellMar>
          <w:top w:w="45" w:type="dxa"/>
          <w:left w:w="120" w:type="dxa"/>
          <w:bottom w:w="45" w:type="dxa"/>
          <w:right w:w="120" w:type="dxa"/>
        </w:tblCellMar>
        <w:tblLook w:val="0420" w:firstRow="1" w:lastRow="0" w:firstColumn="0" w:lastColumn="0" w:noHBand="1" w:noVBand="1"/>
      </w:tblPr>
      <w:tblGrid>
        <w:gridCol w:w="691"/>
        <w:gridCol w:w="1300"/>
        <w:gridCol w:w="1300"/>
        <w:gridCol w:w="1300"/>
        <w:gridCol w:w="1544"/>
        <w:gridCol w:w="1528"/>
        <w:gridCol w:w="1408"/>
      </w:tblGrid>
      <w:tr>
        <w:trPr>
          <w:cantSplit/>
          <w:tblHeader/>
        </w:trPr>
        <w:tc>
          <w:tcPr>
            <w:tcW w:w="691" w:type="dxa"/>
            <w:tcBorders>
              <w:top w:val="single" w:sz="8" w:space="0" w:color="000000"/>
              <w:bottom w:val="single" w:sz="4" w:space="0" w:color="000000"/>
            </w:tcBorders>
            <w:tcMar>
              <w:left w:w="0" w:type="dxa"/>
            </w:tcMar>
            <w:vAlign w:val="top"/>
          </w:tcPr>
          <w:p>
            <w:pPr>
              <w:pStyle w:val="TabelaTextoMenor"/>
              <w:keepNext/>
              <w:jc w:val="center"/>
            </w:pPr>
            <w:r>
              <w:rPr>
                <w:b/>
                <w:bCs/>
                <w:sz w:val="20"/>
                <w:szCs w:val="20"/>
              </w:rPr>
              <w:t xml:space="preserve">Nº</w:t>
            </w:r>
          </w:p>
        </w:tc>
        <w:tc>
          <w:tcPr>
            <w:tcW w:w="1300" w:type="dxa"/>
            <w:tcBorders>
              <w:top w:val="single" w:sz="8" w:space="0" w:color="000000"/>
              <w:bottom w:val="single" w:sz="4" w:space="0" w:color="000000"/>
            </w:tcBorders>
            <w:vAlign w:val="top"/>
          </w:tcPr>
          <w:p>
            <w:pPr>
              <w:pStyle w:val="TabelaTextoMenor"/>
              <w:keepNext/>
              <w:jc w:val="center"/>
            </w:pPr>
            <w:r>
              <w:rPr>
                <w:b/>
                <w:bCs/>
                <w:sz w:val="20"/>
                <w:szCs w:val="20"/>
              </w:rPr>
              <w:t xml:space="preserve">θ* (°)</w:t>
            </w:r>
          </w:p>
        </w:tc>
        <w:tc>
          <w:tcPr>
            <w:tcW w:w="1300" w:type="dxa"/>
            <w:tcBorders>
              <w:top w:val="single" w:sz="8" w:space="0" w:color="000000"/>
              <w:bottom w:val="single" w:sz="4" w:space="0" w:color="000000"/>
            </w:tcBorders>
            <w:vAlign w:val="top"/>
          </w:tcPr>
          <w:p>
            <w:pPr>
              <w:pStyle w:val="TabelaTextoMenor"/>
              <w:keepNext/>
              <w:jc w:val="center"/>
            </w:pPr>
            <w:r>
              <w:rPr>
                <w:b/>
                <w:bCs/>
                <w:sz w:val="20"/>
                <w:szCs w:val="20"/>
              </w:rPr>
              <w:t xml:space="preserve">φ</w:t>
            </w:r>
            <w:r>
              <w:rPr>
                <w:b/>
                <w:bCs/>
                <w:sz w:val="20"/>
                <w:szCs w:val="20"/>
                <w:vertAlign w:val="subscript"/>
              </w:rPr>
              <w:t xml:space="preserve">pat</w:t>
            </w:r>
            <w:r>
              <w:rPr>
                <w:b/>
                <w:bCs/>
                <w:sz w:val="20"/>
                <w:szCs w:val="20"/>
              </w:rPr>
              <w:t xml:space="preserve"> (°)</w:t>
            </w:r>
          </w:p>
        </w:tc>
        <w:tc>
          <w:tcPr>
            <w:tcW w:w="1300" w:type="dxa"/>
            <w:tcBorders>
              <w:top w:val="single" w:sz="8" w:space="0" w:color="000000"/>
              <w:bottom w:val="single" w:sz="4" w:space="0" w:color="000000"/>
            </w:tcBorders>
            <w:vAlign w:val="top"/>
          </w:tcPr>
          <w:p>
            <w:pPr>
              <w:pStyle w:val="TabelaTextoMenor"/>
              <w:keepNext/>
              <w:jc w:val="center"/>
            </w:pPr>
            <w:r>
              <w:rPr>
                <w:b/>
                <w:bCs/>
                <w:sz w:val="20"/>
                <w:szCs w:val="20"/>
              </w:rPr>
              <w:t xml:space="preserve">θ</w:t>
            </w:r>
            <w:r>
              <w:rPr>
                <w:b/>
                <w:bCs/>
                <w:sz w:val="20"/>
                <w:szCs w:val="20"/>
                <w:vertAlign w:val="subscript"/>
              </w:rPr>
              <w:t xml:space="preserve">el</w:t>
            </w:r>
            <w:r>
              <w:rPr>
                <w:b/>
                <w:bCs/>
                <w:sz w:val="20"/>
                <w:szCs w:val="20"/>
              </w:rPr>
              <w:t xml:space="preserve"> (°)</w:t>
            </w:r>
          </w:p>
        </w:tc>
        <w:tc>
          <w:tcPr>
            <w:tcW w:w="1544" w:type="dxa"/>
            <w:tcBorders>
              <w:top w:val="single" w:sz="8" w:space="0" w:color="000000"/>
              <w:bottom w:val="single" w:sz="4" w:space="0" w:color="000000"/>
            </w:tcBorders>
            <w:vAlign w:val="top"/>
          </w:tcPr>
          <w:p>
            <w:pPr>
              <w:pStyle w:val="TabelaTextoMenor"/>
              <w:keepNext/>
              <w:jc w:val="center"/>
            </w:pPr>
            <w:r>
              <w:rPr>
                <w:b/>
                <w:bCs/>
                <w:sz w:val="20"/>
                <w:szCs w:val="20"/>
              </w:rPr>
              <w:t xml:space="preserve">Extraído (u.p.)</w:t>
            </w:r>
          </w:p>
        </w:tc>
        <w:tc>
          <w:tcPr>
            <w:tcW w:w="1528" w:type="dxa"/>
            <w:tcBorders>
              <w:top w:val="single" w:sz="8" w:space="0" w:color="000000"/>
              <w:bottom w:val="single" w:sz="4" w:space="0" w:color="000000"/>
            </w:tcBorders>
            <w:vAlign w:val="top"/>
          </w:tcPr>
          <w:p>
            <w:pPr>
              <w:pStyle w:val="TabelaTextoMenor"/>
              <w:keepNext/>
              <w:jc w:val="center"/>
            </w:pPr>
            <w:r>
              <w:rPr>
                <w:b/>
                <w:bCs/>
                <w:sz w:val="20"/>
                <w:szCs w:val="20"/>
              </w:rPr>
              <w:t xml:space="preserve">Modelo, −τ (u.p.)</w:t>
            </w:r>
          </w:p>
        </w:tc>
        <w:tc>
          <w:tcPr>
            <w:tcW w:w="1408" w:type="dxa"/>
            <w:tcBorders>
              <w:top w:val="single" w:sz="8" w:space="0" w:color="000000"/>
              <w:bottom w:val="single" w:sz="4" w:space="0" w:color="000000"/>
            </w:tcBorders>
            <w:tcMar>
              <w:right w:w="0" w:type="dxa"/>
            </w:tcMar>
            <w:vAlign w:val="top"/>
          </w:tcPr>
          <w:p>
            <w:pPr>
              <w:pStyle w:val="TabelaTextoMenor"/>
              <w:keepNext/>
              <w:jc w:val="center"/>
            </w:pPr>
            <w:r>
              <w:rPr>
                <w:b/>
                <w:bCs/>
                <w:sz w:val="20"/>
                <w:szCs w:val="20"/>
              </w:rPr>
              <w:t xml:space="preserve">Resíduo (u.p.)</w:t>
            </w:r>
          </w:p>
        </w:tc>
      </w:tr>
      <w:tr>
        <w:trPr>
          <w:cantSplit/>
        </w:trPr>
        <w:tc>
          <w:tcPr>
            <w:tcW w:w="691" w:type="dxa"/>
            <w:tcMar>
              <w:left w:w="0" w:type="dxa"/>
            </w:tcMar>
            <w:vAlign w:val="top"/>
          </w:tcPr>
          <w:p>
            <w:pPr>
              <w:pStyle w:val="TabelaTextoMenor"/>
              <w:jc w:val="center"/>
            </w:pPr>
            <w:r>
              <w:rPr>
                <w:sz w:val="20"/>
                <w:szCs w:val="20"/>
              </w:rPr>
              <w:t xml:space="preserve">1</w:t>
            </w:r>
          </w:p>
        </w:tc>
        <w:tc>
          <w:tcPr>
            <w:tcW w:w="1300" w:type="dxa"/>
            <w:vAlign w:val="top"/>
          </w:tcPr>
          <w:p>
            <w:pPr>
              <w:pStyle w:val="TabelaTextoMenor"/>
              <w:jc w:val="center"/>
            </w:pPr>
            <w:r>
              <w:rPr>
                <w:sz w:val="20"/>
                <w:szCs w:val="20"/>
              </w:rPr>
              <w:t xml:space="preserve">193,017</w:t>
            </w:r>
          </w:p>
        </w:tc>
        <w:tc>
          <w:tcPr>
            <w:tcW w:w="1300" w:type="dxa"/>
            <w:vAlign w:val="top"/>
          </w:tcPr>
          <w:p>
            <w:pPr>
              <w:pStyle w:val="TabelaTextoMenor"/>
              <w:jc w:val="center"/>
            </w:pPr>
            <w:r>
              <w:rPr>
                <w:sz w:val="20"/>
                <w:szCs w:val="20"/>
              </w:rPr>
              <w:t xml:space="preserve">−60,000</w:t>
            </w:r>
          </w:p>
        </w:tc>
        <w:tc>
          <w:tcPr>
            <w:tcW w:w="1300" w:type="dxa"/>
            <w:vAlign w:val="top"/>
          </w:tcPr>
          <w:p>
            <w:pPr>
              <w:pStyle w:val="TabelaTextoMenor"/>
              <w:jc w:val="center"/>
            </w:pPr>
            <w:r>
              <w:rPr>
                <w:sz w:val="20"/>
                <w:szCs w:val="20"/>
              </w:rPr>
              <w:t xml:space="preserve">30,000</w:t>
            </w:r>
          </w:p>
        </w:tc>
        <w:tc>
          <w:tcPr>
            <w:tcW w:w="1544" w:type="dxa"/>
            <w:vAlign w:val="top"/>
          </w:tcPr>
          <w:p>
            <w:pPr>
              <w:pStyle w:val="TabelaTextoMenor"/>
              <w:jc w:val="center"/>
            </w:pPr>
            <w:r>
              <w:rPr>
                <w:sz w:val="20"/>
                <w:szCs w:val="20"/>
              </w:rPr>
              <w:t xml:space="preserve">0,443</w:t>
            </w:r>
          </w:p>
        </w:tc>
        <w:tc>
          <w:tcPr>
            <w:tcW w:w="1528" w:type="dxa"/>
            <w:vAlign w:val="top"/>
          </w:tcPr>
          <w:p>
            <w:pPr>
              <w:pStyle w:val="TabelaTextoMenor"/>
              <w:jc w:val="center"/>
            </w:pPr>
            <w:r>
              <w:rPr>
                <w:sz w:val="20"/>
                <w:szCs w:val="20"/>
              </w:rPr>
              <w:t xml:space="preserve">−1,709</w:t>
            </w:r>
          </w:p>
        </w:tc>
        <w:tc>
          <w:tcPr>
            <w:tcW w:w="1408" w:type="dxa"/>
            <w:tcMar>
              <w:right w:w="0" w:type="dxa"/>
            </w:tcMar>
            <w:vAlign w:val="top"/>
          </w:tcPr>
          <w:p>
            <w:pPr>
              <w:pStyle w:val="TabelaTextoMenor"/>
              <w:jc w:val="center"/>
            </w:pPr>
            <w:r>
              <w:rPr>
                <w:sz w:val="20"/>
                <w:szCs w:val="20"/>
              </w:rPr>
              <w:t xml:space="preserve">−2,152</w:t>
            </w:r>
          </w:p>
        </w:tc>
      </w:tr>
      <w:tr>
        <w:trPr>
          <w:cantSplit/>
        </w:trPr>
        <w:tc>
          <w:tcPr>
            <w:tcW w:w="691" w:type="dxa"/>
            <w:tcMar>
              <w:left w:w="0" w:type="dxa"/>
            </w:tcMar>
            <w:vAlign w:val="top"/>
          </w:tcPr>
          <w:p>
            <w:pPr>
              <w:pStyle w:val="TabelaTextoMenor"/>
              <w:jc w:val="center"/>
            </w:pPr>
            <w:r>
              <w:rPr>
                <w:sz w:val="20"/>
                <w:szCs w:val="20"/>
              </w:rPr>
              <w:t xml:space="preserve">2</w:t>
            </w:r>
          </w:p>
        </w:tc>
        <w:tc>
          <w:tcPr>
            <w:tcW w:w="1300" w:type="dxa"/>
            <w:vAlign w:val="top"/>
          </w:tcPr>
          <w:p>
            <w:pPr>
              <w:pStyle w:val="TabelaTextoMenor"/>
              <w:jc w:val="center"/>
            </w:pPr>
            <w:r>
              <w:rPr>
                <w:sz w:val="20"/>
                <w:szCs w:val="20"/>
              </w:rPr>
              <w:t xml:space="preserve">189,146</w:t>
            </w:r>
          </w:p>
        </w:tc>
        <w:tc>
          <w:tcPr>
            <w:tcW w:w="1300" w:type="dxa"/>
            <w:vAlign w:val="top"/>
          </w:tcPr>
          <w:p>
            <w:pPr>
              <w:pStyle w:val="TabelaTextoMenor"/>
              <w:jc w:val="center"/>
            </w:pPr>
            <w:r>
              <w:rPr>
                <w:sz w:val="20"/>
                <w:szCs w:val="20"/>
              </w:rPr>
              <w:t xml:space="preserve">−56,129</w:t>
            </w:r>
          </w:p>
        </w:tc>
        <w:tc>
          <w:tcPr>
            <w:tcW w:w="1300" w:type="dxa"/>
            <w:vAlign w:val="top"/>
          </w:tcPr>
          <w:p>
            <w:pPr>
              <w:pStyle w:val="TabelaTextoMenor"/>
              <w:jc w:val="center"/>
            </w:pPr>
            <w:r>
              <w:rPr>
                <w:sz w:val="20"/>
                <w:szCs w:val="20"/>
              </w:rPr>
              <w:t xml:space="preserve">33,871</w:t>
            </w:r>
          </w:p>
        </w:tc>
        <w:tc>
          <w:tcPr>
            <w:tcW w:w="1544" w:type="dxa"/>
            <w:vAlign w:val="top"/>
          </w:tcPr>
          <w:p>
            <w:pPr>
              <w:pStyle w:val="TabelaTextoMenor"/>
              <w:jc w:val="center"/>
            </w:pPr>
            <w:r>
              <w:rPr>
                <w:sz w:val="20"/>
                <w:szCs w:val="20"/>
              </w:rPr>
              <w:t xml:space="preserve">11,519</w:t>
            </w:r>
          </w:p>
        </w:tc>
        <w:tc>
          <w:tcPr>
            <w:tcW w:w="1528" w:type="dxa"/>
            <w:vAlign w:val="top"/>
          </w:tcPr>
          <w:p>
            <w:pPr>
              <w:pStyle w:val="TabelaTextoMenor"/>
              <w:jc w:val="center"/>
            </w:pPr>
            <w:r>
              <w:rPr>
                <w:sz w:val="20"/>
                <w:szCs w:val="20"/>
              </w:rPr>
              <w:t xml:space="preserve">+11,908</w:t>
            </w:r>
          </w:p>
        </w:tc>
        <w:tc>
          <w:tcPr>
            <w:tcW w:w="1408" w:type="dxa"/>
            <w:tcMar>
              <w:right w:w="0" w:type="dxa"/>
            </w:tcMar>
            <w:vAlign w:val="top"/>
          </w:tcPr>
          <w:p>
            <w:pPr>
              <w:pStyle w:val="TabelaTextoMenor"/>
              <w:jc w:val="center"/>
            </w:pPr>
            <w:r>
              <w:rPr>
                <w:sz w:val="20"/>
                <w:szCs w:val="20"/>
              </w:rPr>
              <w:t xml:space="preserve">+0,389</w:t>
            </w:r>
          </w:p>
        </w:tc>
      </w:tr>
      <w:tr>
        <w:trPr>
          <w:cantSplit/>
        </w:trPr>
        <w:tc>
          <w:tcPr>
            <w:tcW w:w="691" w:type="dxa"/>
            <w:tcMar>
              <w:left w:w="0" w:type="dxa"/>
            </w:tcMar>
            <w:vAlign w:val="top"/>
          </w:tcPr>
          <w:p>
            <w:pPr>
              <w:pStyle w:val="TabelaTextoMenor"/>
              <w:jc w:val="center"/>
            </w:pPr>
            <w:r>
              <w:rPr>
                <w:sz w:val="20"/>
                <w:szCs w:val="20"/>
              </w:rPr>
              <w:t xml:space="preserve">3</w:t>
            </w:r>
          </w:p>
        </w:tc>
        <w:tc>
          <w:tcPr>
            <w:tcW w:w="1300" w:type="dxa"/>
            <w:vAlign w:val="top"/>
          </w:tcPr>
          <w:p>
            <w:pPr>
              <w:pStyle w:val="TabelaTextoMenor"/>
              <w:jc w:val="center"/>
            </w:pPr>
            <w:r>
              <w:rPr>
                <w:sz w:val="20"/>
                <w:szCs w:val="20"/>
              </w:rPr>
              <w:t xml:space="preserve">185,849</w:t>
            </w:r>
          </w:p>
        </w:tc>
        <w:tc>
          <w:tcPr>
            <w:tcW w:w="1300" w:type="dxa"/>
            <w:vAlign w:val="top"/>
          </w:tcPr>
          <w:p>
            <w:pPr>
              <w:pStyle w:val="TabelaTextoMenor"/>
              <w:jc w:val="center"/>
            </w:pPr>
            <w:r>
              <w:rPr>
                <w:sz w:val="20"/>
                <w:szCs w:val="20"/>
              </w:rPr>
              <w:t xml:space="preserve">−52,832</w:t>
            </w:r>
          </w:p>
        </w:tc>
        <w:tc>
          <w:tcPr>
            <w:tcW w:w="1300" w:type="dxa"/>
            <w:vAlign w:val="top"/>
          </w:tcPr>
          <w:p>
            <w:pPr>
              <w:pStyle w:val="TabelaTextoMenor"/>
              <w:jc w:val="center"/>
            </w:pPr>
            <w:r>
              <w:rPr>
                <w:sz w:val="20"/>
                <w:szCs w:val="20"/>
              </w:rPr>
              <w:t xml:space="preserve">37,168</w:t>
            </w:r>
          </w:p>
        </w:tc>
        <w:tc>
          <w:tcPr>
            <w:tcW w:w="1544" w:type="dxa"/>
            <w:vAlign w:val="top"/>
          </w:tcPr>
          <w:p>
            <w:pPr>
              <w:pStyle w:val="TabelaTextoMenor"/>
              <w:jc w:val="center"/>
            </w:pPr>
            <w:r>
              <w:rPr>
                <w:sz w:val="20"/>
                <w:szCs w:val="20"/>
              </w:rPr>
              <w:t xml:space="preserve">23,703</w:t>
            </w:r>
          </w:p>
        </w:tc>
        <w:tc>
          <w:tcPr>
            <w:tcW w:w="1528" w:type="dxa"/>
            <w:vAlign w:val="top"/>
          </w:tcPr>
          <w:p>
            <w:pPr>
              <w:pStyle w:val="TabelaTextoMenor"/>
              <w:jc w:val="center"/>
            </w:pPr>
            <w:r>
              <w:rPr>
                <w:sz w:val="20"/>
                <w:szCs w:val="20"/>
              </w:rPr>
              <w:t xml:space="preserve">+23,428</w:t>
            </w:r>
          </w:p>
        </w:tc>
        <w:tc>
          <w:tcPr>
            <w:tcW w:w="1408" w:type="dxa"/>
            <w:tcMar>
              <w:right w:w="0" w:type="dxa"/>
            </w:tcMar>
            <w:vAlign w:val="top"/>
          </w:tcPr>
          <w:p>
            <w:pPr>
              <w:pStyle w:val="TabelaTextoMenor"/>
              <w:jc w:val="center"/>
            </w:pPr>
            <w:r>
              <w:rPr>
                <w:sz w:val="20"/>
                <w:szCs w:val="20"/>
              </w:rPr>
              <w:t xml:space="preserve">−0,274</w:t>
            </w:r>
          </w:p>
        </w:tc>
      </w:tr>
      <w:tr>
        <w:trPr>
          <w:cantSplit/>
        </w:trPr>
        <w:tc>
          <w:tcPr>
            <w:tcW w:w="691" w:type="dxa"/>
            <w:tcMar>
              <w:left w:w="0" w:type="dxa"/>
            </w:tcMar>
            <w:vAlign w:val="top"/>
          </w:tcPr>
          <w:p>
            <w:pPr>
              <w:pStyle w:val="TabelaTextoMenor"/>
              <w:jc w:val="center"/>
            </w:pPr>
            <w:r>
              <w:rPr>
                <w:sz w:val="20"/>
                <w:szCs w:val="20"/>
              </w:rPr>
              <w:t xml:space="preserve">4</w:t>
            </w:r>
          </w:p>
        </w:tc>
        <w:tc>
          <w:tcPr>
            <w:tcW w:w="1300" w:type="dxa"/>
            <w:vAlign w:val="top"/>
          </w:tcPr>
          <w:p>
            <w:pPr>
              <w:pStyle w:val="TabelaTextoMenor"/>
              <w:jc w:val="center"/>
            </w:pPr>
            <w:r>
              <w:rPr>
                <w:sz w:val="20"/>
                <w:szCs w:val="20"/>
              </w:rPr>
              <w:t xml:space="preserve">181,691</w:t>
            </w:r>
          </w:p>
        </w:tc>
        <w:tc>
          <w:tcPr>
            <w:tcW w:w="1300" w:type="dxa"/>
            <w:vAlign w:val="top"/>
          </w:tcPr>
          <w:p>
            <w:pPr>
              <w:pStyle w:val="TabelaTextoMenor"/>
              <w:jc w:val="center"/>
            </w:pPr>
            <w:r>
              <w:rPr>
                <w:sz w:val="20"/>
                <w:szCs w:val="20"/>
              </w:rPr>
              <w:t xml:space="preserve">−48,674</w:t>
            </w:r>
          </w:p>
        </w:tc>
        <w:tc>
          <w:tcPr>
            <w:tcW w:w="1300" w:type="dxa"/>
            <w:vAlign w:val="top"/>
          </w:tcPr>
          <w:p>
            <w:pPr>
              <w:pStyle w:val="TabelaTextoMenor"/>
              <w:jc w:val="center"/>
            </w:pPr>
            <w:r>
              <w:rPr>
                <w:sz w:val="20"/>
                <w:szCs w:val="20"/>
              </w:rPr>
              <w:t xml:space="preserve">41,326</w:t>
            </w:r>
          </w:p>
        </w:tc>
        <w:tc>
          <w:tcPr>
            <w:tcW w:w="1544" w:type="dxa"/>
            <w:vAlign w:val="top"/>
          </w:tcPr>
          <w:p>
            <w:pPr>
              <w:pStyle w:val="TabelaTextoMenor"/>
              <w:jc w:val="center"/>
            </w:pPr>
            <w:r>
              <w:rPr>
                <w:sz w:val="20"/>
                <w:szCs w:val="20"/>
              </w:rPr>
              <w:t xml:space="preserve">38,101</w:t>
            </w:r>
          </w:p>
        </w:tc>
        <w:tc>
          <w:tcPr>
            <w:tcW w:w="1528" w:type="dxa"/>
            <w:vAlign w:val="top"/>
          </w:tcPr>
          <w:p>
            <w:pPr>
              <w:pStyle w:val="TabelaTextoMenor"/>
              <w:jc w:val="center"/>
            </w:pPr>
            <w:r>
              <w:rPr>
                <w:sz w:val="20"/>
                <w:szCs w:val="20"/>
              </w:rPr>
              <w:t xml:space="preserve">+37,729</w:t>
            </w:r>
          </w:p>
        </w:tc>
        <w:tc>
          <w:tcPr>
            <w:tcW w:w="1408" w:type="dxa"/>
            <w:tcMar>
              <w:right w:w="0" w:type="dxa"/>
            </w:tcMar>
            <w:vAlign w:val="top"/>
          </w:tcPr>
          <w:p>
            <w:pPr>
              <w:pStyle w:val="TabelaTextoMenor"/>
              <w:jc w:val="center"/>
            </w:pPr>
            <w:r>
              <w:rPr>
                <w:sz w:val="20"/>
                <w:szCs w:val="20"/>
              </w:rPr>
              <w:t xml:space="preserve">−0,372</w:t>
            </w:r>
          </w:p>
        </w:tc>
      </w:tr>
      <w:tr>
        <w:trPr>
          <w:cantSplit/>
        </w:trPr>
        <w:tc>
          <w:tcPr>
            <w:tcW w:w="691" w:type="dxa"/>
            <w:tcMar>
              <w:left w:w="0" w:type="dxa"/>
            </w:tcMar>
            <w:vAlign w:val="top"/>
          </w:tcPr>
          <w:p>
            <w:pPr>
              <w:pStyle w:val="TabelaTextoMenor"/>
              <w:jc w:val="center"/>
            </w:pPr>
            <w:r>
              <w:rPr>
                <w:sz w:val="20"/>
                <w:szCs w:val="20"/>
              </w:rPr>
              <w:t xml:space="preserve">5</w:t>
            </w:r>
          </w:p>
        </w:tc>
        <w:tc>
          <w:tcPr>
            <w:tcW w:w="1300" w:type="dxa"/>
            <w:vAlign w:val="top"/>
          </w:tcPr>
          <w:p>
            <w:pPr>
              <w:pStyle w:val="TabelaTextoMenor"/>
              <w:jc w:val="center"/>
            </w:pPr>
            <w:r>
              <w:rPr>
                <w:sz w:val="20"/>
                <w:szCs w:val="20"/>
              </w:rPr>
              <w:t xml:space="preserve">177,677</w:t>
            </w:r>
          </w:p>
        </w:tc>
        <w:tc>
          <w:tcPr>
            <w:tcW w:w="1300" w:type="dxa"/>
            <w:vAlign w:val="top"/>
          </w:tcPr>
          <w:p>
            <w:pPr>
              <w:pStyle w:val="TabelaTextoMenor"/>
              <w:jc w:val="center"/>
            </w:pPr>
            <w:r>
              <w:rPr>
                <w:sz w:val="20"/>
                <w:szCs w:val="20"/>
              </w:rPr>
              <w:t xml:space="preserve">−44,660</w:t>
            </w:r>
          </w:p>
        </w:tc>
        <w:tc>
          <w:tcPr>
            <w:tcW w:w="1300" w:type="dxa"/>
            <w:vAlign w:val="top"/>
          </w:tcPr>
          <w:p>
            <w:pPr>
              <w:pStyle w:val="TabelaTextoMenor"/>
              <w:jc w:val="center"/>
            </w:pPr>
            <w:r>
              <w:rPr>
                <w:sz w:val="20"/>
                <w:szCs w:val="20"/>
              </w:rPr>
              <w:t xml:space="preserve">45,340</w:t>
            </w:r>
          </w:p>
        </w:tc>
        <w:tc>
          <w:tcPr>
            <w:tcW w:w="1544" w:type="dxa"/>
            <w:vAlign w:val="top"/>
          </w:tcPr>
          <w:p>
            <w:pPr>
              <w:pStyle w:val="TabelaTextoMenor"/>
              <w:jc w:val="center"/>
            </w:pPr>
            <w:r>
              <w:rPr>
                <w:sz w:val="20"/>
                <w:szCs w:val="20"/>
              </w:rPr>
              <w:t xml:space="preserve">50,506</w:t>
            </w:r>
          </w:p>
        </w:tc>
        <w:tc>
          <w:tcPr>
            <w:tcW w:w="1528" w:type="dxa"/>
            <w:vAlign w:val="top"/>
          </w:tcPr>
          <w:p>
            <w:pPr>
              <w:pStyle w:val="TabelaTextoMenor"/>
              <w:jc w:val="center"/>
            </w:pPr>
            <w:r>
              <w:rPr>
                <w:sz w:val="20"/>
                <w:szCs w:val="20"/>
              </w:rPr>
              <w:t xml:space="preserve">+51,171</w:t>
            </w:r>
          </w:p>
        </w:tc>
        <w:tc>
          <w:tcPr>
            <w:tcW w:w="1408" w:type="dxa"/>
            <w:tcMar>
              <w:right w:w="0" w:type="dxa"/>
            </w:tcMar>
            <w:vAlign w:val="top"/>
          </w:tcPr>
          <w:p>
            <w:pPr>
              <w:pStyle w:val="TabelaTextoMenor"/>
              <w:jc w:val="center"/>
            </w:pPr>
            <w:r>
              <w:rPr>
                <w:sz w:val="20"/>
                <w:szCs w:val="20"/>
              </w:rPr>
              <w:t xml:space="preserve">+0,664</w:t>
            </w:r>
          </w:p>
        </w:tc>
      </w:tr>
      <w:tr>
        <w:trPr>
          <w:cantSplit/>
        </w:trPr>
        <w:tc>
          <w:tcPr>
            <w:tcW w:w="691" w:type="dxa"/>
            <w:tcMar>
              <w:left w:w="0" w:type="dxa"/>
            </w:tcMar>
            <w:vAlign w:val="top"/>
          </w:tcPr>
          <w:p>
            <w:pPr>
              <w:pStyle w:val="TabelaTextoMenor"/>
              <w:jc w:val="center"/>
            </w:pPr>
            <w:r>
              <w:rPr>
                <w:sz w:val="20"/>
                <w:szCs w:val="20"/>
              </w:rPr>
              <w:t xml:space="preserve">6</w:t>
            </w:r>
          </w:p>
        </w:tc>
        <w:tc>
          <w:tcPr>
            <w:tcW w:w="1300" w:type="dxa"/>
            <w:vAlign w:val="top"/>
          </w:tcPr>
          <w:p>
            <w:pPr>
              <w:pStyle w:val="TabelaTextoMenor"/>
              <w:jc w:val="center"/>
            </w:pPr>
            <w:r>
              <w:rPr>
                <w:sz w:val="20"/>
                <w:szCs w:val="20"/>
              </w:rPr>
              <w:t xml:space="preserve">171,368</w:t>
            </w:r>
          </w:p>
        </w:tc>
        <w:tc>
          <w:tcPr>
            <w:tcW w:w="1300" w:type="dxa"/>
            <w:vAlign w:val="top"/>
          </w:tcPr>
          <w:p>
            <w:pPr>
              <w:pStyle w:val="TabelaTextoMenor"/>
              <w:jc w:val="center"/>
            </w:pPr>
            <w:r>
              <w:rPr>
                <w:sz w:val="20"/>
                <w:szCs w:val="20"/>
              </w:rPr>
              <w:t xml:space="preserve">−38,351</w:t>
            </w:r>
          </w:p>
        </w:tc>
        <w:tc>
          <w:tcPr>
            <w:tcW w:w="1300" w:type="dxa"/>
            <w:vAlign w:val="top"/>
          </w:tcPr>
          <w:p>
            <w:pPr>
              <w:pStyle w:val="TabelaTextoMenor"/>
              <w:jc w:val="center"/>
            </w:pPr>
            <w:r>
              <w:rPr>
                <w:sz w:val="20"/>
                <w:szCs w:val="20"/>
              </w:rPr>
              <w:t xml:space="preserve">51,649</w:t>
            </w:r>
          </w:p>
        </w:tc>
        <w:tc>
          <w:tcPr>
            <w:tcW w:w="1544" w:type="dxa"/>
            <w:vAlign w:val="top"/>
          </w:tcPr>
          <w:p>
            <w:pPr>
              <w:pStyle w:val="TabelaTextoMenor"/>
              <w:jc w:val="center"/>
            </w:pPr>
            <w:r>
              <w:rPr>
                <w:sz w:val="20"/>
                <w:szCs w:val="20"/>
              </w:rPr>
              <w:t xml:space="preserve">70,000</w:t>
            </w:r>
          </w:p>
        </w:tc>
        <w:tc>
          <w:tcPr>
            <w:tcW w:w="1528" w:type="dxa"/>
            <w:vAlign w:val="top"/>
          </w:tcPr>
          <w:p>
            <w:pPr>
              <w:pStyle w:val="TabelaTextoMenor"/>
              <w:jc w:val="center"/>
            </w:pPr>
            <w:r>
              <w:rPr>
                <w:sz w:val="20"/>
                <w:szCs w:val="20"/>
              </w:rPr>
              <w:t xml:space="preserve">+71,259</w:t>
            </w:r>
          </w:p>
        </w:tc>
        <w:tc>
          <w:tcPr>
            <w:tcW w:w="1408" w:type="dxa"/>
            <w:tcMar>
              <w:right w:w="0" w:type="dxa"/>
            </w:tcMar>
            <w:vAlign w:val="top"/>
          </w:tcPr>
          <w:p>
            <w:pPr>
              <w:pStyle w:val="TabelaTextoMenor"/>
              <w:jc w:val="center"/>
            </w:pPr>
            <w:r>
              <w:rPr>
                <w:sz w:val="20"/>
                <w:szCs w:val="20"/>
              </w:rPr>
              <w:t xml:space="preserve">+1,259</w:t>
            </w:r>
          </w:p>
        </w:tc>
      </w:tr>
      <w:tr>
        <w:trPr>
          <w:cantSplit/>
        </w:trPr>
        <w:tc>
          <w:tcPr>
            <w:tcW w:w="691" w:type="dxa"/>
            <w:tcMar>
              <w:left w:w="0" w:type="dxa"/>
            </w:tcMar>
            <w:vAlign w:val="top"/>
          </w:tcPr>
          <w:p>
            <w:pPr>
              <w:pStyle w:val="TabelaTextoMenor"/>
              <w:jc w:val="center"/>
            </w:pPr>
            <w:r>
              <w:rPr>
                <w:sz w:val="20"/>
                <w:szCs w:val="20"/>
              </w:rPr>
              <w:t xml:space="preserve">7</w:t>
            </w:r>
          </w:p>
        </w:tc>
        <w:tc>
          <w:tcPr>
            <w:tcW w:w="1300" w:type="dxa"/>
            <w:vAlign w:val="top"/>
          </w:tcPr>
          <w:p>
            <w:pPr>
              <w:pStyle w:val="TabelaTextoMenor"/>
              <w:jc w:val="center"/>
            </w:pPr>
            <w:r>
              <w:rPr>
                <w:sz w:val="20"/>
                <w:szCs w:val="20"/>
              </w:rPr>
              <w:t xml:space="preserve">167,354</w:t>
            </w:r>
          </w:p>
        </w:tc>
        <w:tc>
          <w:tcPr>
            <w:tcW w:w="1300" w:type="dxa"/>
            <w:vAlign w:val="top"/>
          </w:tcPr>
          <w:p>
            <w:pPr>
              <w:pStyle w:val="TabelaTextoMenor"/>
              <w:jc w:val="center"/>
            </w:pPr>
            <w:r>
              <w:rPr>
                <w:sz w:val="20"/>
                <w:szCs w:val="20"/>
              </w:rPr>
              <w:t xml:space="preserve">−34,337</w:t>
            </w:r>
          </w:p>
        </w:tc>
        <w:tc>
          <w:tcPr>
            <w:tcW w:w="1300" w:type="dxa"/>
            <w:vAlign w:val="top"/>
          </w:tcPr>
          <w:p>
            <w:pPr>
              <w:pStyle w:val="TabelaTextoMenor"/>
              <w:jc w:val="center"/>
            </w:pPr>
            <w:r>
              <w:rPr>
                <w:sz w:val="20"/>
                <w:szCs w:val="20"/>
              </w:rPr>
              <w:t xml:space="preserve">55,663</w:t>
            </w:r>
          </w:p>
        </w:tc>
        <w:tc>
          <w:tcPr>
            <w:tcW w:w="1544" w:type="dxa"/>
            <w:vAlign w:val="top"/>
          </w:tcPr>
          <w:p>
            <w:pPr>
              <w:pStyle w:val="TabelaTextoMenor"/>
              <w:jc w:val="center"/>
            </w:pPr>
            <w:r>
              <w:rPr>
                <w:sz w:val="20"/>
                <w:szCs w:val="20"/>
              </w:rPr>
              <w:t xml:space="preserve">81,962</w:t>
            </w:r>
          </w:p>
        </w:tc>
        <w:tc>
          <w:tcPr>
            <w:tcW w:w="1528" w:type="dxa"/>
            <w:vAlign w:val="top"/>
          </w:tcPr>
          <w:p>
            <w:pPr>
              <w:pStyle w:val="TabelaTextoMenor"/>
              <w:jc w:val="center"/>
            </w:pPr>
            <w:r>
              <w:rPr>
                <w:sz w:val="20"/>
                <w:szCs w:val="20"/>
              </w:rPr>
              <w:t xml:space="preserve">+83,202</w:t>
            </w:r>
          </w:p>
        </w:tc>
        <w:tc>
          <w:tcPr>
            <w:tcW w:w="1408" w:type="dxa"/>
            <w:tcMar>
              <w:right w:w="0" w:type="dxa"/>
            </w:tcMar>
            <w:vAlign w:val="top"/>
          </w:tcPr>
          <w:p>
            <w:pPr>
              <w:pStyle w:val="TabelaTextoMenor"/>
              <w:jc w:val="center"/>
            </w:pPr>
            <w:r>
              <w:rPr>
                <w:sz w:val="20"/>
                <w:szCs w:val="20"/>
              </w:rPr>
              <w:t xml:space="preserve">+1,240</w:t>
            </w:r>
          </w:p>
        </w:tc>
      </w:tr>
      <w:tr>
        <w:trPr>
          <w:cantSplit/>
        </w:trPr>
        <w:tc>
          <w:tcPr>
            <w:tcW w:w="691" w:type="dxa"/>
            <w:tcMar>
              <w:left w:w="0" w:type="dxa"/>
            </w:tcMar>
            <w:vAlign w:val="top"/>
          </w:tcPr>
          <w:p>
            <w:pPr>
              <w:pStyle w:val="TabelaTextoMenor"/>
              <w:jc w:val="center"/>
            </w:pPr>
            <w:r>
              <w:rPr>
                <w:sz w:val="20"/>
                <w:szCs w:val="20"/>
              </w:rPr>
              <w:t xml:space="preserve">8</w:t>
            </w:r>
          </w:p>
        </w:tc>
        <w:tc>
          <w:tcPr>
            <w:tcW w:w="1300" w:type="dxa"/>
            <w:vAlign w:val="top"/>
          </w:tcPr>
          <w:p>
            <w:pPr>
              <w:pStyle w:val="TabelaTextoMenor"/>
              <w:jc w:val="center"/>
            </w:pPr>
            <w:r>
              <w:rPr>
                <w:sz w:val="20"/>
                <w:szCs w:val="20"/>
              </w:rPr>
              <w:t xml:space="preserve">162,766</w:t>
            </w:r>
          </w:p>
        </w:tc>
        <w:tc>
          <w:tcPr>
            <w:tcW w:w="1300" w:type="dxa"/>
            <w:vAlign w:val="top"/>
          </w:tcPr>
          <w:p>
            <w:pPr>
              <w:pStyle w:val="TabelaTextoMenor"/>
              <w:jc w:val="center"/>
            </w:pPr>
            <w:r>
              <w:rPr>
                <w:sz w:val="20"/>
                <w:szCs w:val="20"/>
              </w:rPr>
              <w:t xml:space="preserve">−29,749</w:t>
            </w:r>
          </w:p>
        </w:tc>
        <w:tc>
          <w:tcPr>
            <w:tcW w:w="1300" w:type="dxa"/>
            <w:vAlign w:val="top"/>
          </w:tcPr>
          <w:p>
            <w:pPr>
              <w:pStyle w:val="TabelaTextoMenor"/>
              <w:jc w:val="center"/>
            </w:pPr>
            <w:r>
              <w:rPr>
                <w:sz w:val="20"/>
                <w:szCs w:val="20"/>
              </w:rPr>
              <w:t xml:space="preserve">60,251</w:t>
            </w:r>
          </w:p>
        </w:tc>
        <w:tc>
          <w:tcPr>
            <w:tcW w:w="1544" w:type="dxa"/>
            <w:vAlign w:val="top"/>
          </w:tcPr>
          <w:p>
            <w:pPr>
              <w:pStyle w:val="TabelaTextoMenor"/>
              <w:jc w:val="center"/>
            </w:pPr>
            <w:r>
              <w:rPr>
                <w:sz w:val="20"/>
                <w:szCs w:val="20"/>
              </w:rPr>
              <w:t xml:space="preserve">94,146</w:t>
            </w:r>
          </w:p>
        </w:tc>
        <w:tc>
          <w:tcPr>
            <w:tcW w:w="1528" w:type="dxa"/>
            <w:vAlign w:val="top"/>
          </w:tcPr>
          <w:p>
            <w:pPr>
              <w:pStyle w:val="TabelaTextoMenor"/>
              <w:jc w:val="center"/>
            </w:pPr>
            <w:r>
              <w:rPr>
                <w:sz w:val="20"/>
                <w:szCs w:val="20"/>
              </w:rPr>
              <w:t xml:space="preserve">+95,882</w:t>
            </w:r>
          </w:p>
        </w:tc>
        <w:tc>
          <w:tcPr>
            <w:tcW w:w="1408" w:type="dxa"/>
            <w:tcMar>
              <w:right w:w="0" w:type="dxa"/>
            </w:tcMar>
            <w:vAlign w:val="top"/>
          </w:tcPr>
          <w:p>
            <w:pPr>
              <w:pStyle w:val="TabelaTextoMenor"/>
              <w:jc w:val="center"/>
            </w:pPr>
            <w:r>
              <w:rPr>
                <w:sz w:val="20"/>
                <w:szCs w:val="20"/>
              </w:rPr>
              <w:t xml:space="preserve">+1,736</w:t>
            </w:r>
          </w:p>
        </w:tc>
      </w:tr>
      <w:tr>
        <w:trPr>
          <w:cantSplit/>
        </w:trPr>
        <w:tc>
          <w:tcPr>
            <w:tcW w:w="691" w:type="dxa"/>
            <w:tcMar>
              <w:left w:w="0" w:type="dxa"/>
            </w:tcMar>
            <w:vAlign w:val="top"/>
          </w:tcPr>
          <w:p>
            <w:pPr>
              <w:pStyle w:val="TabelaTextoMenor"/>
              <w:jc w:val="center"/>
            </w:pPr>
            <w:r>
              <w:rPr>
                <w:sz w:val="20"/>
                <w:szCs w:val="20"/>
              </w:rPr>
              <w:t xml:space="preserve">9</w:t>
            </w:r>
          </w:p>
        </w:tc>
        <w:tc>
          <w:tcPr>
            <w:tcW w:w="1300" w:type="dxa"/>
            <w:vAlign w:val="top"/>
          </w:tcPr>
          <w:p>
            <w:pPr>
              <w:pStyle w:val="TabelaTextoMenor"/>
              <w:jc w:val="center"/>
            </w:pPr>
            <w:r>
              <w:rPr>
                <w:sz w:val="20"/>
                <w:szCs w:val="20"/>
              </w:rPr>
              <w:t xml:space="preserve">155,311</w:t>
            </w:r>
          </w:p>
        </w:tc>
        <w:tc>
          <w:tcPr>
            <w:tcW w:w="1300" w:type="dxa"/>
            <w:vAlign w:val="top"/>
          </w:tcPr>
          <w:p>
            <w:pPr>
              <w:pStyle w:val="TabelaTextoMenor"/>
              <w:jc w:val="center"/>
            </w:pPr>
            <w:r>
              <w:rPr>
                <w:sz w:val="20"/>
                <w:szCs w:val="20"/>
              </w:rPr>
              <w:t xml:space="preserve">−22,294</w:t>
            </w:r>
          </w:p>
        </w:tc>
        <w:tc>
          <w:tcPr>
            <w:tcW w:w="1300" w:type="dxa"/>
            <w:vAlign w:val="top"/>
          </w:tcPr>
          <w:p>
            <w:pPr>
              <w:pStyle w:val="TabelaTextoMenor"/>
              <w:jc w:val="center"/>
            </w:pPr>
            <w:r>
              <w:rPr>
                <w:sz w:val="20"/>
                <w:szCs w:val="20"/>
              </w:rPr>
              <w:t xml:space="preserve">67,706</w:t>
            </w:r>
          </w:p>
        </w:tc>
        <w:tc>
          <w:tcPr>
            <w:tcW w:w="1544" w:type="dxa"/>
            <w:vAlign w:val="top"/>
          </w:tcPr>
          <w:p>
            <w:pPr>
              <w:pStyle w:val="TabelaTextoMenor"/>
              <w:jc w:val="center"/>
            </w:pPr>
            <w:r>
              <w:rPr>
                <w:sz w:val="20"/>
                <w:szCs w:val="20"/>
              </w:rPr>
              <w:t xml:space="preserve">111,867</w:t>
            </w:r>
          </w:p>
        </w:tc>
        <w:tc>
          <w:tcPr>
            <w:tcW w:w="1528" w:type="dxa"/>
            <w:vAlign w:val="top"/>
          </w:tcPr>
          <w:p>
            <w:pPr>
              <w:pStyle w:val="TabelaTextoMenor"/>
              <w:jc w:val="center"/>
            </w:pPr>
            <w:r>
              <w:rPr>
                <w:sz w:val="20"/>
                <w:szCs w:val="20"/>
              </w:rPr>
              <w:t xml:space="preserve">+113,925</w:t>
            </w:r>
          </w:p>
        </w:tc>
        <w:tc>
          <w:tcPr>
            <w:tcW w:w="1408" w:type="dxa"/>
            <w:tcMar>
              <w:right w:w="0" w:type="dxa"/>
            </w:tcMar>
            <w:vAlign w:val="top"/>
          </w:tcPr>
          <w:p>
            <w:pPr>
              <w:pStyle w:val="TabelaTextoMenor"/>
              <w:jc w:val="center"/>
            </w:pPr>
            <w:r>
              <w:rPr>
                <w:sz w:val="20"/>
                <w:szCs w:val="20"/>
              </w:rPr>
              <w:t xml:space="preserve">+2,058</w:t>
            </w:r>
          </w:p>
        </w:tc>
      </w:tr>
      <w:tr>
        <w:trPr>
          <w:cantSplit/>
        </w:trPr>
        <w:tc>
          <w:tcPr>
            <w:tcW w:w="691" w:type="dxa"/>
            <w:tcMar>
              <w:left w:w="0" w:type="dxa"/>
            </w:tcMar>
            <w:vAlign w:val="top"/>
          </w:tcPr>
          <w:p>
            <w:pPr>
              <w:pStyle w:val="TabelaTextoMenor"/>
              <w:jc w:val="center"/>
            </w:pPr>
            <w:r>
              <w:rPr>
                <w:sz w:val="20"/>
                <w:szCs w:val="20"/>
              </w:rPr>
              <w:t xml:space="preserve">10</w:t>
            </w:r>
          </w:p>
        </w:tc>
        <w:tc>
          <w:tcPr>
            <w:tcW w:w="1300" w:type="dxa"/>
            <w:vAlign w:val="top"/>
          </w:tcPr>
          <w:p>
            <w:pPr>
              <w:pStyle w:val="TabelaTextoMenor"/>
              <w:jc w:val="center"/>
            </w:pPr>
            <w:r>
              <w:rPr>
                <w:sz w:val="20"/>
                <w:szCs w:val="20"/>
              </w:rPr>
              <w:t xml:space="preserve">148,429</w:t>
            </w:r>
          </w:p>
        </w:tc>
        <w:tc>
          <w:tcPr>
            <w:tcW w:w="1300" w:type="dxa"/>
            <w:vAlign w:val="top"/>
          </w:tcPr>
          <w:p>
            <w:pPr>
              <w:pStyle w:val="TabelaTextoMenor"/>
              <w:jc w:val="center"/>
            </w:pPr>
            <w:r>
              <w:rPr>
                <w:sz w:val="20"/>
                <w:szCs w:val="20"/>
              </w:rPr>
              <w:t xml:space="preserve">−15,412</w:t>
            </w:r>
          </w:p>
        </w:tc>
        <w:tc>
          <w:tcPr>
            <w:tcW w:w="1300" w:type="dxa"/>
            <w:vAlign w:val="top"/>
          </w:tcPr>
          <w:p>
            <w:pPr>
              <w:pStyle w:val="TabelaTextoMenor"/>
              <w:jc w:val="center"/>
            </w:pPr>
            <w:r>
              <w:rPr>
                <w:sz w:val="20"/>
                <w:szCs w:val="20"/>
              </w:rPr>
              <w:t xml:space="preserve">74,588</w:t>
            </w:r>
          </w:p>
        </w:tc>
        <w:tc>
          <w:tcPr>
            <w:tcW w:w="1544" w:type="dxa"/>
            <w:vAlign w:val="top"/>
          </w:tcPr>
          <w:p>
            <w:pPr>
              <w:pStyle w:val="TabelaTextoMenor"/>
              <w:jc w:val="center"/>
            </w:pPr>
            <w:r>
              <w:rPr>
                <w:sz w:val="20"/>
                <w:szCs w:val="20"/>
              </w:rPr>
              <w:t xml:space="preserve">125,158</w:t>
            </w:r>
          </w:p>
        </w:tc>
        <w:tc>
          <w:tcPr>
            <w:tcW w:w="1528" w:type="dxa"/>
            <w:vAlign w:val="top"/>
          </w:tcPr>
          <w:p>
            <w:pPr>
              <w:pStyle w:val="TabelaTextoMenor"/>
              <w:jc w:val="center"/>
            </w:pPr>
            <w:r>
              <w:rPr>
                <w:sz w:val="20"/>
                <w:szCs w:val="20"/>
              </w:rPr>
              <w:t xml:space="preserve">+127,378</w:t>
            </w:r>
          </w:p>
        </w:tc>
        <w:tc>
          <w:tcPr>
            <w:tcW w:w="1408" w:type="dxa"/>
            <w:tcMar>
              <w:right w:w="0" w:type="dxa"/>
            </w:tcMar>
            <w:vAlign w:val="top"/>
          </w:tcPr>
          <w:p>
            <w:pPr>
              <w:pStyle w:val="TabelaTextoMenor"/>
              <w:jc w:val="center"/>
            </w:pPr>
            <w:r>
              <w:rPr>
                <w:sz w:val="20"/>
                <w:szCs w:val="20"/>
              </w:rPr>
              <w:t xml:space="preserve">+2,220</w:t>
            </w:r>
          </w:p>
        </w:tc>
      </w:tr>
      <w:tr>
        <w:trPr>
          <w:cantSplit/>
        </w:trPr>
        <w:tc>
          <w:tcPr>
            <w:tcW w:w="691" w:type="dxa"/>
            <w:tcMar>
              <w:left w:w="0" w:type="dxa"/>
            </w:tcMar>
            <w:vAlign w:val="top"/>
          </w:tcPr>
          <w:p>
            <w:pPr>
              <w:pStyle w:val="TabelaTextoMenor"/>
              <w:jc w:val="center"/>
            </w:pPr>
            <w:r>
              <w:rPr>
                <w:sz w:val="20"/>
                <w:szCs w:val="20"/>
              </w:rPr>
              <w:t xml:space="preserve">11</w:t>
            </w:r>
          </w:p>
        </w:tc>
        <w:tc>
          <w:tcPr>
            <w:tcW w:w="1300" w:type="dxa"/>
            <w:vAlign w:val="top"/>
          </w:tcPr>
          <w:p>
            <w:pPr>
              <w:pStyle w:val="TabelaTextoMenor"/>
              <w:jc w:val="center"/>
            </w:pPr>
            <w:r>
              <w:rPr>
                <w:sz w:val="20"/>
                <w:szCs w:val="20"/>
              </w:rPr>
              <w:t xml:space="preserve">143,268</w:t>
            </w:r>
          </w:p>
        </w:tc>
        <w:tc>
          <w:tcPr>
            <w:tcW w:w="1300" w:type="dxa"/>
            <w:vAlign w:val="top"/>
          </w:tcPr>
          <w:p>
            <w:pPr>
              <w:pStyle w:val="TabelaTextoMenor"/>
              <w:jc w:val="center"/>
            </w:pPr>
            <w:r>
              <w:rPr>
                <w:sz w:val="20"/>
                <w:szCs w:val="20"/>
              </w:rPr>
              <w:t xml:space="preserve">−10,251</w:t>
            </w:r>
          </w:p>
        </w:tc>
        <w:tc>
          <w:tcPr>
            <w:tcW w:w="1300" w:type="dxa"/>
            <w:vAlign w:val="top"/>
          </w:tcPr>
          <w:p>
            <w:pPr>
              <w:pStyle w:val="TabelaTextoMenor"/>
              <w:jc w:val="center"/>
            </w:pPr>
            <w:r>
              <w:rPr>
                <w:sz w:val="20"/>
                <w:szCs w:val="20"/>
              </w:rPr>
              <w:t xml:space="preserve">79,749</w:t>
            </w:r>
          </w:p>
        </w:tc>
        <w:tc>
          <w:tcPr>
            <w:tcW w:w="1544" w:type="dxa"/>
            <w:vAlign w:val="top"/>
          </w:tcPr>
          <w:p>
            <w:pPr>
              <w:pStyle w:val="TabelaTextoMenor"/>
              <w:jc w:val="center"/>
            </w:pPr>
            <w:r>
              <w:rPr>
                <w:sz w:val="20"/>
                <w:szCs w:val="20"/>
              </w:rPr>
              <w:t xml:space="preserve">133,354</w:t>
            </w:r>
          </w:p>
        </w:tc>
        <w:tc>
          <w:tcPr>
            <w:tcW w:w="1528" w:type="dxa"/>
            <w:vAlign w:val="top"/>
          </w:tcPr>
          <w:p>
            <w:pPr>
              <w:pStyle w:val="TabelaTextoMenor"/>
              <w:jc w:val="center"/>
            </w:pPr>
            <w:r>
              <w:rPr>
                <w:sz w:val="20"/>
                <w:szCs w:val="20"/>
              </w:rPr>
              <w:t xml:space="preserve">+135,260</w:t>
            </w:r>
          </w:p>
        </w:tc>
        <w:tc>
          <w:tcPr>
            <w:tcW w:w="1408" w:type="dxa"/>
            <w:tcMar>
              <w:right w:w="0" w:type="dxa"/>
            </w:tcMar>
            <w:vAlign w:val="top"/>
          </w:tcPr>
          <w:p>
            <w:pPr>
              <w:pStyle w:val="TabelaTextoMenor"/>
              <w:jc w:val="center"/>
            </w:pPr>
            <w:r>
              <w:rPr>
                <w:sz w:val="20"/>
                <w:szCs w:val="20"/>
              </w:rPr>
              <w:t xml:space="preserve">+1,906</w:t>
            </w:r>
          </w:p>
        </w:tc>
      </w:tr>
      <w:tr>
        <w:trPr>
          <w:cantSplit/>
        </w:trPr>
        <w:tc>
          <w:tcPr>
            <w:tcW w:w="691" w:type="dxa"/>
            <w:tcMar>
              <w:left w:w="0" w:type="dxa"/>
            </w:tcMar>
            <w:vAlign w:val="top"/>
          </w:tcPr>
          <w:p>
            <w:pPr>
              <w:pStyle w:val="TabelaTextoMenor"/>
              <w:jc w:val="center"/>
            </w:pPr>
            <w:r>
              <w:rPr>
                <w:sz w:val="20"/>
                <w:szCs w:val="20"/>
              </w:rPr>
              <w:t xml:space="preserve">12</w:t>
            </w:r>
          </w:p>
        </w:tc>
        <w:tc>
          <w:tcPr>
            <w:tcW w:w="1300" w:type="dxa"/>
            <w:vAlign w:val="top"/>
          </w:tcPr>
          <w:p>
            <w:pPr>
              <w:pStyle w:val="TabelaTextoMenor"/>
              <w:jc w:val="center"/>
            </w:pPr>
            <w:r>
              <w:rPr>
                <w:sz w:val="20"/>
                <w:szCs w:val="20"/>
              </w:rPr>
              <w:t xml:space="preserve">135,239</w:t>
            </w:r>
          </w:p>
        </w:tc>
        <w:tc>
          <w:tcPr>
            <w:tcW w:w="1300" w:type="dxa"/>
            <w:vAlign w:val="top"/>
          </w:tcPr>
          <w:p>
            <w:pPr>
              <w:pStyle w:val="TabelaTextoMenor"/>
              <w:jc w:val="center"/>
            </w:pPr>
            <w:r>
              <w:rPr>
                <w:sz w:val="20"/>
                <w:szCs w:val="20"/>
              </w:rPr>
              <w:t xml:space="preserve">−2,222</w:t>
            </w:r>
          </w:p>
        </w:tc>
        <w:tc>
          <w:tcPr>
            <w:tcW w:w="1300" w:type="dxa"/>
            <w:vAlign w:val="top"/>
          </w:tcPr>
          <w:p>
            <w:pPr>
              <w:pStyle w:val="TabelaTextoMenor"/>
              <w:jc w:val="center"/>
            </w:pPr>
            <w:r>
              <w:rPr>
                <w:sz w:val="20"/>
                <w:szCs w:val="20"/>
              </w:rPr>
              <w:t xml:space="preserve">87,778</w:t>
            </w:r>
          </w:p>
        </w:tc>
        <w:tc>
          <w:tcPr>
            <w:tcW w:w="1544" w:type="dxa"/>
            <w:vAlign w:val="top"/>
          </w:tcPr>
          <w:p>
            <w:pPr>
              <w:pStyle w:val="TabelaTextoMenor"/>
              <w:jc w:val="center"/>
            </w:pPr>
            <w:r>
              <w:rPr>
                <w:sz w:val="20"/>
                <w:szCs w:val="20"/>
              </w:rPr>
              <w:t xml:space="preserve">142,437</w:t>
            </w:r>
          </w:p>
        </w:tc>
        <w:tc>
          <w:tcPr>
            <w:tcW w:w="1528" w:type="dxa"/>
            <w:vAlign w:val="top"/>
          </w:tcPr>
          <w:p>
            <w:pPr>
              <w:pStyle w:val="TabelaTextoMenor"/>
              <w:jc w:val="center"/>
            </w:pPr>
            <w:r>
              <w:rPr>
                <w:sz w:val="20"/>
                <w:szCs w:val="20"/>
              </w:rPr>
              <w:t xml:space="preserve">+143,561</w:t>
            </w:r>
          </w:p>
        </w:tc>
        <w:tc>
          <w:tcPr>
            <w:tcW w:w="1408" w:type="dxa"/>
            <w:tcMar>
              <w:right w:w="0" w:type="dxa"/>
            </w:tcMar>
            <w:vAlign w:val="top"/>
          </w:tcPr>
          <w:p>
            <w:pPr>
              <w:pStyle w:val="TabelaTextoMenor"/>
              <w:jc w:val="center"/>
            </w:pPr>
            <w:r>
              <w:rPr>
                <w:sz w:val="20"/>
                <w:szCs w:val="20"/>
              </w:rPr>
              <w:t xml:space="preserve">+1,124</w:t>
            </w:r>
          </w:p>
        </w:tc>
      </w:tr>
      <w:tr>
        <w:trPr>
          <w:cantSplit/>
        </w:trPr>
        <w:tc>
          <w:tcPr>
            <w:tcW w:w="691" w:type="dxa"/>
            <w:tcMar>
              <w:left w:w="0" w:type="dxa"/>
            </w:tcMar>
            <w:vAlign w:val="top"/>
          </w:tcPr>
          <w:p>
            <w:pPr>
              <w:pStyle w:val="TabelaTextoMenor"/>
              <w:jc w:val="center"/>
            </w:pPr>
            <w:r>
              <w:rPr>
                <w:sz w:val="20"/>
                <w:szCs w:val="20"/>
              </w:rPr>
              <w:t xml:space="preserve">13</w:t>
            </w:r>
          </w:p>
        </w:tc>
        <w:tc>
          <w:tcPr>
            <w:tcW w:w="1300" w:type="dxa"/>
            <w:vAlign w:val="top"/>
          </w:tcPr>
          <w:p>
            <w:pPr>
              <w:pStyle w:val="TabelaTextoMenor"/>
              <w:jc w:val="center"/>
            </w:pPr>
            <w:r>
              <w:rPr>
                <w:sz w:val="20"/>
                <w:szCs w:val="20"/>
              </w:rPr>
              <w:t xml:space="preserve">128,931</w:t>
            </w:r>
          </w:p>
        </w:tc>
        <w:tc>
          <w:tcPr>
            <w:tcW w:w="1300" w:type="dxa"/>
            <w:vAlign w:val="top"/>
          </w:tcPr>
          <w:p>
            <w:pPr>
              <w:pStyle w:val="TabelaTextoMenor"/>
              <w:jc w:val="center"/>
            </w:pPr>
            <w:r>
              <w:rPr>
                <w:sz w:val="20"/>
                <w:szCs w:val="20"/>
              </w:rPr>
              <w:t xml:space="preserve">+4,086</w:t>
            </w:r>
          </w:p>
        </w:tc>
        <w:tc>
          <w:tcPr>
            <w:tcW w:w="1300" w:type="dxa"/>
            <w:vAlign w:val="top"/>
          </w:tcPr>
          <w:p>
            <w:pPr>
              <w:pStyle w:val="TabelaTextoMenor"/>
              <w:jc w:val="center"/>
            </w:pPr>
            <w:r>
              <w:rPr>
                <w:sz w:val="20"/>
                <w:szCs w:val="20"/>
              </w:rPr>
              <w:t xml:space="preserve">94,086</w:t>
            </w:r>
          </w:p>
        </w:tc>
        <w:tc>
          <w:tcPr>
            <w:tcW w:w="1544" w:type="dxa"/>
            <w:vAlign w:val="top"/>
          </w:tcPr>
          <w:p>
            <w:pPr>
              <w:pStyle w:val="TabelaTextoMenor"/>
              <w:jc w:val="center"/>
            </w:pPr>
            <w:r>
              <w:rPr>
                <w:sz w:val="20"/>
                <w:szCs w:val="20"/>
              </w:rPr>
              <w:t xml:space="preserve">146,202</w:t>
            </w:r>
          </w:p>
        </w:tc>
        <w:tc>
          <w:tcPr>
            <w:tcW w:w="1528" w:type="dxa"/>
            <w:vAlign w:val="top"/>
          </w:tcPr>
          <w:p>
            <w:pPr>
              <w:pStyle w:val="TabelaTextoMenor"/>
              <w:jc w:val="center"/>
            </w:pPr>
            <w:r>
              <w:rPr>
                <w:sz w:val="20"/>
                <w:szCs w:val="20"/>
              </w:rPr>
              <w:t xml:space="preserve">+146,647</w:t>
            </w:r>
          </w:p>
        </w:tc>
        <w:tc>
          <w:tcPr>
            <w:tcW w:w="1408" w:type="dxa"/>
            <w:tcMar>
              <w:right w:w="0" w:type="dxa"/>
            </w:tcMar>
            <w:vAlign w:val="top"/>
          </w:tcPr>
          <w:p>
            <w:pPr>
              <w:pStyle w:val="TabelaTextoMenor"/>
              <w:jc w:val="center"/>
            </w:pPr>
            <w:r>
              <w:rPr>
                <w:sz w:val="20"/>
                <w:szCs w:val="20"/>
              </w:rPr>
              <w:t xml:space="preserve">+0,445</w:t>
            </w:r>
          </w:p>
        </w:tc>
      </w:tr>
      <w:tr>
        <w:trPr>
          <w:cantSplit/>
        </w:trPr>
        <w:tc>
          <w:tcPr>
            <w:tcW w:w="691" w:type="dxa"/>
            <w:tcMar>
              <w:left w:w="0" w:type="dxa"/>
            </w:tcMar>
            <w:vAlign w:val="top"/>
          </w:tcPr>
          <w:p>
            <w:pPr>
              <w:pStyle w:val="TabelaTextoMenor"/>
              <w:jc w:val="center"/>
            </w:pPr>
            <w:r>
              <w:rPr>
                <w:sz w:val="20"/>
                <w:szCs w:val="20"/>
              </w:rPr>
              <w:t xml:space="preserve">14</w:t>
            </w:r>
          </w:p>
        </w:tc>
        <w:tc>
          <w:tcPr>
            <w:tcW w:w="1300" w:type="dxa"/>
            <w:vAlign w:val="top"/>
          </w:tcPr>
          <w:p>
            <w:pPr>
              <w:pStyle w:val="TabelaTextoMenor"/>
              <w:jc w:val="center"/>
            </w:pPr>
            <w:r>
              <w:rPr>
                <w:sz w:val="20"/>
                <w:szCs w:val="20"/>
              </w:rPr>
              <w:t xml:space="preserve">123,196</w:t>
            </w:r>
          </w:p>
        </w:tc>
        <w:tc>
          <w:tcPr>
            <w:tcW w:w="1300" w:type="dxa"/>
            <w:vAlign w:val="top"/>
          </w:tcPr>
          <w:p>
            <w:pPr>
              <w:pStyle w:val="TabelaTextoMenor"/>
              <w:jc w:val="center"/>
            </w:pPr>
            <w:r>
              <w:rPr>
                <w:sz w:val="20"/>
                <w:szCs w:val="20"/>
              </w:rPr>
              <w:t xml:space="preserve">+9,821</w:t>
            </w:r>
          </w:p>
        </w:tc>
        <w:tc>
          <w:tcPr>
            <w:tcW w:w="1300" w:type="dxa"/>
            <w:vAlign w:val="top"/>
          </w:tcPr>
          <w:p>
            <w:pPr>
              <w:pStyle w:val="TabelaTextoMenor"/>
              <w:jc w:val="center"/>
            </w:pPr>
            <w:r>
              <w:rPr>
                <w:sz w:val="20"/>
                <w:szCs w:val="20"/>
              </w:rPr>
              <w:t xml:space="preserve">99,821</w:t>
            </w:r>
          </w:p>
        </w:tc>
        <w:tc>
          <w:tcPr>
            <w:tcW w:w="1544" w:type="dxa"/>
            <w:vAlign w:val="top"/>
          </w:tcPr>
          <w:p>
            <w:pPr>
              <w:pStyle w:val="TabelaTextoMenor"/>
              <w:jc w:val="center"/>
            </w:pPr>
            <w:r>
              <w:rPr>
                <w:sz w:val="20"/>
                <w:szCs w:val="20"/>
              </w:rPr>
              <w:t xml:space="preserve">147,310</w:t>
            </w:r>
          </w:p>
        </w:tc>
        <w:tc>
          <w:tcPr>
            <w:tcW w:w="1528" w:type="dxa"/>
            <w:vAlign w:val="top"/>
          </w:tcPr>
          <w:p>
            <w:pPr>
              <w:pStyle w:val="TabelaTextoMenor"/>
              <w:jc w:val="center"/>
            </w:pPr>
            <w:r>
              <w:rPr>
                <w:sz w:val="20"/>
                <w:szCs w:val="20"/>
              </w:rPr>
              <w:t xml:space="preserve">+146,874</w:t>
            </w:r>
          </w:p>
        </w:tc>
        <w:tc>
          <w:tcPr>
            <w:tcW w:w="1408" w:type="dxa"/>
            <w:tcMar>
              <w:right w:w="0" w:type="dxa"/>
            </w:tcMar>
            <w:vAlign w:val="top"/>
          </w:tcPr>
          <w:p>
            <w:pPr>
              <w:pStyle w:val="TabelaTextoMenor"/>
              <w:jc w:val="center"/>
            </w:pPr>
            <w:r>
              <w:rPr>
                <w:sz w:val="20"/>
                <w:szCs w:val="20"/>
              </w:rPr>
              <w:t xml:space="preserve">−0,436</w:t>
            </w:r>
          </w:p>
        </w:tc>
      </w:tr>
      <w:tr>
        <w:trPr>
          <w:cantSplit/>
        </w:trPr>
        <w:tc>
          <w:tcPr>
            <w:tcW w:w="691" w:type="dxa"/>
            <w:tcMar>
              <w:left w:w="0" w:type="dxa"/>
            </w:tcMar>
            <w:vAlign w:val="top"/>
          </w:tcPr>
          <w:p>
            <w:pPr>
              <w:pStyle w:val="TabelaTextoMenor"/>
              <w:jc w:val="center"/>
            </w:pPr>
            <w:r>
              <w:rPr>
                <w:sz w:val="20"/>
                <w:szCs w:val="20"/>
              </w:rPr>
              <w:t xml:space="preserve">15</w:t>
            </w:r>
          </w:p>
        </w:tc>
        <w:tc>
          <w:tcPr>
            <w:tcW w:w="1300" w:type="dxa"/>
            <w:vAlign w:val="top"/>
          </w:tcPr>
          <w:p>
            <w:pPr>
              <w:pStyle w:val="TabelaTextoMenor"/>
              <w:jc w:val="center"/>
            </w:pPr>
            <w:r>
              <w:rPr>
                <w:sz w:val="20"/>
                <w:szCs w:val="20"/>
              </w:rPr>
              <w:t xml:space="preserve">115,168</w:t>
            </w:r>
          </w:p>
        </w:tc>
        <w:tc>
          <w:tcPr>
            <w:tcW w:w="1300" w:type="dxa"/>
            <w:vAlign w:val="top"/>
          </w:tcPr>
          <w:p>
            <w:pPr>
              <w:pStyle w:val="TabelaTextoMenor"/>
              <w:jc w:val="center"/>
            </w:pPr>
            <w:r>
              <w:rPr>
                <w:sz w:val="20"/>
                <w:szCs w:val="20"/>
              </w:rPr>
              <w:t xml:space="preserve">+17,849</w:t>
            </w:r>
          </w:p>
        </w:tc>
        <w:tc>
          <w:tcPr>
            <w:tcW w:w="1300" w:type="dxa"/>
            <w:vAlign w:val="top"/>
          </w:tcPr>
          <w:p>
            <w:pPr>
              <w:pStyle w:val="TabelaTextoMenor"/>
              <w:jc w:val="center"/>
            </w:pPr>
            <w:r>
              <w:rPr>
                <w:sz w:val="20"/>
                <w:szCs w:val="20"/>
              </w:rPr>
              <w:t xml:space="preserve">107,849</w:t>
            </w:r>
          </w:p>
        </w:tc>
        <w:tc>
          <w:tcPr>
            <w:tcW w:w="1544" w:type="dxa"/>
            <w:vAlign w:val="top"/>
          </w:tcPr>
          <w:p>
            <w:pPr>
              <w:pStyle w:val="TabelaTextoMenor"/>
              <w:jc w:val="center"/>
            </w:pPr>
            <w:r>
              <w:rPr>
                <w:sz w:val="20"/>
                <w:szCs w:val="20"/>
              </w:rPr>
              <w:t xml:space="preserve">144,652</w:t>
            </w:r>
          </w:p>
        </w:tc>
        <w:tc>
          <w:tcPr>
            <w:tcW w:w="1528" w:type="dxa"/>
            <w:vAlign w:val="top"/>
          </w:tcPr>
          <w:p>
            <w:pPr>
              <w:pStyle w:val="TabelaTextoMenor"/>
              <w:jc w:val="center"/>
            </w:pPr>
            <w:r>
              <w:rPr>
                <w:sz w:val="20"/>
                <w:szCs w:val="20"/>
              </w:rPr>
              <w:t xml:space="preserve">+143,291</w:t>
            </w:r>
          </w:p>
        </w:tc>
        <w:tc>
          <w:tcPr>
            <w:tcW w:w="1408" w:type="dxa"/>
            <w:tcMar>
              <w:right w:w="0" w:type="dxa"/>
            </w:tcMar>
            <w:vAlign w:val="top"/>
          </w:tcPr>
          <w:p>
            <w:pPr>
              <w:pStyle w:val="TabelaTextoMenor"/>
              <w:jc w:val="center"/>
            </w:pPr>
            <w:r>
              <w:rPr>
                <w:sz w:val="20"/>
                <w:szCs w:val="20"/>
              </w:rPr>
              <w:t xml:space="preserve">−1,361</w:t>
            </w:r>
          </w:p>
        </w:tc>
      </w:tr>
      <w:tr>
        <w:trPr>
          <w:cantSplit/>
        </w:trPr>
        <w:tc>
          <w:tcPr>
            <w:tcW w:w="691" w:type="dxa"/>
            <w:tcMar>
              <w:left w:w="0" w:type="dxa"/>
            </w:tcMar>
            <w:vAlign w:val="top"/>
          </w:tcPr>
          <w:p>
            <w:pPr>
              <w:pStyle w:val="TabelaTextoMenor"/>
              <w:jc w:val="center"/>
            </w:pPr>
            <w:r>
              <w:rPr>
                <w:sz w:val="20"/>
                <w:szCs w:val="20"/>
              </w:rPr>
              <w:t xml:space="preserve">16</w:t>
            </w:r>
          </w:p>
        </w:tc>
        <w:tc>
          <w:tcPr>
            <w:tcW w:w="1300" w:type="dxa"/>
            <w:vAlign w:val="top"/>
          </w:tcPr>
          <w:p>
            <w:pPr>
              <w:pStyle w:val="TabelaTextoMenor"/>
              <w:jc w:val="center"/>
            </w:pPr>
            <w:r>
              <w:rPr>
                <w:sz w:val="20"/>
                <w:szCs w:val="20"/>
              </w:rPr>
              <w:t xml:space="preserve">108,286</w:t>
            </w:r>
          </w:p>
        </w:tc>
        <w:tc>
          <w:tcPr>
            <w:tcW w:w="1300" w:type="dxa"/>
            <w:vAlign w:val="top"/>
          </w:tcPr>
          <w:p>
            <w:pPr>
              <w:pStyle w:val="TabelaTextoMenor"/>
              <w:jc w:val="center"/>
            </w:pPr>
            <w:r>
              <w:rPr>
                <w:sz w:val="20"/>
                <w:szCs w:val="20"/>
              </w:rPr>
              <w:t xml:space="preserve">+24,731</w:t>
            </w:r>
          </w:p>
        </w:tc>
        <w:tc>
          <w:tcPr>
            <w:tcW w:w="1300" w:type="dxa"/>
            <w:vAlign w:val="top"/>
          </w:tcPr>
          <w:p>
            <w:pPr>
              <w:pStyle w:val="TabelaTextoMenor"/>
              <w:jc w:val="center"/>
            </w:pPr>
            <w:r>
              <w:rPr>
                <w:sz w:val="20"/>
                <w:szCs w:val="20"/>
              </w:rPr>
              <w:t xml:space="preserve">114,731</w:t>
            </w:r>
          </w:p>
        </w:tc>
        <w:tc>
          <w:tcPr>
            <w:tcW w:w="1544" w:type="dxa"/>
            <w:vAlign w:val="top"/>
          </w:tcPr>
          <w:p>
            <w:pPr>
              <w:pStyle w:val="TabelaTextoMenor"/>
              <w:jc w:val="center"/>
            </w:pPr>
            <w:r>
              <w:rPr>
                <w:sz w:val="20"/>
                <w:szCs w:val="20"/>
              </w:rPr>
              <w:t xml:space="preserve">138,892</w:t>
            </w:r>
          </w:p>
        </w:tc>
        <w:tc>
          <w:tcPr>
            <w:tcW w:w="1528" w:type="dxa"/>
            <w:vAlign w:val="top"/>
          </w:tcPr>
          <w:p>
            <w:pPr>
              <w:pStyle w:val="TabelaTextoMenor"/>
              <w:jc w:val="center"/>
            </w:pPr>
            <w:r>
              <w:rPr>
                <w:sz w:val="20"/>
                <w:szCs w:val="20"/>
              </w:rPr>
              <w:t xml:space="preserve">+136,943</w:t>
            </w:r>
          </w:p>
        </w:tc>
        <w:tc>
          <w:tcPr>
            <w:tcW w:w="1408" w:type="dxa"/>
            <w:tcMar>
              <w:right w:w="0" w:type="dxa"/>
            </w:tcMar>
            <w:vAlign w:val="top"/>
          </w:tcPr>
          <w:p>
            <w:pPr>
              <w:pStyle w:val="TabelaTextoMenor"/>
              <w:jc w:val="center"/>
            </w:pPr>
            <w:r>
              <w:rPr>
                <w:sz w:val="20"/>
                <w:szCs w:val="20"/>
              </w:rPr>
              <w:t xml:space="preserve">−1,950</w:t>
            </w:r>
          </w:p>
        </w:tc>
      </w:tr>
      <w:tr>
        <w:trPr>
          <w:cantSplit/>
        </w:trPr>
        <w:tc>
          <w:tcPr>
            <w:tcW w:w="691" w:type="dxa"/>
            <w:tcMar>
              <w:left w:w="0" w:type="dxa"/>
            </w:tcMar>
            <w:vAlign w:val="top"/>
          </w:tcPr>
          <w:p>
            <w:pPr>
              <w:pStyle w:val="TabelaTextoMenor"/>
              <w:jc w:val="center"/>
            </w:pPr>
            <w:r>
              <w:rPr>
                <w:sz w:val="20"/>
                <w:szCs w:val="20"/>
              </w:rPr>
              <w:t xml:space="preserve">17</w:t>
            </w:r>
          </w:p>
        </w:tc>
        <w:tc>
          <w:tcPr>
            <w:tcW w:w="1300" w:type="dxa"/>
            <w:vAlign w:val="top"/>
          </w:tcPr>
          <w:p>
            <w:pPr>
              <w:pStyle w:val="TabelaTextoMenor"/>
              <w:jc w:val="center"/>
            </w:pPr>
            <w:r>
              <w:rPr>
                <w:sz w:val="20"/>
                <w:szCs w:val="20"/>
              </w:rPr>
              <w:t xml:space="preserve">100,831</w:t>
            </w:r>
          </w:p>
        </w:tc>
        <w:tc>
          <w:tcPr>
            <w:tcW w:w="1300" w:type="dxa"/>
            <w:vAlign w:val="top"/>
          </w:tcPr>
          <w:p>
            <w:pPr>
              <w:pStyle w:val="TabelaTextoMenor"/>
              <w:jc w:val="center"/>
            </w:pPr>
            <w:r>
              <w:rPr>
                <w:sz w:val="20"/>
                <w:szCs w:val="20"/>
              </w:rPr>
              <w:t xml:space="preserve">+32,186</w:t>
            </w:r>
          </w:p>
        </w:tc>
        <w:tc>
          <w:tcPr>
            <w:tcW w:w="1300" w:type="dxa"/>
            <w:vAlign w:val="top"/>
          </w:tcPr>
          <w:p>
            <w:pPr>
              <w:pStyle w:val="TabelaTextoMenor"/>
              <w:jc w:val="center"/>
            </w:pPr>
            <w:r>
              <w:rPr>
                <w:sz w:val="20"/>
                <w:szCs w:val="20"/>
              </w:rPr>
              <w:t xml:space="preserve">122,186</w:t>
            </w:r>
          </w:p>
        </w:tc>
        <w:tc>
          <w:tcPr>
            <w:tcW w:w="1544" w:type="dxa"/>
            <w:vAlign w:val="top"/>
          </w:tcPr>
          <w:p>
            <w:pPr>
              <w:pStyle w:val="TabelaTextoMenor"/>
              <w:jc w:val="center"/>
            </w:pPr>
            <w:r>
              <w:rPr>
                <w:sz w:val="20"/>
                <w:szCs w:val="20"/>
              </w:rPr>
              <w:t xml:space="preserve">130,032</w:t>
            </w:r>
          </w:p>
        </w:tc>
        <w:tc>
          <w:tcPr>
            <w:tcW w:w="1528" w:type="dxa"/>
            <w:vAlign w:val="top"/>
          </w:tcPr>
          <w:p>
            <w:pPr>
              <w:pStyle w:val="TabelaTextoMenor"/>
              <w:jc w:val="center"/>
            </w:pPr>
            <w:r>
              <w:rPr>
                <w:sz w:val="20"/>
                <w:szCs w:val="20"/>
              </w:rPr>
              <w:t xml:space="preserve">+127,175</w:t>
            </w:r>
          </w:p>
        </w:tc>
        <w:tc>
          <w:tcPr>
            <w:tcW w:w="1408" w:type="dxa"/>
            <w:tcMar>
              <w:right w:w="0" w:type="dxa"/>
            </w:tcMar>
            <w:vAlign w:val="top"/>
          </w:tcPr>
          <w:p>
            <w:pPr>
              <w:pStyle w:val="TabelaTextoMenor"/>
              <w:jc w:val="center"/>
            </w:pPr>
            <w:r>
              <w:rPr>
                <w:sz w:val="20"/>
                <w:szCs w:val="20"/>
              </w:rPr>
              <w:t xml:space="preserve">−2,856</w:t>
            </w:r>
          </w:p>
        </w:tc>
      </w:tr>
      <w:tr>
        <w:trPr>
          <w:cantSplit/>
        </w:trPr>
        <w:tc>
          <w:tcPr>
            <w:tcW w:w="691" w:type="dxa"/>
            <w:tcMar>
              <w:left w:w="0" w:type="dxa"/>
            </w:tcMar>
            <w:vAlign w:val="top"/>
          </w:tcPr>
          <w:p>
            <w:pPr>
              <w:pStyle w:val="TabelaTextoMenor"/>
              <w:jc w:val="center"/>
            </w:pPr>
            <w:r>
              <w:rPr>
                <w:sz w:val="20"/>
                <w:szCs w:val="20"/>
              </w:rPr>
              <w:t xml:space="preserve">18</w:t>
            </w:r>
          </w:p>
        </w:tc>
        <w:tc>
          <w:tcPr>
            <w:tcW w:w="1300" w:type="dxa"/>
            <w:vAlign w:val="top"/>
          </w:tcPr>
          <w:p>
            <w:pPr>
              <w:pStyle w:val="TabelaTextoMenor"/>
              <w:jc w:val="center"/>
            </w:pPr>
            <w:r>
              <w:rPr>
                <w:sz w:val="20"/>
                <w:szCs w:val="20"/>
              </w:rPr>
              <w:t xml:space="preserve">94,809</w:t>
            </w:r>
          </w:p>
        </w:tc>
        <w:tc>
          <w:tcPr>
            <w:tcW w:w="1300" w:type="dxa"/>
            <w:vAlign w:val="top"/>
          </w:tcPr>
          <w:p>
            <w:pPr>
              <w:pStyle w:val="TabelaTextoMenor"/>
              <w:jc w:val="center"/>
            </w:pPr>
            <w:r>
              <w:rPr>
                <w:sz w:val="20"/>
                <w:szCs w:val="20"/>
              </w:rPr>
              <w:t xml:space="preserve">+38,208</w:t>
            </w:r>
          </w:p>
        </w:tc>
        <w:tc>
          <w:tcPr>
            <w:tcW w:w="1300" w:type="dxa"/>
            <w:vAlign w:val="top"/>
          </w:tcPr>
          <w:p>
            <w:pPr>
              <w:pStyle w:val="TabelaTextoMenor"/>
              <w:jc w:val="center"/>
            </w:pPr>
            <w:r>
              <w:rPr>
                <w:sz w:val="20"/>
                <w:szCs w:val="20"/>
              </w:rPr>
              <w:t xml:space="preserve">128,208</w:t>
            </w:r>
          </w:p>
        </w:tc>
        <w:tc>
          <w:tcPr>
            <w:tcW w:w="1544" w:type="dxa"/>
            <w:vAlign w:val="top"/>
          </w:tcPr>
          <w:p>
            <w:pPr>
              <w:pStyle w:val="TabelaTextoMenor"/>
              <w:jc w:val="center"/>
            </w:pPr>
            <w:r>
              <w:rPr>
                <w:sz w:val="20"/>
                <w:szCs w:val="20"/>
              </w:rPr>
              <w:t xml:space="preserve">120,063</w:t>
            </w:r>
          </w:p>
        </w:tc>
        <w:tc>
          <w:tcPr>
            <w:tcW w:w="1528" w:type="dxa"/>
            <w:vAlign w:val="top"/>
          </w:tcPr>
          <w:p>
            <w:pPr>
              <w:pStyle w:val="TabelaTextoMenor"/>
              <w:jc w:val="center"/>
            </w:pPr>
            <w:r>
              <w:rPr>
                <w:sz w:val="20"/>
                <w:szCs w:val="20"/>
              </w:rPr>
              <w:t xml:space="preserve">+117,532</w:t>
            </w:r>
          </w:p>
        </w:tc>
        <w:tc>
          <w:tcPr>
            <w:tcW w:w="1408" w:type="dxa"/>
            <w:tcMar>
              <w:right w:w="0" w:type="dxa"/>
            </w:tcMar>
            <w:vAlign w:val="top"/>
          </w:tcPr>
          <w:p>
            <w:pPr>
              <w:pStyle w:val="TabelaTextoMenor"/>
              <w:jc w:val="center"/>
            </w:pPr>
            <w:r>
              <w:rPr>
                <w:sz w:val="20"/>
                <w:szCs w:val="20"/>
              </w:rPr>
              <w:t xml:space="preserve">−2,532</w:t>
            </w:r>
          </w:p>
        </w:tc>
      </w:tr>
      <w:tr>
        <w:trPr>
          <w:cantSplit/>
        </w:trPr>
        <w:tc>
          <w:tcPr>
            <w:tcW w:w="691" w:type="dxa"/>
            <w:tcMar>
              <w:left w:w="0" w:type="dxa"/>
            </w:tcMar>
            <w:vAlign w:val="top"/>
          </w:tcPr>
          <w:p>
            <w:pPr>
              <w:pStyle w:val="TabelaTextoMenor"/>
              <w:jc w:val="center"/>
            </w:pPr>
            <w:r>
              <w:rPr>
                <w:sz w:val="20"/>
                <w:szCs w:val="20"/>
              </w:rPr>
              <w:t xml:space="preserve">19</w:t>
            </w:r>
          </w:p>
        </w:tc>
        <w:tc>
          <w:tcPr>
            <w:tcW w:w="1300" w:type="dxa"/>
            <w:vAlign w:val="top"/>
          </w:tcPr>
          <w:p>
            <w:pPr>
              <w:pStyle w:val="TabelaTextoMenor"/>
              <w:jc w:val="center"/>
            </w:pPr>
            <w:r>
              <w:rPr>
                <w:sz w:val="20"/>
                <w:szCs w:val="20"/>
              </w:rPr>
              <w:t xml:space="preserve">88,501</w:t>
            </w:r>
          </w:p>
        </w:tc>
        <w:tc>
          <w:tcPr>
            <w:tcW w:w="1300" w:type="dxa"/>
            <w:vAlign w:val="top"/>
          </w:tcPr>
          <w:p>
            <w:pPr>
              <w:pStyle w:val="TabelaTextoMenor"/>
              <w:jc w:val="center"/>
            </w:pPr>
            <w:r>
              <w:rPr>
                <w:sz w:val="20"/>
                <w:szCs w:val="20"/>
              </w:rPr>
              <w:t xml:space="preserve">+44,516</w:t>
            </w:r>
          </w:p>
        </w:tc>
        <w:tc>
          <w:tcPr>
            <w:tcW w:w="1300" w:type="dxa"/>
            <w:vAlign w:val="top"/>
          </w:tcPr>
          <w:p>
            <w:pPr>
              <w:pStyle w:val="TabelaTextoMenor"/>
              <w:jc w:val="center"/>
            </w:pPr>
            <w:r>
              <w:rPr>
                <w:sz w:val="20"/>
                <w:szCs w:val="20"/>
              </w:rPr>
              <w:t xml:space="preserve">134,516</w:t>
            </w:r>
          </w:p>
        </w:tc>
        <w:tc>
          <w:tcPr>
            <w:tcW w:w="1544" w:type="dxa"/>
            <w:vAlign w:val="top"/>
          </w:tcPr>
          <w:p>
            <w:pPr>
              <w:pStyle w:val="TabelaTextoMenor"/>
              <w:jc w:val="center"/>
            </w:pPr>
            <w:r>
              <w:rPr>
                <w:sz w:val="20"/>
                <w:szCs w:val="20"/>
              </w:rPr>
              <w:t xml:space="preserve">108,987</w:t>
            </w:r>
          </w:p>
        </w:tc>
        <w:tc>
          <w:tcPr>
            <w:tcW w:w="1528" w:type="dxa"/>
            <w:vAlign w:val="top"/>
          </w:tcPr>
          <w:p>
            <w:pPr>
              <w:pStyle w:val="TabelaTextoMenor"/>
              <w:jc w:val="center"/>
            </w:pPr>
            <w:r>
              <w:rPr>
                <w:sz w:val="20"/>
                <w:szCs w:val="20"/>
              </w:rPr>
              <w:t xml:space="preserve">+106,203</w:t>
            </w:r>
          </w:p>
        </w:tc>
        <w:tc>
          <w:tcPr>
            <w:tcW w:w="1408" w:type="dxa"/>
            <w:tcMar>
              <w:right w:w="0" w:type="dxa"/>
            </w:tcMar>
            <w:vAlign w:val="top"/>
          </w:tcPr>
          <w:p>
            <w:pPr>
              <w:pStyle w:val="TabelaTextoMenor"/>
              <w:jc w:val="center"/>
            </w:pPr>
            <w:r>
              <w:rPr>
                <w:sz w:val="20"/>
                <w:szCs w:val="20"/>
              </w:rPr>
              <w:t xml:space="preserve">−2,784</w:t>
            </w:r>
          </w:p>
        </w:tc>
      </w:tr>
      <w:tr>
        <w:trPr>
          <w:cantSplit/>
        </w:trPr>
        <w:tc>
          <w:tcPr>
            <w:tcW w:w="691" w:type="dxa"/>
            <w:tcMar>
              <w:left w:w="0" w:type="dxa"/>
            </w:tcMar>
            <w:vAlign w:val="top"/>
          </w:tcPr>
          <w:p>
            <w:pPr>
              <w:pStyle w:val="TabelaTextoMenor"/>
              <w:jc w:val="center"/>
            </w:pPr>
            <w:r>
              <w:rPr>
                <w:sz w:val="20"/>
                <w:szCs w:val="20"/>
              </w:rPr>
              <w:t xml:space="preserve">20</w:t>
            </w:r>
          </w:p>
        </w:tc>
        <w:tc>
          <w:tcPr>
            <w:tcW w:w="1300" w:type="dxa"/>
            <w:vAlign w:val="top"/>
          </w:tcPr>
          <w:p>
            <w:pPr>
              <w:pStyle w:val="TabelaTextoMenor"/>
              <w:jc w:val="center"/>
            </w:pPr>
            <w:r>
              <w:rPr>
                <w:sz w:val="20"/>
                <w:szCs w:val="20"/>
              </w:rPr>
              <w:t xml:space="preserve">83,340</w:t>
            </w:r>
          </w:p>
        </w:tc>
        <w:tc>
          <w:tcPr>
            <w:tcW w:w="1300" w:type="dxa"/>
            <w:vAlign w:val="top"/>
          </w:tcPr>
          <w:p>
            <w:pPr>
              <w:pStyle w:val="TabelaTextoMenor"/>
              <w:jc w:val="center"/>
            </w:pPr>
            <w:r>
              <w:rPr>
                <w:sz w:val="20"/>
                <w:szCs w:val="20"/>
              </w:rPr>
              <w:t xml:space="preserve">+49,677</w:t>
            </w:r>
          </w:p>
        </w:tc>
        <w:tc>
          <w:tcPr>
            <w:tcW w:w="1300" w:type="dxa"/>
            <w:vAlign w:val="top"/>
          </w:tcPr>
          <w:p>
            <w:pPr>
              <w:pStyle w:val="TabelaTextoMenor"/>
              <w:jc w:val="center"/>
            </w:pPr>
            <w:r>
              <w:rPr>
                <w:sz w:val="20"/>
                <w:szCs w:val="20"/>
              </w:rPr>
              <w:t xml:space="preserve">139,677</w:t>
            </w:r>
          </w:p>
        </w:tc>
        <w:tc>
          <w:tcPr>
            <w:tcW w:w="1544" w:type="dxa"/>
            <w:vAlign w:val="top"/>
          </w:tcPr>
          <w:p>
            <w:pPr>
              <w:pStyle w:val="TabelaTextoMenor"/>
              <w:jc w:val="center"/>
            </w:pPr>
            <w:r>
              <w:rPr>
                <w:sz w:val="20"/>
                <w:szCs w:val="20"/>
              </w:rPr>
              <w:t xml:space="preserve">98,354</w:t>
            </w:r>
          </w:p>
        </w:tc>
        <w:tc>
          <w:tcPr>
            <w:tcW w:w="1528" w:type="dxa"/>
            <w:vAlign w:val="top"/>
          </w:tcPr>
          <w:p>
            <w:pPr>
              <w:pStyle w:val="TabelaTextoMenor"/>
              <w:jc w:val="center"/>
            </w:pPr>
            <w:r>
              <w:rPr>
                <w:sz w:val="20"/>
                <w:szCs w:val="20"/>
              </w:rPr>
              <w:t xml:space="preserve">+96,324</w:t>
            </w:r>
          </w:p>
        </w:tc>
        <w:tc>
          <w:tcPr>
            <w:tcW w:w="1408" w:type="dxa"/>
            <w:tcMar>
              <w:right w:w="0" w:type="dxa"/>
            </w:tcMar>
            <w:vAlign w:val="top"/>
          </w:tcPr>
          <w:p>
            <w:pPr>
              <w:pStyle w:val="TabelaTextoMenor"/>
              <w:jc w:val="center"/>
            </w:pPr>
            <w:r>
              <w:rPr>
                <w:sz w:val="20"/>
                <w:szCs w:val="20"/>
              </w:rPr>
              <w:t xml:space="preserve">−2,030</w:t>
            </w:r>
          </w:p>
        </w:tc>
      </w:tr>
      <w:tr>
        <w:trPr>
          <w:cantSplit/>
        </w:trPr>
        <w:tc>
          <w:tcPr>
            <w:tcW w:w="691" w:type="dxa"/>
            <w:tcMar>
              <w:left w:w="0" w:type="dxa"/>
            </w:tcMar>
            <w:vAlign w:val="top"/>
          </w:tcPr>
          <w:p>
            <w:pPr>
              <w:pStyle w:val="TabelaTextoMenor"/>
              <w:jc w:val="center"/>
            </w:pPr>
            <w:r>
              <w:rPr>
                <w:sz w:val="20"/>
                <w:szCs w:val="20"/>
              </w:rPr>
              <w:t xml:space="preserve">21</w:t>
            </w:r>
          </w:p>
        </w:tc>
        <w:tc>
          <w:tcPr>
            <w:tcW w:w="1300" w:type="dxa"/>
            <w:vAlign w:val="top"/>
          </w:tcPr>
          <w:p>
            <w:pPr>
              <w:pStyle w:val="TabelaTextoMenor"/>
              <w:jc w:val="center"/>
            </w:pPr>
            <w:r>
              <w:rPr>
                <w:sz w:val="20"/>
                <w:szCs w:val="20"/>
              </w:rPr>
              <w:t xml:space="preserve">78,035</w:t>
            </w:r>
          </w:p>
        </w:tc>
        <w:tc>
          <w:tcPr>
            <w:tcW w:w="1300" w:type="dxa"/>
            <w:vAlign w:val="top"/>
          </w:tcPr>
          <w:p>
            <w:pPr>
              <w:pStyle w:val="TabelaTextoMenor"/>
              <w:jc w:val="center"/>
            </w:pPr>
            <w:r>
              <w:rPr>
                <w:sz w:val="20"/>
                <w:szCs w:val="20"/>
              </w:rPr>
              <w:t xml:space="preserve">+54,982</w:t>
            </w:r>
          </w:p>
        </w:tc>
        <w:tc>
          <w:tcPr>
            <w:tcW w:w="1300" w:type="dxa"/>
            <w:vAlign w:val="top"/>
          </w:tcPr>
          <w:p>
            <w:pPr>
              <w:pStyle w:val="TabelaTextoMenor"/>
              <w:jc w:val="center"/>
            </w:pPr>
            <w:r>
              <w:rPr>
                <w:sz w:val="20"/>
                <w:szCs w:val="20"/>
              </w:rPr>
              <w:t xml:space="preserve">144,982</w:t>
            </w:r>
          </w:p>
        </w:tc>
        <w:tc>
          <w:tcPr>
            <w:tcW w:w="1544" w:type="dxa"/>
            <w:vAlign w:val="top"/>
          </w:tcPr>
          <w:p>
            <w:pPr>
              <w:pStyle w:val="TabelaTextoMenor"/>
              <w:jc w:val="center"/>
            </w:pPr>
            <w:r>
              <w:rPr>
                <w:sz w:val="20"/>
                <w:szCs w:val="20"/>
              </w:rPr>
              <w:t xml:space="preserve">87,500</w:t>
            </w:r>
          </w:p>
        </w:tc>
        <w:tc>
          <w:tcPr>
            <w:tcW w:w="1528" w:type="dxa"/>
            <w:vAlign w:val="top"/>
          </w:tcPr>
          <w:p>
            <w:pPr>
              <w:pStyle w:val="TabelaTextoMenor"/>
              <w:jc w:val="center"/>
            </w:pPr>
            <w:r>
              <w:rPr>
                <w:sz w:val="20"/>
                <w:szCs w:val="20"/>
              </w:rPr>
              <w:t xml:space="preserve">+85,889</w:t>
            </w:r>
          </w:p>
        </w:tc>
        <w:tc>
          <w:tcPr>
            <w:tcW w:w="1408" w:type="dxa"/>
            <w:tcMar>
              <w:right w:w="0" w:type="dxa"/>
            </w:tcMar>
            <w:vAlign w:val="top"/>
          </w:tcPr>
          <w:p>
            <w:pPr>
              <w:pStyle w:val="TabelaTextoMenor"/>
              <w:jc w:val="center"/>
            </w:pPr>
            <w:r>
              <w:rPr>
                <w:sz w:val="20"/>
                <w:szCs w:val="20"/>
              </w:rPr>
              <w:t xml:space="preserve">−1,611</w:t>
            </w:r>
          </w:p>
        </w:tc>
      </w:tr>
      <w:tr>
        <w:trPr>
          <w:cantSplit/>
        </w:trPr>
        <w:tc>
          <w:tcPr>
            <w:tcW w:w="691" w:type="dxa"/>
            <w:tcMar>
              <w:left w:w="0" w:type="dxa"/>
            </w:tcMar>
            <w:vAlign w:val="top"/>
          </w:tcPr>
          <w:p>
            <w:pPr>
              <w:pStyle w:val="TabelaTextoMenor"/>
              <w:jc w:val="center"/>
            </w:pPr>
            <w:r>
              <w:rPr>
                <w:sz w:val="20"/>
                <w:szCs w:val="20"/>
              </w:rPr>
              <w:t xml:space="preserve">22</w:t>
            </w:r>
          </w:p>
        </w:tc>
        <w:tc>
          <w:tcPr>
            <w:tcW w:w="1300" w:type="dxa"/>
            <w:vAlign w:val="top"/>
          </w:tcPr>
          <w:p>
            <w:pPr>
              <w:pStyle w:val="TabelaTextoMenor"/>
              <w:jc w:val="center"/>
            </w:pPr>
            <w:r>
              <w:rPr>
                <w:sz w:val="20"/>
                <w:szCs w:val="20"/>
              </w:rPr>
              <w:t xml:space="preserve">72,587</w:t>
            </w:r>
          </w:p>
        </w:tc>
        <w:tc>
          <w:tcPr>
            <w:tcW w:w="1300" w:type="dxa"/>
            <w:vAlign w:val="top"/>
          </w:tcPr>
          <w:p>
            <w:pPr>
              <w:pStyle w:val="TabelaTextoMenor"/>
              <w:jc w:val="center"/>
            </w:pPr>
            <w:r>
              <w:rPr>
                <w:sz w:val="20"/>
                <w:szCs w:val="20"/>
              </w:rPr>
              <w:t xml:space="preserve">+60,430</w:t>
            </w:r>
          </w:p>
        </w:tc>
        <w:tc>
          <w:tcPr>
            <w:tcW w:w="1300" w:type="dxa"/>
            <w:vAlign w:val="top"/>
          </w:tcPr>
          <w:p>
            <w:pPr>
              <w:pStyle w:val="TabelaTextoMenor"/>
              <w:jc w:val="center"/>
            </w:pPr>
            <w:r>
              <w:rPr>
                <w:sz w:val="20"/>
                <w:szCs w:val="20"/>
              </w:rPr>
              <w:t xml:space="preserve">150,430</w:t>
            </w:r>
          </w:p>
        </w:tc>
        <w:tc>
          <w:tcPr>
            <w:tcW w:w="1544" w:type="dxa"/>
            <w:vAlign w:val="top"/>
          </w:tcPr>
          <w:p>
            <w:pPr>
              <w:pStyle w:val="TabelaTextoMenor"/>
              <w:jc w:val="center"/>
            </w:pPr>
            <w:r>
              <w:rPr>
                <w:sz w:val="20"/>
                <w:szCs w:val="20"/>
              </w:rPr>
              <w:t xml:space="preserve">75,981</w:t>
            </w:r>
          </w:p>
        </w:tc>
        <w:tc>
          <w:tcPr>
            <w:tcW w:w="1528" w:type="dxa"/>
            <w:vAlign w:val="top"/>
          </w:tcPr>
          <w:p>
            <w:pPr>
              <w:pStyle w:val="TabelaTextoMenor"/>
              <w:jc w:val="center"/>
            </w:pPr>
            <w:r>
              <w:rPr>
                <w:sz w:val="20"/>
                <w:szCs w:val="20"/>
              </w:rPr>
              <w:t xml:space="preserve">+75,155</w:t>
            </w:r>
          </w:p>
        </w:tc>
        <w:tc>
          <w:tcPr>
            <w:tcW w:w="1408" w:type="dxa"/>
            <w:tcMar>
              <w:right w:w="0" w:type="dxa"/>
            </w:tcMar>
            <w:vAlign w:val="top"/>
          </w:tcPr>
          <w:p>
            <w:pPr>
              <w:pStyle w:val="TabelaTextoMenor"/>
              <w:jc w:val="center"/>
            </w:pPr>
            <w:r>
              <w:rPr>
                <w:sz w:val="20"/>
                <w:szCs w:val="20"/>
              </w:rPr>
              <w:t xml:space="preserve">−0,826</w:t>
            </w:r>
          </w:p>
        </w:tc>
      </w:tr>
      <w:tr>
        <w:trPr>
          <w:cantSplit/>
        </w:trPr>
        <w:tc>
          <w:tcPr>
            <w:tcW w:w="691" w:type="dxa"/>
            <w:tcMar>
              <w:left w:w="0" w:type="dxa"/>
            </w:tcMar>
            <w:vAlign w:val="top"/>
          </w:tcPr>
          <w:p>
            <w:pPr>
              <w:pStyle w:val="TabelaTextoMenor"/>
              <w:jc w:val="center"/>
            </w:pPr>
            <w:r>
              <w:rPr>
                <w:sz w:val="20"/>
                <w:szCs w:val="20"/>
              </w:rPr>
              <w:t xml:space="preserve">23</w:t>
            </w:r>
          </w:p>
        </w:tc>
        <w:tc>
          <w:tcPr>
            <w:tcW w:w="1300" w:type="dxa"/>
            <w:vAlign w:val="top"/>
          </w:tcPr>
          <w:p>
            <w:pPr>
              <w:pStyle w:val="TabelaTextoMenor"/>
              <w:jc w:val="center"/>
            </w:pPr>
            <w:r>
              <w:rPr>
                <w:sz w:val="20"/>
                <w:szCs w:val="20"/>
              </w:rPr>
              <w:t xml:space="preserve">68,142</w:t>
            </w:r>
          </w:p>
        </w:tc>
        <w:tc>
          <w:tcPr>
            <w:tcW w:w="1300" w:type="dxa"/>
            <w:vAlign w:val="top"/>
          </w:tcPr>
          <w:p>
            <w:pPr>
              <w:pStyle w:val="TabelaTextoMenor"/>
              <w:jc w:val="center"/>
            </w:pPr>
            <w:r>
              <w:rPr>
                <w:sz w:val="20"/>
                <w:szCs w:val="20"/>
              </w:rPr>
              <w:t xml:space="preserve">+64,875</w:t>
            </w:r>
          </w:p>
        </w:tc>
        <w:tc>
          <w:tcPr>
            <w:tcW w:w="1300" w:type="dxa"/>
            <w:vAlign w:val="top"/>
          </w:tcPr>
          <w:p>
            <w:pPr>
              <w:pStyle w:val="TabelaTextoMenor"/>
              <w:jc w:val="center"/>
            </w:pPr>
            <w:r>
              <w:rPr>
                <w:sz w:val="20"/>
                <w:szCs w:val="20"/>
              </w:rPr>
              <w:t xml:space="preserve">154,875</w:t>
            </w:r>
          </w:p>
        </w:tc>
        <w:tc>
          <w:tcPr>
            <w:tcW w:w="1544" w:type="dxa"/>
            <w:vAlign w:val="top"/>
          </w:tcPr>
          <w:p>
            <w:pPr>
              <w:pStyle w:val="TabelaTextoMenor"/>
              <w:jc w:val="center"/>
            </w:pPr>
            <w:r>
              <w:rPr>
                <w:sz w:val="20"/>
                <w:szCs w:val="20"/>
              </w:rPr>
              <w:t xml:space="preserve">66,456</w:t>
            </w:r>
          </w:p>
        </w:tc>
        <w:tc>
          <w:tcPr>
            <w:tcW w:w="1528" w:type="dxa"/>
            <w:vAlign w:val="top"/>
          </w:tcPr>
          <w:p>
            <w:pPr>
              <w:pStyle w:val="TabelaTextoMenor"/>
              <w:jc w:val="center"/>
            </w:pPr>
            <w:r>
              <w:rPr>
                <w:sz w:val="20"/>
                <w:szCs w:val="20"/>
              </w:rPr>
              <w:t xml:space="preserve">+66,572</w:t>
            </w:r>
          </w:p>
        </w:tc>
        <w:tc>
          <w:tcPr>
            <w:tcW w:w="1408" w:type="dxa"/>
            <w:tcMar>
              <w:right w:w="0" w:type="dxa"/>
            </w:tcMar>
            <w:vAlign w:val="top"/>
          </w:tcPr>
          <w:p>
            <w:pPr>
              <w:pStyle w:val="TabelaTextoMenor"/>
              <w:jc w:val="center"/>
            </w:pPr>
            <w:r>
              <w:rPr>
                <w:sz w:val="20"/>
                <w:szCs w:val="20"/>
              </w:rPr>
              <w:t xml:space="preserve">+0,117</w:t>
            </w:r>
          </w:p>
        </w:tc>
      </w:tr>
      <w:tr>
        <w:trPr>
          <w:cantSplit/>
        </w:trPr>
        <w:tc>
          <w:tcPr>
            <w:tcW w:w="691" w:type="dxa"/>
            <w:tcMar>
              <w:left w:w="0" w:type="dxa"/>
            </w:tcMar>
            <w:vAlign w:val="top"/>
          </w:tcPr>
          <w:p>
            <w:pPr>
              <w:pStyle w:val="TabelaTextoMenor"/>
              <w:jc w:val="center"/>
            </w:pPr>
            <w:r>
              <w:rPr>
                <w:sz w:val="20"/>
                <w:szCs w:val="20"/>
              </w:rPr>
              <w:t xml:space="preserve">24</w:t>
            </w:r>
          </w:p>
        </w:tc>
        <w:tc>
          <w:tcPr>
            <w:tcW w:w="1300" w:type="dxa"/>
            <w:vAlign w:val="top"/>
          </w:tcPr>
          <w:p>
            <w:pPr>
              <w:pStyle w:val="TabelaTextoMenor"/>
              <w:jc w:val="center"/>
            </w:pPr>
            <w:r>
              <w:rPr>
                <w:sz w:val="20"/>
                <w:szCs w:val="20"/>
              </w:rPr>
              <w:t xml:space="preserve">62,408</w:t>
            </w:r>
          </w:p>
        </w:tc>
        <w:tc>
          <w:tcPr>
            <w:tcW w:w="1300" w:type="dxa"/>
            <w:vAlign w:val="top"/>
          </w:tcPr>
          <w:p>
            <w:pPr>
              <w:pStyle w:val="TabelaTextoMenor"/>
              <w:jc w:val="center"/>
            </w:pPr>
            <w:r>
              <w:rPr>
                <w:sz w:val="20"/>
                <w:szCs w:val="20"/>
              </w:rPr>
              <w:t xml:space="preserve">+70,609</w:t>
            </w:r>
          </w:p>
        </w:tc>
        <w:tc>
          <w:tcPr>
            <w:tcW w:w="1300" w:type="dxa"/>
            <w:vAlign w:val="top"/>
          </w:tcPr>
          <w:p>
            <w:pPr>
              <w:pStyle w:val="TabelaTextoMenor"/>
              <w:jc w:val="center"/>
            </w:pPr>
            <w:r>
              <w:rPr>
                <w:sz w:val="20"/>
                <w:szCs w:val="20"/>
              </w:rPr>
              <w:t xml:space="preserve">160,609</w:t>
            </w:r>
          </w:p>
        </w:tc>
        <w:tc>
          <w:tcPr>
            <w:tcW w:w="1544" w:type="dxa"/>
            <w:vAlign w:val="top"/>
          </w:tcPr>
          <w:p>
            <w:pPr>
              <w:pStyle w:val="TabelaTextoMenor"/>
              <w:jc w:val="center"/>
            </w:pPr>
            <w:r>
              <w:rPr>
                <w:sz w:val="20"/>
                <w:szCs w:val="20"/>
              </w:rPr>
              <w:t xml:space="preserve">55,158</w:t>
            </w:r>
          </w:p>
        </w:tc>
        <w:tc>
          <w:tcPr>
            <w:tcW w:w="1528" w:type="dxa"/>
            <w:vAlign w:val="top"/>
          </w:tcPr>
          <w:p>
            <w:pPr>
              <w:pStyle w:val="TabelaTextoMenor"/>
              <w:jc w:val="center"/>
            </w:pPr>
            <w:r>
              <w:rPr>
                <w:sz w:val="20"/>
                <w:szCs w:val="20"/>
              </w:rPr>
              <w:t xml:space="preserve">+55,955</w:t>
            </w:r>
          </w:p>
        </w:tc>
        <w:tc>
          <w:tcPr>
            <w:tcW w:w="1408" w:type="dxa"/>
            <w:tcMar>
              <w:right w:w="0" w:type="dxa"/>
            </w:tcMar>
            <w:vAlign w:val="top"/>
          </w:tcPr>
          <w:p>
            <w:pPr>
              <w:pStyle w:val="TabelaTextoMenor"/>
              <w:jc w:val="center"/>
            </w:pPr>
            <w:r>
              <w:rPr>
                <w:sz w:val="20"/>
                <w:szCs w:val="20"/>
              </w:rPr>
              <w:t xml:space="preserve">+0,797</w:t>
            </w:r>
          </w:p>
        </w:tc>
      </w:tr>
      <w:tr>
        <w:trPr>
          <w:cantSplit/>
        </w:trPr>
        <w:tc>
          <w:tcPr>
            <w:tcW w:w="691" w:type="dxa"/>
            <w:tcMar>
              <w:left w:w="0" w:type="dxa"/>
            </w:tcMar>
            <w:vAlign w:val="top"/>
          </w:tcPr>
          <w:p>
            <w:pPr>
              <w:pStyle w:val="TabelaTextoMenor"/>
              <w:jc w:val="center"/>
            </w:pPr>
            <w:r>
              <w:rPr>
                <w:sz w:val="20"/>
                <w:szCs w:val="20"/>
              </w:rPr>
              <w:t xml:space="preserve">25</w:t>
            </w:r>
          </w:p>
        </w:tc>
        <w:tc>
          <w:tcPr>
            <w:tcW w:w="1300" w:type="dxa"/>
            <w:vAlign w:val="top"/>
          </w:tcPr>
          <w:p>
            <w:pPr>
              <w:pStyle w:val="TabelaTextoMenor"/>
              <w:jc w:val="center"/>
            </w:pPr>
            <w:r>
              <w:rPr>
                <w:sz w:val="20"/>
                <w:szCs w:val="20"/>
              </w:rPr>
              <w:t xml:space="preserve">57,820</w:t>
            </w:r>
          </w:p>
        </w:tc>
        <w:tc>
          <w:tcPr>
            <w:tcW w:w="1300" w:type="dxa"/>
            <w:vAlign w:val="top"/>
          </w:tcPr>
          <w:p>
            <w:pPr>
              <w:pStyle w:val="TabelaTextoMenor"/>
              <w:jc w:val="center"/>
            </w:pPr>
            <w:r>
              <w:rPr>
                <w:sz w:val="20"/>
                <w:szCs w:val="20"/>
              </w:rPr>
              <w:t xml:space="preserve">+75,197</w:t>
            </w:r>
          </w:p>
        </w:tc>
        <w:tc>
          <w:tcPr>
            <w:tcW w:w="1300" w:type="dxa"/>
            <w:vAlign w:val="top"/>
          </w:tcPr>
          <w:p>
            <w:pPr>
              <w:pStyle w:val="TabelaTextoMenor"/>
              <w:jc w:val="center"/>
            </w:pPr>
            <w:r>
              <w:rPr>
                <w:sz w:val="20"/>
                <w:szCs w:val="20"/>
              </w:rPr>
              <w:t xml:space="preserve">165,197</w:t>
            </w:r>
          </w:p>
        </w:tc>
        <w:tc>
          <w:tcPr>
            <w:tcW w:w="1544" w:type="dxa"/>
            <w:vAlign w:val="top"/>
          </w:tcPr>
          <w:p>
            <w:pPr>
              <w:pStyle w:val="TabelaTextoMenor"/>
              <w:jc w:val="center"/>
            </w:pPr>
            <w:r>
              <w:rPr>
                <w:sz w:val="20"/>
                <w:szCs w:val="20"/>
              </w:rPr>
              <w:t xml:space="preserve">46,519</w:t>
            </w:r>
          </w:p>
        </w:tc>
        <w:tc>
          <w:tcPr>
            <w:tcW w:w="1528" w:type="dxa"/>
            <w:vAlign w:val="top"/>
          </w:tcPr>
          <w:p>
            <w:pPr>
              <w:pStyle w:val="TabelaTextoMenor"/>
              <w:jc w:val="center"/>
            </w:pPr>
            <w:r>
              <w:rPr>
                <w:sz w:val="20"/>
                <w:szCs w:val="20"/>
              </w:rPr>
              <w:t xml:space="preserve">+47,977</w:t>
            </w:r>
          </w:p>
        </w:tc>
        <w:tc>
          <w:tcPr>
            <w:tcW w:w="1408" w:type="dxa"/>
            <w:tcMar>
              <w:right w:w="0" w:type="dxa"/>
            </w:tcMar>
            <w:vAlign w:val="top"/>
          </w:tcPr>
          <w:p>
            <w:pPr>
              <w:pStyle w:val="TabelaTextoMenor"/>
              <w:jc w:val="center"/>
            </w:pPr>
            <w:r>
              <w:rPr>
                <w:sz w:val="20"/>
                <w:szCs w:val="20"/>
              </w:rPr>
              <w:t xml:space="preserve">+1,458</w:t>
            </w:r>
          </w:p>
        </w:tc>
      </w:tr>
      <w:tr>
        <w:trPr>
          <w:cantSplit/>
        </w:trPr>
        <w:tc>
          <w:tcPr>
            <w:tcW w:w="691" w:type="dxa"/>
            <w:tcMar>
              <w:left w:w="0" w:type="dxa"/>
            </w:tcMar>
            <w:vAlign w:val="top"/>
          </w:tcPr>
          <w:p>
            <w:pPr>
              <w:pStyle w:val="TabelaTextoMenor"/>
              <w:jc w:val="center"/>
            </w:pPr>
            <w:r>
              <w:rPr>
                <w:sz w:val="20"/>
                <w:szCs w:val="20"/>
              </w:rPr>
              <w:t xml:space="preserve">26</w:t>
            </w:r>
          </w:p>
        </w:tc>
        <w:tc>
          <w:tcPr>
            <w:tcW w:w="1300" w:type="dxa"/>
            <w:vAlign w:val="top"/>
          </w:tcPr>
          <w:p>
            <w:pPr>
              <w:pStyle w:val="TabelaTextoMenor"/>
              <w:jc w:val="center"/>
            </w:pPr>
            <w:r>
              <w:rPr>
                <w:sz w:val="20"/>
                <w:szCs w:val="20"/>
              </w:rPr>
              <w:t xml:space="preserve">54,379</w:t>
            </w:r>
          </w:p>
        </w:tc>
        <w:tc>
          <w:tcPr>
            <w:tcW w:w="1300" w:type="dxa"/>
            <w:vAlign w:val="top"/>
          </w:tcPr>
          <w:p>
            <w:pPr>
              <w:pStyle w:val="TabelaTextoMenor"/>
              <w:jc w:val="center"/>
            </w:pPr>
            <w:r>
              <w:rPr>
                <w:sz w:val="20"/>
                <w:szCs w:val="20"/>
              </w:rPr>
              <w:t xml:space="preserve">+78,638</w:t>
            </w:r>
          </w:p>
        </w:tc>
        <w:tc>
          <w:tcPr>
            <w:tcW w:w="1300" w:type="dxa"/>
            <w:vAlign w:val="top"/>
          </w:tcPr>
          <w:p>
            <w:pPr>
              <w:pStyle w:val="TabelaTextoMenor"/>
              <w:jc w:val="center"/>
            </w:pPr>
            <w:r>
              <w:rPr>
                <w:sz w:val="20"/>
                <w:szCs w:val="20"/>
              </w:rPr>
              <w:t xml:space="preserve">168,638</w:t>
            </w:r>
          </w:p>
        </w:tc>
        <w:tc>
          <w:tcPr>
            <w:tcW w:w="1544" w:type="dxa"/>
            <w:vAlign w:val="top"/>
          </w:tcPr>
          <w:p>
            <w:pPr>
              <w:pStyle w:val="TabelaTextoMenor"/>
              <w:jc w:val="center"/>
            </w:pPr>
            <w:r>
              <w:rPr>
                <w:sz w:val="20"/>
                <w:szCs w:val="20"/>
              </w:rPr>
              <w:t xml:space="preserve">39,873</w:t>
            </w:r>
          </w:p>
        </w:tc>
        <w:tc>
          <w:tcPr>
            <w:tcW w:w="1528" w:type="dxa"/>
            <w:vAlign w:val="top"/>
          </w:tcPr>
          <w:p>
            <w:pPr>
              <w:pStyle w:val="TabelaTextoMenor"/>
              <w:jc w:val="center"/>
            </w:pPr>
            <w:r>
              <w:rPr>
                <w:sz w:val="20"/>
                <w:szCs w:val="20"/>
              </w:rPr>
              <w:t xml:space="preserve">+42,356</w:t>
            </w:r>
          </w:p>
        </w:tc>
        <w:tc>
          <w:tcPr>
            <w:tcW w:w="1408" w:type="dxa"/>
            <w:tcMar>
              <w:right w:w="0" w:type="dxa"/>
            </w:tcMar>
            <w:vAlign w:val="top"/>
          </w:tcPr>
          <w:p>
            <w:pPr>
              <w:pStyle w:val="TabelaTextoMenor"/>
              <w:jc w:val="center"/>
            </w:pPr>
            <w:r>
              <w:rPr>
                <w:sz w:val="20"/>
                <w:szCs w:val="20"/>
              </w:rPr>
              <w:t xml:space="preserve">+2,482</w:t>
            </w:r>
          </w:p>
        </w:tc>
      </w:tr>
      <w:tr>
        <w:trPr>
          <w:cantSplit/>
        </w:trPr>
        <w:tc>
          <w:tcPr>
            <w:tcW w:w="691" w:type="dxa"/>
            <w:tcMar>
              <w:left w:w="0" w:type="dxa"/>
            </w:tcMar>
            <w:vAlign w:val="top"/>
          </w:tcPr>
          <w:p>
            <w:pPr>
              <w:pStyle w:val="TabelaTextoMenor"/>
              <w:jc w:val="center"/>
            </w:pPr>
            <w:r>
              <w:rPr>
                <w:sz w:val="20"/>
                <w:szCs w:val="20"/>
              </w:rPr>
              <w:t xml:space="preserve">27</w:t>
            </w:r>
          </w:p>
        </w:tc>
        <w:tc>
          <w:tcPr>
            <w:tcW w:w="1300" w:type="dxa"/>
            <w:vAlign w:val="top"/>
          </w:tcPr>
          <w:p>
            <w:pPr>
              <w:pStyle w:val="TabelaTextoMenor"/>
              <w:jc w:val="center"/>
            </w:pPr>
            <w:r>
              <w:rPr>
                <w:sz w:val="20"/>
                <w:szCs w:val="20"/>
              </w:rPr>
              <w:t xml:space="preserve">50,938</w:t>
            </w:r>
          </w:p>
        </w:tc>
        <w:tc>
          <w:tcPr>
            <w:tcW w:w="1300" w:type="dxa"/>
            <w:vAlign w:val="top"/>
          </w:tcPr>
          <w:p>
            <w:pPr>
              <w:pStyle w:val="TabelaTextoMenor"/>
              <w:jc w:val="center"/>
            </w:pPr>
            <w:r>
              <w:rPr>
                <w:sz w:val="20"/>
                <w:szCs w:val="20"/>
              </w:rPr>
              <w:t xml:space="preserve">+82,079</w:t>
            </w:r>
          </w:p>
        </w:tc>
        <w:tc>
          <w:tcPr>
            <w:tcW w:w="1300" w:type="dxa"/>
            <w:vAlign w:val="top"/>
          </w:tcPr>
          <w:p>
            <w:pPr>
              <w:pStyle w:val="TabelaTextoMenor"/>
              <w:jc w:val="center"/>
            </w:pPr>
            <w:r>
              <w:rPr>
                <w:sz w:val="20"/>
                <w:szCs w:val="20"/>
              </w:rPr>
              <w:t xml:space="preserve">172,079</w:t>
            </w:r>
          </w:p>
        </w:tc>
        <w:tc>
          <w:tcPr>
            <w:tcW w:w="1544" w:type="dxa"/>
            <w:vAlign w:val="top"/>
          </w:tcPr>
          <w:p>
            <w:pPr>
              <w:pStyle w:val="TabelaTextoMenor"/>
              <w:jc w:val="center"/>
            </w:pPr>
            <w:r>
              <w:rPr>
                <w:sz w:val="20"/>
                <w:szCs w:val="20"/>
              </w:rPr>
              <w:t xml:space="preserve">34,335</w:t>
            </w:r>
          </w:p>
        </w:tc>
        <w:tc>
          <w:tcPr>
            <w:tcW w:w="1528" w:type="dxa"/>
            <w:vAlign w:val="top"/>
          </w:tcPr>
          <w:p>
            <w:pPr>
              <w:pStyle w:val="TabelaTextoMenor"/>
              <w:jc w:val="center"/>
            </w:pPr>
            <w:r>
              <w:rPr>
                <w:sz w:val="20"/>
                <w:szCs w:val="20"/>
              </w:rPr>
              <w:t xml:space="preserve">+37,078</w:t>
            </w:r>
          </w:p>
        </w:tc>
        <w:tc>
          <w:tcPr>
            <w:tcW w:w="1408" w:type="dxa"/>
            <w:tcMar>
              <w:right w:w="0" w:type="dxa"/>
            </w:tcMar>
            <w:vAlign w:val="top"/>
          </w:tcPr>
          <w:p>
            <w:pPr>
              <w:pStyle w:val="TabelaTextoMenor"/>
              <w:jc w:val="center"/>
            </w:pPr>
            <w:r>
              <w:rPr>
                <w:sz w:val="20"/>
                <w:szCs w:val="20"/>
              </w:rPr>
              <w:t xml:space="preserve">+2,743</w:t>
            </w:r>
          </w:p>
        </w:tc>
      </w:tr>
      <w:tr>
        <w:trPr>
          <w:cantSplit/>
        </w:trPr>
        <w:tc>
          <w:tcPr>
            <w:tcW w:w="691" w:type="dxa"/>
            <w:tcMar>
              <w:left w:w="0" w:type="dxa"/>
            </w:tcMar>
            <w:vAlign w:val="top"/>
          </w:tcPr>
          <w:p>
            <w:pPr>
              <w:pStyle w:val="TabelaTextoMenor"/>
              <w:jc w:val="center"/>
            </w:pPr>
            <w:r>
              <w:rPr>
                <w:sz w:val="20"/>
                <w:szCs w:val="20"/>
              </w:rPr>
              <w:t xml:space="preserve">28</w:t>
            </w:r>
          </w:p>
        </w:tc>
        <w:tc>
          <w:tcPr>
            <w:tcW w:w="1300" w:type="dxa"/>
            <w:vAlign w:val="top"/>
          </w:tcPr>
          <w:p>
            <w:pPr>
              <w:pStyle w:val="TabelaTextoMenor"/>
              <w:jc w:val="center"/>
            </w:pPr>
            <w:r>
              <w:rPr>
                <w:sz w:val="20"/>
                <w:szCs w:val="20"/>
              </w:rPr>
              <w:t xml:space="preserve">45,777</w:t>
            </w:r>
          </w:p>
        </w:tc>
        <w:tc>
          <w:tcPr>
            <w:tcW w:w="1300" w:type="dxa"/>
            <w:vAlign w:val="top"/>
          </w:tcPr>
          <w:p>
            <w:pPr>
              <w:pStyle w:val="TabelaTextoMenor"/>
              <w:jc w:val="center"/>
            </w:pPr>
            <w:r>
              <w:rPr>
                <w:sz w:val="20"/>
                <w:szCs w:val="20"/>
              </w:rPr>
              <w:t xml:space="preserve">+87,240</w:t>
            </w:r>
          </w:p>
        </w:tc>
        <w:tc>
          <w:tcPr>
            <w:tcW w:w="1300" w:type="dxa"/>
            <w:vAlign w:val="top"/>
          </w:tcPr>
          <w:p>
            <w:pPr>
              <w:pStyle w:val="TabelaTextoMenor"/>
              <w:jc w:val="center"/>
            </w:pPr>
            <w:r>
              <w:rPr>
                <w:sz w:val="20"/>
                <w:szCs w:val="20"/>
              </w:rPr>
              <w:t xml:space="preserve">177,240</w:t>
            </w:r>
          </w:p>
        </w:tc>
        <w:tc>
          <w:tcPr>
            <w:tcW w:w="1544" w:type="dxa"/>
            <w:vAlign w:val="top"/>
          </w:tcPr>
          <w:p>
            <w:pPr>
              <w:pStyle w:val="TabelaTextoMenor"/>
              <w:jc w:val="center"/>
            </w:pPr>
            <w:r>
              <w:rPr>
                <w:sz w:val="20"/>
                <w:szCs w:val="20"/>
              </w:rPr>
              <w:t xml:space="preserve">27,025</w:t>
            </w:r>
          </w:p>
        </w:tc>
        <w:tc>
          <w:tcPr>
            <w:tcW w:w="1528" w:type="dxa"/>
            <w:vAlign w:val="top"/>
          </w:tcPr>
          <w:p>
            <w:pPr>
              <w:pStyle w:val="TabelaTextoMenor"/>
              <w:jc w:val="center"/>
            </w:pPr>
            <w:r>
              <w:rPr>
                <w:sz w:val="20"/>
                <w:szCs w:val="20"/>
              </w:rPr>
              <w:t xml:space="preserve">+29,845</w:t>
            </w:r>
          </w:p>
        </w:tc>
        <w:tc>
          <w:tcPr>
            <w:tcW w:w="1408" w:type="dxa"/>
            <w:tcMar>
              <w:right w:w="0" w:type="dxa"/>
            </w:tcMar>
            <w:vAlign w:val="top"/>
          </w:tcPr>
          <w:p>
            <w:pPr>
              <w:pStyle w:val="TabelaTextoMenor"/>
              <w:jc w:val="center"/>
            </w:pPr>
            <w:r>
              <w:rPr>
                <w:sz w:val="20"/>
                <w:szCs w:val="20"/>
              </w:rPr>
              <w:t xml:space="preserve">+2,819</w:t>
            </w:r>
          </w:p>
        </w:tc>
      </w:tr>
      <w:tr>
        <w:trPr>
          <w:cantSplit/>
        </w:trPr>
        <w:tc>
          <w:tcPr>
            <w:tcW w:w="691" w:type="dxa"/>
            <w:tcBorders>
              <w:bottom w:val="single" w:sz="8" w:space="0" w:color="000000"/>
            </w:tcBorders>
            <w:tcMar>
              <w:left w:w="0" w:type="dxa"/>
            </w:tcMar>
            <w:vAlign w:val="top"/>
          </w:tcPr>
          <w:p>
            <w:pPr>
              <w:pStyle w:val="TabelaTextoMenor"/>
              <w:jc w:val="center"/>
            </w:pPr>
            <w:r>
              <w:rPr>
                <w:sz w:val="20"/>
                <w:szCs w:val="20"/>
              </w:rPr>
              <w:t xml:space="preserve">29</w:t>
            </w:r>
          </w:p>
        </w:tc>
        <w:tc>
          <w:tcPr>
            <w:tcW w:w="1300" w:type="dxa"/>
            <w:tcBorders>
              <w:bottom w:val="single" w:sz="8" w:space="0" w:color="000000"/>
            </w:tcBorders>
            <w:vAlign w:val="top"/>
          </w:tcPr>
          <w:p>
            <w:pPr>
              <w:pStyle w:val="TabelaTextoMenor"/>
              <w:jc w:val="center"/>
            </w:pPr>
            <w:r>
              <w:rPr>
                <w:sz w:val="20"/>
                <w:szCs w:val="20"/>
              </w:rPr>
              <w:t xml:space="preserve">42,909</w:t>
            </w:r>
          </w:p>
        </w:tc>
        <w:tc>
          <w:tcPr>
            <w:tcW w:w="1300" w:type="dxa"/>
            <w:tcBorders>
              <w:bottom w:val="single" w:sz="8" w:space="0" w:color="000000"/>
            </w:tcBorders>
            <w:vAlign w:val="top"/>
          </w:tcPr>
          <w:p>
            <w:pPr>
              <w:pStyle w:val="TabelaTextoMenor"/>
              <w:jc w:val="center"/>
            </w:pPr>
            <w:r>
              <w:rPr>
                <w:sz w:val="20"/>
                <w:szCs w:val="20"/>
              </w:rPr>
              <w:t xml:space="preserve">+90,108</w:t>
            </w:r>
          </w:p>
        </w:tc>
        <w:tc>
          <w:tcPr>
            <w:tcW w:w="1300" w:type="dxa"/>
            <w:tcBorders>
              <w:bottom w:val="single" w:sz="8" w:space="0" w:color="000000"/>
            </w:tcBorders>
            <w:vAlign w:val="top"/>
          </w:tcPr>
          <w:p>
            <w:pPr>
              <w:pStyle w:val="TabelaTextoMenor"/>
              <w:jc w:val="center"/>
            </w:pPr>
            <w:r>
              <w:rPr>
                <w:sz w:val="20"/>
                <w:szCs w:val="20"/>
              </w:rPr>
              <w:t xml:space="preserve">180,108</w:t>
            </w:r>
          </w:p>
        </w:tc>
        <w:tc>
          <w:tcPr>
            <w:tcW w:w="1544" w:type="dxa"/>
            <w:tcBorders>
              <w:bottom w:val="single" w:sz="8" w:space="0" w:color="000000"/>
            </w:tcBorders>
            <w:vAlign w:val="top"/>
          </w:tcPr>
          <w:p>
            <w:pPr>
              <w:pStyle w:val="TabelaTextoMenor"/>
              <w:jc w:val="center"/>
            </w:pPr>
            <w:r>
              <w:rPr>
                <w:sz w:val="20"/>
                <w:szCs w:val="20"/>
              </w:rPr>
              <w:t xml:space="preserve">22,816</w:t>
            </w:r>
          </w:p>
        </w:tc>
        <w:tc>
          <w:tcPr>
            <w:tcW w:w="1528" w:type="dxa"/>
            <w:tcBorders>
              <w:bottom w:val="single" w:sz="8" w:space="0" w:color="000000"/>
            </w:tcBorders>
            <w:vAlign w:val="top"/>
          </w:tcPr>
          <w:p>
            <w:pPr>
              <w:pStyle w:val="TabelaTextoMenor"/>
              <w:jc w:val="center"/>
            </w:pPr>
            <w:r>
              <w:rPr>
                <w:sz w:val="20"/>
                <w:szCs w:val="20"/>
              </w:rPr>
              <w:t xml:space="preserve">+26,188</w:t>
            </w:r>
          </w:p>
        </w:tc>
        <w:tc>
          <w:tcPr>
            <w:tcW w:w="1408" w:type="dxa"/>
            <w:tcBorders>
              <w:bottom w:val="single" w:sz="8" w:space="0" w:color="000000"/>
            </w:tcBorders>
            <w:tcMar>
              <w:right w:w="0" w:type="dxa"/>
            </w:tcMar>
            <w:vAlign w:val="top"/>
          </w:tcPr>
          <w:p>
            <w:pPr>
              <w:pStyle w:val="TabelaTextoMenor"/>
              <w:jc w:val="center"/>
            </w:pPr>
            <w:r>
              <w:rPr>
                <w:sz w:val="20"/>
                <w:szCs w:val="20"/>
              </w:rPr>
              <w:t xml:space="preserve">+3,371</w:t>
            </w:r>
          </w:p>
        </w:tc>
      </w:tr>
    </w:tbl>
    <w:p>
      <w:pPr>
        <w:pStyle w:val="FonteNota"/>
      </w:pPr>
      <w:r>
        <w:rPr>
          <w:sz w:val="20"/>
          <w:szCs w:val="20"/>
        </w:rPr>
        <w:t xml:space="preserve">Fonte: elaborada pelo autor, a partir da US 9.889.554 B2 </w:t>
      </w:r>
      <w:r>
        <w:rPr>
          <w:sz w:val="20"/>
          <w:szCs w:val="20"/>
        </w:rPr>
        <w:t xml:space="preserve">(van Engelhoven; Kazerooni, 2018)</w:t>
      </w:r>
      <w:r>
        <w:rPr>
          <w:sz w:val="20"/>
          <w:szCs w:val="20"/>
        </w:rPr>
        <w:t xml:space="preserve">.</w:t>
      </w:r>
    </w:p>
    <w:p>
      <w:pPr>
        <w:pStyle w:val="FonteNota"/>
      </w:pPr>
      <w:r>
        <w:rPr>
          <w:sz w:val="20"/>
          <w:szCs w:val="20"/>
        </w:rPr>
        <w:t xml:space="preserve">Nota: resíduo = modelo − extraído; modelo com K = 174,68, h = 22,701 mm e X</w:t>
      </w:r>
      <w:r>
        <w:rPr>
          <w:sz w:val="20"/>
          <w:szCs w:val="20"/>
          <w:vertAlign w:val="subscript"/>
        </w:rPr>
        <w:t xml:space="preserve">pose</w:t>
      </w:r>
      <w:r>
        <w:rPr>
          <w:sz w:val="20"/>
          <w:szCs w:val="20"/>
        </w:rPr>
        <w:t xml:space="preserve"> = 37,383 mm.</w:t>
      </w:r>
    </w:p>
    <w:p>
      <w:pPr>
        <w:pStyle w:val="Ttulo3"/>
      </w:pPr>
      <w:bookmarkStart w:id="61" w:name="_Toc0061"/>
      <w:r>
        <w:t xml:space="preserve">4A.3</w:t>
      </w:r>
      <w:r>
        <w:tab/>
      </w:r>
      <w:r>
        <w:t xml:space="preserve">Verificação da cadeia de cálculo</w:t>
      </w:r>
      <w:bookmarkEnd w:id="61"/>
    </w:p>
    <w:p>
      <w:pPr>
        <w:pStyle w:val="SemRecuo"/>
      </w:pPr>
      <w:r>
        <w:t xml:space="preserve">As verificações automáticas da seção 3A.11 resultaram nos resíduos da Tabela 7, todos da ordem do erro de arredondamento da aritmética de ponto flutuante, exceto o do trabalho virtual, limitado pelo truncamento da diferença finita.</w:t>
      </w:r>
    </w:p>
    <w:p>
      <w:pPr>
        <w:pStyle w:val="Legenda"/>
        <w:spacing w:after="258"/>
        <w:jc w:val="center"/>
      </w:pPr>
      <w:bookmarkStart w:id="62" w:name="_Toc0062"/>
      <w:r>
        <w:t xml:space="preserve">Tabela </w:t>
      </w:r>
      <w:r>
        <w:fldChar w:fldCharType="begin"/>
      </w:r>
      <w:r>
        <w:instrText xml:space="preserve"> SEQ Tabela \* ARABIC </w:instrText>
      </w:r>
      <w:r>
        <w:fldChar w:fldCharType="separate"/>
      </w:r>
      <w:r>
        <w:t xml:space="preserve">7</w:t>
      </w:r>
      <w:r>
        <w:fldChar w:fldCharType="end"/>
      </w:r>
      <w:r>
        <w:t xml:space="preserve">: </w:t>
      </w:r>
      <w:r>
        <w:t xml:space="preserve">Verificações da cadeia de cálculo (h = 22,701 mm)</w:t>
      </w:r>
      <w:bookmarkEnd w:id="62"/>
    </w:p>
    <w:tbl>
      <w:tblPr>
        <w:tblW w:w="9071" w:type="dxa"/>
        <w:jc w:val="center"/>
        <w:tblLayout w:type="fixed"/>
        <w:tblCellMar>
          <w:top w:w="45" w:type="dxa"/>
          <w:left w:w="120" w:type="dxa"/>
          <w:bottom w:w="45" w:type="dxa"/>
          <w:right w:w="120" w:type="dxa"/>
        </w:tblCellMar>
        <w:tblLook w:val="0420" w:firstRow="1" w:lastRow="0" w:firstColumn="0" w:lastColumn="0" w:noHBand="1" w:noVBand="1"/>
      </w:tblPr>
      <w:tblGrid>
        <w:gridCol w:w="6026"/>
        <w:gridCol w:w="3045"/>
      </w:tblGrid>
      <w:tr>
        <w:trPr>
          <w:cantSplit/>
          <w:tblHeader/>
        </w:trPr>
        <w:tc>
          <w:tcPr>
            <w:tcW w:w="6026" w:type="dxa"/>
            <w:tcBorders>
              <w:top w:val="single" w:sz="8" w:space="0" w:color="000000"/>
              <w:bottom w:val="single" w:sz="4" w:space="0" w:color="000000"/>
            </w:tcBorders>
            <w:tcMar>
              <w:left w:w="0" w:type="dxa"/>
            </w:tcMar>
            <w:vAlign w:val="top"/>
          </w:tcPr>
          <w:p>
            <w:pPr>
              <w:pStyle w:val="TabelaTexto"/>
              <w:keepNext/>
              <w:jc w:val="center"/>
            </w:pPr>
            <w:r>
              <w:rPr>
                <w:b/>
                <w:bCs/>
                <w:sz w:val="22"/>
                <w:szCs w:val="22"/>
              </w:rPr>
              <w:t xml:space="preserve">Verificação</w:t>
            </w:r>
          </w:p>
        </w:tc>
        <w:tc>
          <w:tcPr>
            <w:tcW w:w="3045" w:type="dxa"/>
            <w:tcBorders>
              <w:top w:val="single" w:sz="8" w:space="0" w:color="000000"/>
              <w:bottom w:val="single" w:sz="4" w:space="0" w:color="000000"/>
            </w:tcBorders>
            <w:tcMar>
              <w:right w:w="0" w:type="dxa"/>
            </w:tcMar>
            <w:vAlign w:val="top"/>
          </w:tcPr>
          <w:p>
            <w:pPr>
              <w:pStyle w:val="TabelaTexto"/>
              <w:keepNext/>
              <w:jc w:val="center"/>
            </w:pPr>
            <w:r>
              <w:rPr>
                <w:b/>
                <w:bCs/>
                <w:sz w:val="22"/>
                <w:szCs w:val="22"/>
              </w:rPr>
              <w:t xml:space="preserve">Resíduo máximo</w:t>
            </w:r>
          </w:p>
        </w:tc>
      </w:tr>
      <w:tr>
        <w:trPr>
          <w:cantSplit/>
        </w:trPr>
        <w:tc>
          <w:tcPr>
            <w:tcW w:w="6026" w:type="dxa"/>
            <w:tcMar>
              <w:left w:w="0" w:type="dxa"/>
            </w:tcMar>
            <w:vAlign w:val="top"/>
          </w:tcPr>
          <w:p>
            <w:pPr>
              <w:pStyle w:val="TabelaTexto"/>
              <w:keepNext/>
              <w:jc w:val="left"/>
            </w:pPr>
            <w:r>
              <w:rPr>
                <w:sz w:val="22"/>
                <w:szCs w:val="22"/>
              </w:rPr>
              <w:t xml:space="preserve">Equações de fechamento f</w:t>
            </w:r>
            <w:r>
              <w:rPr>
                <w:sz w:val="22"/>
                <w:szCs w:val="22"/>
                <w:vertAlign w:val="subscript"/>
              </w:rPr>
              <w:t xml:space="preserve">1</w:t>
            </w:r>
            <w:r>
              <w:rPr>
                <w:sz w:val="22"/>
                <w:szCs w:val="22"/>
              </w:rPr>
              <w:t xml:space="preserve"> e f</w:t>
            </w:r>
            <w:r>
              <w:rPr>
                <w:sz w:val="22"/>
                <w:szCs w:val="22"/>
                <w:vertAlign w:val="subscript"/>
              </w:rPr>
              <w:t xml:space="preserve">2</w:t>
            </w:r>
            <w:r>
              <w:rPr>
                <w:sz w:val="22"/>
                <w:szCs w:val="22"/>
              </w:rPr>
              <w:t xml:space="preserve">, Equação (6)</w:t>
            </w:r>
          </w:p>
        </w:tc>
        <w:tc>
          <w:tcPr>
            <w:tcW w:w="3045" w:type="dxa"/>
            <w:tcMar>
              <w:right w:w="0" w:type="dxa"/>
            </w:tcMar>
            <w:vAlign w:val="top"/>
          </w:tcPr>
          <w:p>
            <w:pPr>
              <w:pStyle w:val="TabelaTexto"/>
              <w:keepNext/>
              <w:jc w:val="center"/>
            </w:pPr>
            <w:r>
              <w:rPr>
                <w:sz w:val="22"/>
                <w:szCs w:val="22"/>
              </w:rPr>
              <w:t xml:space="preserve">1,4 × 10</w:t>
            </w:r>
            <w:r>
              <w:rPr>
                <w:sz w:val="22"/>
                <w:szCs w:val="22"/>
                <w:vertAlign w:val="superscript"/>
              </w:rPr>
              <w:t xml:space="preserve">−13</w:t>
            </w:r>
            <w:r>
              <w:rPr>
                <w:sz w:val="22"/>
                <w:szCs w:val="22"/>
              </w:rPr>
              <w:t xml:space="preserve"> mm</w:t>
            </w:r>
          </w:p>
        </w:tc>
      </w:tr>
      <w:tr>
        <w:trPr>
          <w:cantSplit/>
        </w:trPr>
        <w:tc>
          <w:tcPr>
            <w:tcW w:w="6026" w:type="dxa"/>
            <w:tcMar>
              <w:left w:w="0" w:type="dxa"/>
            </w:tcMar>
            <w:vAlign w:val="top"/>
          </w:tcPr>
          <w:p>
            <w:pPr>
              <w:pStyle w:val="TabelaTexto"/>
              <w:keepNext/>
              <w:jc w:val="left"/>
            </w:pPr>
            <w:r>
              <w:rPr>
                <w:sz w:val="22"/>
                <w:szCs w:val="22"/>
              </w:rPr>
              <w:t xml:space="preserve">Identidade τ = −F m/1000, Equação (20), com força unitária</w:t>
            </w:r>
          </w:p>
        </w:tc>
        <w:tc>
          <w:tcPr>
            <w:tcW w:w="3045" w:type="dxa"/>
            <w:tcMar>
              <w:right w:w="0" w:type="dxa"/>
            </w:tcMar>
            <w:vAlign w:val="top"/>
          </w:tcPr>
          <w:p>
            <w:pPr>
              <w:pStyle w:val="TabelaTexto"/>
              <w:keepNext/>
              <w:jc w:val="center"/>
            </w:pPr>
            <w:r>
              <w:rPr>
                <w:sz w:val="22"/>
                <w:szCs w:val="22"/>
              </w:rPr>
              <w:t xml:space="preserve">1,6 × 10</w:t>
            </w:r>
            <w:r>
              <w:rPr>
                <w:sz w:val="22"/>
                <w:szCs w:val="22"/>
                <w:vertAlign w:val="superscript"/>
              </w:rPr>
              <w:t xml:space="preserve">−13</w:t>
            </w:r>
            <w:r>
              <w:rPr>
                <w:sz w:val="22"/>
                <w:szCs w:val="22"/>
              </w:rPr>
              <w:t xml:space="preserve"> mm</w:t>
            </w:r>
          </w:p>
        </w:tc>
      </w:tr>
      <w:tr>
        <w:trPr>
          <w:cantSplit/>
        </w:trPr>
        <w:tc>
          <w:tcPr>
            <w:tcW w:w="6026" w:type="dxa"/>
            <w:tcMar>
              <w:left w:w="0" w:type="dxa"/>
            </w:tcMar>
            <w:vAlign w:val="top"/>
          </w:tcPr>
          <w:p>
            <w:pPr>
              <w:pStyle w:val="TabelaTexto"/>
              <w:keepNext/>
              <w:jc w:val="left"/>
            </w:pPr>
            <w:r>
              <w:rPr>
                <w:sz w:val="22"/>
                <w:szCs w:val="22"/>
              </w:rPr>
              <w:t xml:space="preserve">Ponto de tangência pelas Equações (10) e (13)</w:t>
            </w:r>
          </w:p>
        </w:tc>
        <w:tc>
          <w:tcPr>
            <w:tcW w:w="3045" w:type="dxa"/>
            <w:tcMar>
              <w:right w:w="0" w:type="dxa"/>
            </w:tcMar>
            <w:vAlign w:val="top"/>
          </w:tcPr>
          <w:p>
            <w:pPr>
              <w:pStyle w:val="TabelaTexto"/>
              <w:keepNext/>
              <w:jc w:val="center"/>
            </w:pPr>
            <w:r>
              <w:rPr>
                <w:sz w:val="22"/>
                <w:szCs w:val="22"/>
              </w:rPr>
              <w:t xml:space="preserve">8,0 × 10</w:t>
            </w:r>
            <w:r>
              <w:rPr>
                <w:sz w:val="22"/>
                <w:szCs w:val="22"/>
                <w:vertAlign w:val="superscript"/>
              </w:rPr>
              <w:t xml:space="preserve">−13</w:t>
            </w:r>
            <w:r>
              <w:rPr>
                <w:sz w:val="22"/>
                <w:szCs w:val="22"/>
              </w:rPr>
              <w:t xml:space="preserve"> mm</w:t>
            </w:r>
          </w:p>
        </w:tc>
      </w:tr>
      <w:tr>
        <w:trPr>
          <w:cantSplit/>
        </w:trPr>
        <w:tc>
          <w:tcPr>
            <w:tcW w:w="6026" w:type="dxa"/>
            <w:tcMar>
              <w:left w:w="0" w:type="dxa"/>
            </w:tcMar>
            <w:vAlign w:val="top"/>
          </w:tcPr>
          <w:p>
            <w:pPr>
              <w:pStyle w:val="TabelaTexto"/>
              <w:keepNext/>
              <w:jc w:val="left"/>
            </w:pPr>
            <w:r>
              <w:rPr>
                <w:sz w:val="22"/>
                <w:szCs w:val="22"/>
              </w:rPr>
              <w:t xml:space="preserve">Ponto morto, Equação (21) contra bissecção</w:t>
            </w:r>
          </w:p>
        </w:tc>
        <w:tc>
          <w:tcPr>
            <w:tcW w:w="3045" w:type="dxa"/>
            <w:tcMar>
              <w:right w:w="0" w:type="dxa"/>
            </w:tcMar>
            <w:vAlign w:val="top"/>
          </w:tcPr>
          <w:p>
            <w:pPr>
              <w:pStyle w:val="TabelaTexto"/>
              <w:keepNext/>
              <w:jc w:val="center"/>
            </w:pPr>
            <w:r>
              <w:rPr>
                <w:sz w:val="22"/>
                <w:szCs w:val="22"/>
              </w:rPr>
              <w:t xml:space="preserve">1,3 × 10</w:t>
            </w:r>
            <w:r>
              <w:rPr>
                <w:sz w:val="22"/>
                <w:szCs w:val="22"/>
                <w:vertAlign w:val="superscript"/>
              </w:rPr>
              <w:t xml:space="preserve">−11</w:t>
            </w:r>
            <w:r>
              <w:rPr>
                <w:sz w:val="22"/>
                <w:szCs w:val="22"/>
              </w:rPr>
              <w:t xml:space="preserve"> grau</w:t>
            </w:r>
          </w:p>
        </w:tc>
      </w:tr>
      <w:tr>
        <w:trPr>
          <w:cantSplit/>
        </w:trPr>
        <w:tc>
          <w:tcPr>
            <w:tcW w:w="6026" w:type="dxa"/>
            <w:tcMar>
              <w:left w:w="0" w:type="dxa"/>
            </w:tcMar>
            <w:vAlign w:val="top"/>
          </w:tcPr>
          <w:p>
            <w:pPr>
              <w:pStyle w:val="TabelaTexto"/>
              <w:keepNext/>
              <w:jc w:val="left"/>
            </w:pPr>
            <w:r>
              <w:rPr>
                <w:sz w:val="22"/>
                <w:szCs w:val="22"/>
              </w:rPr>
              <w:t xml:space="preserve">Trabalho virtual, Equação (17)</w:t>
            </w:r>
          </w:p>
        </w:tc>
        <w:tc>
          <w:tcPr>
            <w:tcW w:w="3045" w:type="dxa"/>
            <w:tcMar>
              <w:right w:w="0" w:type="dxa"/>
            </w:tcMar>
            <w:vAlign w:val="top"/>
          </w:tcPr>
          <w:p>
            <w:pPr>
              <w:pStyle w:val="TabelaTexto"/>
              <w:keepNext/>
              <w:jc w:val="center"/>
            </w:pPr>
            <w:r>
              <w:rPr>
                <w:sz w:val="22"/>
                <w:szCs w:val="22"/>
              </w:rPr>
              <w:t xml:space="preserve">4,7 × 10</w:t>
            </w:r>
            <w:r>
              <w:rPr>
                <w:sz w:val="22"/>
                <w:szCs w:val="22"/>
                <w:vertAlign w:val="superscript"/>
              </w:rPr>
              <w:t xml:space="preserve">−8</w:t>
            </w:r>
            <w:r>
              <w:rPr>
                <w:sz w:val="22"/>
                <w:szCs w:val="22"/>
              </w:rPr>
              <w:t xml:space="preserve"> mm</w:t>
            </w:r>
          </w:p>
        </w:tc>
      </w:tr>
      <w:tr>
        <w:trPr>
          <w:cantSplit/>
        </w:trPr>
        <w:tc>
          <w:tcPr>
            <w:tcW w:w="6026" w:type="dxa"/>
            <w:tcBorders>
              <w:bottom w:val="single" w:sz="8" w:space="0" w:color="000000"/>
            </w:tcBorders>
            <w:tcMar>
              <w:left w:w="0" w:type="dxa"/>
            </w:tcMar>
            <w:vAlign w:val="top"/>
          </w:tcPr>
          <w:p>
            <w:pPr>
              <w:pStyle w:val="TabelaTexto"/>
              <w:jc w:val="left"/>
            </w:pPr>
            <w:r>
              <w:rPr>
                <w:sz w:val="22"/>
                <w:szCs w:val="22"/>
              </w:rPr>
              <w:t xml:space="preserve">Par da mola, X</w:t>
            </w:r>
            <w:r>
              <w:rPr>
                <w:sz w:val="22"/>
                <w:szCs w:val="22"/>
                <w:vertAlign w:val="subscript"/>
              </w:rPr>
              <w:t xml:space="preserve">pose</w:t>
            </w:r>
            <w:r>
              <w:rPr>
                <w:sz w:val="22"/>
                <w:szCs w:val="22"/>
              </w:rPr>
              <w:t xml:space="preserve"> = L</w:t>
            </w:r>
            <w:r>
              <w:rPr>
                <w:sz w:val="22"/>
                <w:szCs w:val="22"/>
                <w:vertAlign w:val="subscript"/>
              </w:rPr>
              <w:t xml:space="preserve">pose</w:t>
            </w:r>
            <w:r>
              <w:rPr>
                <w:sz w:val="22"/>
                <w:szCs w:val="22"/>
              </w:rPr>
              <w:t xml:space="preserve"> − L</w:t>
            </w:r>
            <w:r>
              <w:rPr>
                <w:sz w:val="22"/>
                <w:szCs w:val="22"/>
                <w:vertAlign w:val="subscript"/>
              </w:rPr>
              <w:t xml:space="preserve">livre</w:t>
            </w:r>
          </w:p>
        </w:tc>
        <w:tc>
          <w:tcPr>
            <w:tcW w:w="3045" w:type="dxa"/>
            <w:tcBorders>
              <w:bottom w:val="single" w:sz="8" w:space="0" w:color="000000"/>
            </w:tcBorders>
            <w:tcMar>
              <w:right w:w="0" w:type="dxa"/>
            </w:tcMar>
            <w:vAlign w:val="top"/>
          </w:tcPr>
          <w:p>
            <w:pPr>
              <w:pStyle w:val="TabelaTexto"/>
              <w:jc w:val="center"/>
            </w:pPr>
            <w:r>
              <w:rPr>
                <w:sz w:val="22"/>
                <w:szCs w:val="22"/>
              </w:rPr>
              <w:t xml:space="preserve">7,1 × 10</w:t>
            </w:r>
            <w:r>
              <w:rPr>
                <w:sz w:val="22"/>
                <w:szCs w:val="22"/>
                <w:vertAlign w:val="superscript"/>
              </w:rPr>
              <w:t xml:space="preserve">−15</w:t>
            </w:r>
            <w:r>
              <w:rPr>
                <w:sz w:val="22"/>
                <w:szCs w:val="22"/>
              </w:rPr>
              <w:t xml:space="preserve"> mm</w:t>
            </w:r>
          </w:p>
        </w:tc>
      </w:tr>
    </w:tbl>
    <w:p>
      <w:pPr>
        <w:pStyle w:val="FonteNota"/>
      </w:pPr>
      <w:r>
        <w:rPr>
          <w:sz w:val="20"/>
          <w:szCs w:val="20"/>
        </w:rPr>
        <w:t xml:space="preserve">Fonte: elaborada pelo autor.</w:t>
      </w:r>
    </w:p>
    <w:p>
      <w:r>
        <w:t xml:space="preserve">A verificação do trabalho virtual decidiu a formulação do caminho do cabo. Com a extensão da mola acompanhando apenas o vão livre s, como na formulação inicialmente pensada, o resíduo da Equação (17) é de 1,7129 mm; com o arco somado ao vão, s + Rψ, é de 3,4258 mm; somente com ℓ = s − Rψ, Equação (16), ele cai a 4,7 × 10</w:t>
      </w:r>
      <w:r>
        <w:rPr>
          <w:vertAlign w:val="superscript"/>
        </w:rPr>
        <w:t xml:space="preserve">−8</w:t>
      </w:r>
      <w:r>
        <w:t xml:space="preserve"> mm. Um resíduo da ordem do milímetro significa que o modelo entrega torque sem a correspondente variação da energia da mola, violando assim, a conservação de energia em um mecanismo sem atrito.</w:t>
      </w:r>
    </w:p>
    <w:p>
      <w:r>
        <w:t xml:space="preserve">Embora fora constatado que o efeito do arco é pequeno em valor absoluto. O arco varia 1,862 mm na faixa de operação, contra 42,435 mm de variação do caminho total (4,4%). Com a mesma ancoragem na pose, sua incorporação altera a extensão da mola em até 1,782 mm, em θ* = 193,017° (elevação de 30°), onde a extensão está próxima do máximo e o desvio relativo é de 3,3%. Em termos relativos, o efeito é maior no extremo oposto, em θ* = 42,917° (elevação de 180,1°), onde a extensão cai a 12,044 mm e o desvio chega a 6,3%.</w:t>
      </w:r>
    </w:p>
    <w:p>
      <w:pPr>
        <w:pStyle w:val="Ttulo3"/>
      </w:pPr>
      <w:bookmarkStart w:id="63" w:name="_Toc0063"/>
      <w:r>
        <w:t xml:space="preserve">4A.4</w:t>
      </w:r>
      <w:r>
        <w:tab/>
      </w:r>
      <w:r>
        <w:t xml:space="preserve">Parâmetros do modelo e reprodução da identificação</w:t>
      </w:r>
      <w:bookmarkEnd w:id="63"/>
    </w:p>
    <w:p>
      <w:pPr>
        <w:pStyle w:val="SemRecuo"/>
      </w:pPr>
      <w:r>
        <w:t xml:space="preserve">A Tabela 8 reúne os parâmetros não publicados pela patente, com seus valores congelados e a situação de cada um nesta revisão.</w:t>
      </w:r>
    </w:p>
    <w:p>
      <w:pPr>
        <w:pStyle w:val="Legenda"/>
        <w:spacing w:after="258"/>
        <w:jc w:val="center"/>
      </w:pPr>
      <w:bookmarkStart w:id="64" w:name="_Toc0064"/>
      <w:r>
        <w:t xml:space="preserve">Tabela </w:t>
      </w:r>
      <w:r>
        <w:fldChar w:fldCharType="begin"/>
      </w:r>
      <w:r>
        <w:instrText xml:space="preserve"> SEQ Tabela \* ARABIC </w:instrText>
      </w:r>
      <w:r>
        <w:fldChar w:fldCharType="separate"/>
      </w:r>
      <w:r>
        <w:t xml:space="preserve">8</w:t>
      </w:r>
      <w:r>
        <w:fldChar w:fldCharType="end"/>
      </w:r>
      <w:r>
        <w:t xml:space="preserve">: </w:t>
      </w:r>
      <w:r>
        <w:t xml:space="preserve">Parâmetros não publicados, origem e verificação</w:t>
      </w:r>
      <w:bookmarkEnd w:id="64"/>
    </w:p>
    <w:tbl>
      <w:tblPr>
        <w:tblW w:w="9071" w:type="dxa"/>
        <w:jc w:val="center"/>
        <w:tblLayout w:type="fixed"/>
        <w:tblCellMar>
          <w:top w:w="45" w:type="dxa"/>
          <w:left w:w="120" w:type="dxa"/>
          <w:bottom w:w="45" w:type="dxa"/>
          <w:right w:w="120" w:type="dxa"/>
        </w:tblCellMar>
        <w:tblLook w:val="0420" w:firstRow="1" w:lastRow="0" w:firstColumn="0" w:lastColumn="0" w:noHBand="1" w:noVBand="1"/>
      </w:tblPr>
      <w:tblGrid>
        <w:gridCol w:w="2367"/>
        <w:gridCol w:w="1778"/>
        <w:gridCol w:w="2133"/>
        <w:gridCol w:w="2793"/>
      </w:tblGrid>
      <w:tr>
        <w:trPr>
          <w:cantSplit/>
          <w:tblHeader/>
        </w:trPr>
        <w:tc>
          <w:tcPr>
            <w:tcW w:w="2367" w:type="dxa"/>
            <w:tcBorders>
              <w:top w:val="single" w:sz="8" w:space="0" w:color="000000"/>
              <w:bottom w:val="single" w:sz="4" w:space="0" w:color="000000"/>
            </w:tcBorders>
            <w:tcMar>
              <w:left w:w="0" w:type="dxa"/>
            </w:tcMar>
            <w:vAlign w:val="top"/>
          </w:tcPr>
          <w:p>
            <w:pPr>
              <w:pStyle w:val="TabelaTexto"/>
              <w:keepNext/>
              <w:jc w:val="center"/>
            </w:pPr>
            <w:r>
              <w:rPr>
                <w:b/>
                <w:bCs/>
                <w:sz w:val="22"/>
                <w:szCs w:val="22"/>
              </w:rPr>
              <w:t xml:space="preserve">Parâmetro</w:t>
            </w:r>
          </w:p>
        </w:tc>
        <w:tc>
          <w:tcPr>
            <w:tcW w:w="1778" w:type="dxa"/>
            <w:tcBorders>
              <w:top w:val="single" w:sz="8" w:space="0" w:color="000000"/>
              <w:bottom w:val="single" w:sz="4" w:space="0" w:color="000000"/>
            </w:tcBorders>
            <w:vAlign w:val="top"/>
          </w:tcPr>
          <w:p>
            <w:pPr>
              <w:pStyle w:val="TabelaTexto"/>
              <w:keepNext/>
              <w:jc w:val="center"/>
            </w:pPr>
            <w:r>
              <w:rPr>
                <w:b/>
                <w:bCs/>
                <w:sz w:val="22"/>
                <w:szCs w:val="22"/>
              </w:rPr>
              <w:t xml:space="preserve">Símbolo</w:t>
            </w:r>
          </w:p>
        </w:tc>
        <w:tc>
          <w:tcPr>
            <w:tcW w:w="2133" w:type="dxa"/>
            <w:tcBorders>
              <w:top w:val="single" w:sz="8" w:space="0" w:color="000000"/>
              <w:bottom w:val="single" w:sz="4" w:space="0" w:color="000000"/>
            </w:tcBorders>
            <w:vAlign w:val="top"/>
          </w:tcPr>
          <w:p>
            <w:pPr>
              <w:pStyle w:val="TabelaTexto"/>
              <w:keepNext/>
              <w:jc w:val="center"/>
            </w:pPr>
            <w:r>
              <w:rPr>
                <w:b/>
                <w:bCs/>
                <w:sz w:val="22"/>
                <w:szCs w:val="22"/>
              </w:rPr>
              <w:t xml:space="preserve">Valor</w:t>
            </w:r>
          </w:p>
        </w:tc>
        <w:tc>
          <w:tcPr>
            <w:tcW w:w="2793" w:type="dxa"/>
            <w:tcBorders>
              <w:top w:val="single" w:sz="8" w:space="0" w:color="000000"/>
              <w:bottom w:val="single" w:sz="4" w:space="0" w:color="000000"/>
            </w:tcBorders>
            <w:tcMar>
              <w:right w:w="0" w:type="dxa"/>
            </w:tcMar>
            <w:vAlign w:val="top"/>
          </w:tcPr>
          <w:p>
            <w:pPr>
              <w:pStyle w:val="TabelaTexto"/>
              <w:keepNext/>
              <w:jc w:val="center"/>
            </w:pPr>
            <w:r>
              <w:rPr>
                <w:b/>
                <w:bCs/>
                <w:sz w:val="22"/>
                <w:szCs w:val="22"/>
              </w:rPr>
              <w:t xml:space="preserve">Origem</w:t>
            </w:r>
          </w:p>
        </w:tc>
      </w:tr>
      <w:tr>
        <w:trPr>
          <w:cantSplit/>
        </w:trPr>
        <w:tc>
          <w:tcPr>
            <w:tcW w:w="2367" w:type="dxa"/>
            <w:tcMar>
              <w:left w:w="0" w:type="dxa"/>
            </w:tcMar>
            <w:vAlign w:val="top"/>
          </w:tcPr>
          <w:p>
            <w:pPr>
              <w:pStyle w:val="TabelaTexto"/>
              <w:keepNext/>
              <w:jc w:val="left"/>
            </w:pPr>
            <w:r>
              <w:rPr>
                <w:sz w:val="22"/>
                <w:szCs w:val="22"/>
              </w:rPr>
              <w:t xml:space="preserve">Calibração angular</w:t>
            </w:r>
          </w:p>
        </w:tc>
        <w:tc>
          <w:tcPr>
            <w:tcW w:w="1778" w:type="dxa"/>
            <w:vAlign w:val="top"/>
          </w:tcPr>
          <w:p>
            <w:pPr>
              <w:pStyle w:val="TabelaTexto"/>
              <w:keepNext/>
              <w:jc w:val="center"/>
            </w:pPr>
            <w:r>
              <w:rPr>
                <w:sz w:val="22"/>
                <w:szCs w:val="22"/>
              </w:rPr>
              <w:t xml:space="preserve">θ</w:t>
            </w:r>
            <w:r>
              <w:rPr>
                <w:sz w:val="22"/>
                <w:szCs w:val="22"/>
                <w:vertAlign w:val="subscript"/>
              </w:rPr>
              <w:t xml:space="preserve">off</w:t>
            </w:r>
          </w:p>
        </w:tc>
        <w:tc>
          <w:tcPr>
            <w:tcW w:w="2133" w:type="dxa"/>
            <w:vAlign w:val="top"/>
          </w:tcPr>
          <w:p>
            <w:pPr>
              <w:pStyle w:val="TabelaTexto"/>
              <w:keepNext/>
              <w:jc w:val="center"/>
            </w:pPr>
            <w:r>
              <w:rPr>
                <w:sz w:val="22"/>
                <w:szCs w:val="22"/>
              </w:rPr>
              <w:t xml:space="preserve">133,017°</w:t>
            </w:r>
          </w:p>
        </w:tc>
        <w:tc>
          <w:tcPr>
            <w:tcW w:w="2793" w:type="dxa"/>
            <w:tcMar>
              <w:right w:w="0" w:type="dxa"/>
            </w:tcMar>
            <w:vAlign w:val="top"/>
          </w:tcPr>
          <w:p>
            <w:pPr>
              <w:pStyle w:val="TabelaTexto"/>
              <w:keepNext/>
              <w:jc w:val="left"/>
            </w:pPr>
            <w:r>
              <w:rPr>
                <w:sz w:val="22"/>
                <w:szCs w:val="22"/>
              </w:rPr>
              <w:t xml:space="preserve">Identificado em etapa anterior</w:t>
            </w:r>
          </w:p>
        </w:tc>
      </w:tr>
      <w:tr>
        <w:trPr>
          <w:cantSplit/>
        </w:trPr>
        <w:tc>
          <w:tcPr>
            <w:tcW w:w="2367" w:type="dxa"/>
            <w:tcMar>
              <w:left w:w="0" w:type="dxa"/>
            </w:tcMar>
            <w:vAlign w:val="top"/>
          </w:tcPr>
          <w:p>
            <w:pPr>
              <w:pStyle w:val="TabelaTexto"/>
              <w:keepNext/>
              <w:jc w:val="left"/>
            </w:pPr>
            <w:r>
              <w:rPr>
                <w:sz w:val="22"/>
                <w:szCs w:val="22"/>
              </w:rPr>
              <w:t xml:space="preserve">Posição da ancoragem</w:t>
            </w:r>
          </w:p>
        </w:tc>
        <w:tc>
          <w:tcPr>
            <w:tcW w:w="1778" w:type="dxa"/>
            <w:vAlign w:val="top"/>
          </w:tcPr>
          <w:p>
            <w:pPr>
              <w:pStyle w:val="TabelaTexto"/>
              <w:keepNext/>
              <w:jc w:val="center"/>
            </w:pPr>
            <w:r>
              <w:rPr>
                <w:sz w:val="22"/>
                <w:szCs w:val="22"/>
              </w:rPr>
              <w:t xml:space="preserve">H</w:t>
            </w:r>
            <w:r>
              <w:rPr>
                <w:sz w:val="22"/>
                <w:szCs w:val="22"/>
                <w:vertAlign w:val="subscript"/>
              </w:rPr>
              <w:t xml:space="preserve">CAL</w:t>
            </w:r>
          </w:p>
        </w:tc>
        <w:tc>
          <w:tcPr>
            <w:tcW w:w="2133" w:type="dxa"/>
            <w:vAlign w:val="top"/>
          </w:tcPr>
          <w:p>
            <w:pPr>
              <w:pStyle w:val="TabelaTexto"/>
              <w:keepNext/>
              <w:jc w:val="center"/>
            </w:pPr>
            <w:r>
              <w:rPr>
                <w:sz w:val="22"/>
                <w:szCs w:val="22"/>
              </w:rPr>
              <w:t xml:space="preserve">22,701 mm</w:t>
            </w:r>
          </w:p>
        </w:tc>
        <w:tc>
          <w:tcPr>
            <w:tcW w:w="2793" w:type="dxa"/>
            <w:tcMar>
              <w:right w:w="0" w:type="dxa"/>
            </w:tcMar>
            <w:vAlign w:val="top"/>
          </w:tcPr>
          <w:p>
            <w:pPr>
              <w:pStyle w:val="TabelaTexto"/>
              <w:keepNext/>
              <w:jc w:val="left"/>
            </w:pPr>
            <w:r>
              <w:rPr>
                <w:sz w:val="22"/>
                <w:szCs w:val="22"/>
              </w:rPr>
              <w:t xml:space="preserve">Identificado em etapa anterior</w:t>
            </w:r>
          </w:p>
        </w:tc>
      </w:tr>
      <w:tr>
        <w:trPr>
          <w:cantSplit/>
        </w:trPr>
        <w:tc>
          <w:tcPr>
            <w:tcW w:w="2367" w:type="dxa"/>
            <w:tcMar>
              <w:left w:w="0" w:type="dxa"/>
            </w:tcMar>
            <w:vAlign w:val="top"/>
          </w:tcPr>
          <w:p>
            <w:pPr>
              <w:pStyle w:val="TabelaTexto"/>
              <w:keepNext/>
              <w:jc w:val="left"/>
            </w:pPr>
            <w:r>
              <w:rPr>
                <w:sz w:val="22"/>
                <w:szCs w:val="22"/>
              </w:rPr>
              <w:t xml:space="preserve">Extensão da mola na pose</w:t>
            </w:r>
          </w:p>
        </w:tc>
        <w:tc>
          <w:tcPr>
            <w:tcW w:w="1778" w:type="dxa"/>
            <w:vAlign w:val="top"/>
          </w:tcPr>
          <w:p>
            <w:pPr>
              <w:pStyle w:val="TabelaTexto"/>
              <w:keepNext/>
              <w:jc w:val="center"/>
            </w:pPr>
            <w:r>
              <w:rPr>
                <w:sz w:val="22"/>
                <w:szCs w:val="22"/>
              </w:rPr>
              <w:t xml:space="preserve">X</w:t>
            </w:r>
            <w:r>
              <w:rPr>
                <w:sz w:val="22"/>
                <w:szCs w:val="22"/>
                <w:vertAlign w:val="subscript"/>
              </w:rPr>
              <w:t xml:space="preserve">pose</w:t>
            </w:r>
          </w:p>
        </w:tc>
        <w:tc>
          <w:tcPr>
            <w:tcW w:w="2133" w:type="dxa"/>
            <w:vAlign w:val="top"/>
          </w:tcPr>
          <w:p>
            <w:pPr>
              <w:pStyle w:val="TabelaTexto"/>
              <w:keepNext/>
              <w:jc w:val="center"/>
            </w:pPr>
            <w:r>
              <w:rPr>
                <w:sz w:val="22"/>
                <w:szCs w:val="22"/>
              </w:rPr>
              <w:t xml:space="preserve">37,383 mm</w:t>
            </w:r>
          </w:p>
        </w:tc>
        <w:tc>
          <w:tcPr>
            <w:tcW w:w="2793" w:type="dxa"/>
            <w:tcMar>
              <w:right w:w="0" w:type="dxa"/>
            </w:tcMar>
            <w:vAlign w:val="top"/>
          </w:tcPr>
          <w:p>
            <w:pPr>
              <w:pStyle w:val="TabelaTexto"/>
              <w:keepNext/>
              <w:jc w:val="left"/>
            </w:pPr>
            <w:r>
              <w:rPr>
                <w:sz w:val="22"/>
                <w:szCs w:val="22"/>
              </w:rPr>
              <w:t xml:space="preserve">Identificado</w:t>
            </w:r>
          </w:p>
        </w:tc>
      </w:tr>
      <w:tr>
        <w:trPr>
          <w:cantSplit/>
        </w:trPr>
        <w:tc>
          <w:tcPr>
            <w:tcW w:w="2367" w:type="dxa"/>
            <w:tcBorders>
              <w:bottom w:val="single" w:sz="8" w:space="0" w:color="000000"/>
            </w:tcBorders>
            <w:tcMar>
              <w:left w:w="0" w:type="dxa"/>
            </w:tcMar>
            <w:vAlign w:val="top"/>
          </w:tcPr>
          <w:p>
            <w:pPr>
              <w:pStyle w:val="TabelaTexto"/>
              <w:jc w:val="left"/>
            </w:pPr>
            <w:r>
              <w:rPr>
                <w:sz w:val="22"/>
                <w:szCs w:val="22"/>
              </w:rPr>
              <w:t xml:space="preserve">Rigidez da mola</w:t>
            </w:r>
          </w:p>
        </w:tc>
        <w:tc>
          <w:tcPr>
            <w:tcW w:w="1778" w:type="dxa"/>
            <w:tcBorders>
              <w:bottom w:val="single" w:sz="8" w:space="0" w:color="000000"/>
            </w:tcBorders>
            <w:vAlign w:val="top"/>
          </w:tcPr>
          <w:p>
            <w:pPr>
              <w:pStyle w:val="TabelaTexto"/>
              <w:jc w:val="center"/>
            </w:pPr>
            <w:r>
              <w:rPr>
                <w:sz w:val="22"/>
                <w:szCs w:val="22"/>
              </w:rPr>
              <w:t xml:space="preserve">K</w:t>
            </w:r>
          </w:p>
        </w:tc>
        <w:tc>
          <w:tcPr>
            <w:tcW w:w="2133" w:type="dxa"/>
            <w:tcBorders>
              <w:bottom w:val="single" w:sz="8" w:space="0" w:color="000000"/>
            </w:tcBorders>
            <w:vAlign w:val="top"/>
          </w:tcPr>
          <w:p>
            <w:pPr>
              <w:pStyle w:val="TabelaTexto"/>
              <w:jc w:val="center"/>
            </w:pPr>
            <w:r>
              <w:rPr>
                <w:sz w:val="22"/>
                <w:szCs w:val="22"/>
              </w:rPr>
              <w:t xml:space="preserve">174,68</w:t>
            </w:r>
          </w:p>
        </w:tc>
        <w:tc>
          <w:tcPr>
            <w:tcW w:w="2793" w:type="dxa"/>
            <w:tcBorders>
              <w:bottom w:val="single" w:sz="8" w:space="0" w:color="000000"/>
            </w:tcBorders>
            <w:tcMar>
              <w:right w:w="0" w:type="dxa"/>
            </w:tcMar>
            <w:vAlign w:val="top"/>
          </w:tcPr>
          <w:p>
            <w:pPr>
              <w:pStyle w:val="TabelaTexto"/>
              <w:jc w:val="left"/>
            </w:pPr>
            <w:r>
              <w:rPr>
                <w:sz w:val="22"/>
                <w:szCs w:val="22"/>
              </w:rPr>
              <w:t xml:space="preserve">Identificado</w:t>
            </w:r>
          </w:p>
        </w:tc>
      </w:tr>
    </w:tbl>
    <w:p>
      <w:pPr>
        <w:pStyle w:val="FonteNota"/>
      </w:pPr>
      <w:r>
        <w:rPr>
          <w:sz w:val="20"/>
          <w:szCs w:val="20"/>
        </w:rPr>
        <w:t xml:space="preserve">Fonte: elaborada pelo autor.</w:t>
      </w:r>
    </w:p>
    <w:p>
      <w:pPr>
        <w:pStyle w:val="FonteNota"/>
      </w:pPr>
      <w:r>
        <w:rPr>
          <w:sz w:val="20"/>
          <w:szCs w:val="20"/>
        </w:rPr>
        <w:t xml:space="preserve">Nota: K tem a unidade que faz K δ m/1000 resultar em u.p. (seção 3A.6).</w:t>
      </w:r>
    </w:p>
    <w:p>
      <w:r>
        <w:t xml:space="preserve">Com h = 22,701 mm e θ</w:t>
      </w:r>
      <w:r>
        <w:rPr>
          <w:vertAlign w:val="subscript"/>
        </w:rPr>
        <w:t xml:space="preserve">off</w:t>
      </w:r>
      <w:r>
        <w:t xml:space="preserve"> congelados, a varredura de X</w:t>
      </w:r>
      <w:r>
        <w:rPr>
          <w:vertAlign w:val="subscript"/>
        </w:rPr>
        <w:t xml:space="preserve">pose</w:t>
      </w:r>
      <w:r>
        <w:t xml:space="preserve"> com K dado pela Equação (25) reproduz o par identificado: X</w:t>
      </w:r>
      <w:r>
        <w:rPr>
          <w:vertAlign w:val="subscript"/>
        </w:rPr>
        <w:t xml:space="preserve">pose</w:t>
      </w:r>
      <w:r>
        <w:t xml:space="preserve"> = 37,383 mm, K = 174,676 e RMSE de 1,8305 u.p., coincidentes com os valores congelados até a resolução da varredura. O valor 174,68 é, portanto, o arredondamento do K de mínimos quadrados no h adotado, e o par (K, h) é consistente.</w:t>
      </w:r>
    </w:p>
    <w:p>
      <w:r>
        <w:t xml:space="preserve">A origem de H</w:t>
      </w:r>
      <w:r>
        <w:rPr>
          <w:vertAlign w:val="subscript"/>
        </w:rPr>
        <w:t xml:space="preserve">CAL</w:t>
      </w:r>
      <w:r>
        <w:t xml:space="preserve"> = 22,701 mm, ao contrário, não pôde ser reproduzida. Para auditar essa afirmação, foi executada uma análise complementar em que X</w:t>
      </w:r>
      <w:r>
        <w:rPr>
          <w:vertAlign w:val="subscript"/>
        </w:rPr>
        <w:t xml:space="preserve">pose</w:t>
      </w:r>
      <w:r>
        <w:t xml:space="preserve"> e K são reidentificados para cada h, de 8 a 60 mm em passo de 0,25 mm. Essa análise não é o procedimento principal deste trabalho, que mantém K congelado (seção 3A.10), e serve apenas para conferir a afirmação anterior. O RMSE resultante apresenta mínimo interior em h ≈ 24,0 mm, com RMSE de 1,682 u.p., X</w:t>
      </w:r>
      <w:r>
        <w:rPr>
          <w:vertAlign w:val="subscript"/>
        </w:rPr>
        <w:t xml:space="preserve">pose</w:t>
      </w:r>
      <w:r>
        <w:t xml:space="preserve"> = 38,83 mm e K = 160,46, e cresce para valores maiores de h. A razão entre a extensão máxima e o comprimento livre vale 1,0095 em h = 22,701 mm, iguala 1 em h ≈ 22,52 mm e só ultrapassa 10 próximo do extremo superior da varredura, em h = 60 mm. </w:t>
      </w:r>
    </w:p>
    <w:p>
      <w:r>
        <w:t xml:space="preserve">Em consequência, H</w:t>
      </w:r>
      <w:r>
        <w:rPr>
          <w:vertAlign w:val="subscript"/>
        </w:rPr>
        <w:t xml:space="preserve">CAL</w:t>
      </w:r>
      <w:r>
        <w:t xml:space="preserve"> é tratado neste trabalho como parâmetro congelado de origem não reproduzida, e não como ótimo identificado. Ele é mantido porque o par (K, X</w:t>
      </w:r>
      <w:r>
        <w:rPr>
          <w:vertAlign w:val="subscript"/>
        </w:rPr>
        <w:t xml:space="preserve">pose</w:t>
      </w:r>
      <w:r>
        <w:t xml:space="preserve">) foi identificado nesse valor e porque o ponto morto correspondente, na elevação de 30,485°, fica a 0,485° do início da zona neutra indicado na patente, ao passo que h = 24,0 mm o deslocaria para 30,909°. A consistência de H</w:t>
      </w:r>
      <w:r>
        <w:rPr>
          <w:vertAlign w:val="subscript"/>
        </w:rPr>
        <w:t xml:space="preserve">CAL</w:t>
      </w:r>
      <w:r>
        <w:t xml:space="preserve"> com a curva extraída e com as restrições físicas é examinada na seção 4A.7.</w:t>
      </w:r>
    </w:p>
    <w:p>
      <w:r>
        <w:t xml:space="preserve">A comparação entre formulações obedece à regra da seção 3A.9. Com o caminho do cabo igual ao vão livre, a formulação anterior alcança RMSE de 1,152 u.p. no mesmo h, com X</w:t>
      </w:r>
      <w:r>
        <w:rPr>
          <w:vertAlign w:val="subscript"/>
        </w:rPr>
        <w:t xml:space="preserve">pose</w:t>
      </w:r>
      <w:r>
        <w:t xml:space="preserve"> = 37,44 mm e K = 175,50 reidentificados; com o caminho completo, o RMSE é de 1,830 u.p. A formulação anterior ajusta melhor a curva publicada, mas viola a conservação de energia (seção 4A.3) e, por isso, foi abandonada: o menor RMSE não é critério de validade física.</w:t>
      </w:r>
    </w:p>
    <w:p>
      <w:pPr>
        <w:pStyle w:val="Ttulo3"/>
      </w:pPr>
      <w:bookmarkStart w:id="65" w:name="_Toc0065"/>
      <w:r>
        <w:t xml:space="preserve">4A.5</w:t>
      </w:r>
      <w:r>
        <w:tab/>
      </w:r>
      <w:r>
        <w:t xml:space="preserve">Qualidade do ajuste à curva da patente</w:t>
      </w:r>
      <w:bookmarkEnd w:id="65"/>
    </w:p>
    <w:p>
      <w:pPr>
        <w:pStyle w:val="SemRecuo"/>
      </w:pPr>
      <w:r>
        <w:t xml:space="preserve">A Figura 4 sobrepõe o torque calculado com os parâmetros congelados aos 29 pontos extraídos, e a Tabela 9 reúne os indicadores do ajuste. </w:t>
      </w:r>
    </w:p>
    <w:p>
      <w:pPr>
        <w:pStyle w:val="Legenda"/>
        <w:jc w:val="both"/>
      </w:pPr>
      <w:bookmarkStart w:id="66" w:name="_Toc0066"/>
      <w:r>
        <w:t xml:space="preserve">Figura </w:t>
      </w:r>
      <w:r>
        <w:fldChar w:fldCharType="begin"/>
      </w:r>
      <w:r>
        <w:instrText xml:space="preserve"> SEQ Figura \* ARABIC </w:instrText>
      </w:r>
      <w:r>
        <w:fldChar w:fldCharType="separate"/>
      </w:r>
      <w:r>
        <w:t xml:space="preserve">4</w:t>
      </w:r>
      <w:r>
        <w:fldChar w:fldCharType="end"/>
      </w:r>
      <w:r>
        <w:t xml:space="preserve">: </w:t>
      </w:r>
      <w:r>
        <w:t xml:space="preserve">Torque do cabo calculado (−τ) e pontos extraídos da patente, com os resíduos no painel inferior (K = 174,68; h = 22,701 mm; X</w:t>
      </w:r>
      <w:r>
        <w:rPr>
          <w:vertAlign w:val="subscript"/>
        </w:rPr>
        <w:t xml:space="preserve">pose</w:t>
      </w:r>
      <w:r>
        <w:t xml:space="preserve"> = 37,383 mm) </w:t>
      </w:r>
      <w:bookmarkEnd w:id="66"/>
    </w:p>
    <w:p>
      <w:pPr>
        <w:pStyle w:val="Figura"/>
      </w:pPr>
      <w:r>
        <w:drawing>
          <wp:inline distT="0" distB="0" distL="0" distR="0">
            <wp:extent cx="4032000" cy="2822400"/>
            <wp:effectExtent l="0" t="0" r="0" b="0"/>
            <wp:docPr id="4" name="Imagem 4" descr="Torque do cabo calculado e 29 pontos extraídos da patente em função de θ*, com os resíduos em painel inferi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m 4"/>
                    <pic:cNvPicPr/>
                  </pic:nvPicPr>
                  <pic:blipFill>
                    <a:blip r:embed="rId19"/>
                    <a:stretch>
                      <a:fillRect/>
                    </a:stretch>
                  </pic:blipFill>
                  <pic:spPr>
                    <a:xfrm>
                      <a:off x="0" y="0"/>
                      <a:ext cx="4032000" cy="2822400"/>
                    </a:xfrm>
                    <a:prstGeom prst="rect">
                      <a:avLst/>
                    </a:prstGeom>
                  </pic:spPr>
                </pic:pic>
              </a:graphicData>
            </a:graphic>
          </wp:inline>
        </w:drawing>
      </w:r>
    </w:p>
    <w:p>
      <w:pPr>
        <w:pStyle w:val="FonteNota"/>
      </w:pPr>
      <w:r>
        <w:rPr>
          <w:sz w:val="20"/>
          <w:szCs w:val="20"/>
        </w:rPr>
        <w:t xml:space="preserve">Fonte: elaborada pelo autor.</w:t>
      </w:r>
    </w:p>
    <w:p>
      <w:pPr>
        <w:pStyle w:val="FonteNota"/>
      </w:pPr>
      <w:r>
        <w:rPr>
          <w:sz w:val="20"/>
          <w:szCs w:val="20"/>
        </w:rPr>
        <w:t xml:space="preserve">Nota: resíduo = modelo − extraído.</w:t>
      </w:r>
    </w:p>
    <w:p>
      <w:pPr>
        <w:pStyle w:val="Legenda"/>
        <w:spacing w:after="258"/>
        <w:jc w:val="center"/>
      </w:pPr>
      <w:bookmarkStart w:id="67" w:name="_Toc0067"/>
      <w:r>
        <w:t xml:space="preserve">Tabela </w:t>
      </w:r>
      <w:r>
        <w:fldChar w:fldCharType="begin"/>
      </w:r>
      <w:r>
        <w:instrText xml:space="preserve"> SEQ Tabela \* ARABIC </w:instrText>
      </w:r>
      <w:r>
        <w:fldChar w:fldCharType="separate"/>
      </w:r>
      <w:r>
        <w:t xml:space="preserve">9</w:t>
      </w:r>
      <w:r>
        <w:fldChar w:fldCharType="end"/>
      </w:r>
      <w:r>
        <w:t xml:space="preserve">: </w:t>
      </w:r>
      <w:r>
        <w:t xml:space="preserve">Indicadores de qualidade do ajuste à curva da patente</w:t>
      </w:r>
      <w:bookmarkEnd w:id="67"/>
    </w:p>
    <w:tbl>
      <w:tblPr>
        <w:tblW w:w="9071" w:type="dxa"/>
        <w:jc w:val="center"/>
        <w:tblLayout w:type="fixed"/>
        <w:tblCellMar>
          <w:top w:w="45" w:type="dxa"/>
          <w:left w:w="120" w:type="dxa"/>
          <w:bottom w:w="45" w:type="dxa"/>
          <w:right w:w="120" w:type="dxa"/>
        </w:tblCellMar>
        <w:tblLook w:val="0420" w:firstRow="1" w:lastRow="0" w:firstColumn="0" w:lastColumn="0" w:noHBand="1" w:noVBand="1"/>
      </w:tblPr>
      <w:tblGrid>
        <w:gridCol w:w="4800"/>
        <w:gridCol w:w="4271"/>
      </w:tblGrid>
      <w:tr>
        <w:trPr>
          <w:cantSplit/>
          <w:tblHeader/>
        </w:trPr>
        <w:tc>
          <w:tcPr>
            <w:tcW w:w="4800" w:type="dxa"/>
            <w:tcBorders>
              <w:top w:val="single" w:sz="8" w:space="0" w:color="000000"/>
              <w:bottom w:val="single" w:sz="4" w:space="0" w:color="000000"/>
            </w:tcBorders>
            <w:tcMar>
              <w:left w:w="0" w:type="dxa"/>
            </w:tcMar>
            <w:vAlign w:val="top"/>
          </w:tcPr>
          <w:p>
            <w:pPr>
              <w:pStyle w:val="TabelaTexto"/>
              <w:keepNext/>
              <w:jc w:val="center"/>
            </w:pPr>
            <w:r>
              <w:rPr>
                <w:b/>
                <w:bCs/>
                <w:sz w:val="22"/>
                <w:szCs w:val="22"/>
              </w:rPr>
              <w:t xml:space="preserve">Indicador</w:t>
            </w:r>
          </w:p>
        </w:tc>
        <w:tc>
          <w:tcPr>
            <w:tcW w:w="4271" w:type="dxa"/>
            <w:tcBorders>
              <w:top w:val="single" w:sz="8" w:space="0" w:color="000000"/>
              <w:bottom w:val="single" w:sz="4" w:space="0" w:color="000000"/>
            </w:tcBorders>
            <w:tcMar>
              <w:right w:w="0" w:type="dxa"/>
            </w:tcMar>
            <w:vAlign w:val="top"/>
          </w:tcPr>
          <w:p>
            <w:pPr>
              <w:pStyle w:val="TabelaTexto"/>
              <w:keepNext/>
              <w:jc w:val="center"/>
            </w:pPr>
            <w:r>
              <w:rPr>
                <w:b/>
                <w:bCs/>
                <w:sz w:val="22"/>
                <w:szCs w:val="22"/>
              </w:rPr>
              <w:t xml:space="preserve">Valor</w:t>
            </w:r>
          </w:p>
        </w:tc>
      </w:tr>
      <w:tr>
        <w:trPr>
          <w:cantSplit/>
        </w:trPr>
        <w:tc>
          <w:tcPr>
            <w:tcW w:w="4800" w:type="dxa"/>
            <w:tcMar>
              <w:left w:w="0" w:type="dxa"/>
            </w:tcMar>
            <w:vAlign w:val="top"/>
          </w:tcPr>
          <w:p>
            <w:pPr>
              <w:pStyle w:val="TabelaTexto"/>
              <w:keepNext/>
              <w:jc w:val="left"/>
            </w:pPr>
            <w:r>
              <w:rPr>
                <w:sz w:val="22"/>
                <w:szCs w:val="22"/>
              </w:rPr>
              <w:t xml:space="preserve">Raiz do erro quadrático médio, RMSE</w:t>
            </w:r>
          </w:p>
        </w:tc>
        <w:tc>
          <w:tcPr>
            <w:tcW w:w="4271" w:type="dxa"/>
            <w:tcMar>
              <w:right w:w="0" w:type="dxa"/>
            </w:tcMar>
            <w:vAlign w:val="top"/>
          </w:tcPr>
          <w:p>
            <w:pPr>
              <w:pStyle w:val="TabelaTexto"/>
              <w:keepNext/>
              <w:jc w:val="left"/>
            </w:pPr>
            <w:r>
              <w:rPr>
                <w:sz w:val="22"/>
                <w:szCs w:val="22"/>
              </w:rPr>
              <w:t xml:space="preserve">1,8305 u.p.</w:t>
            </w:r>
          </w:p>
        </w:tc>
      </w:tr>
      <w:tr>
        <w:trPr>
          <w:cantSplit/>
        </w:trPr>
        <w:tc>
          <w:tcPr>
            <w:tcW w:w="4800" w:type="dxa"/>
            <w:tcMar>
              <w:left w:w="0" w:type="dxa"/>
            </w:tcMar>
            <w:vAlign w:val="top"/>
          </w:tcPr>
          <w:p>
            <w:pPr>
              <w:pStyle w:val="TabelaTexto"/>
              <w:keepNext/>
              <w:jc w:val="left"/>
            </w:pPr>
            <w:r>
              <w:rPr>
                <w:sz w:val="22"/>
                <w:szCs w:val="22"/>
              </w:rPr>
              <w:t xml:space="preserve">Erro absoluto médio, MAE</w:t>
            </w:r>
          </w:p>
        </w:tc>
        <w:tc>
          <w:tcPr>
            <w:tcW w:w="4271" w:type="dxa"/>
            <w:tcMar>
              <w:right w:w="0" w:type="dxa"/>
            </w:tcMar>
            <w:vAlign w:val="top"/>
          </w:tcPr>
          <w:p>
            <w:pPr>
              <w:pStyle w:val="TabelaTexto"/>
              <w:keepNext/>
              <w:jc w:val="left"/>
            </w:pPr>
            <w:r>
              <w:rPr>
                <w:sz w:val="22"/>
                <w:szCs w:val="22"/>
              </w:rPr>
              <w:t xml:space="preserve">1,5866 u.p.</w:t>
            </w:r>
          </w:p>
        </w:tc>
      </w:tr>
      <w:tr>
        <w:trPr>
          <w:cantSplit/>
        </w:trPr>
        <w:tc>
          <w:tcPr>
            <w:tcW w:w="4800" w:type="dxa"/>
            <w:tcMar>
              <w:left w:w="0" w:type="dxa"/>
            </w:tcMar>
            <w:vAlign w:val="top"/>
          </w:tcPr>
          <w:p>
            <w:pPr>
              <w:pStyle w:val="TabelaTexto"/>
              <w:keepNext/>
              <w:jc w:val="left"/>
            </w:pPr>
            <w:r>
              <w:rPr>
                <w:sz w:val="22"/>
                <w:szCs w:val="22"/>
              </w:rPr>
              <w:t xml:space="preserve">Erro máximo</w:t>
            </w:r>
          </w:p>
        </w:tc>
        <w:tc>
          <w:tcPr>
            <w:tcW w:w="4271" w:type="dxa"/>
            <w:tcMar>
              <w:right w:w="0" w:type="dxa"/>
            </w:tcMar>
            <w:vAlign w:val="top"/>
          </w:tcPr>
          <w:p>
            <w:pPr>
              <w:pStyle w:val="TabelaTexto"/>
              <w:keepNext/>
              <w:jc w:val="left"/>
            </w:pPr>
            <w:r>
              <w:rPr>
                <w:sz w:val="22"/>
                <w:szCs w:val="22"/>
              </w:rPr>
              <w:t xml:space="preserve">3,3712 u.p., em θ* = 42,909° (elevação de 180,1°)</w:t>
            </w:r>
          </w:p>
        </w:tc>
      </w:tr>
      <w:tr>
        <w:trPr>
          <w:cantSplit/>
        </w:trPr>
        <w:tc>
          <w:tcPr>
            <w:tcW w:w="4800" w:type="dxa"/>
            <w:tcMar>
              <w:left w:w="0" w:type="dxa"/>
            </w:tcMar>
            <w:vAlign w:val="top"/>
          </w:tcPr>
          <w:p>
            <w:pPr>
              <w:pStyle w:val="TabelaTexto"/>
              <w:keepNext/>
              <w:jc w:val="left"/>
            </w:pPr>
            <w:r>
              <w:rPr>
                <w:sz w:val="22"/>
                <w:szCs w:val="22"/>
              </w:rPr>
              <w:t xml:space="preserve">Coeficiente de determinação, R</w:t>
            </w:r>
            <w:r>
              <w:rPr>
                <w:sz w:val="22"/>
                <w:szCs w:val="22"/>
                <w:vertAlign w:val="superscript"/>
              </w:rPr>
              <w:t xml:space="preserve">2</w:t>
            </w:r>
          </w:p>
        </w:tc>
        <w:tc>
          <w:tcPr>
            <w:tcW w:w="4271" w:type="dxa"/>
            <w:tcMar>
              <w:right w:w="0" w:type="dxa"/>
            </w:tcMar>
            <w:vAlign w:val="top"/>
          </w:tcPr>
          <w:p>
            <w:pPr>
              <w:pStyle w:val="TabelaTexto"/>
              <w:keepNext/>
              <w:jc w:val="left"/>
            </w:pPr>
            <w:r>
              <w:rPr>
                <w:sz w:val="22"/>
                <w:szCs w:val="22"/>
              </w:rPr>
              <w:t xml:space="preserve">0,99839</w:t>
            </w:r>
          </w:p>
        </w:tc>
      </w:tr>
      <w:tr>
        <w:trPr>
          <w:cantSplit/>
        </w:trPr>
        <w:tc>
          <w:tcPr>
            <w:tcW w:w="4800" w:type="dxa"/>
            <w:tcMar>
              <w:left w:w="0" w:type="dxa"/>
            </w:tcMar>
            <w:vAlign w:val="top"/>
          </w:tcPr>
          <w:p>
            <w:pPr>
              <w:pStyle w:val="TabelaTexto"/>
              <w:keepNext/>
              <w:jc w:val="left"/>
            </w:pPr>
            <w:r>
              <w:rPr>
                <w:sz w:val="22"/>
                <w:szCs w:val="22"/>
              </w:rPr>
              <w:t xml:space="preserve">MAE relativo à média dos valores extraídos</w:t>
            </w:r>
          </w:p>
        </w:tc>
        <w:tc>
          <w:tcPr>
            <w:tcW w:w="4271" w:type="dxa"/>
            <w:tcMar>
              <w:right w:w="0" w:type="dxa"/>
            </w:tcMar>
            <w:vAlign w:val="top"/>
          </w:tcPr>
          <w:p>
            <w:pPr>
              <w:pStyle w:val="TabelaTexto"/>
              <w:keepNext/>
              <w:jc w:val="left"/>
            </w:pPr>
            <w:r>
              <w:rPr>
                <w:sz w:val="22"/>
                <w:szCs w:val="22"/>
              </w:rPr>
              <w:t xml:space="preserve">1,94%</w:t>
            </w:r>
          </w:p>
        </w:tc>
      </w:tr>
      <w:tr>
        <w:trPr>
          <w:cantSplit/>
        </w:trPr>
        <w:tc>
          <w:tcPr>
            <w:tcW w:w="4800" w:type="dxa"/>
            <w:tcMar>
              <w:left w:w="0" w:type="dxa"/>
            </w:tcMar>
            <w:vAlign w:val="top"/>
          </w:tcPr>
          <w:p>
            <w:pPr>
              <w:pStyle w:val="TabelaTexto"/>
              <w:keepNext/>
              <w:jc w:val="left"/>
            </w:pPr>
            <w:r>
              <w:rPr>
                <w:sz w:val="22"/>
                <w:szCs w:val="22"/>
              </w:rPr>
              <w:t xml:space="preserve">RMSE relativo ao maior valor extraído</w:t>
            </w:r>
          </w:p>
        </w:tc>
        <w:tc>
          <w:tcPr>
            <w:tcW w:w="4271" w:type="dxa"/>
            <w:tcMar>
              <w:right w:w="0" w:type="dxa"/>
            </w:tcMar>
            <w:vAlign w:val="top"/>
          </w:tcPr>
          <w:p>
            <w:pPr>
              <w:pStyle w:val="TabelaTexto"/>
              <w:keepNext/>
              <w:jc w:val="left"/>
            </w:pPr>
            <w:r>
              <w:rPr>
                <w:sz w:val="22"/>
                <w:szCs w:val="22"/>
              </w:rPr>
              <w:t xml:space="preserve">1,24%</w:t>
            </w:r>
          </w:p>
        </w:tc>
      </w:tr>
      <w:tr>
        <w:trPr>
          <w:cantSplit/>
        </w:trPr>
        <w:tc>
          <w:tcPr>
            <w:tcW w:w="4800" w:type="dxa"/>
            <w:tcMar>
              <w:left w:w="0" w:type="dxa"/>
            </w:tcMar>
            <w:vAlign w:val="top"/>
          </w:tcPr>
          <w:p>
            <w:pPr>
              <w:pStyle w:val="TabelaTexto"/>
              <w:keepNext/>
              <w:jc w:val="left"/>
            </w:pPr>
            <w:r>
              <w:rPr>
                <w:sz w:val="22"/>
                <w:szCs w:val="22"/>
              </w:rPr>
              <w:t xml:space="preserve">Resíduo médio</w:t>
            </w:r>
          </w:p>
        </w:tc>
        <w:tc>
          <w:tcPr>
            <w:tcW w:w="4271" w:type="dxa"/>
            <w:tcMar>
              <w:right w:w="0" w:type="dxa"/>
            </w:tcMar>
            <w:vAlign w:val="top"/>
          </w:tcPr>
          <w:p>
            <w:pPr>
              <w:pStyle w:val="TabelaTexto"/>
              <w:keepNext/>
              <w:jc w:val="left"/>
            </w:pPr>
            <w:r>
              <w:rPr>
                <w:sz w:val="22"/>
                <w:szCs w:val="22"/>
              </w:rPr>
              <w:t xml:space="preserve">+0,264 u.p.</w:t>
            </w:r>
          </w:p>
        </w:tc>
      </w:tr>
      <w:tr>
        <w:trPr>
          <w:cantSplit/>
        </w:trPr>
        <w:tc>
          <w:tcPr>
            <w:tcW w:w="4800" w:type="dxa"/>
            <w:tcMar>
              <w:left w:w="0" w:type="dxa"/>
            </w:tcMar>
            <w:vAlign w:val="top"/>
          </w:tcPr>
          <w:p>
            <w:pPr>
              <w:pStyle w:val="TabelaTexto"/>
              <w:keepNext/>
              <w:jc w:val="left"/>
            </w:pPr>
            <w:r>
              <w:rPr>
                <w:sz w:val="22"/>
                <w:szCs w:val="22"/>
              </w:rPr>
              <w:t xml:space="preserve">Pico calculado, curva contínua</w:t>
            </w:r>
          </w:p>
        </w:tc>
        <w:tc>
          <w:tcPr>
            <w:tcW w:w="4271" w:type="dxa"/>
            <w:tcMar>
              <w:right w:w="0" w:type="dxa"/>
            </w:tcMar>
            <w:vAlign w:val="top"/>
          </w:tcPr>
          <w:p>
            <w:pPr>
              <w:pStyle w:val="TabelaTexto"/>
              <w:keepNext/>
              <w:jc w:val="left"/>
            </w:pPr>
            <w:r>
              <w:rPr>
                <w:sz w:val="22"/>
                <w:szCs w:val="22"/>
              </w:rPr>
              <w:t xml:space="preserve">147,072 u.p., em θ* = 125,533° (elevação de 97,48°)</w:t>
            </w:r>
          </w:p>
        </w:tc>
      </w:tr>
      <w:tr>
        <w:trPr>
          <w:cantSplit/>
        </w:trPr>
        <w:tc>
          <w:tcPr>
            <w:tcW w:w="4800" w:type="dxa"/>
            <w:tcMar>
              <w:left w:w="0" w:type="dxa"/>
            </w:tcMar>
            <w:vAlign w:val="top"/>
          </w:tcPr>
          <w:p>
            <w:pPr>
              <w:pStyle w:val="TabelaTexto"/>
              <w:keepNext/>
              <w:jc w:val="left"/>
            </w:pPr>
            <w:r>
              <w:rPr>
                <w:sz w:val="22"/>
                <w:szCs w:val="22"/>
              </w:rPr>
              <w:t xml:space="preserve">Pico calculado nos pontos extraídos</w:t>
            </w:r>
          </w:p>
        </w:tc>
        <w:tc>
          <w:tcPr>
            <w:tcW w:w="4271" w:type="dxa"/>
            <w:tcMar>
              <w:right w:w="0" w:type="dxa"/>
            </w:tcMar>
            <w:vAlign w:val="top"/>
          </w:tcPr>
          <w:p>
            <w:pPr>
              <w:pStyle w:val="TabelaTexto"/>
              <w:keepNext/>
              <w:jc w:val="left"/>
            </w:pPr>
            <w:r>
              <w:rPr>
                <w:sz w:val="22"/>
                <w:szCs w:val="22"/>
              </w:rPr>
              <w:t xml:space="preserve">146,874 u.p., em θ* = 123,196°</w:t>
            </w:r>
          </w:p>
        </w:tc>
      </w:tr>
      <w:tr>
        <w:trPr>
          <w:cantSplit/>
        </w:trPr>
        <w:tc>
          <w:tcPr>
            <w:tcW w:w="4800" w:type="dxa"/>
            <w:tcBorders>
              <w:bottom w:val="single" w:sz="8" w:space="0" w:color="000000"/>
            </w:tcBorders>
            <w:tcMar>
              <w:left w:w="0" w:type="dxa"/>
            </w:tcMar>
            <w:vAlign w:val="top"/>
          </w:tcPr>
          <w:p>
            <w:pPr>
              <w:pStyle w:val="TabelaTexto"/>
              <w:jc w:val="left"/>
            </w:pPr>
            <w:r>
              <w:rPr>
                <w:sz w:val="22"/>
                <w:szCs w:val="22"/>
              </w:rPr>
              <w:t xml:space="preserve">Maior valor extraído</w:t>
            </w:r>
          </w:p>
        </w:tc>
        <w:tc>
          <w:tcPr>
            <w:tcW w:w="4271" w:type="dxa"/>
            <w:tcBorders>
              <w:bottom w:val="single" w:sz="8" w:space="0" w:color="000000"/>
            </w:tcBorders>
            <w:tcMar>
              <w:right w:w="0" w:type="dxa"/>
            </w:tcMar>
            <w:vAlign w:val="top"/>
          </w:tcPr>
          <w:p>
            <w:pPr>
              <w:pStyle w:val="TabelaTexto"/>
              <w:jc w:val="left"/>
            </w:pPr>
            <w:r>
              <w:rPr>
                <w:sz w:val="22"/>
                <w:szCs w:val="22"/>
              </w:rPr>
              <w:t xml:space="preserve">147,310 u.p., em θ* = 123,196°</w:t>
            </w:r>
          </w:p>
        </w:tc>
      </w:tr>
    </w:tbl>
    <w:p>
      <w:pPr>
        <w:pStyle w:val="FonteNota"/>
      </w:pPr>
      <w:r>
        <w:rPr>
          <w:sz w:val="20"/>
          <w:szCs w:val="20"/>
        </w:rPr>
        <w:t xml:space="preserve">Fonte: elaborada pelo autor.</w:t>
      </w:r>
    </w:p>
    <w:p>
      <w:r>
        <w:t xml:space="preserve">O coeficiente de determinação de 0,99839 e o erro absoluto médio de 1,94% da média indicam que a forma do perfil é reproduzida com fidelidade, apesar de os parâmetros construtivos não constarem da patente. O resultado deve ser lido com duas ressalvas. Primeiro, os quatro parâmetros não publicados foram identificados contra os mesmos 29 pontos usados na avaliação, de modo que a aderência não constitui validação independente do modelo. A outra é que a incerteza da extração não é conhecida, o que impede afirmar se os resíduos estão ou não dentro dela.</w:t>
      </w:r>
    </w:p>
    <w:p>
      <w:r>
        <w:t xml:space="preserve">Os resíduos não se distribuem aleatoriamente (Tabela 10). Ordenados por θ*, eles formam três zonas extensas de sinal alternado, que reúnem 25 dos 29 pontos, seguidas de quatro pontos próximos ao ponto morto.</w:t>
      </w:r>
    </w:p>
    <w:p>
      <w:pPr>
        <w:pStyle w:val="Legenda"/>
        <w:spacing w:after="258"/>
        <w:jc w:val="center"/>
      </w:pPr>
      <w:bookmarkStart w:id="68" w:name="_Toc0068"/>
      <w:r>
        <w:t xml:space="preserve">Tabela </w:t>
      </w:r>
      <w:r>
        <w:fldChar w:fldCharType="begin"/>
      </w:r>
      <w:r>
        <w:instrText xml:space="preserve"> SEQ Tabela \* ARABIC </w:instrText>
      </w:r>
      <w:r>
        <w:fldChar w:fldCharType="separate"/>
      </w:r>
      <w:r>
        <w:t xml:space="preserve">10</w:t>
      </w:r>
      <w:r>
        <w:fldChar w:fldCharType="end"/>
      </w:r>
      <w:r>
        <w:t xml:space="preserve">: </w:t>
      </w:r>
      <w:r>
        <w:t xml:space="preserve">Zonas de sinal dos resíduos (modelo − extraído), em ordem de θ*</w:t>
      </w:r>
      <w:bookmarkEnd w:id="68"/>
    </w:p>
    <w:tbl>
      <w:tblPr>
        <w:tblW w:w="9071" w:type="dxa"/>
        <w:jc w:val="center"/>
        <w:tblLayout w:type="fixed"/>
        <w:tblCellMar>
          <w:top w:w="45" w:type="dxa"/>
          <w:left w:w="120" w:type="dxa"/>
          <w:bottom w:w="45" w:type="dxa"/>
          <w:right w:w="120" w:type="dxa"/>
        </w:tblCellMar>
        <w:tblLook w:val="0420" w:firstRow="1" w:lastRow="0" w:firstColumn="0" w:lastColumn="0" w:noHBand="1" w:noVBand="1"/>
      </w:tblPr>
      <w:tblGrid>
        <w:gridCol w:w="900"/>
        <w:gridCol w:w="2580"/>
        <w:gridCol w:w="2233"/>
        <w:gridCol w:w="1332"/>
        <w:gridCol w:w="2026"/>
      </w:tblGrid>
      <w:tr>
        <w:trPr>
          <w:cantSplit/>
          <w:tblHeader/>
        </w:trPr>
        <w:tc>
          <w:tcPr>
            <w:tcW w:w="900" w:type="dxa"/>
            <w:tcBorders>
              <w:top w:val="single" w:sz="8" w:space="0" w:color="000000"/>
              <w:bottom w:val="single" w:sz="4" w:space="0" w:color="000000"/>
            </w:tcBorders>
            <w:tcMar>
              <w:left w:w="0" w:type="dxa"/>
            </w:tcMar>
            <w:vAlign w:val="top"/>
          </w:tcPr>
          <w:p>
            <w:pPr>
              <w:pStyle w:val="TabelaTexto"/>
              <w:keepNext/>
              <w:jc w:val="center"/>
            </w:pPr>
            <w:r>
              <w:rPr>
                <w:b/>
                <w:bCs/>
                <w:sz w:val="22"/>
                <w:szCs w:val="22"/>
              </w:rPr>
              <w:t xml:space="preserve">Zona</w:t>
            </w:r>
          </w:p>
        </w:tc>
        <w:tc>
          <w:tcPr>
            <w:tcW w:w="2580" w:type="dxa"/>
            <w:tcBorders>
              <w:top w:val="single" w:sz="8" w:space="0" w:color="000000"/>
              <w:bottom w:val="single" w:sz="4" w:space="0" w:color="000000"/>
            </w:tcBorders>
            <w:vAlign w:val="top"/>
          </w:tcPr>
          <w:p>
            <w:pPr>
              <w:pStyle w:val="TabelaTexto"/>
              <w:keepNext/>
              <w:jc w:val="center"/>
            </w:pPr>
            <w:r>
              <w:rPr>
                <w:b/>
                <w:bCs/>
                <w:sz w:val="22"/>
                <w:szCs w:val="22"/>
              </w:rPr>
              <w:t xml:space="preserve">Faixa de θ* (°)</w:t>
            </w:r>
          </w:p>
        </w:tc>
        <w:tc>
          <w:tcPr>
            <w:tcW w:w="2233" w:type="dxa"/>
            <w:tcBorders>
              <w:top w:val="single" w:sz="8" w:space="0" w:color="000000"/>
              <w:bottom w:val="single" w:sz="4" w:space="0" w:color="000000"/>
            </w:tcBorders>
            <w:vAlign w:val="top"/>
          </w:tcPr>
          <w:p>
            <w:pPr>
              <w:pStyle w:val="TabelaTexto"/>
              <w:keepNext/>
              <w:jc w:val="center"/>
            </w:pPr>
            <w:r>
              <w:rPr>
                <w:b/>
                <w:bCs/>
                <w:sz w:val="22"/>
                <w:szCs w:val="22"/>
              </w:rPr>
              <w:t xml:space="preserve">Faixa de elevação (°)</w:t>
            </w:r>
          </w:p>
        </w:tc>
        <w:tc>
          <w:tcPr>
            <w:tcW w:w="1332" w:type="dxa"/>
            <w:tcBorders>
              <w:top w:val="single" w:sz="8" w:space="0" w:color="000000"/>
              <w:bottom w:val="single" w:sz="4" w:space="0" w:color="000000"/>
            </w:tcBorders>
            <w:vAlign w:val="top"/>
          </w:tcPr>
          <w:p>
            <w:pPr>
              <w:pStyle w:val="TabelaTexto"/>
              <w:keepNext/>
              <w:jc w:val="center"/>
            </w:pPr>
            <w:r>
              <w:rPr>
                <w:b/>
                <w:bCs/>
                <w:sz w:val="22"/>
                <w:szCs w:val="22"/>
              </w:rPr>
              <w:t xml:space="preserve">Pontos</w:t>
            </w:r>
          </w:p>
        </w:tc>
        <w:tc>
          <w:tcPr>
            <w:tcW w:w="2026" w:type="dxa"/>
            <w:tcBorders>
              <w:top w:val="single" w:sz="8" w:space="0" w:color="000000"/>
              <w:bottom w:val="single" w:sz="4" w:space="0" w:color="000000"/>
            </w:tcBorders>
            <w:tcMar>
              <w:right w:w="0" w:type="dxa"/>
            </w:tcMar>
            <w:vAlign w:val="top"/>
          </w:tcPr>
          <w:p>
            <w:pPr>
              <w:pStyle w:val="TabelaTexto"/>
              <w:keepNext/>
              <w:jc w:val="center"/>
            </w:pPr>
            <w:r>
              <w:rPr>
                <w:b/>
                <w:bCs/>
                <w:sz w:val="22"/>
                <w:szCs w:val="22"/>
              </w:rPr>
              <w:t xml:space="preserve">Resíduo médio (u.p.)</w:t>
            </w:r>
          </w:p>
        </w:tc>
      </w:tr>
      <w:tr>
        <w:trPr>
          <w:cantSplit/>
        </w:trPr>
        <w:tc>
          <w:tcPr>
            <w:tcW w:w="900" w:type="dxa"/>
            <w:tcMar>
              <w:left w:w="0" w:type="dxa"/>
            </w:tcMar>
            <w:vAlign w:val="top"/>
          </w:tcPr>
          <w:p>
            <w:pPr>
              <w:pStyle w:val="TabelaTexto"/>
              <w:keepNext/>
              <w:jc w:val="left"/>
            </w:pPr>
            <w:r>
              <w:rPr>
                <w:sz w:val="22"/>
                <w:szCs w:val="22"/>
              </w:rPr>
              <w:t xml:space="preserve">1</w:t>
            </w:r>
          </w:p>
        </w:tc>
        <w:tc>
          <w:tcPr>
            <w:tcW w:w="2580" w:type="dxa"/>
            <w:vAlign w:val="top"/>
          </w:tcPr>
          <w:p>
            <w:pPr>
              <w:pStyle w:val="TabelaTexto"/>
              <w:keepNext/>
              <w:jc w:val="center"/>
            </w:pPr>
            <w:r>
              <w:rPr>
                <w:sz w:val="22"/>
                <w:szCs w:val="22"/>
              </w:rPr>
              <w:t xml:space="preserve">42,909 a 68,142</w:t>
            </w:r>
          </w:p>
        </w:tc>
        <w:tc>
          <w:tcPr>
            <w:tcW w:w="2233" w:type="dxa"/>
            <w:vAlign w:val="top"/>
          </w:tcPr>
          <w:p>
            <w:pPr>
              <w:pStyle w:val="TabelaTexto"/>
              <w:keepNext/>
              <w:jc w:val="center"/>
            </w:pPr>
            <w:r>
              <w:rPr>
                <w:sz w:val="22"/>
                <w:szCs w:val="22"/>
              </w:rPr>
              <w:t xml:space="preserve">180,1 a 154,9</w:t>
            </w:r>
          </w:p>
        </w:tc>
        <w:tc>
          <w:tcPr>
            <w:tcW w:w="1332" w:type="dxa"/>
            <w:vAlign w:val="top"/>
          </w:tcPr>
          <w:p>
            <w:pPr>
              <w:pStyle w:val="TabelaTexto"/>
              <w:keepNext/>
              <w:jc w:val="center"/>
            </w:pPr>
            <w:r>
              <w:rPr>
                <w:sz w:val="22"/>
                <w:szCs w:val="22"/>
              </w:rPr>
              <w:t xml:space="preserve">7</w:t>
            </w:r>
          </w:p>
        </w:tc>
        <w:tc>
          <w:tcPr>
            <w:tcW w:w="2026" w:type="dxa"/>
            <w:tcMar>
              <w:right w:w="0" w:type="dxa"/>
            </w:tcMar>
            <w:vAlign w:val="top"/>
          </w:tcPr>
          <w:p>
            <w:pPr>
              <w:pStyle w:val="TabelaTexto"/>
              <w:keepNext/>
              <w:jc w:val="center"/>
            </w:pPr>
            <w:r>
              <w:rPr>
                <w:sz w:val="22"/>
                <w:szCs w:val="22"/>
              </w:rPr>
              <w:t xml:space="preserve">+1,970</w:t>
            </w:r>
          </w:p>
        </w:tc>
      </w:tr>
      <w:tr>
        <w:trPr>
          <w:cantSplit/>
        </w:trPr>
        <w:tc>
          <w:tcPr>
            <w:tcW w:w="900" w:type="dxa"/>
            <w:tcMar>
              <w:left w:w="0" w:type="dxa"/>
            </w:tcMar>
            <w:vAlign w:val="top"/>
          </w:tcPr>
          <w:p>
            <w:pPr>
              <w:pStyle w:val="TabelaTexto"/>
              <w:keepNext/>
              <w:jc w:val="left"/>
            </w:pPr>
            <w:r>
              <w:rPr>
                <w:sz w:val="22"/>
                <w:szCs w:val="22"/>
              </w:rPr>
              <w:t xml:space="preserve">2</w:t>
            </w:r>
          </w:p>
        </w:tc>
        <w:tc>
          <w:tcPr>
            <w:tcW w:w="2580" w:type="dxa"/>
            <w:vAlign w:val="top"/>
          </w:tcPr>
          <w:p>
            <w:pPr>
              <w:pStyle w:val="TabelaTexto"/>
              <w:keepNext/>
              <w:jc w:val="center"/>
            </w:pPr>
            <w:r>
              <w:rPr>
                <w:sz w:val="22"/>
                <w:szCs w:val="22"/>
              </w:rPr>
              <w:t xml:space="preserve">72,587 a 123,196</w:t>
            </w:r>
          </w:p>
        </w:tc>
        <w:tc>
          <w:tcPr>
            <w:tcW w:w="2233" w:type="dxa"/>
            <w:vAlign w:val="top"/>
          </w:tcPr>
          <w:p>
            <w:pPr>
              <w:pStyle w:val="TabelaTexto"/>
              <w:keepNext/>
              <w:jc w:val="center"/>
            </w:pPr>
            <w:r>
              <w:rPr>
                <w:sz w:val="22"/>
                <w:szCs w:val="22"/>
              </w:rPr>
              <w:t xml:space="preserve">150,4 a 99,8</w:t>
            </w:r>
          </w:p>
        </w:tc>
        <w:tc>
          <w:tcPr>
            <w:tcW w:w="1332" w:type="dxa"/>
            <w:vAlign w:val="top"/>
          </w:tcPr>
          <w:p>
            <w:pPr>
              <w:pStyle w:val="TabelaTexto"/>
              <w:keepNext/>
              <w:jc w:val="center"/>
            </w:pPr>
            <w:r>
              <w:rPr>
                <w:sz w:val="22"/>
                <w:szCs w:val="22"/>
              </w:rPr>
              <w:t xml:space="preserve">9</w:t>
            </w:r>
          </w:p>
        </w:tc>
        <w:tc>
          <w:tcPr>
            <w:tcW w:w="2026" w:type="dxa"/>
            <w:tcMar>
              <w:right w:w="0" w:type="dxa"/>
            </w:tcMar>
            <w:vAlign w:val="top"/>
          </w:tcPr>
          <w:p>
            <w:pPr>
              <w:pStyle w:val="TabelaTexto"/>
              <w:keepNext/>
              <w:jc w:val="center"/>
            </w:pPr>
            <w:r>
              <w:rPr>
                <w:sz w:val="22"/>
                <w:szCs w:val="22"/>
              </w:rPr>
              <w:t xml:space="preserve">−1,821</w:t>
            </w:r>
          </w:p>
        </w:tc>
      </w:tr>
      <w:tr>
        <w:trPr>
          <w:cantSplit/>
        </w:trPr>
        <w:tc>
          <w:tcPr>
            <w:tcW w:w="900" w:type="dxa"/>
            <w:tcMar>
              <w:left w:w="0" w:type="dxa"/>
            </w:tcMar>
            <w:vAlign w:val="top"/>
          </w:tcPr>
          <w:p>
            <w:pPr>
              <w:pStyle w:val="TabelaTexto"/>
              <w:keepNext/>
              <w:jc w:val="left"/>
            </w:pPr>
            <w:r>
              <w:rPr>
                <w:sz w:val="22"/>
                <w:szCs w:val="22"/>
              </w:rPr>
              <w:t xml:space="preserve">3</w:t>
            </w:r>
          </w:p>
        </w:tc>
        <w:tc>
          <w:tcPr>
            <w:tcW w:w="2580" w:type="dxa"/>
            <w:vAlign w:val="top"/>
          </w:tcPr>
          <w:p>
            <w:pPr>
              <w:pStyle w:val="TabelaTexto"/>
              <w:keepNext/>
              <w:jc w:val="center"/>
            </w:pPr>
            <w:r>
              <w:rPr>
                <w:sz w:val="22"/>
                <w:szCs w:val="22"/>
              </w:rPr>
              <w:t xml:space="preserve">128,931 a 177,677</w:t>
            </w:r>
          </w:p>
        </w:tc>
        <w:tc>
          <w:tcPr>
            <w:tcW w:w="2233" w:type="dxa"/>
            <w:vAlign w:val="top"/>
          </w:tcPr>
          <w:p>
            <w:pPr>
              <w:pStyle w:val="TabelaTexto"/>
              <w:keepNext/>
              <w:jc w:val="center"/>
            </w:pPr>
            <w:r>
              <w:rPr>
                <w:sz w:val="22"/>
                <w:szCs w:val="22"/>
              </w:rPr>
              <w:t xml:space="preserve">94,1 a 45,3</w:t>
            </w:r>
          </w:p>
        </w:tc>
        <w:tc>
          <w:tcPr>
            <w:tcW w:w="1332" w:type="dxa"/>
            <w:vAlign w:val="top"/>
          </w:tcPr>
          <w:p>
            <w:pPr>
              <w:pStyle w:val="TabelaTexto"/>
              <w:keepNext/>
              <w:jc w:val="center"/>
            </w:pPr>
            <w:r>
              <w:rPr>
                <w:sz w:val="22"/>
                <w:szCs w:val="22"/>
              </w:rPr>
              <w:t xml:space="preserve">9</w:t>
            </w:r>
          </w:p>
        </w:tc>
        <w:tc>
          <w:tcPr>
            <w:tcW w:w="2026" w:type="dxa"/>
            <w:tcMar>
              <w:right w:w="0" w:type="dxa"/>
            </w:tcMar>
            <w:vAlign w:val="top"/>
          </w:tcPr>
          <w:p>
            <w:pPr>
              <w:pStyle w:val="TabelaTexto"/>
              <w:keepNext/>
              <w:jc w:val="center"/>
            </w:pPr>
            <w:r>
              <w:rPr>
                <w:sz w:val="22"/>
                <w:szCs w:val="22"/>
              </w:rPr>
              <w:t xml:space="preserve">+1,406</w:t>
            </w:r>
          </w:p>
        </w:tc>
      </w:tr>
      <w:tr>
        <w:trPr>
          <w:cantSplit/>
        </w:trPr>
        <w:tc>
          <w:tcPr>
            <w:tcW w:w="900" w:type="dxa"/>
            <w:tcMar>
              <w:left w:w="0" w:type="dxa"/>
            </w:tcMar>
            <w:vAlign w:val="top"/>
          </w:tcPr>
          <w:p>
            <w:pPr>
              <w:pStyle w:val="TabelaTexto"/>
              <w:keepNext/>
              <w:jc w:val="left"/>
            </w:pPr>
            <w:r>
              <w:rPr>
                <w:sz w:val="22"/>
                <w:szCs w:val="22"/>
              </w:rPr>
              <w:t xml:space="preserve">4</w:t>
            </w:r>
          </w:p>
        </w:tc>
        <w:tc>
          <w:tcPr>
            <w:tcW w:w="2580" w:type="dxa"/>
            <w:vAlign w:val="top"/>
          </w:tcPr>
          <w:p>
            <w:pPr>
              <w:pStyle w:val="TabelaTexto"/>
              <w:keepNext/>
              <w:jc w:val="center"/>
            </w:pPr>
            <w:r>
              <w:rPr>
                <w:sz w:val="22"/>
                <w:szCs w:val="22"/>
              </w:rPr>
              <w:t xml:space="preserve">181,691 a 185,849</w:t>
            </w:r>
          </w:p>
        </w:tc>
        <w:tc>
          <w:tcPr>
            <w:tcW w:w="2233" w:type="dxa"/>
            <w:vAlign w:val="top"/>
          </w:tcPr>
          <w:p>
            <w:pPr>
              <w:pStyle w:val="TabelaTexto"/>
              <w:keepNext/>
              <w:jc w:val="center"/>
            </w:pPr>
            <w:r>
              <w:rPr>
                <w:sz w:val="22"/>
                <w:szCs w:val="22"/>
              </w:rPr>
              <w:t xml:space="preserve">41,3 a 37,2</w:t>
            </w:r>
          </w:p>
        </w:tc>
        <w:tc>
          <w:tcPr>
            <w:tcW w:w="1332" w:type="dxa"/>
            <w:vAlign w:val="top"/>
          </w:tcPr>
          <w:p>
            <w:pPr>
              <w:pStyle w:val="TabelaTexto"/>
              <w:keepNext/>
              <w:jc w:val="center"/>
            </w:pPr>
            <w:r>
              <w:rPr>
                <w:sz w:val="22"/>
                <w:szCs w:val="22"/>
              </w:rPr>
              <w:t xml:space="preserve">2</w:t>
            </w:r>
          </w:p>
        </w:tc>
        <w:tc>
          <w:tcPr>
            <w:tcW w:w="2026" w:type="dxa"/>
            <w:tcMar>
              <w:right w:w="0" w:type="dxa"/>
            </w:tcMar>
            <w:vAlign w:val="top"/>
          </w:tcPr>
          <w:p>
            <w:pPr>
              <w:pStyle w:val="TabelaTexto"/>
              <w:keepNext/>
              <w:jc w:val="center"/>
            </w:pPr>
            <w:r>
              <w:rPr>
                <w:sz w:val="22"/>
                <w:szCs w:val="22"/>
              </w:rPr>
              <w:t xml:space="preserve">−0,323</w:t>
            </w:r>
          </w:p>
        </w:tc>
      </w:tr>
      <w:tr>
        <w:trPr>
          <w:cantSplit/>
        </w:trPr>
        <w:tc>
          <w:tcPr>
            <w:tcW w:w="900" w:type="dxa"/>
            <w:tcMar>
              <w:left w:w="0" w:type="dxa"/>
            </w:tcMar>
            <w:vAlign w:val="top"/>
          </w:tcPr>
          <w:p>
            <w:pPr>
              <w:pStyle w:val="TabelaTexto"/>
              <w:keepNext/>
              <w:jc w:val="left"/>
            </w:pPr>
            <w:r>
              <w:rPr>
                <w:sz w:val="22"/>
                <w:szCs w:val="22"/>
              </w:rPr>
              <w:t xml:space="preserve">5</w:t>
            </w:r>
          </w:p>
        </w:tc>
        <w:tc>
          <w:tcPr>
            <w:tcW w:w="2580" w:type="dxa"/>
            <w:vAlign w:val="top"/>
          </w:tcPr>
          <w:p>
            <w:pPr>
              <w:pStyle w:val="TabelaTexto"/>
              <w:keepNext/>
              <w:jc w:val="center"/>
            </w:pPr>
            <w:r>
              <w:rPr>
                <w:sz w:val="22"/>
                <w:szCs w:val="22"/>
              </w:rPr>
              <w:t xml:space="preserve">189,146</w:t>
            </w:r>
          </w:p>
        </w:tc>
        <w:tc>
          <w:tcPr>
            <w:tcW w:w="2233" w:type="dxa"/>
            <w:vAlign w:val="top"/>
          </w:tcPr>
          <w:p>
            <w:pPr>
              <w:pStyle w:val="TabelaTexto"/>
              <w:keepNext/>
              <w:jc w:val="center"/>
            </w:pPr>
            <w:r>
              <w:rPr>
                <w:sz w:val="22"/>
                <w:szCs w:val="22"/>
              </w:rPr>
              <w:t xml:space="preserve">33,9</w:t>
            </w:r>
          </w:p>
        </w:tc>
        <w:tc>
          <w:tcPr>
            <w:tcW w:w="1332" w:type="dxa"/>
            <w:vAlign w:val="top"/>
          </w:tcPr>
          <w:p>
            <w:pPr>
              <w:pStyle w:val="TabelaTexto"/>
              <w:keepNext/>
              <w:jc w:val="center"/>
            </w:pPr>
            <w:r>
              <w:rPr>
                <w:sz w:val="22"/>
                <w:szCs w:val="22"/>
              </w:rPr>
              <w:t xml:space="preserve">1</w:t>
            </w:r>
          </w:p>
        </w:tc>
        <w:tc>
          <w:tcPr>
            <w:tcW w:w="2026" w:type="dxa"/>
            <w:tcMar>
              <w:right w:w="0" w:type="dxa"/>
            </w:tcMar>
            <w:vAlign w:val="top"/>
          </w:tcPr>
          <w:p>
            <w:pPr>
              <w:pStyle w:val="TabelaTexto"/>
              <w:keepNext/>
              <w:jc w:val="center"/>
            </w:pPr>
            <w:r>
              <w:rPr>
                <w:sz w:val="22"/>
                <w:szCs w:val="22"/>
              </w:rPr>
              <w:t xml:space="preserve">+0,389</w:t>
            </w:r>
          </w:p>
        </w:tc>
      </w:tr>
      <w:tr>
        <w:trPr>
          <w:cantSplit/>
        </w:trPr>
        <w:tc>
          <w:tcPr>
            <w:tcW w:w="900" w:type="dxa"/>
            <w:tcBorders>
              <w:bottom w:val="single" w:sz="8" w:space="0" w:color="000000"/>
            </w:tcBorders>
            <w:tcMar>
              <w:left w:w="0" w:type="dxa"/>
            </w:tcMar>
            <w:vAlign w:val="top"/>
          </w:tcPr>
          <w:p>
            <w:pPr>
              <w:pStyle w:val="TabelaTexto"/>
              <w:jc w:val="left"/>
            </w:pPr>
            <w:r>
              <w:rPr>
                <w:sz w:val="22"/>
                <w:szCs w:val="22"/>
              </w:rPr>
              <w:t xml:space="preserve">6</w:t>
            </w:r>
          </w:p>
        </w:tc>
        <w:tc>
          <w:tcPr>
            <w:tcW w:w="2580" w:type="dxa"/>
            <w:tcBorders>
              <w:bottom w:val="single" w:sz="8" w:space="0" w:color="000000"/>
            </w:tcBorders>
            <w:vAlign w:val="top"/>
          </w:tcPr>
          <w:p>
            <w:pPr>
              <w:pStyle w:val="TabelaTexto"/>
              <w:jc w:val="center"/>
            </w:pPr>
            <w:r>
              <w:rPr>
                <w:sz w:val="22"/>
                <w:szCs w:val="22"/>
              </w:rPr>
              <w:t xml:space="preserve">193,017</w:t>
            </w:r>
          </w:p>
        </w:tc>
        <w:tc>
          <w:tcPr>
            <w:tcW w:w="2233" w:type="dxa"/>
            <w:tcBorders>
              <w:bottom w:val="single" w:sz="8" w:space="0" w:color="000000"/>
            </w:tcBorders>
            <w:vAlign w:val="top"/>
          </w:tcPr>
          <w:p>
            <w:pPr>
              <w:pStyle w:val="TabelaTexto"/>
              <w:jc w:val="center"/>
            </w:pPr>
            <w:r>
              <w:rPr>
                <w:sz w:val="22"/>
                <w:szCs w:val="22"/>
              </w:rPr>
              <w:t xml:space="preserve">30,0</w:t>
            </w:r>
          </w:p>
        </w:tc>
        <w:tc>
          <w:tcPr>
            <w:tcW w:w="1332" w:type="dxa"/>
            <w:tcBorders>
              <w:bottom w:val="single" w:sz="8" w:space="0" w:color="000000"/>
            </w:tcBorders>
            <w:vAlign w:val="top"/>
          </w:tcPr>
          <w:p>
            <w:pPr>
              <w:pStyle w:val="TabelaTexto"/>
              <w:jc w:val="center"/>
            </w:pPr>
            <w:r>
              <w:rPr>
                <w:sz w:val="22"/>
                <w:szCs w:val="22"/>
              </w:rPr>
              <w:t xml:space="preserve">1</w:t>
            </w:r>
          </w:p>
        </w:tc>
        <w:tc>
          <w:tcPr>
            <w:tcW w:w="2026" w:type="dxa"/>
            <w:tcBorders>
              <w:bottom w:val="single" w:sz="8" w:space="0" w:color="000000"/>
            </w:tcBorders>
            <w:tcMar>
              <w:right w:w="0" w:type="dxa"/>
            </w:tcMar>
            <w:vAlign w:val="top"/>
          </w:tcPr>
          <w:p>
            <w:pPr>
              <w:pStyle w:val="TabelaTexto"/>
              <w:jc w:val="center"/>
            </w:pPr>
            <w:r>
              <w:rPr>
                <w:sz w:val="22"/>
                <w:szCs w:val="22"/>
              </w:rPr>
              <w:t xml:space="preserve">−2,152</w:t>
            </w:r>
          </w:p>
        </w:tc>
      </w:tr>
    </w:tbl>
    <w:p>
      <w:pPr>
        <w:pStyle w:val="FonteNota"/>
      </w:pPr>
      <w:r>
        <w:rPr>
          <w:sz w:val="20"/>
          <w:szCs w:val="20"/>
        </w:rPr>
        <w:t xml:space="preserve">Fonte: elaborada pelo autor.</w:t>
      </w:r>
    </w:p>
    <w:p>
      <w:r>
        <w:t xml:space="preserve">O modelo superestima o torque com o braço alto, acima de 155° de elevação (zona 1), e entre 45° e 94° (zona 3), e o subestima entre 100° e 150° (zona 2). Resíduo estruturado dessa natureza indica diferença sistemática de forma entre o modelo e a curva, e não apenas dispersão de digitalização. As causas possíveis: imprecisão da geometria reconstruída, erro sistemático na extração ou diferença entre a formulação do modelo e a que gerou a figura da patente. O fato de a formulação sem o arco reproduzir a curva com RMSE menor é compatível com a última hipótese, mas não o suficiente para provar a hipótese.</w:t>
      </w:r>
    </w:p>
    <w:p>
      <w:r>
        <w:t xml:space="preserve">O último ponto, em θ* = 193,017°, está além do ponto morto calculado (θ*</w:t>
      </w:r>
      <w:r>
        <w:rPr>
          <w:vertAlign w:val="subscript"/>
        </w:rPr>
        <w:t xml:space="preserve">pm</w:t>
      </w:r>
      <w:r>
        <w:t xml:space="preserve"> = 192,532°). Ali o modelo prevê torque de −1,709 u.p., com sinal invertido, ao passo que a curva extraída registra 0,443 u.p. A diferença, que responde pelo resíduo da zona 6, é coerente com a ausência, no modelo, da protuberância que mantém o torque residual aproximadamente nulo no dispositivo real (seção 4A.9).</w:t>
      </w:r>
    </w:p>
    <w:p>
      <w:pPr>
        <w:pStyle w:val="Ttulo3"/>
      </w:pPr>
      <w:bookmarkStart w:id="69" w:name="_Toc0069"/>
      <w:r>
        <w:t xml:space="preserve">4A.6</w:t>
      </w:r>
      <w:r>
        <w:tab/>
      </w:r>
      <w:r>
        <w:t xml:space="preserve">Comportamento da mola e do mecanismo</w:t>
      </w:r>
      <w:bookmarkEnd w:id="69"/>
    </w:p>
    <w:p>
      <w:pPr>
        <w:pStyle w:val="SemRecuo"/>
      </w:pPr>
      <w:r>
        <w:t xml:space="preserve">A Tabela 11 caracteriza o funcionamento do mecanismo na faixa de operação, de θ* = 42,917° a 193,017°, que corresponde a 150,1° de elevação anatômica, de 30° a 180,1°. As grandezas foram calculadas em malha de 0,001° com os parâmetros congelados.</w:t>
      </w:r>
    </w:p>
    <w:p>
      <w:pPr>
        <w:pStyle w:val="Legenda"/>
        <w:spacing w:after="258"/>
        <w:jc w:val="center"/>
      </w:pPr>
      <w:bookmarkStart w:id="70" w:name="_Toc0070"/>
      <w:r>
        <w:t xml:space="preserve">Tabela </w:t>
      </w:r>
      <w:r>
        <w:fldChar w:fldCharType="begin"/>
      </w:r>
      <w:r>
        <w:instrText xml:space="preserve"> SEQ Tabela \* ARABIC </w:instrText>
      </w:r>
      <w:r>
        <w:fldChar w:fldCharType="separate"/>
      </w:r>
      <w:r>
        <w:t xml:space="preserve">11</w:t>
      </w:r>
      <w:r>
        <w:fldChar w:fldCharType="end"/>
      </w:r>
      <w:r>
        <w:t xml:space="preserve">: </w:t>
      </w:r>
      <w:r>
        <w:t xml:space="preserve">Grandezas do mecanismo na faixa de operação</w:t>
      </w:r>
      <w:bookmarkEnd w:id="70"/>
    </w:p>
    <w:tbl>
      <w:tblPr>
        <w:tblW w:w="9071" w:type="dxa"/>
        <w:jc w:val="center"/>
        <w:tblLayout w:type="fixed"/>
        <w:tblCellMar>
          <w:top w:w="45" w:type="dxa"/>
          <w:left w:w="120" w:type="dxa"/>
          <w:bottom w:w="45" w:type="dxa"/>
          <w:right w:w="120" w:type="dxa"/>
        </w:tblCellMar>
        <w:tblLook w:val="0420" w:firstRow="1" w:lastRow="0" w:firstColumn="0" w:lastColumn="0" w:noHBand="1" w:noVBand="1"/>
      </w:tblPr>
      <w:tblGrid>
        <w:gridCol w:w="4988"/>
        <w:gridCol w:w="4083"/>
      </w:tblGrid>
      <w:tr>
        <w:trPr>
          <w:cantSplit/>
          <w:tblHeader/>
        </w:trPr>
        <w:tc>
          <w:tcPr>
            <w:tcW w:w="4988" w:type="dxa"/>
            <w:tcBorders>
              <w:top w:val="single" w:sz="8" w:space="0" w:color="000000"/>
              <w:bottom w:val="single" w:sz="4" w:space="0" w:color="000000"/>
            </w:tcBorders>
            <w:tcMar>
              <w:left w:w="0" w:type="dxa"/>
            </w:tcMar>
            <w:vAlign w:val="top"/>
          </w:tcPr>
          <w:p>
            <w:pPr>
              <w:pStyle w:val="TabelaTexto"/>
              <w:keepNext/>
              <w:jc w:val="center"/>
            </w:pPr>
            <w:r>
              <w:rPr>
                <w:b/>
                <w:bCs/>
                <w:sz w:val="22"/>
                <w:szCs w:val="22"/>
              </w:rPr>
              <w:t xml:space="preserve">Grandeza</w:t>
            </w:r>
          </w:p>
        </w:tc>
        <w:tc>
          <w:tcPr>
            <w:tcW w:w="4083" w:type="dxa"/>
            <w:tcBorders>
              <w:top w:val="single" w:sz="8" w:space="0" w:color="000000"/>
              <w:bottom w:val="single" w:sz="4" w:space="0" w:color="000000"/>
            </w:tcBorders>
            <w:tcMar>
              <w:right w:w="0" w:type="dxa"/>
            </w:tcMar>
            <w:vAlign w:val="top"/>
          </w:tcPr>
          <w:p>
            <w:pPr>
              <w:pStyle w:val="TabelaTexto"/>
              <w:keepNext/>
              <w:jc w:val="center"/>
            </w:pPr>
            <w:r>
              <w:rPr>
                <w:b/>
                <w:bCs/>
                <w:sz w:val="22"/>
                <w:szCs w:val="22"/>
              </w:rPr>
              <w:t xml:space="preserve">Valor</w:t>
            </w:r>
          </w:p>
        </w:tc>
      </w:tr>
      <w:tr>
        <w:trPr>
          <w:cantSplit/>
        </w:trPr>
        <w:tc>
          <w:tcPr>
            <w:tcW w:w="4988" w:type="dxa"/>
            <w:tcMar>
              <w:left w:w="0" w:type="dxa"/>
            </w:tcMar>
            <w:vAlign w:val="top"/>
          </w:tcPr>
          <w:p>
            <w:pPr>
              <w:pStyle w:val="TabelaTexto"/>
              <w:keepNext/>
              <w:jc w:val="left"/>
            </w:pPr>
            <w:r>
              <w:rPr>
                <w:sz w:val="22"/>
                <w:szCs w:val="22"/>
              </w:rPr>
              <w:t xml:space="preserve">Caminho do cabo na pose de referência, ℓ(θ*</w:t>
            </w:r>
            <w:r>
              <w:rPr>
                <w:sz w:val="22"/>
                <w:szCs w:val="22"/>
                <w:vertAlign w:val="subscript"/>
              </w:rPr>
              <w:t xml:space="preserve">pose</w:t>
            </w:r>
            <w:r>
              <w:rPr>
                <w:sz w:val="22"/>
                <w:szCs w:val="22"/>
              </w:rPr>
              <w:t xml:space="preserve">)</w:t>
            </w:r>
          </w:p>
        </w:tc>
        <w:tc>
          <w:tcPr>
            <w:tcW w:w="4083" w:type="dxa"/>
            <w:tcMar>
              <w:right w:w="0" w:type="dxa"/>
            </w:tcMar>
            <w:vAlign w:val="top"/>
          </w:tcPr>
          <w:p>
            <w:pPr>
              <w:pStyle w:val="TabelaTexto"/>
              <w:keepNext/>
              <w:jc w:val="left"/>
            </w:pPr>
            <w:r>
              <w:rPr>
                <w:sz w:val="22"/>
                <w:szCs w:val="22"/>
              </w:rPr>
              <w:t xml:space="preserve">290,180 mm</w:t>
            </w:r>
          </w:p>
        </w:tc>
      </w:tr>
      <w:tr>
        <w:trPr>
          <w:cantSplit/>
        </w:trPr>
        <w:tc>
          <w:tcPr>
            <w:tcW w:w="4988" w:type="dxa"/>
            <w:tcMar>
              <w:left w:w="0" w:type="dxa"/>
            </w:tcMar>
            <w:vAlign w:val="top"/>
          </w:tcPr>
          <w:p>
            <w:pPr>
              <w:pStyle w:val="TabelaTexto"/>
              <w:keepNext/>
              <w:jc w:val="left"/>
            </w:pPr>
            <w:r>
              <w:rPr>
                <w:sz w:val="22"/>
                <w:szCs w:val="22"/>
              </w:rPr>
              <w:t xml:space="preserve">Referência da extensão, s</w:t>
            </w:r>
            <w:r>
              <w:rPr>
                <w:sz w:val="22"/>
                <w:szCs w:val="22"/>
                <w:vertAlign w:val="subscript"/>
              </w:rPr>
              <w:t xml:space="preserve">0</w:t>
            </w:r>
          </w:p>
        </w:tc>
        <w:tc>
          <w:tcPr>
            <w:tcW w:w="4083" w:type="dxa"/>
            <w:tcMar>
              <w:right w:w="0" w:type="dxa"/>
            </w:tcMar>
            <w:vAlign w:val="top"/>
          </w:tcPr>
          <w:p>
            <w:pPr>
              <w:pStyle w:val="TabelaTexto"/>
              <w:keepNext/>
              <w:jc w:val="left"/>
            </w:pPr>
            <w:r>
              <w:rPr>
                <w:sz w:val="22"/>
                <w:szCs w:val="22"/>
              </w:rPr>
              <w:t xml:space="preserve">252,797 mm</w:t>
            </w:r>
          </w:p>
        </w:tc>
      </w:tr>
      <w:tr>
        <w:trPr>
          <w:cantSplit/>
        </w:trPr>
        <w:tc>
          <w:tcPr>
            <w:tcW w:w="4988" w:type="dxa"/>
            <w:tcMar>
              <w:left w:w="0" w:type="dxa"/>
            </w:tcMar>
            <w:vAlign w:val="top"/>
          </w:tcPr>
          <w:p>
            <w:pPr>
              <w:pStyle w:val="TabelaTexto"/>
              <w:keepNext/>
              <w:jc w:val="left"/>
            </w:pPr>
            <w:r>
              <w:rPr>
                <w:sz w:val="22"/>
                <w:szCs w:val="22"/>
              </w:rPr>
              <w:t xml:space="preserve">Comprimento livre da mola, L</w:t>
            </w:r>
            <w:r>
              <w:rPr>
                <w:sz w:val="22"/>
                <w:szCs w:val="22"/>
                <w:vertAlign w:val="subscript"/>
              </w:rPr>
              <w:t xml:space="preserve">livre</w:t>
            </w:r>
          </w:p>
        </w:tc>
        <w:tc>
          <w:tcPr>
            <w:tcW w:w="4083" w:type="dxa"/>
            <w:tcMar>
              <w:right w:w="0" w:type="dxa"/>
            </w:tcMar>
            <w:vAlign w:val="top"/>
          </w:tcPr>
          <w:p>
            <w:pPr>
              <w:pStyle w:val="TabelaTexto"/>
              <w:keepNext/>
              <w:jc w:val="left"/>
            </w:pPr>
            <w:r>
              <w:rPr>
                <w:sz w:val="22"/>
                <w:szCs w:val="22"/>
              </w:rPr>
              <w:t xml:space="preserve">53,967 mm</w:t>
            </w:r>
          </w:p>
        </w:tc>
      </w:tr>
      <w:tr>
        <w:trPr>
          <w:cantSplit/>
        </w:trPr>
        <w:tc>
          <w:tcPr>
            <w:tcW w:w="4988" w:type="dxa"/>
            <w:tcMar>
              <w:left w:w="0" w:type="dxa"/>
            </w:tcMar>
            <w:vAlign w:val="top"/>
          </w:tcPr>
          <w:p>
            <w:pPr>
              <w:pStyle w:val="TabelaTexto"/>
              <w:keepNext/>
              <w:jc w:val="left"/>
            </w:pPr>
            <w:r>
              <w:rPr>
                <w:sz w:val="22"/>
                <w:szCs w:val="22"/>
              </w:rPr>
              <w:t xml:space="preserve">Extensão da mola, δ</w:t>
            </w:r>
          </w:p>
        </w:tc>
        <w:tc>
          <w:tcPr>
            <w:tcW w:w="4083" w:type="dxa"/>
            <w:tcMar>
              <w:right w:w="0" w:type="dxa"/>
            </w:tcMar>
            <w:vAlign w:val="top"/>
          </w:tcPr>
          <w:p>
            <w:pPr>
              <w:pStyle w:val="TabelaTexto"/>
              <w:keepNext/>
              <w:jc w:val="left"/>
            </w:pPr>
            <w:r>
              <w:rPr>
                <w:sz w:val="22"/>
                <w:szCs w:val="22"/>
              </w:rPr>
              <w:t xml:space="preserve">12,044 mm (θ* = 42,917°) a 54,479 mm (θ* = 192,532°)</w:t>
            </w:r>
          </w:p>
        </w:tc>
      </w:tr>
      <w:tr>
        <w:trPr>
          <w:cantSplit/>
        </w:trPr>
        <w:tc>
          <w:tcPr>
            <w:tcW w:w="4988" w:type="dxa"/>
            <w:tcMar>
              <w:left w:w="0" w:type="dxa"/>
            </w:tcMar>
            <w:vAlign w:val="top"/>
          </w:tcPr>
          <w:p>
            <w:pPr>
              <w:pStyle w:val="TabelaTexto"/>
              <w:keepNext/>
              <w:jc w:val="left"/>
            </w:pPr>
            <w:r>
              <w:rPr>
                <w:sz w:val="22"/>
                <w:szCs w:val="22"/>
              </w:rPr>
              <w:t xml:space="preserve">Curso da mola na faixa</w:t>
            </w:r>
          </w:p>
        </w:tc>
        <w:tc>
          <w:tcPr>
            <w:tcW w:w="4083" w:type="dxa"/>
            <w:tcMar>
              <w:right w:w="0" w:type="dxa"/>
            </w:tcMar>
            <w:vAlign w:val="top"/>
          </w:tcPr>
          <w:p>
            <w:pPr>
              <w:pStyle w:val="TabelaTexto"/>
              <w:keepNext/>
              <w:jc w:val="left"/>
            </w:pPr>
            <w:r>
              <w:rPr>
                <w:sz w:val="22"/>
                <w:szCs w:val="22"/>
              </w:rPr>
              <w:t xml:space="preserve">42,435 mm</w:t>
            </w:r>
          </w:p>
        </w:tc>
      </w:tr>
      <w:tr>
        <w:trPr>
          <w:cantSplit/>
        </w:trPr>
        <w:tc>
          <w:tcPr>
            <w:tcW w:w="4988" w:type="dxa"/>
            <w:tcMar>
              <w:left w:w="0" w:type="dxa"/>
            </w:tcMar>
            <w:vAlign w:val="top"/>
          </w:tcPr>
          <w:p>
            <w:pPr>
              <w:pStyle w:val="TabelaTexto"/>
              <w:keepNext/>
              <w:jc w:val="left"/>
            </w:pPr>
            <w:r>
              <w:rPr>
                <w:sz w:val="22"/>
                <w:szCs w:val="22"/>
              </w:rPr>
              <w:t xml:space="preserve">Comprimento da mola, L</w:t>
            </w:r>
            <w:r>
              <w:rPr>
                <w:sz w:val="22"/>
                <w:szCs w:val="22"/>
                <w:vertAlign w:val="subscript"/>
              </w:rPr>
              <w:t xml:space="preserve">livre</w:t>
            </w:r>
            <w:r>
              <w:rPr>
                <w:sz w:val="22"/>
                <w:szCs w:val="22"/>
              </w:rPr>
              <w:t xml:space="preserve"> + δ</w:t>
            </w:r>
          </w:p>
        </w:tc>
        <w:tc>
          <w:tcPr>
            <w:tcW w:w="4083" w:type="dxa"/>
            <w:tcMar>
              <w:right w:w="0" w:type="dxa"/>
            </w:tcMar>
            <w:vAlign w:val="top"/>
          </w:tcPr>
          <w:p>
            <w:pPr>
              <w:pStyle w:val="TabelaTexto"/>
              <w:keepNext/>
              <w:jc w:val="left"/>
            </w:pPr>
            <w:r>
              <w:rPr>
                <w:sz w:val="22"/>
                <w:szCs w:val="22"/>
              </w:rPr>
              <w:t xml:space="preserve">66,011 a 108,446 mm</w:t>
            </w:r>
          </w:p>
        </w:tc>
      </w:tr>
      <w:tr>
        <w:trPr>
          <w:cantSplit/>
        </w:trPr>
        <w:tc>
          <w:tcPr>
            <w:tcW w:w="4988" w:type="dxa"/>
            <w:tcMar>
              <w:left w:w="0" w:type="dxa"/>
            </w:tcMar>
            <w:vAlign w:val="top"/>
          </w:tcPr>
          <w:p>
            <w:pPr>
              <w:pStyle w:val="TabelaTexto"/>
              <w:keepNext/>
              <w:jc w:val="left"/>
            </w:pPr>
            <w:r>
              <w:rPr>
                <w:sz w:val="22"/>
                <w:szCs w:val="22"/>
              </w:rPr>
              <w:t xml:space="preserve">Razão entre extensão máxima e comprimento livre</w:t>
            </w:r>
          </w:p>
        </w:tc>
        <w:tc>
          <w:tcPr>
            <w:tcW w:w="4083" w:type="dxa"/>
            <w:tcMar>
              <w:right w:w="0" w:type="dxa"/>
            </w:tcMar>
            <w:vAlign w:val="top"/>
          </w:tcPr>
          <w:p>
            <w:pPr>
              <w:pStyle w:val="TabelaTexto"/>
              <w:keepNext/>
              <w:jc w:val="left"/>
            </w:pPr>
            <w:r>
              <w:rPr>
                <w:sz w:val="22"/>
                <w:szCs w:val="22"/>
              </w:rPr>
              <w:t xml:space="preserve">1,0095</w:t>
            </w:r>
          </w:p>
        </w:tc>
      </w:tr>
      <w:tr>
        <w:trPr>
          <w:cantSplit/>
        </w:trPr>
        <w:tc>
          <w:tcPr>
            <w:tcW w:w="4988" w:type="dxa"/>
            <w:tcMar>
              <w:left w:w="0" w:type="dxa"/>
            </w:tcMar>
            <w:vAlign w:val="top"/>
          </w:tcPr>
          <w:p>
            <w:pPr>
              <w:pStyle w:val="TabelaTexto"/>
              <w:keepNext/>
              <w:jc w:val="left"/>
            </w:pPr>
            <w:r>
              <w:rPr>
                <w:sz w:val="22"/>
                <w:szCs w:val="22"/>
              </w:rPr>
              <w:t xml:space="preserve">Força máxima no cabo, K δ</w:t>
            </w:r>
            <w:r>
              <w:rPr>
                <w:sz w:val="22"/>
                <w:szCs w:val="22"/>
                <w:vertAlign w:val="subscript"/>
              </w:rPr>
              <w:t xml:space="preserve">máx</w:t>
            </w:r>
          </w:p>
        </w:tc>
        <w:tc>
          <w:tcPr>
            <w:tcW w:w="4083" w:type="dxa"/>
            <w:tcMar>
              <w:right w:w="0" w:type="dxa"/>
            </w:tcMar>
            <w:vAlign w:val="top"/>
          </w:tcPr>
          <w:p>
            <w:pPr>
              <w:pStyle w:val="TabelaTexto"/>
              <w:keepNext/>
              <w:jc w:val="left"/>
            </w:pPr>
            <w:r>
              <w:rPr>
                <w:sz w:val="22"/>
                <w:szCs w:val="22"/>
              </w:rPr>
              <w:t xml:space="preserve">9.516,5 (unidade de K × mm)</w:t>
            </w:r>
          </w:p>
        </w:tc>
      </w:tr>
      <w:tr>
        <w:trPr>
          <w:cantSplit/>
        </w:trPr>
        <w:tc>
          <w:tcPr>
            <w:tcW w:w="4988" w:type="dxa"/>
            <w:tcMar>
              <w:left w:w="0" w:type="dxa"/>
            </w:tcMar>
            <w:vAlign w:val="top"/>
          </w:tcPr>
          <w:p>
            <w:pPr>
              <w:pStyle w:val="TabelaTexto"/>
              <w:keepNext/>
              <w:jc w:val="left"/>
            </w:pPr>
            <w:r>
              <w:rPr>
                <w:sz w:val="22"/>
                <w:szCs w:val="22"/>
              </w:rPr>
              <w:t xml:space="preserve">Braço de momento, m</w:t>
            </w:r>
          </w:p>
        </w:tc>
        <w:tc>
          <w:tcPr>
            <w:tcW w:w="4083" w:type="dxa"/>
            <w:tcMar>
              <w:right w:w="0" w:type="dxa"/>
            </w:tcMar>
            <w:vAlign w:val="top"/>
          </w:tcPr>
          <w:p>
            <w:pPr>
              <w:pStyle w:val="TabelaTexto"/>
              <w:keepNext/>
              <w:jc w:val="left"/>
            </w:pPr>
            <w:r>
              <w:rPr>
                <w:sz w:val="22"/>
                <w:szCs w:val="22"/>
              </w:rPr>
              <w:t xml:space="preserve">−0,180 a 22,919 mm</w:t>
            </w:r>
          </w:p>
        </w:tc>
      </w:tr>
      <w:tr>
        <w:trPr>
          <w:cantSplit/>
        </w:trPr>
        <w:tc>
          <w:tcPr>
            <w:tcW w:w="4988" w:type="dxa"/>
            <w:tcMar>
              <w:left w:w="0" w:type="dxa"/>
            </w:tcMar>
            <w:vAlign w:val="top"/>
          </w:tcPr>
          <w:p>
            <w:pPr>
              <w:pStyle w:val="TabelaTexto"/>
              <w:keepNext/>
              <w:jc w:val="left"/>
            </w:pPr>
            <w:r>
              <w:rPr>
                <w:sz w:val="22"/>
                <w:szCs w:val="22"/>
              </w:rPr>
              <w:t xml:space="preserve">Teto geométrico do braço, |OA| = √(h</w:t>
            </w:r>
            <w:r>
              <w:rPr>
                <w:sz w:val="22"/>
                <w:szCs w:val="22"/>
                <w:vertAlign w:val="superscript"/>
              </w:rPr>
              <w:t xml:space="preserve">2</w:t>
            </w:r>
            <w:r>
              <w:rPr>
                <w:sz w:val="22"/>
                <w:szCs w:val="22"/>
              </w:rPr>
              <w:t xml:space="preserve"> + p</w:t>
            </w:r>
            <w:r>
              <w:rPr>
                <w:sz w:val="22"/>
                <w:szCs w:val="22"/>
                <w:vertAlign w:val="superscript"/>
              </w:rPr>
              <w:t xml:space="preserve">2</w:t>
            </w:r>
            <w:r>
              <w:rPr>
                <w:sz w:val="22"/>
                <w:szCs w:val="22"/>
              </w:rPr>
              <w:t xml:space="preserve">)</w:t>
            </w:r>
          </w:p>
        </w:tc>
        <w:tc>
          <w:tcPr>
            <w:tcW w:w="4083" w:type="dxa"/>
            <w:tcMar>
              <w:right w:w="0" w:type="dxa"/>
            </w:tcMar>
            <w:vAlign w:val="top"/>
          </w:tcPr>
          <w:p>
            <w:pPr>
              <w:pStyle w:val="TabelaTexto"/>
              <w:keepNext/>
              <w:jc w:val="left"/>
            </w:pPr>
            <w:r>
              <w:rPr>
                <w:sz w:val="22"/>
                <w:szCs w:val="22"/>
              </w:rPr>
              <w:t xml:space="preserve">22,919 mm</w:t>
            </w:r>
          </w:p>
        </w:tc>
      </w:tr>
      <w:tr>
        <w:trPr>
          <w:cantSplit/>
        </w:trPr>
        <w:tc>
          <w:tcPr>
            <w:tcW w:w="4988" w:type="dxa"/>
            <w:tcMar>
              <w:left w:w="0" w:type="dxa"/>
            </w:tcMar>
            <w:vAlign w:val="top"/>
          </w:tcPr>
          <w:p>
            <w:pPr>
              <w:pStyle w:val="TabelaTexto"/>
              <w:keepNext/>
              <w:jc w:val="left"/>
            </w:pPr>
            <w:r>
              <w:rPr>
                <w:sz w:val="22"/>
                <w:szCs w:val="22"/>
              </w:rPr>
              <w:t xml:space="preserve">Distância do pivô ao ponto de tangência, b</w:t>
            </w:r>
          </w:p>
        </w:tc>
        <w:tc>
          <w:tcPr>
            <w:tcW w:w="4083" w:type="dxa"/>
            <w:tcMar>
              <w:right w:w="0" w:type="dxa"/>
            </w:tcMar>
            <w:vAlign w:val="top"/>
          </w:tcPr>
          <w:p>
            <w:pPr>
              <w:pStyle w:val="TabelaTexto"/>
              <w:keepNext/>
              <w:jc w:val="left"/>
            </w:pPr>
            <w:r>
              <w:rPr>
                <w:sz w:val="22"/>
                <w:szCs w:val="22"/>
              </w:rPr>
              <w:t xml:space="preserve">282,503 a 284,363 mm</w:t>
            </w:r>
          </w:p>
        </w:tc>
      </w:tr>
      <w:tr>
        <w:trPr>
          <w:cantSplit/>
        </w:trPr>
        <w:tc>
          <w:tcPr>
            <w:tcW w:w="4988" w:type="dxa"/>
            <w:tcMar>
              <w:left w:w="0" w:type="dxa"/>
            </w:tcMar>
            <w:vAlign w:val="top"/>
          </w:tcPr>
          <w:p>
            <w:pPr>
              <w:pStyle w:val="TabelaTexto"/>
              <w:keepNext/>
              <w:jc w:val="left"/>
            </w:pPr>
            <w:r>
              <w:rPr>
                <w:sz w:val="22"/>
                <w:szCs w:val="22"/>
              </w:rPr>
              <w:t xml:space="preserve">Ângulo β</w:t>
            </w:r>
          </w:p>
        </w:tc>
        <w:tc>
          <w:tcPr>
            <w:tcW w:w="4083" w:type="dxa"/>
            <w:tcMar>
              <w:right w:w="0" w:type="dxa"/>
            </w:tcMar>
            <w:vAlign w:val="top"/>
          </w:tcPr>
          <w:p>
            <w:pPr>
              <w:pStyle w:val="TabelaTexto"/>
              <w:keepNext/>
              <w:jc w:val="left"/>
            </w:pPr>
            <w:r>
              <w:rPr>
                <w:sz w:val="22"/>
                <w:szCs w:val="22"/>
              </w:rPr>
              <w:t xml:space="preserve">4,604° a 4,619°</w:t>
            </w:r>
          </w:p>
        </w:tc>
      </w:tr>
      <w:tr>
        <w:trPr>
          <w:cantSplit/>
        </w:trPr>
        <w:tc>
          <w:tcPr>
            <w:tcW w:w="4988" w:type="dxa"/>
            <w:tcMar>
              <w:left w:w="0" w:type="dxa"/>
            </w:tcMar>
            <w:vAlign w:val="top"/>
          </w:tcPr>
          <w:p>
            <w:pPr>
              <w:pStyle w:val="TabelaTexto"/>
              <w:keepNext/>
              <w:jc w:val="left"/>
            </w:pPr>
            <w:r>
              <w:rPr>
                <w:sz w:val="22"/>
                <w:szCs w:val="22"/>
              </w:rPr>
              <w:t xml:space="preserve">Ângulo entre o cabo e o elo, ψ</w:t>
            </w:r>
          </w:p>
        </w:tc>
        <w:tc>
          <w:tcPr>
            <w:tcW w:w="4083" w:type="dxa"/>
            <w:tcMar>
              <w:right w:w="0" w:type="dxa"/>
            </w:tcMar>
            <w:vAlign w:val="top"/>
          </w:tcPr>
          <w:p>
            <w:pPr>
              <w:pStyle w:val="TabelaTexto"/>
              <w:keepNext/>
              <w:jc w:val="left"/>
            </w:pPr>
            <w:r>
              <w:rPr>
                <w:sz w:val="22"/>
                <w:szCs w:val="22"/>
              </w:rPr>
              <w:t xml:space="preserve">−4,656° a +0,019°</w:t>
            </w:r>
          </w:p>
        </w:tc>
      </w:tr>
      <w:tr>
        <w:trPr>
          <w:cantSplit/>
        </w:trPr>
        <w:tc>
          <w:tcPr>
            <w:tcW w:w="4988" w:type="dxa"/>
            <w:tcBorders>
              <w:bottom w:val="single" w:sz="8" w:space="0" w:color="000000"/>
            </w:tcBorders>
            <w:tcMar>
              <w:left w:w="0" w:type="dxa"/>
            </w:tcMar>
            <w:vAlign w:val="top"/>
          </w:tcPr>
          <w:p>
            <w:pPr>
              <w:pStyle w:val="TabelaTexto"/>
              <w:jc w:val="left"/>
            </w:pPr>
            <w:r>
              <w:rPr>
                <w:sz w:val="22"/>
                <w:szCs w:val="22"/>
              </w:rPr>
              <w:t xml:space="preserve">Ponto morto, θ*</w:t>
            </w:r>
            <w:r>
              <w:rPr>
                <w:sz w:val="22"/>
                <w:szCs w:val="22"/>
                <w:vertAlign w:val="subscript"/>
              </w:rPr>
              <w:t xml:space="preserve">pm</w:t>
            </w:r>
          </w:p>
        </w:tc>
        <w:tc>
          <w:tcPr>
            <w:tcW w:w="4083" w:type="dxa"/>
            <w:tcBorders>
              <w:bottom w:val="single" w:sz="8" w:space="0" w:color="000000"/>
            </w:tcBorders>
            <w:tcMar>
              <w:right w:w="0" w:type="dxa"/>
            </w:tcMar>
            <w:vAlign w:val="top"/>
          </w:tcPr>
          <w:p>
            <w:pPr>
              <w:pStyle w:val="TabelaTexto"/>
              <w:jc w:val="left"/>
            </w:pPr>
            <w:r>
              <w:rPr>
                <w:sz w:val="22"/>
                <w:szCs w:val="22"/>
              </w:rPr>
              <w:t xml:space="preserve">192,532° (elevação de 30,485°)</w:t>
            </w:r>
          </w:p>
        </w:tc>
      </w:tr>
    </w:tbl>
    <w:p>
      <w:pPr>
        <w:pStyle w:val="FonteNota"/>
      </w:pPr>
      <w:r>
        <w:rPr>
          <w:sz w:val="20"/>
          <w:szCs w:val="20"/>
        </w:rPr>
        <w:t xml:space="preserve">Fonte: elaborada pelo autor.</w:t>
      </w:r>
    </w:p>
    <w:p>
      <w:r>
        <w:t xml:space="preserve">A extensão da mola permanece positiva em toda a faixa, o que assegura a condição é que o cabo continua tracionado em todos os pontos avaliados. O máximo da extensão ocorre no ponto morto, como exige a Equação (17): onde m se anula, dℓ/dθ* também se anula, e o caminho do cabo passa por um extremo. O comprimento máximo da mola, 108,446 mm, é inferior ao comprimento útil do alojamento, 131,37 mm (valor a confirmar), com margem de 22,9 mm. A razão de 1,0095 entre a extensão máxima e o comprimento livre significa que a mola precisaria ser estendida a aproximadamente o dobro de seu comprimento livre; a viabilidade desse requisito depende da deflexão admissível da mola a especificar e deve ser confrontada com dados de fabricante.</w:t>
      </w:r>
    </w:p>
    <w:p>
      <w:r>
        <w:t xml:space="preserve">O braço de momento confirma a distinção da seção 3A.5. A linha de ação do cabo passa pela ancoragem A, de modo que m não pode exceder |OA| = 22,919 mm em configuração alguma. Ao longo da faixa, m cresce monotonicamente de 12,451 mm em θ* = 42,917° até tocar esse teto em θ* = 97,894°, posição em que o cabo fica perpendicular a OA, e decresce a partir daí, anulando-se no ponto morto; o valor de −0,180 mm no extremo da faixa corresponde ao trecho além desse ponto.</w:t>
      </w:r>
    </w:p>
    <w:p>
      <w:r>
        <w:t xml:space="preserve">A força máxima K δ</w:t>
      </w:r>
      <w:r>
        <w:rPr>
          <w:vertAlign w:val="subscript"/>
        </w:rPr>
        <w:t xml:space="preserve">máx</w:t>
      </w:r>
      <w:r>
        <w:t xml:space="preserve"> vale 9.516,5 na unidade de K multiplicada por milímetro. Se a ordenada da patente estivesse em N·m, K estaria em N/mm, a tração no cabo chegaria a 9,5 kN e o pico do torque do cabo, 147,07 N·m, seria 13,2 vezes o pico do torque gravitacional do conjunto, de 11,1619 N·m (seção 4A.8). Para equilibrar esse pico gravitacional com o maior braço disponível, 22,919 mm, bastaria uma tração de cerca de 487 N. A leitura da ordenada em N·m conduz, portanto, a valores implausíveis para um dispositivo vestível de apoio ao braço, o que reforça o tratamento da curva publicada como qualitativa quanto à magnitude: o modelo reproduz a forma do torque, mas não sua escala física.</w:t>
      </w:r>
    </w:p>
    <w:p>
      <w:pPr>
        <w:pStyle w:val="Ttulo3"/>
      </w:pPr>
      <w:bookmarkStart w:id="71" w:name="_Toc0071"/>
      <w:r>
        <w:t xml:space="preserve">4A.7</w:t>
      </w:r>
      <w:r>
        <w:tab/>
      </w:r>
      <w:r>
        <w:t xml:space="preserve">Varredura paramétrica de h com K congelado</w:t>
      </w:r>
      <w:bookmarkEnd w:id="71"/>
    </w:p>
    <w:p>
      <w:pPr>
        <w:pStyle w:val="SemRecuo"/>
      </w:pPr>
      <w:r>
        <w:t xml:space="preserve">A Figura 5 mostra a família de curvas de torque para sete valores de h, com K congelado em 174,68 e a extensão na pose fixada em X</w:t>
      </w:r>
      <w:r>
        <w:rPr>
          <w:vertAlign w:val="subscript"/>
        </w:rPr>
        <w:t xml:space="preserve">pose</w:t>
      </w:r>
      <w:r>
        <w:t xml:space="preserve">.</w:t>
      </w:r>
    </w:p>
    <w:p>
      <w:pPr>
        <w:pStyle w:val="Legenda"/>
        <w:jc w:val="both"/>
      </w:pPr>
      <w:bookmarkStart w:id="72" w:name="_Toc0072"/>
      <w:r>
        <w:t xml:space="preserve">Figura </w:t>
      </w:r>
      <w:r>
        <w:fldChar w:fldCharType="begin"/>
      </w:r>
      <w:r>
        <w:instrText xml:space="preserve"> SEQ Figura \* ARABIC </w:instrText>
      </w:r>
      <w:r>
        <w:fldChar w:fldCharType="separate"/>
      </w:r>
      <w:r>
        <w:t xml:space="preserve">5</w:t>
      </w:r>
      <w:r>
        <w:fldChar w:fldCharType="end"/>
      </w:r>
      <w:r>
        <w:t xml:space="preserve">: </w:t>
      </w:r>
      <w:r>
        <w:t xml:space="preserve">Família de curvas de torque do cabo para h de 16 a 32,886 mm, com K = 174,68 e X</w:t>
      </w:r>
      <w:r>
        <w:rPr>
          <w:vertAlign w:val="subscript"/>
        </w:rPr>
        <w:t xml:space="preserve">pose</w:t>
      </w:r>
      <w:r>
        <w:t xml:space="preserve"> = 37,383 mm congelados, e os 29 pontos extraídos da patente</w:t>
      </w:r>
      <w:bookmarkEnd w:id="72"/>
    </w:p>
    <w:p>
      <w:pPr>
        <w:pStyle w:val="Figura"/>
      </w:pPr>
      <w:r>
        <w:drawing>
          <wp:inline distT="0" distB="0" distL="0" distR="0">
            <wp:extent cx="5760000" cy="3072000"/>
            <wp:effectExtent l="0" t="0" r="0" b="0"/>
            <wp:docPr id="5" name="Imagem 5" descr="Sete curvas de torque do cabo em função de θ* para valores de h entre 16 e 32,886 mm, com a curva de h = 22,701 mm destacada, os pontos extraídos e dois nós marca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m 5"/>
                    <pic:cNvPicPr/>
                  </pic:nvPicPr>
                  <pic:blipFill>
                    <a:blip r:embed="rId20"/>
                    <a:stretch>
                      <a:fillRect/>
                    </a:stretch>
                  </pic:blipFill>
                  <pic:spPr>
                    <a:xfrm>
                      <a:off x="0" y="0"/>
                      <a:ext cx="5760000" cy="3072000"/>
                    </a:xfrm>
                    <a:prstGeom prst="rect">
                      <a:avLst/>
                    </a:prstGeom>
                  </pic:spPr>
                </pic:pic>
              </a:graphicData>
            </a:graphic>
          </wp:inline>
        </w:drawing>
      </w:r>
    </w:p>
    <w:p>
      <w:pPr>
        <w:pStyle w:val="FonteNota"/>
      </w:pPr>
      <w:r>
        <w:rPr>
          <w:sz w:val="20"/>
          <w:szCs w:val="20"/>
        </w:rPr>
        <w:t xml:space="preserve">Fonte: elaborada pelo autor.</w:t>
      </w:r>
    </w:p>
    <w:p>
      <w:r>
        <w:t xml:space="preserve">A família não se abre de modo uniforme. Medido o espalhamento entre as curvas, máximo menos mínimo em cada θ*, surgem dois nós, em θ* = 68,03°, com espalhamento de 9,35 u.p., e em θ* = 185,71°, com 0,18 u.p.; a abertura máxima, de 106,79 u.p., ocorre em θ* = 130,38°. Os pontos extraídos próximos dos nós quase não carregam informação sobre h, e a capacidade de discriminar h concentra-se na faixa central, aproximadamente de θ* = 100° a 160°, isto é, de 63° a 123° de elevação.</w:t>
      </w:r>
    </w:p>
    <w:p>
      <w:r>
        <w:t xml:space="preserve">A Figura 6 apresenta o RMSE em função de h.</w:t>
      </w:r>
    </w:p>
    <w:p>
      <w:pPr>
        <w:pStyle w:val="Legenda"/>
        <w:jc w:val="both"/>
      </w:pPr>
      <w:bookmarkStart w:id="73" w:name="_Toc0073"/>
      <w:r>
        <w:t xml:space="preserve">Figura </w:t>
      </w:r>
      <w:r>
        <w:fldChar w:fldCharType="begin"/>
      </w:r>
      <w:r>
        <w:instrText xml:space="preserve"> SEQ Figura \* ARABIC </w:instrText>
      </w:r>
      <w:r>
        <w:fldChar w:fldCharType="separate"/>
      </w:r>
      <w:r>
        <w:t xml:space="preserve">6</w:t>
      </w:r>
      <w:r>
        <w:fldChar w:fldCharType="end"/>
      </w:r>
      <w:r>
        <w:t xml:space="preserve">: </w:t>
      </w:r>
      <w:r>
        <w:t xml:space="preserve">RMSE contra os pontos extraídos em função de h, com K congelado: faixa completa, em escala logarítmica, com os valores fisicamente viáveis, e ampliação em torno do mínimo, com os platôs de RMSE</w:t>
      </w:r>
      <w:bookmarkEnd w:id="73"/>
    </w:p>
    <w:p>
      <w:pPr>
        <w:pStyle w:val="Figura"/>
      </w:pPr>
      <w:r>
        <w:drawing>
          <wp:inline distT="0" distB="0" distL="0" distR="0">
            <wp:extent cx="5011200" cy="2104705"/>
            <wp:effectExtent l="0" t="0" r="0" b="0"/>
            <wp:docPr id="6" name="Imagem 6" descr="RMSE em função de h com K congelado, em escala logarítmica para toda a faixa e ampliado em torno do mínimo com os platôs de 1,01, 1,05, 1,10 e 2 vezes o mínim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m 6"/>
                    <pic:cNvPicPr/>
                  </pic:nvPicPr>
                  <pic:blipFill>
                    <a:blip r:embed="rId21"/>
                    <a:stretch>
                      <a:fillRect/>
                    </a:stretch>
                  </pic:blipFill>
                  <pic:spPr>
                    <a:xfrm>
                      <a:off x="0" y="0"/>
                      <a:ext cx="5011200" cy="2104705"/>
                    </a:xfrm>
                    <a:prstGeom prst="rect">
                      <a:avLst/>
                    </a:prstGeom>
                  </pic:spPr>
                </pic:pic>
              </a:graphicData>
            </a:graphic>
          </wp:inline>
        </w:drawing>
      </w:r>
    </w:p>
    <w:p>
      <w:pPr>
        <w:pStyle w:val="FonteNota"/>
      </w:pPr>
      <w:r>
        <w:rPr>
          <w:sz w:val="20"/>
          <w:szCs w:val="20"/>
        </w:rPr>
        <w:t xml:space="preserve">Fonte: elaborada pelo autor.</w:t>
      </w:r>
    </w:p>
    <w:p>
      <w:r>
        <w:t xml:space="preserve">O menor RMSE, 1,8270 u.p. (R</w:t>
      </w:r>
      <w:r>
        <w:rPr>
          <w:vertAlign w:val="superscript"/>
        </w:rPr>
        <w:t xml:space="preserve">2</w:t>
      </w:r>
      <w:r>
        <w:t xml:space="preserve"> = 0,99840), ocorre em h = 22,735 mm, a 0,034 mm de H</w:t>
      </w:r>
      <w:r>
        <w:rPr>
          <w:vertAlign w:val="subscript"/>
        </w:rPr>
        <w:t xml:space="preserve">CAL</w:t>
      </w:r>
      <w:r>
        <w:t xml:space="preserve">, que ocupa a 14ª posição entre os 10.403 valores, com RMSE 0,19% maior. Os platôs constam da Tabela 12. O RMSE ultrapassa 2 vezes o mínimo em h = 21,825 e 23,640 mm e 10 vezes o mínimo em h = 17,570 e 27,900 mm.</w:t>
      </w:r>
    </w:p>
    <w:p>
      <w:pPr>
        <w:pStyle w:val="Legenda"/>
        <w:spacing w:after="258"/>
        <w:jc w:val="center"/>
      </w:pPr>
      <w:bookmarkStart w:id="74" w:name="_Toc0074"/>
      <w:r>
        <w:t xml:space="preserve">Tabela </w:t>
      </w:r>
      <w:r>
        <w:fldChar w:fldCharType="begin"/>
      </w:r>
      <w:r>
        <w:instrText xml:space="preserve"> SEQ Tabela \* ARABIC </w:instrText>
      </w:r>
      <w:r>
        <w:fldChar w:fldCharType="separate"/>
      </w:r>
      <w:r>
        <w:t xml:space="preserve">12</w:t>
      </w:r>
      <w:r>
        <w:fldChar w:fldCharType="end"/>
      </w:r>
      <w:r>
        <w:t xml:space="preserve">: </w:t>
      </w:r>
      <w:r>
        <w:t xml:space="preserve">Platôs de RMSE com K congelado</w:t>
      </w:r>
      <w:bookmarkEnd w:id="74"/>
    </w:p>
    <w:tbl>
      <w:tblPr>
        <w:tblW w:w="9071" w:type="dxa"/>
        <w:jc w:val="center"/>
        <w:tblLayout w:type="fixed"/>
        <w:tblCellMar>
          <w:top w:w="45" w:type="dxa"/>
          <w:left w:w="120" w:type="dxa"/>
          <w:bottom w:w="45" w:type="dxa"/>
          <w:right w:w="120" w:type="dxa"/>
        </w:tblCellMar>
        <w:tblLook w:val="0420" w:firstRow="1" w:lastRow="0" w:firstColumn="0" w:lastColumn="0" w:noHBand="1" w:noVBand="1"/>
      </w:tblPr>
      <w:tblGrid>
        <w:gridCol w:w="3118"/>
        <w:gridCol w:w="2024"/>
        <w:gridCol w:w="2024"/>
        <w:gridCol w:w="1905"/>
      </w:tblGrid>
      <w:tr>
        <w:trPr>
          <w:cantSplit/>
          <w:tblHeader/>
        </w:trPr>
        <w:tc>
          <w:tcPr>
            <w:tcW w:w="3118" w:type="dxa"/>
            <w:tcBorders>
              <w:top w:val="single" w:sz="8" w:space="0" w:color="000000"/>
              <w:bottom w:val="single" w:sz="4" w:space="0" w:color="000000"/>
            </w:tcBorders>
            <w:tcMar>
              <w:left w:w="0" w:type="dxa"/>
            </w:tcMar>
            <w:vAlign w:val="top"/>
          </w:tcPr>
          <w:p>
            <w:pPr>
              <w:pStyle w:val="TabelaTexto"/>
              <w:keepNext/>
              <w:jc w:val="center"/>
            </w:pPr>
            <w:r>
              <w:rPr>
                <w:b/>
                <w:bCs/>
                <w:sz w:val="22"/>
                <w:szCs w:val="22"/>
              </w:rPr>
              <w:t xml:space="preserve">Critério</w:t>
            </w:r>
          </w:p>
        </w:tc>
        <w:tc>
          <w:tcPr>
            <w:tcW w:w="2024" w:type="dxa"/>
            <w:tcBorders>
              <w:top w:val="single" w:sz="8" w:space="0" w:color="000000"/>
              <w:bottom w:val="single" w:sz="4" w:space="0" w:color="000000"/>
            </w:tcBorders>
            <w:vAlign w:val="top"/>
          </w:tcPr>
          <w:p>
            <w:pPr>
              <w:pStyle w:val="TabelaTexto"/>
              <w:keepNext/>
              <w:jc w:val="center"/>
            </w:pPr>
            <w:r>
              <w:rPr>
                <w:b/>
                <w:bCs/>
                <w:sz w:val="22"/>
                <w:szCs w:val="22"/>
              </w:rPr>
              <w:t xml:space="preserve">h mínimo (mm)</w:t>
            </w:r>
          </w:p>
        </w:tc>
        <w:tc>
          <w:tcPr>
            <w:tcW w:w="2024" w:type="dxa"/>
            <w:tcBorders>
              <w:top w:val="single" w:sz="8" w:space="0" w:color="000000"/>
              <w:bottom w:val="single" w:sz="4" w:space="0" w:color="000000"/>
            </w:tcBorders>
            <w:vAlign w:val="top"/>
          </w:tcPr>
          <w:p>
            <w:pPr>
              <w:pStyle w:val="TabelaTexto"/>
              <w:keepNext/>
              <w:jc w:val="center"/>
            </w:pPr>
            <w:r>
              <w:rPr>
                <w:b/>
                <w:bCs/>
                <w:sz w:val="22"/>
                <w:szCs w:val="22"/>
              </w:rPr>
              <w:t xml:space="preserve">h máximo (mm)</w:t>
            </w:r>
          </w:p>
        </w:tc>
        <w:tc>
          <w:tcPr>
            <w:tcW w:w="1905" w:type="dxa"/>
            <w:tcBorders>
              <w:top w:val="single" w:sz="8" w:space="0" w:color="000000"/>
              <w:bottom w:val="single" w:sz="4" w:space="0" w:color="000000"/>
            </w:tcBorders>
            <w:tcMar>
              <w:right w:w="0" w:type="dxa"/>
            </w:tcMar>
            <w:vAlign w:val="top"/>
          </w:tcPr>
          <w:p>
            <w:pPr>
              <w:pStyle w:val="TabelaTexto"/>
              <w:keepNext/>
              <w:jc w:val="center"/>
            </w:pPr>
            <w:r>
              <w:rPr>
                <w:b/>
                <w:bCs/>
                <w:sz w:val="22"/>
                <w:szCs w:val="22"/>
              </w:rPr>
              <w:t xml:space="preserve">Largura (mm)</w:t>
            </w:r>
          </w:p>
        </w:tc>
      </w:tr>
      <w:tr>
        <w:trPr>
          <w:cantSplit/>
        </w:trPr>
        <w:tc>
          <w:tcPr>
            <w:tcW w:w="3118" w:type="dxa"/>
            <w:tcMar>
              <w:left w:w="0" w:type="dxa"/>
            </w:tcMar>
            <w:vAlign w:val="top"/>
          </w:tcPr>
          <w:p>
            <w:pPr>
              <w:pStyle w:val="TabelaTexto"/>
              <w:keepNext/>
              <w:jc w:val="left"/>
            </w:pPr>
            <w:r>
              <w:rPr>
                <w:sz w:val="22"/>
                <w:szCs w:val="22"/>
              </w:rPr>
              <w:t xml:space="preserve">RMSE ≤ 1,01 × mínimo</w:t>
            </w:r>
          </w:p>
        </w:tc>
        <w:tc>
          <w:tcPr>
            <w:tcW w:w="2024" w:type="dxa"/>
            <w:vAlign w:val="top"/>
          </w:tcPr>
          <w:p>
            <w:pPr>
              <w:pStyle w:val="TabelaTexto"/>
              <w:keepNext/>
              <w:jc w:val="center"/>
            </w:pPr>
            <w:r>
              <w:rPr>
                <w:sz w:val="22"/>
                <w:szCs w:val="22"/>
              </w:rPr>
              <w:t xml:space="preserve">22,660</w:t>
            </w:r>
          </w:p>
        </w:tc>
        <w:tc>
          <w:tcPr>
            <w:tcW w:w="2024" w:type="dxa"/>
            <w:vAlign w:val="top"/>
          </w:tcPr>
          <w:p>
            <w:pPr>
              <w:pStyle w:val="TabelaTexto"/>
              <w:keepNext/>
              <w:jc w:val="center"/>
            </w:pPr>
            <w:r>
              <w:rPr>
                <w:sz w:val="22"/>
                <w:szCs w:val="22"/>
              </w:rPr>
              <w:t xml:space="preserve">22,805</w:t>
            </w:r>
          </w:p>
        </w:tc>
        <w:tc>
          <w:tcPr>
            <w:tcW w:w="1905" w:type="dxa"/>
            <w:tcMar>
              <w:right w:w="0" w:type="dxa"/>
            </w:tcMar>
            <w:vAlign w:val="top"/>
          </w:tcPr>
          <w:p>
            <w:pPr>
              <w:pStyle w:val="TabelaTexto"/>
              <w:keepNext/>
              <w:jc w:val="center"/>
            </w:pPr>
            <w:r>
              <w:rPr>
                <w:sz w:val="22"/>
                <w:szCs w:val="22"/>
              </w:rPr>
              <w:t xml:space="preserve">0,145</w:t>
            </w:r>
          </w:p>
        </w:tc>
      </w:tr>
      <w:tr>
        <w:trPr>
          <w:cantSplit/>
        </w:trPr>
        <w:tc>
          <w:tcPr>
            <w:tcW w:w="3118" w:type="dxa"/>
            <w:tcMar>
              <w:left w:w="0" w:type="dxa"/>
            </w:tcMar>
            <w:vAlign w:val="top"/>
          </w:tcPr>
          <w:p>
            <w:pPr>
              <w:pStyle w:val="TabelaTexto"/>
              <w:keepNext/>
              <w:jc w:val="left"/>
            </w:pPr>
            <w:r>
              <w:rPr>
                <w:sz w:val="22"/>
                <w:szCs w:val="22"/>
              </w:rPr>
              <w:t xml:space="preserve">RMSE ≤ 1,05 × mínimo</w:t>
            </w:r>
          </w:p>
        </w:tc>
        <w:tc>
          <w:tcPr>
            <w:tcW w:w="2024" w:type="dxa"/>
            <w:vAlign w:val="top"/>
          </w:tcPr>
          <w:p>
            <w:pPr>
              <w:pStyle w:val="TabelaTexto"/>
              <w:keepNext/>
              <w:jc w:val="center"/>
            </w:pPr>
            <w:r>
              <w:rPr>
                <w:sz w:val="22"/>
                <w:szCs w:val="22"/>
              </w:rPr>
              <w:t xml:space="preserve">22,570</w:t>
            </w:r>
          </w:p>
        </w:tc>
        <w:tc>
          <w:tcPr>
            <w:tcW w:w="2024" w:type="dxa"/>
            <w:vAlign w:val="top"/>
          </w:tcPr>
          <w:p>
            <w:pPr>
              <w:pStyle w:val="TabelaTexto"/>
              <w:keepNext/>
              <w:jc w:val="center"/>
            </w:pPr>
            <w:r>
              <w:rPr>
                <w:sz w:val="22"/>
                <w:szCs w:val="22"/>
              </w:rPr>
              <w:t xml:space="preserve">22,900</w:t>
            </w:r>
          </w:p>
        </w:tc>
        <w:tc>
          <w:tcPr>
            <w:tcW w:w="1905" w:type="dxa"/>
            <w:tcMar>
              <w:right w:w="0" w:type="dxa"/>
            </w:tcMar>
            <w:vAlign w:val="top"/>
          </w:tcPr>
          <w:p>
            <w:pPr>
              <w:pStyle w:val="TabelaTexto"/>
              <w:keepNext/>
              <w:jc w:val="center"/>
            </w:pPr>
            <w:r>
              <w:rPr>
                <w:sz w:val="22"/>
                <w:szCs w:val="22"/>
              </w:rPr>
              <w:t xml:space="preserve">0,330</w:t>
            </w:r>
          </w:p>
        </w:tc>
      </w:tr>
      <w:tr>
        <w:trPr>
          <w:cantSplit/>
        </w:trPr>
        <w:tc>
          <w:tcPr>
            <w:tcW w:w="3118" w:type="dxa"/>
            <w:tcMar>
              <w:left w:w="0" w:type="dxa"/>
            </w:tcMar>
            <w:vAlign w:val="top"/>
          </w:tcPr>
          <w:p>
            <w:pPr>
              <w:pStyle w:val="TabelaTexto"/>
              <w:keepNext/>
              <w:jc w:val="left"/>
            </w:pPr>
            <w:r>
              <w:rPr>
                <w:sz w:val="22"/>
                <w:szCs w:val="22"/>
              </w:rPr>
              <w:t xml:space="preserve">RMSE ≤ 1,10 × mínimo</w:t>
            </w:r>
          </w:p>
        </w:tc>
        <w:tc>
          <w:tcPr>
            <w:tcW w:w="2024" w:type="dxa"/>
            <w:vAlign w:val="top"/>
          </w:tcPr>
          <w:p>
            <w:pPr>
              <w:pStyle w:val="TabelaTexto"/>
              <w:keepNext/>
              <w:jc w:val="center"/>
            </w:pPr>
            <w:r>
              <w:rPr>
                <w:sz w:val="22"/>
                <w:szCs w:val="22"/>
              </w:rPr>
              <w:t xml:space="preserve">22,495</w:t>
            </w:r>
          </w:p>
        </w:tc>
        <w:tc>
          <w:tcPr>
            <w:tcW w:w="2024" w:type="dxa"/>
            <w:vAlign w:val="top"/>
          </w:tcPr>
          <w:p>
            <w:pPr>
              <w:pStyle w:val="TabelaTexto"/>
              <w:keepNext/>
              <w:jc w:val="center"/>
            </w:pPr>
            <w:r>
              <w:rPr>
                <w:sz w:val="22"/>
                <w:szCs w:val="22"/>
              </w:rPr>
              <w:t xml:space="preserve">22,970</w:t>
            </w:r>
          </w:p>
        </w:tc>
        <w:tc>
          <w:tcPr>
            <w:tcW w:w="1905" w:type="dxa"/>
            <w:tcMar>
              <w:right w:w="0" w:type="dxa"/>
            </w:tcMar>
            <w:vAlign w:val="top"/>
          </w:tcPr>
          <w:p>
            <w:pPr>
              <w:pStyle w:val="TabelaTexto"/>
              <w:keepNext/>
              <w:jc w:val="center"/>
            </w:pPr>
            <w:r>
              <w:rPr>
                <w:sz w:val="22"/>
                <w:szCs w:val="22"/>
              </w:rPr>
              <w:t xml:space="preserve">0,475</w:t>
            </w:r>
          </w:p>
        </w:tc>
      </w:tr>
      <w:tr>
        <w:trPr>
          <w:cantSplit/>
        </w:trPr>
        <w:tc>
          <w:tcPr>
            <w:tcW w:w="3118" w:type="dxa"/>
            <w:tcBorders>
              <w:bottom w:val="single" w:sz="8" w:space="0" w:color="000000"/>
            </w:tcBorders>
            <w:tcMar>
              <w:left w:w="0" w:type="dxa"/>
            </w:tcMar>
            <w:vAlign w:val="top"/>
          </w:tcPr>
          <w:p>
            <w:pPr>
              <w:pStyle w:val="TabelaTexto"/>
              <w:jc w:val="left"/>
            </w:pPr>
            <w:r>
              <w:rPr>
                <w:sz w:val="22"/>
                <w:szCs w:val="22"/>
              </w:rPr>
              <w:t xml:space="preserve">RMSE ≤ 2 × mínimo</w:t>
            </w:r>
          </w:p>
        </w:tc>
        <w:tc>
          <w:tcPr>
            <w:tcW w:w="2024" w:type="dxa"/>
            <w:tcBorders>
              <w:bottom w:val="single" w:sz="8" w:space="0" w:color="000000"/>
            </w:tcBorders>
            <w:vAlign w:val="top"/>
          </w:tcPr>
          <w:p>
            <w:pPr>
              <w:pStyle w:val="TabelaTexto"/>
              <w:jc w:val="center"/>
            </w:pPr>
            <w:r>
              <w:rPr>
                <w:sz w:val="22"/>
                <w:szCs w:val="22"/>
              </w:rPr>
              <w:t xml:space="preserve">21,830</w:t>
            </w:r>
          </w:p>
        </w:tc>
        <w:tc>
          <w:tcPr>
            <w:tcW w:w="2024" w:type="dxa"/>
            <w:tcBorders>
              <w:bottom w:val="single" w:sz="8" w:space="0" w:color="000000"/>
            </w:tcBorders>
            <w:vAlign w:val="top"/>
          </w:tcPr>
          <w:p>
            <w:pPr>
              <w:pStyle w:val="TabelaTexto"/>
              <w:jc w:val="center"/>
            </w:pPr>
            <w:r>
              <w:rPr>
                <w:sz w:val="22"/>
                <w:szCs w:val="22"/>
              </w:rPr>
              <w:t xml:space="preserve">23,635</w:t>
            </w:r>
          </w:p>
        </w:tc>
        <w:tc>
          <w:tcPr>
            <w:tcW w:w="1905" w:type="dxa"/>
            <w:tcBorders>
              <w:bottom w:val="single" w:sz="8" w:space="0" w:color="000000"/>
            </w:tcBorders>
            <w:tcMar>
              <w:right w:w="0" w:type="dxa"/>
            </w:tcMar>
            <w:vAlign w:val="top"/>
          </w:tcPr>
          <w:p>
            <w:pPr>
              <w:pStyle w:val="TabelaTexto"/>
              <w:jc w:val="center"/>
            </w:pPr>
            <w:r>
              <w:rPr>
                <w:sz w:val="22"/>
                <w:szCs w:val="22"/>
              </w:rPr>
              <w:t xml:space="preserve">1,805</w:t>
            </w:r>
          </w:p>
        </w:tc>
      </w:tr>
    </w:tbl>
    <w:p>
      <w:pPr>
        <w:pStyle w:val="FonteNota"/>
      </w:pPr>
      <w:r>
        <w:rPr>
          <w:sz w:val="20"/>
          <w:szCs w:val="20"/>
        </w:rPr>
        <w:t xml:space="preserve">Fonte: elaborada pelo autor.</w:t>
      </w:r>
    </w:p>
    <w:p>
      <w:r>
        <w:t xml:space="preserve">Com K e X</w:t>
      </w:r>
      <w:r>
        <w:rPr>
          <w:vertAlign w:val="subscript"/>
        </w:rPr>
        <w:t xml:space="preserve">pose</w:t>
      </w:r>
      <w:r>
        <w:t xml:space="preserve"> congelados, a curva extraída determina h dentro de 0,145 mm a 1% do RMSE mínimo. Essa precisão, porém, não deve ser lida como identificação independente de h: K e X</w:t>
      </w:r>
      <w:r>
        <w:rPr>
          <w:vertAlign w:val="subscript"/>
        </w:rPr>
        <w:t xml:space="preserve">pose</w:t>
      </w:r>
      <w:r>
        <w:t xml:space="preserve"> foram identificados no próprio H</w:t>
      </w:r>
      <w:r>
        <w:rPr>
          <w:vertAlign w:val="subscript"/>
        </w:rPr>
        <w:t xml:space="preserve">CAL</w:t>
      </w:r>
      <w:r>
        <w:t xml:space="preserve">, de modo que a proximidade entre o mínimo da varredura e H</w:t>
      </w:r>
      <w:r>
        <w:rPr>
          <w:vertAlign w:val="subscript"/>
        </w:rPr>
        <w:t xml:space="preserve">CAL</w:t>
      </w:r>
      <w:r>
        <w:t xml:space="preserve"> é esperada por construção. O resultado mostra que o trio (K, X</w:t>
      </w:r>
      <w:r>
        <w:rPr>
          <w:vertAlign w:val="subscript"/>
        </w:rPr>
        <w:t xml:space="preserve">pose</w:t>
      </w:r>
      <w:r>
        <w:t xml:space="preserve">, H</w:t>
      </w:r>
      <w:r>
        <w:rPr>
          <w:vertAlign w:val="subscript"/>
        </w:rPr>
        <w:t xml:space="preserve">CAL</w:t>
      </w:r>
      <w:r>
        <w:t xml:space="preserve">) é internamente consistente e que o ajuste é muito sensível a h — o RMSE dobra a cerca de 0,9 mm do mínimo e decuplica a cerca de 5,2 mm —, mas não substitui a medição da ancoragem no dispositivo real.</w:t>
      </w:r>
    </w:p>
    <w:p>
      <w:r>
        <w:t xml:space="preserve">A validade física independe da curva extraída. O critério de fechamento foi atendido em todos os 10.403 valores de h, e o de trabalho virtual também, com resíduo máximo de 7,4 × 10</w:t>
      </w:r>
      <w:r>
        <w:rPr>
          <w:vertAlign w:val="superscript"/>
        </w:rPr>
        <w:t xml:space="preserve">−8</w:t>
      </w:r>
      <w:r>
        <w:t xml:space="preserve"> mm/rad na grade inteira. O critério decisivo é a tração: com X</w:t>
      </w:r>
      <w:r>
        <w:rPr>
          <w:vertAlign w:val="subscript"/>
        </w:rPr>
        <w:t xml:space="preserve">pose</w:t>
      </w:r>
      <w:r>
        <w:t xml:space="preserve"> congelada, o aumento de h aumenta o curso do cabo — de 28,942 mm em h = 15 mm para 42,435 mm em h = 22,701 mm e 106,573 mm em h = 60 mm — e rebaixa a extensão mínima, que ocorre sempre em θ* = 42,917°, onde a demanda gravitacional é mínima, de apenas 1,2% do pico. A extensão mínima se anula na fronteira de tração, h = 32,886 mm. Os valores viáveis formam o intervalo contíguo de 8,000 mm, borda inferior da grade, a 32,885 mm, com 4.979 valores. O valor documental H</w:t>
      </w:r>
      <w:r>
        <w:rPr>
          <w:vertAlign w:val="subscript"/>
        </w:rPr>
        <w:t xml:space="preserve">CAD</w:t>
      </w:r>
      <w:r>
        <w:t xml:space="preserve"> = 34,785 mm fica fora desse intervalo: com X</w:t>
      </w:r>
      <w:r>
        <w:rPr>
          <w:vertAlign w:val="subscript"/>
        </w:rPr>
        <w:t xml:space="preserve">pose</w:t>
      </w:r>
      <w:r>
        <w:t xml:space="preserve"> congelada, o cabo afrouxaria no início da faixa, com extensão mínima de −2,257 mm, e o RMSE seria de 43,48 u.p. (R</w:t>
      </w:r>
      <w:r>
        <w:rPr>
          <w:vertAlign w:val="superscript"/>
        </w:rPr>
        <w:t xml:space="preserve">2</w:t>
      </w:r>
      <w:r>
        <w:t xml:space="preserve"> = 0,093). A Tabela 13 reúne os valores notáveis de h.</w:t>
      </w:r>
    </w:p>
    <w:p>
      <w:pPr>
        <w:pStyle w:val="Legenda"/>
        <w:spacing w:after="258"/>
        <w:jc w:val="center"/>
      </w:pPr>
      <w:bookmarkStart w:id="75" w:name="_Toc0075"/>
      <w:r>
        <w:t xml:space="preserve">Tabela </w:t>
      </w:r>
      <w:r>
        <w:fldChar w:fldCharType="begin"/>
      </w:r>
      <w:r>
        <w:instrText xml:space="preserve"> SEQ Tabela \* ARABIC </w:instrText>
      </w:r>
      <w:r>
        <w:fldChar w:fldCharType="separate"/>
      </w:r>
      <w:r>
        <w:t xml:space="preserve">13</w:t>
      </w:r>
      <w:r>
        <w:fldChar w:fldCharType="end"/>
      </w:r>
      <w:r>
        <w:t xml:space="preserve">: </w:t>
      </w:r>
      <w:r>
        <w:t xml:space="preserve">Valores notáveis de h na varredura com K congelado</w:t>
      </w:r>
      <w:bookmarkEnd w:id="75"/>
    </w:p>
    <w:tbl>
      <w:tblPr>
        <w:tblW w:w="9071" w:type="dxa"/>
        <w:jc w:val="center"/>
        <w:tblLayout w:type="fixed"/>
        <w:tblCellMar>
          <w:top w:w="45" w:type="dxa"/>
          <w:left w:w="120" w:type="dxa"/>
          <w:bottom w:w="45" w:type="dxa"/>
          <w:right w:w="120" w:type="dxa"/>
        </w:tblCellMar>
        <w:tblLook w:val="0420" w:firstRow="1" w:lastRow="0" w:firstColumn="0" w:lastColumn="0" w:noHBand="1" w:noVBand="1"/>
      </w:tblPr>
      <w:tblGrid>
        <w:gridCol w:w="910"/>
        <w:gridCol w:w="1709"/>
        <w:gridCol w:w="1030"/>
        <w:gridCol w:w="1030"/>
        <w:gridCol w:w="1030"/>
        <w:gridCol w:w="1267"/>
        <w:gridCol w:w="1109"/>
        <w:gridCol w:w="986"/>
      </w:tblGrid>
      <w:tr>
        <w:trPr>
          <w:cantSplit/>
          <w:tblHeader/>
        </w:trPr>
        <w:tc>
          <w:tcPr>
            <w:tcW w:w="910" w:type="dxa"/>
            <w:tcBorders>
              <w:top w:val="single" w:sz="8" w:space="0" w:color="000000"/>
              <w:bottom w:val="single" w:sz="4" w:space="0" w:color="000000"/>
            </w:tcBorders>
            <w:tcMar>
              <w:left w:w="0" w:type="dxa"/>
            </w:tcMar>
            <w:vAlign w:val="top"/>
          </w:tcPr>
          <w:p>
            <w:pPr>
              <w:pStyle w:val="TabelaTextoMenor"/>
              <w:keepNext/>
              <w:jc w:val="center"/>
            </w:pPr>
            <w:r>
              <w:rPr>
                <w:b/>
                <w:bCs/>
                <w:sz w:val="20"/>
                <w:szCs w:val="20"/>
              </w:rPr>
              <w:t xml:space="preserve">h (mm)</w:t>
            </w:r>
          </w:p>
        </w:tc>
        <w:tc>
          <w:tcPr>
            <w:tcW w:w="1709" w:type="dxa"/>
            <w:tcBorders>
              <w:top w:val="single" w:sz="8" w:space="0" w:color="000000"/>
              <w:bottom w:val="single" w:sz="4" w:space="0" w:color="000000"/>
            </w:tcBorders>
            <w:vAlign w:val="top"/>
          </w:tcPr>
          <w:p>
            <w:pPr>
              <w:pStyle w:val="TabelaTextoMenor"/>
              <w:keepNext/>
              <w:jc w:val="center"/>
            </w:pPr>
            <w:r>
              <w:rPr>
                <w:b/>
                <w:bCs/>
                <w:sz w:val="20"/>
                <w:szCs w:val="20"/>
              </w:rPr>
              <w:t xml:space="preserve">Papel</w:t>
            </w:r>
          </w:p>
        </w:tc>
        <w:tc>
          <w:tcPr>
            <w:tcW w:w="1030" w:type="dxa"/>
            <w:tcBorders>
              <w:top w:val="single" w:sz="8" w:space="0" w:color="000000"/>
              <w:bottom w:val="single" w:sz="4" w:space="0" w:color="000000"/>
            </w:tcBorders>
            <w:vAlign w:val="top"/>
          </w:tcPr>
          <w:p>
            <w:pPr>
              <w:pStyle w:val="TabelaTextoMenor"/>
              <w:keepNext/>
              <w:jc w:val="center"/>
            </w:pPr>
            <w:r>
              <w:rPr>
                <w:b/>
                <w:bCs/>
                <w:sz w:val="20"/>
                <w:szCs w:val="20"/>
              </w:rPr>
              <w:t xml:space="preserve">RMSE (u.p.)</w:t>
            </w:r>
          </w:p>
        </w:tc>
        <w:tc>
          <w:tcPr>
            <w:tcW w:w="1030" w:type="dxa"/>
            <w:tcBorders>
              <w:top w:val="single" w:sz="8" w:space="0" w:color="000000"/>
              <w:bottom w:val="single" w:sz="4" w:space="0" w:color="000000"/>
            </w:tcBorders>
            <w:vAlign w:val="top"/>
          </w:tcPr>
          <w:p>
            <w:pPr>
              <w:pStyle w:val="TabelaTextoMenor"/>
              <w:keepNext/>
              <w:jc w:val="center"/>
            </w:pPr>
            <w:r>
              <w:rPr>
                <w:b/>
                <w:bCs/>
                <w:sz w:val="20"/>
                <w:szCs w:val="20"/>
              </w:rPr>
              <w:t xml:space="preserve">δ</w:t>
            </w:r>
            <w:r>
              <w:rPr>
                <w:b/>
                <w:bCs/>
                <w:sz w:val="20"/>
                <w:szCs w:val="20"/>
                <w:vertAlign w:val="subscript"/>
              </w:rPr>
              <w:t xml:space="preserve">mín</w:t>
            </w:r>
            <w:r>
              <w:rPr>
                <w:b/>
                <w:bCs/>
                <w:sz w:val="20"/>
                <w:szCs w:val="20"/>
              </w:rPr>
              <w:t xml:space="preserve"> (mm)</w:t>
            </w:r>
          </w:p>
        </w:tc>
        <w:tc>
          <w:tcPr>
            <w:tcW w:w="1030" w:type="dxa"/>
            <w:tcBorders>
              <w:top w:val="single" w:sz="8" w:space="0" w:color="000000"/>
              <w:bottom w:val="single" w:sz="4" w:space="0" w:color="000000"/>
            </w:tcBorders>
            <w:vAlign w:val="top"/>
          </w:tcPr>
          <w:p>
            <w:pPr>
              <w:pStyle w:val="TabelaTextoMenor"/>
              <w:keepNext/>
              <w:jc w:val="center"/>
            </w:pPr>
            <w:r>
              <w:rPr>
                <w:b/>
                <w:bCs/>
                <w:sz w:val="20"/>
                <w:szCs w:val="20"/>
              </w:rPr>
              <w:t xml:space="preserve">δ</w:t>
            </w:r>
            <w:r>
              <w:rPr>
                <w:b/>
                <w:bCs/>
                <w:sz w:val="20"/>
                <w:szCs w:val="20"/>
                <w:vertAlign w:val="subscript"/>
              </w:rPr>
              <w:t xml:space="preserve">máx</w:t>
            </w:r>
            <w:r>
              <w:rPr>
                <w:b/>
                <w:bCs/>
                <w:sz w:val="20"/>
                <w:szCs w:val="20"/>
              </w:rPr>
              <w:t xml:space="preserve"> (mm)</w:t>
            </w:r>
          </w:p>
        </w:tc>
        <w:tc>
          <w:tcPr>
            <w:tcW w:w="1267" w:type="dxa"/>
            <w:tcBorders>
              <w:top w:val="single" w:sz="8" w:space="0" w:color="000000"/>
              <w:bottom w:val="single" w:sz="4" w:space="0" w:color="000000"/>
            </w:tcBorders>
            <w:vAlign w:val="top"/>
          </w:tcPr>
          <w:p>
            <w:pPr>
              <w:pStyle w:val="TabelaTextoMenor"/>
              <w:keepNext/>
              <w:jc w:val="center"/>
            </w:pPr>
            <w:r>
              <w:rPr>
                <w:b/>
                <w:bCs/>
                <w:sz w:val="20"/>
                <w:szCs w:val="20"/>
              </w:rPr>
              <w:t xml:space="preserve">L</w:t>
            </w:r>
            <w:r>
              <w:rPr>
                <w:b/>
                <w:bCs/>
                <w:sz w:val="20"/>
                <w:szCs w:val="20"/>
                <w:vertAlign w:val="subscript"/>
              </w:rPr>
              <w:t xml:space="preserve">livre</w:t>
            </w:r>
            <w:r>
              <w:rPr>
                <w:b/>
                <w:bCs/>
                <w:sz w:val="20"/>
                <w:szCs w:val="20"/>
              </w:rPr>
              <w:t xml:space="preserve"> + δ</w:t>
            </w:r>
            <w:r>
              <w:rPr>
                <w:b/>
                <w:bCs/>
                <w:sz w:val="20"/>
                <w:szCs w:val="20"/>
                <w:vertAlign w:val="subscript"/>
              </w:rPr>
              <w:t xml:space="preserve">máx</w:t>
            </w:r>
            <w:r>
              <w:rPr>
                <w:b/>
                <w:bCs/>
                <w:sz w:val="20"/>
                <w:szCs w:val="20"/>
              </w:rPr>
              <w:t xml:space="preserve"> (mm)</w:t>
            </w:r>
          </w:p>
        </w:tc>
        <w:tc>
          <w:tcPr>
            <w:tcW w:w="1109" w:type="dxa"/>
            <w:tcBorders>
              <w:top w:val="single" w:sz="8" w:space="0" w:color="000000"/>
              <w:bottom w:val="single" w:sz="4" w:space="0" w:color="000000"/>
            </w:tcBorders>
            <w:vAlign w:val="top"/>
          </w:tcPr>
          <w:p>
            <w:pPr>
              <w:pStyle w:val="TabelaTextoMenor"/>
              <w:keepNext/>
              <w:jc w:val="center"/>
            </w:pPr>
            <w:r>
              <w:rPr>
                <w:b/>
                <w:bCs/>
                <w:sz w:val="20"/>
                <w:szCs w:val="20"/>
              </w:rPr>
              <w:t xml:space="preserve">θ*</w:t>
            </w:r>
            <w:r>
              <w:rPr>
                <w:b/>
                <w:bCs/>
                <w:sz w:val="20"/>
                <w:szCs w:val="20"/>
                <w:vertAlign w:val="subscript"/>
              </w:rPr>
              <w:t xml:space="preserve">pm</w:t>
            </w:r>
            <w:r>
              <w:rPr>
                <w:b/>
                <w:bCs/>
                <w:sz w:val="20"/>
                <w:szCs w:val="20"/>
              </w:rPr>
              <w:t xml:space="preserve"> (°)</w:t>
            </w:r>
          </w:p>
        </w:tc>
        <w:tc>
          <w:tcPr>
            <w:tcW w:w="986" w:type="dxa"/>
            <w:tcBorders>
              <w:top w:val="single" w:sz="8" w:space="0" w:color="000000"/>
              <w:bottom w:val="single" w:sz="4" w:space="0" w:color="000000"/>
            </w:tcBorders>
            <w:tcMar>
              <w:right w:w="0" w:type="dxa"/>
            </w:tcMar>
            <w:vAlign w:val="top"/>
          </w:tcPr>
          <w:p>
            <w:pPr>
              <w:pStyle w:val="TabelaTextoMenor"/>
              <w:keepNext/>
              <w:jc w:val="center"/>
            </w:pPr>
            <w:r>
              <w:rPr>
                <w:b/>
                <w:bCs/>
                <w:sz w:val="20"/>
                <w:szCs w:val="20"/>
              </w:rPr>
              <w:t xml:space="preserve">Tração</w:t>
            </w:r>
          </w:p>
        </w:tc>
      </w:tr>
      <w:tr>
        <w:trPr>
          <w:cantSplit/>
        </w:trPr>
        <w:tc>
          <w:tcPr>
            <w:tcW w:w="910" w:type="dxa"/>
            <w:tcMar>
              <w:left w:w="0" w:type="dxa"/>
            </w:tcMar>
            <w:vAlign w:val="top"/>
          </w:tcPr>
          <w:p>
            <w:pPr>
              <w:pStyle w:val="TabelaTextoMenor"/>
              <w:keepNext/>
              <w:jc w:val="left"/>
            </w:pPr>
            <w:r>
              <w:rPr>
                <w:sz w:val="20"/>
                <w:szCs w:val="20"/>
              </w:rPr>
              <w:t xml:space="preserve">21,372</w:t>
            </w:r>
          </w:p>
        </w:tc>
        <w:tc>
          <w:tcPr>
            <w:tcW w:w="1709" w:type="dxa"/>
            <w:vAlign w:val="top"/>
          </w:tcPr>
          <w:p>
            <w:pPr>
              <w:pStyle w:val="TabelaTextoMenor"/>
              <w:keepNext/>
              <w:jc w:val="center"/>
            </w:pPr>
            <w:r>
              <w:rPr>
                <w:sz w:val="20"/>
                <w:szCs w:val="20"/>
              </w:rPr>
              <w:t xml:space="preserve">Ponto morto entra na faixa</w:t>
            </w:r>
          </w:p>
        </w:tc>
        <w:tc>
          <w:tcPr>
            <w:tcW w:w="1030" w:type="dxa"/>
            <w:vAlign w:val="top"/>
          </w:tcPr>
          <w:p>
            <w:pPr>
              <w:pStyle w:val="TabelaTextoMenor"/>
              <w:keepNext/>
              <w:jc w:val="center"/>
            </w:pPr>
            <w:r>
              <w:rPr>
                <w:sz w:val="20"/>
                <w:szCs w:val="20"/>
              </w:rPr>
              <w:t xml:space="preserve">5,102</w:t>
            </w:r>
          </w:p>
        </w:tc>
        <w:tc>
          <w:tcPr>
            <w:tcW w:w="1030" w:type="dxa"/>
            <w:vAlign w:val="top"/>
          </w:tcPr>
          <w:p>
            <w:pPr>
              <w:pStyle w:val="TabelaTextoMenor"/>
              <w:keepNext/>
              <w:jc w:val="center"/>
            </w:pPr>
            <w:r>
              <w:rPr>
                <w:sz w:val="20"/>
                <w:szCs w:val="20"/>
              </w:rPr>
              <w:t xml:space="preserve">13,608</w:t>
            </w:r>
          </w:p>
        </w:tc>
        <w:tc>
          <w:tcPr>
            <w:tcW w:w="1030" w:type="dxa"/>
            <w:vAlign w:val="top"/>
          </w:tcPr>
          <w:p>
            <w:pPr>
              <w:pStyle w:val="TabelaTextoMenor"/>
              <w:keepNext/>
              <w:jc w:val="center"/>
            </w:pPr>
            <w:r>
              <w:rPr>
                <w:sz w:val="20"/>
                <w:szCs w:val="20"/>
              </w:rPr>
              <w:t xml:space="preserve">53,719</w:t>
            </w:r>
          </w:p>
        </w:tc>
        <w:tc>
          <w:tcPr>
            <w:tcW w:w="1267" w:type="dxa"/>
            <w:vAlign w:val="top"/>
          </w:tcPr>
          <w:p>
            <w:pPr>
              <w:pStyle w:val="TabelaTextoMenor"/>
              <w:keepNext/>
              <w:jc w:val="center"/>
            </w:pPr>
            <w:r>
              <w:rPr>
                <w:sz w:val="20"/>
                <w:szCs w:val="20"/>
              </w:rPr>
              <w:t xml:space="preserve">107,686</w:t>
            </w:r>
          </w:p>
        </w:tc>
        <w:tc>
          <w:tcPr>
            <w:tcW w:w="1109" w:type="dxa"/>
            <w:vAlign w:val="top"/>
          </w:tcPr>
          <w:p>
            <w:pPr>
              <w:pStyle w:val="TabelaTextoMenor"/>
              <w:keepNext/>
              <w:jc w:val="center"/>
            </w:pPr>
            <w:r>
              <w:rPr>
                <w:sz w:val="20"/>
                <w:szCs w:val="20"/>
              </w:rPr>
              <w:t xml:space="preserve">193,017</w:t>
            </w:r>
          </w:p>
        </w:tc>
        <w:tc>
          <w:tcPr>
            <w:tcW w:w="986" w:type="dxa"/>
            <w:tcMar>
              <w:right w:w="0" w:type="dxa"/>
            </w:tcMar>
            <w:vAlign w:val="top"/>
          </w:tcPr>
          <w:p>
            <w:pPr>
              <w:pStyle w:val="TabelaTextoMenor"/>
              <w:keepNext/>
              <w:jc w:val="center"/>
            </w:pPr>
            <w:r>
              <w:rPr>
                <w:sz w:val="20"/>
                <w:szCs w:val="20"/>
              </w:rPr>
              <w:t xml:space="preserve">Atende</w:t>
            </w:r>
          </w:p>
        </w:tc>
      </w:tr>
      <w:tr>
        <w:trPr>
          <w:cantSplit/>
        </w:trPr>
        <w:tc>
          <w:tcPr>
            <w:tcW w:w="910" w:type="dxa"/>
            <w:tcMar>
              <w:left w:w="0" w:type="dxa"/>
            </w:tcMar>
            <w:vAlign w:val="top"/>
          </w:tcPr>
          <w:p>
            <w:pPr>
              <w:pStyle w:val="TabelaTextoMenor"/>
              <w:keepNext/>
              <w:jc w:val="left"/>
            </w:pPr>
            <w:r>
              <w:rPr>
                <w:sz w:val="20"/>
                <w:szCs w:val="20"/>
              </w:rPr>
              <w:t xml:space="preserve">22,701</w:t>
            </w:r>
          </w:p>
        </w:tc>
        <w:tc>
          <w:tcPr>
            <w:tcW w:w="1709" w:type="dxa"/>
            <w:vAlign w:val="top"/>
          </w:tcPr>
          <w:p>
            <w:pPr>
              <w:pStyle w:val="TabelaTextoMenor"/>
              <w:keepNext/>
              <w:jc w:val="center"/>
            </w:pPr>
            <w:r>
              <w:rPr>
                <w:sz w:val="20"/>
                <w:szCs w:val="20"/>
              </w:rPr>
              <w:t xml:space="preserve">H</w:t>
            </w:r>
            <w:r>
              <w:rPr>
                <w:sz w:val="20"/>
                <w:szCs w:val="20"/>
                <w:vertAlign w:val="subscript"/>
              </w:rPr>
              <w:t xml:space="preserve">CAL</w:t>
            </w:r>
            <w:r>
              <w:rPr>
                <w:sz w:val="20"/>
                <w:szCs w:val="20"/>
              </w:rPr>
              <w:t xml:space="preserve">, adotado</w:t>
            </w:r>
          </w:p>
        </w:tc>
        <w:tc>
          <w:tcPr>
            <w:tcW w:w="1030" w:type="dxa"/>
            <w:vAlign w:val="top"/>
          </w:tcPr>
          <w:p>
            <w:pPr>
              <w:pStyle w:val="TabelaTextoMenor"/>
              <w:keepNext/>
              <w:jc w:val="center"/>
            </w:pPr>
            <w:r>
              <w:rPr>
                <w:sz w:val="20"/>
                <w:szCs w:val="20"/>
              </w:rPr>
              <w:t xml:space="preserve">1,830</w:t>
            </w:r>
          </w:p>
        </w:tc>
        <w:tc>
          <w:tcPr>
            <w:tcW w:w="1030" w:type="dxa"/>
            <w:vAlign w:val="top"/>
          </w:tcPr>
          <w:p>
            <w:pPr>
              <w:pStyle w:val="TabelaTextoMenor"/>
              <w:keepNext/>
              <w:jc w:val="center"/>
            </w:pPr>
            <w:r>
              <w:rPr>
                <w:sz w:val="20"/>
                <w:szCs w:val="20"/>
              </w:rPr>
              <w:t xml:space="preserve">12,044</w:t>
            </w:r>
          </w:p>
        </w:tc>
        <w:tc>
          <w:tcPr>
            <w:tcW w:w="1030" w:type="dxa"/>
            <w:vAlign w:val="top"/>
          </w:tcPr>
          <w:p>
            <w:pPr>
              <w:pStyle w:val="TabelaTextoMenor"/>
              <w:keepNext/>
              <w:jc w:val="center"/>
            </w:pPr>
            <w:r>
              <w:rPr>
                <w:sz w:val="20"/>
                <w:szCs w:val="20"/>
              </w:rPr>
              <w:t xml:space="preserve">54,479</w:t>
            </w:r>
          </w:p>
        </w:tc>
        <w:tc>
          <w:tcPr>
            <w:tcW w:w="1267" w:type="dxa"/>
            <w:vAlign w:val="top"/>
          </w:tcPr>
          <w:p>
            <w:pPr>
              <w:pStyle w:val="TabelaTextoMenor"/>
              <w:keepNext/>
              <w:jc w:val="center"/>
            </w:pPr>
            <w:r>
              <w:rPr>
                <w:sz w:val="20"/>
                <w:szCs w:val="20"/>
              </w:rPr>
              <w:t xml:space="preserve">108,446</w:t>
            </w:r>
          </w:p>
        </w:tc>
        <w:tc>
          <w:tcPr>
            <w:tcW w:w="1109" w:type="dxa"/>
            <w:vAlign w:val="top"/>
          </w:tcPr>
          <w:p>
            <w:pPr>
              <w:pStyle w:val="TabelaTextoMenor"/>
              <w:keepNext/>
              <w:jc w:val="center"/>
            </w:pPr>
            <w:r>
              <w:rPr>
                <w:sz w:val="20"/>
                <w:szCs w:val="20"/>
              </w:rPr>
              <w:t xml:space="preserve">192,532</w:t>
            </w:r>
          </w:p>
        </w:tc>
        <w:tc>
          <w:tcPr>
            <w:tcW w:w="986" w:type="dxa"/>
            <w:tcMar>
              <w:right w:w="0" w:type="dxa"/>
            </w:tcMar>
            <w:vAlign w:val="top"/>
          </w:tcPr>
          <w:p>
            <w:pPr>
              <w:pStyle w:val="TabelaTextoMenor"/>
              <w:keepNext/>
              <w:jc w:val="center"/>
            </w:pPr>
            <w:r>
              <w:rPr>
                <w:sz w:val="20"/>
                <w:szCs w:val="20"/>
              </w:rPr>
              <w:t xml:space="preserve">Atende</w:t>
            </w:r>
          </w:p>
        </w:tc>
      </w:tr>
      <w:tr>
        <w:trPr>
          <w:cantSplit/>
        </w:trPr>
        <w:tc>
          <w:tcPr>
            <w:tcW w:w="910" w:type="dxa"/>
            <w:tcMar>
              <w:left w:w="0" w:type="dxa"/>
            </w:tcMar>
            <w:vAlign w:val="top"/>
          </w:tcPr>
          <w:p>
            <w:pPr>
              <w:pStyle w:val="TabelaTextoMenor"/>
              <w:keepNext/>
              <w:jc w:val="left"/>
            </w:pPr>
            <w:r>
              <w:rPr>
                <w:sz w:val="20"/>
                <w:szCs w:val="20"/>
              </w:rPr>
              <w:t xml:space="preserve">22,735</w:t>
            </w:r>
          </w:p>
        </w:tc>
        <w:tc>
          <w:tcPr>
            <w:tcW w:w="1709" w:type="dxa"/>
            <w:vAlign w:val="top"/>
          </w:tcPr>
          <w:p>
            <w:pPr>
              <w:pStyle w:val="TabelaTextoMenor"/>
              <w:keepNext/>
              <w:jc w:val="center"/>
            </w:pPr>
            <w:r>
              <w:rPr>
                <w:sz w:val="20"/>
                <w:szCs w:val="20"/>
              </w:rPr>
              <w:t xml:space="preserve">Menor RMSE</w:t>
            </w:r>
          </w:p>
        </w:tc>
        <w:tc>
          <w:tcPr>
            <w:tcW w:w="1030" w:type="dxa"/>
            <w:vAlign w:val="top"/>
          </w:tcPr>
          <w:p>
            <w:pPr>
              <w:pStyle w:val="TabelaTextoMenor"/>
              <w:keepNext/>
              <w:jc w:val="center"/>
            </w:pPr>
            <w:r>
              <w:rPr>
                <w:sz w:val="20"/>
                <w:szCs w:val="20"/>
              </w:rPr>
              <w:t xml:space="preserve">1,827</w:t>
            </w:r>
          </w:p>
        </w:tc>
        <w:tc>
          <w:tcPr>
            <w:tcW w:w="1030" w:type="dxa"/>
            <w:vAlign w:val="top"/>
          </w:tcPr>
          <w:p>
            <w:pPr>
              <w:pStyle w:val="TabelaTextoMenor"/>
              <w:keepNext/>
              <w:jc w:val="center"/>
            </w:pPr>
            <w:r>
              <w:rPr>
                <w:sz w:val="20"/>
                <w:szCs w:val="20"/>
              </w:rPr>
              <w:t xml:space="preserve">12,004</w:t>
            </w:r>
          </w:p>
        </w:tc>
        <w:tc>
          <w:tcPr>
            <w:tcW w:w="1030" w:type="dxa"/>
            <w:vAlign w:val="top"/>
          </w:tcPr>
          <w:p>
            <w:pPr>
              <w:pStyle w:val="TabelaTextoMenor"/>
              <w:keepNext/>
              <w:jc w:val="center"/>
            </w:pPr>
            <w:r>
              <w:rPr>
                <w:sz w:val="20"/>
                <w:szCs w:val="20"/>
              </w:rPr>
              <w:t xml:space="preserve">54,499</w:t>
            </w:r>
          </w:p>
        </w:tc>
        <w:tc>
          <w:tcPr>
            <w:tcW w:w="1267" w:type="dxa"/>
            <w:vAlign w:val="top"/>
          </w:tcPr>
          <w:p>
            <w:pPr>
              <w:pStyle w:val="TabelaTextoMenor"/>
              <w:keepNext/>
              <w:jc w:val="center"/>
            </w:pPr>
            <w:r>
              <w:rPr>
                <w:sz w:val="20"/>
                <w:szCs w:val="20"/>
              </w:rPr>
              <w:t xml:space="preserve">108,466</w:t>
            </w:r>
          </w:p>
        </w:tc>
        <w:tc>
          <w:tcPr>
            <w:tcW w:w="1109" w:type="dxa"/>
            <w:vAlign w:val="top"/>
          </w:tcPr>
          <w:p>
            <w:pPr>
              <w:pStyle w:val="TabelaTextoMenor"/>
              <w:keepNext/>
              <w:jc w:val="center"/>
            </w:pPr>
            <w:r>
              <w:rPr>
                <w:sz w:val="20"/>
                <w:szCs w:val="20"/>
              </w:rPr>
              <w:t xml:space="preserve">192,520</w:t>
            </w:r>
          </w:p>
        </w:tc>
        <w:tc>
          <w:tcPr>
            <w:tcW w:w="986" w:type="dxa"/>
            <w:tcMar>
              <w:right w:w="0" w:type="dxa"/>
            </w:tcMar>
            <w:vAlign w:val="top"/>
          </w:tcPr>
          <w:p>
            <w:pPr>
              <w:pStyle w:val="TabelaTextoMenor"/>
              <w:keepNext/>
              <w:jc w:val="center"/>
            </w:pPr>
            <w:r>
              <w:rPr>
                <w:sz w:val="20"/>
                <w:szCs w:val="20"/>
              </w:rPr>
              <w:t xml:space="preserve">Atende</w:t>
            </w:r>
          </w:p>
        </w:tc>
      </w:tr>
      <w:tr>
        <w:trPr>
          <w:cantSplit/>
        </w:trPr>
        <w:tc>
          <w:tcPr>
            <w:tcW w:w="910" w:type="dxa"/>
            <w:tcMar>
              <w:left w:w="0" w:type="dxa"/>
            </w:tcMar>
            <w:vAlign w:val="top"/>
          </w:tcPr>
          <w:p>
            <w:pPr>
              <w:pStyle w:val="TabelaTextoMenor"/>
              <w:keepNext/>
              <w:jc w:val="left"/>
            </w:pPr>
            <w:r>
              <w:rPr>
                <w:sz w:val="20"/>
                <w:szCs w:val="20"/>
              </w:rPr>
              <w:t xml:space="preserve">32,886</w:t>
            </w:r>
          </w:p>
        </w:tc>
        <w:tc>
          <w:tcPr>
            <w:tcW w:w="1709" w:type="dxa"/>
            <w:vAlign w:val="top"/>
          </w:tcPr>
          <w:p>
            <w:pPr>
              <w:pStyle w:val="TabelaTextoMenor"/>
              <w:keepNext/>
              <w:jc w:val="center"/>
            </w:pPr>
            <w:r>
              <w:rPr>
                <w:sz w:val="20"/>
                <w:szCs w:val="20"/>
              </w:rPr>
              <w:t xml:space="preserve">Fronteira de tração</w:t>
            </w:r>
          </w:p>
        </w:tc>
        <w:tc>
          <w:tcPr>
            <w:tcW w:w="1030" w:type="dxa"/>
            <w:vAlign w:val="top"/>
          </w:tcPr>
          <w:p>
            <w:pPr>
              <w:pStyle w:val="TabelaTextoMenor"/>
              <w:keepNext/>
              <w:jc w:val="center"/>
            </w:pPr>
            <w:r>
              <w:rPr>
                <w:sz w:val="20"/>
                <w:szCs w:val="20"/>
              </w:rPr>
              <w:t xml:space="preserve">36,490</w:t>
            </w:r>
          </w:p>
        </w:tc>
        <w:tc>
          <w:tcPr>
            <w:tcW w:w="1030" w:type="dxa"/>
            <w:vAlign w:val="top"/>
          </w:tcPr>
          <w:p>
            <w:pPr>
              <w:pStyle w:val="TabelaTextoMenor"/>
              <w:keepNext/>
              <w:jc w:val="center"/>
            </w:pPr>
            <w:r>
              <w:rPr>
                <w:sz w:val="20"/>
                <w:szCs w:val="20"/>
              </w:rPr>
              <w:t xml:space="preserve">0,000</w:t>
            </w:r>
          </w:p>
        </w:tc>
        <w:tc>
          <w:tcPr>
            <w:tcW w:w="1030" w:type="dxa"/>
            <w:vAlign w:val="top"/>
          </w:tcPr>
          <w:p>
            <w:pPr>
              <w:pStyle w:val="TabelaTextoMenor"/>
              <w:keepNext/>
              <w:jc w:val="center"/>
            </w:pPr>
            <w:r>
              <w:rPr>
                <w:sz w:val="20"/>
                <w:szCs w:val="20"/>
              </w:rPr>
              <w:t xml:space="preserve">60,175</w:t>
            </w:r>
          </w:p>
        </w:tc>
        <w:tc>
          <w:tcPr>
            <w:tcW w:w="1267" w:type="dxa"/>
            <w:vAlign w:val="top"/>
          </w:tcPr>
          <w:p>
            <w:pPr>
              <w:pStyle w:val="TabelaTextoMenor"/>
              <w:keepNext/>
              <w:jc w:val="center"/>
            </w:pPr>
            <w:r>
              <w:rPr>
                <w:sz w:val="20"/>
                <w:szCs w:val="20"/>
              </w:rPr>
              <w:t xml:space="preserve">114,142</w:t>
            </w:r>
          </w:p>
        </w:tc>
        <w:tc>
          <w:tcPr>
            <w:tcW w:w="1109" w:type="dxa"/>
            <w:vAlign w:val="top"/>
          </w:tcPr>
          <w:p>
            <w:pPr>
              <w:pStyle w:val="TabelaTextoMenor"/>
              <w:keepNext/>
              <w:jc w:val="center"/>
            </w:pPr>
            <w:r>
              <w:rPr>
                <w:sz w:val="20"/>
                <w:szCs w:val="20"/>
              </w:rPr>
              <w:t xml:space="preserve">190,099</w:t>
            </w:r>
          </w:p>
        </w:tc>
        <w:tc>
          <w:tcPr>
            <w:tcW w:w="986" w:type="dxa"/>
            <w:tcMar>
              <w:right w:w="0" w:type="dxa"/>
            </w:tcMar>
            <w:vAlign w:val="top"/>
          </w:tcPr>
          <w:p>
            <w:pPr>
              <w:pStyle w:val="TabelaTextoMenor"/>
              <w:keepNext/>
              <w:jc w:val="center"/>
            </w:pPr>
            <w:r>
              <w:rPr>
                <w:sz w:val="20"/>
                <w:szCs w:val="20"/>
              </w:rPr>
              <w:t xml:space="preserve">Limite</w:t>
            </w:r>
          </w:p>
        </w:tc>
      </w:tr>
      <w:tr>
        <w:trPr>
          <w:cantSplit/>
        </w:trPr>
        <w:tc>
          <w:tcPr>
            <w:tcW w:w="910" w:type="dxa"/>
            <w:tcBorders>
              <w:bottom w:val="single" w:sz="8" w:space="0" w:color="000000"/>
            </w:tcBorders>
            <w:tcMar>
              <w:left w:w="0" w:type="dxa"/>
            </w:tcMar>
            <w:vAlign w:val="top"/>
          </w:tcPr>
          <w:p>
            <w:pPr>
              <w:pStyle w:val="TabelaTextoMenor"/>
              <w:jc w:val="left"/>
            </w:pPr>
            <w:r>
              <w:rPr>
                <w:sz w:val="20"/>
                <w:szCs w:val="20"/>
              </w:rPr>
              <w:t xml:space="preserve">34,785</w:t>
            </w:r>
          </w:p>
        </w:tc>
        <w:tc>
          <w:tcPr>
            <w:tcW w:w="1709" w:type="dxa"/>
            <w:tcBorders>
              <w:bottom w:val="single" w:sz="8" w:space="0" w:color="000000"/>
            </w:tcBorders>
            <w:vAlign w:val="top"/>
          </w:tcPr>
          <w:p>
            <w:pPr>
              <w:pStyle w:val="TabelaTextoMenor"/>
              <w:jc w:val="center"/>
            </w:pPr>
            <w:r>
              <w:rPr>
                <w:sz w:val="20"/>
                <w:szCs w:val="20"/>
              </w:rPr>
              <w:t xml:space="preserve">H</w:t>
            </w:r>
            <w:r>
              <w:rPr>
                <w:sz w:val="20"/>
                <w:szCs w:val="20"/>
                <w:vertAlign w:val="subscript"/>
              </w:rPr>
              <w:t xml:space="preserve">CAD</w:t>
            </w:r>
            <w:r>
              <w:rPr>
                <w:sz w:val="20"/>
                <w:szCs w:val="20"/>
              </w:rPr>
              <w:t xml:space="preserve">, documental</w:t>
            </w:r>
          </w:p>
        </w:tc>
        <w:tc>
          <w:tcPr>
            <w:tcW w:w="1030" w:type="dxa"/>
            <w:tcBorders>
              <w:bottom w:val="single" w:sz="8" w:space="0" w:color="000000"/>
            </w:tcBorders>
            <w:vAlign w:val="top"/>
          </w:tcPr>
          <w:p>
            <w:pPr>
              <w:pStyle w:val="TabelaTextoMenor"/>
              <w:jc w:val="center"/>
            </w:pPr>
            <w:r>
              <w:rPr>
                <w:sz w:val="20"/>
                <w:szCs w:val="20"/>
              </w:rPr>
              <w:t xml:space="preserve">43,480</w:t>
            </w:r>
          </w:p>
        </w:tc>
        <w:tc>
          <w:tcPr>
            <w:tcW w:w="1030" w:type="dxa"/>
            <w:tcBorders>
              <w:bottom w:val="single" w:sz="8" w:space="0" w:color="000000"/>
            </w:tcBorders>
            <w:vAlign w:val="top"/>
          </w:tcPr>
          <w:p>
            <w:pPr>
              <w:pStyle w:val="TabelaTextoMenor"/>
              <w:jc w:val="center"/>
            </w:pPr>
            <w:r>
              <w:rPr>
                <w:sz w:val="20"/>
                <w:szCs w:val="20"/>
              </w:rPr>
              <w:t xml:space="preserve">−2,257</w:t>
            </w:r>
          </w:p>
        </w:tc>
        <w:tc>
          <w:tcPr>
            <w:tcW w:w="1030" w:type="dxa"/>
            <w:tcBorders>
              <w:bottom w:val="single" w:sz="8" w:space="0" w:color="000000"/>
            </w:tcBorders>
            <w:vAlign w:val="top"/>
          </w:tcPr>
          <w:p>
            <w:pPr>
              <w:pStyle w:val="TabelaTextoMenor"/>
              <w:jc w:val="center"/>
            </w:pPr>
            <w:r>
              <w:rPr>
                <w:sz w:val="20"/>
                <w:szCs w:val="20"/>
              </w:rPr>
              <w:t xml:space="preserve">61,209</w:t>
            </w:r>
          </w:p>
        </w:tc>
        <w:tc>
          <w:tcPr>
            <w:tcW w:w="1267" w:type="dxa"/>
            <w:tcBorders>
              <w:bottom w:val="single" w:sz="8" w:space="0" w:color="000000"/>
            </w:tcBorders>
            <w:vAlign w:val="top"/>
          </w:tcPr>
          <w:p>
            <w:pPr>
              <w:pStyle w:val="TabelaTextoMenor"/>
              <w:jc w:val="center"/>
            </w:pPr>
            <w:r>
              <w:rPr>
                <w:sz w:val="20"/>
                <w:szCs w:val="20"/>
              </w:rPr>
              <w:t xml:space="preserve">115,176</w:t>
            </w:r>
          </w:p>
        </w:tc>
        <w:tc>
          <w:tcPr>
            <w:tcW w:w="1109" w:type="dxa"/>
            <w:tcBorders>
              <w:bottom w:val="single" w:sz="8" w:space="0" w:color="000000"/>
            </w:tcBorders>
            <w:vAlign w:val="top"/>
          </w:tcPr>
          <w:p>
            <w:pPr>
              <w:pStyle w:val="TabelaTextoMenor"/>
              <w:jc w:val="center"/>
            </w:pPr>
            <w:r>
              <w:rPr>
                <w:sz w:val="20"/>
                <w:szCs w:val="20"/>
              </w:rPr>
              <w:t xml:space="preserve">189,802</w:t>
            </w:r>
          </w:p>
        </w:tc>
        <w:tc>
          <w:tcPr>
            <w:tcW w:w="986" w:type="dxa"/>
            <w:tcBorders>
              <w:bottom w:val="single" w:sz="8" w:space="0" w:color="000000"/>
            </w:tcBorders>
            <w:tcMar>
              <w:right w:w="0" w:type="dxa"/>
            </w:tcMar>
            <w:vAlign w:val="top"/>
          </w:tcPr>
          <w:p>
            <w:pPr>
              <w:pStyle w:val="TabelaTextoMenor"/>
              <w:jc w:val="center"/>
            </w:pPr>
            <w:r>
              <w:rPr>
                <w:sz w:val="20"/>
                <w:szCs w:val="20"/>
              </w:rPr>
              <w:t xml:space="preserve">Não atende</w:t>
            </w:r>
          </w:p>
        </w:tc>
      </w:tr>
    </w:tbl>
    <w:p>
      <w:pPr>
        <w:pStyle w:val="FonteNota"/>
      </w:pPr>
      <w:r>
        <w:rPr>
          <w:sz w:val="20"/>
          <w:szCs w:val="20"/>
        </w:rPr>
        <w:t xml:space="preserve">Fonte: elaborada pelo autor.</w:t>
      </w:r>
    </w:p>
    <w:p>
      <w:r>
        <w:t xml:space="preserve">O ponto morto é monótono em h e entra na faixa de operação em h = 21,3718 mm, valor dado pela Equação (22) e reproduzido por bissecção com diferença de 4,6 × 10</w:t>
      </w:r>
      <w:r>
        <w:rPr>
          <w:vertAlign w:val="superscript"/>
        </w:rPr>
        <w:t xml:space="preserve">−14</w:t>
      </w:r>
      <w:r>
        <w:t xml:space="preserve"> mm. Abaixo desse valor, o ponto morto fica além de θ* = 193,017°, e o torque do cabo não se anula na faixa. Nenhum h positivo leva o ponto morto ao outro extremo: para h &gt; 0, θ*</w:t>
      </w:r>
      <w:r>
        <w:rPr>
          <w:vertAlign w:val="subscript"/>
        </w:rPr>
        <w:t xml:space="preserve">pm</w:t>
      </w:r>
      <w:r>
        <w:t xml:space="preserve"> fica confinado entre 184,619° e 274,619° e nunca alcança θ* = 42,917°. Para esse extremo, a Equação (22) devolve h = 3,9953 mm, que é ramo espúrio: nesse h, a Equação (21) situa o ponto morto em 222,917°.</w:t>
      </w:r>
    </w:p>
    <w:p>
      <w:r>
        <w:t xml:space="preserve">O torque é rigorosamente linear em K: a identidade τ(K) = K τ(K = 1) foi verificada em cada h da grade, com erro máximo de 7,7 × 10</w:t>
      </w:r>
      <w:r>
        <w:rPr>
          <w:vertAlign w:val="superscript"/>
        </w:rPr>
        <w:t xml:space="preserve">−13</w:t>
      </w:r>
      <w:r>
        <w:t xml:space="preserve"> u.p. Isso permitiria reidentificar K para cada h em forma fechada, mas esse procedimento define um modelo diferente para cada h e não é adotado na análise principal.</w:t>
      </w:r>
    </w:p>
    <w:p>
      <w:r>
        <w:t xml:space="preserve">Em síntese, a varredura separa duas perguntas. A geometria, independentemente da curva extraída, admite h ≤ 32,886 mm e exclui o valor documental; a curva extraída, com K e X</w:t>
      </w:r>
      <w:r>
        <w:rPr>
          <w:vertAlign w:val="subscript"/>
        </w:rPr>
        <w:t xml:space="preserve">pose</w:t>
      </w:r>
      <w:r>
        <w:t xml:space="preserve"> congelados, favorece um intervalo estreito em torno de H</w:t>
      </w:r>
      <w:r>
        <w:rPr>
          <w:vertAlign w:val="subscript"/>
        </w:rPr>
        <w:t xml:space="preserve">CAL</w:t>
      </w:r>
      <w:r>
        <w:t xml:space="preserve">, que atende aos três critérios com folga. A diferença de 12,084 mm entre H</w:t>
      </w:r>
      <w:r>
        <w:rPr>
          <w:vertAlign w:val="subscript"/>
        </w:rPr>
        <w:t xml:space="preserve">CAL</w:t>
      </w:r>
      <w:r>
        <w:t xml:space="preserve"> e H</w:t>
      </w:r>
      <w:r>
        <w:rPr>
          <w:vertAlign w:val="subscript"/>
        </w:rPr>
        <w:t xml:space="preserve">CAD</w:t>
      </w:r>
      <w:r>
        <w:t xml:space="preserve"> permanece sem explicação e indica que a cota de ancoragem do CAD, a extensão X</w:t>
      </w:r>
      <w:r>
        <w:rPr>
          <w:vertAlign w:val="subscript"/>
        </w:rPr>
        <w:t xml:space="preserve">pose</w:t>
      </w:r>
      <w:r>
        <w:t xml:space="preserve"> identificada ou ambas precisam ser conferidas.</w:t>
      </w:r>
    </w:p>
    <w:p>
      <w:pPr>
        <w:pStyle w:val="Ttulo3"/>
      </w:pPr>
      <w:bookmarkStart w:id="76" w:name="_Toc0076"/>
      <w:r>
        <w:t xml:space="preserve">4A.8</w:t>
      </w:r>
      <w:r>
        <w:tab/>
      </w:r>
      <w:r>
        <w:t xml:space="preserve">Confronto entre o torque do cabo e o torque gravitacional</w:t>
      </w:r>
      <w:bookmarkEnd w:id="76"/>
    </w:p>
    <w:p>
      <w:pPr>
        <w:pStyle w:val="SemRecuo"/>
      </w:pPr>
      <w:r>
        <w:t xml:space="preserve">O torque gravitacional do conjunto, calculado pela Equação (24) de forma independente da cadeia do cabo, atinge o máximo de 11,1619 N·m na elevação de 89,44°, o que corrobora a previsão da seção 2.1, de momento gravitacional máximo com o segmento perpendicular à gravidade. O desvio de 0,56° em relação a 90° indica que a linha que une o pivô ao centro de massa do conjunto forma esse ângulo com a direção do braço adotada na convenção da patente. O valor do pico coincide com M g d da Tabela 5. O módulo da Equação (24) oculta a troca de sentido do torque em θ* = 43,579° (elevação de 179,44°), que afeta apenas os 0,66° iniciais da faixa, com torque inferior a 0,13 N·m.</w:t>
      </w:r>
    </w:p>
    <w:p>
      <w:r>
        <w:t xml:space="preserve">A comparação entre as duas curvas exige cautela metodológica. Como a ordenada da curva publicada não tem unidade declarada e a seção 4A.6 mostrou que sua leitura em N·m é implausível, as magnitudes não são comparáveis. O que se pode confrontar é a forma dos perfis, apresentados na Figura 7 normalizados pelos respectivos valores de pico, em função da elevação anatômica. Como a normalização elimina a escala, o confronto não informa que fração do torque gravitacional o mecanismo compensa.</w:t>
      </w:r>
    </w:p>
    <w:p>
      <w:pPr>
        <w:pStyle w:val="Legenda"/>
        <w:jc w:val="both"/>
      </w:pPr>
      <w:bookmarkStart w:id="77" w:name="_Toc0077"/>
      <w:r>
        <w:t xml:space="preserve">Figura </w:t>
      </w:r>
      <w:r>
        <w:fldChar w:fldCharType="begin"/>
      </w:r>
      <w:r>
        <w:instrText xml:space="preserve"> SEQ Figura \* ARABIC </w:instrText>
      </w:r>
      <w:r>
        <w:fldChar w:fldCharType="separate"/>
      </w:r>
      <w:r>
        <w:t xml:space="preserve">7</w:t>
      </w:r>
      <w:r>
        <w:fldChar w:fldCharType="end"/>
      </w:r>
      <w:r>
        <w:t xml:space="preserve">: </w:t>
      </w:r>
      <w:r>
        <w:t xml:space="preserve">Torque do cabo e torque gravitacional normalizados pelos respectivos picos, em função da elevação anatômica (K = 174,68; h = 22,701 mm; X</w:t>
      </w:r>
      <w:r>
        <w:rPr>
          <w:vertAlign w:val="subscript"/>
        </w:rPr>
        <w:t xml:space="preserve">pose</w:t>
      </w:r>
      <w:r>
        <w:t xml:space="preserve"> = 37,383 mm)</w:t>
      </w:r>
      <w:bookmarkEnd w:id="77"/>
    </w:p>
    <w:p>
      <w:pPr>
        <w:pStyle w:val="Figura"/>
      </w:pPr>
      <w:r>
        <w:drawing>
          <wp:inline distT="0" distB="0" distL="0" distR="0">
            <wp:extent cx="5760000" cy="3023999"/>
            <wp:effectExtent l="0" t="0" r="0" b="0"/>
            <wp:docPr id="7" name="Imagem 7" descr="Curvas normalizadas do torque do cabo e do torque gravitacional em função da elevação, de 30° a 180°, com o cruzamento em 93,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m 7"/>
                    <pic:cNvPicPr/>
                  </pic:nvPicPr>
                  <pic:blipFill>
                    <a:blip r:embed="rId22"/>
                    <a:stretch>
                      <a:fillRect/>
                    </a:stretch>
                  </pic:blipFill>
                  <pic:spPr>
                    <a:xfrm>
                      <a:off x="0" y="0"/>
                      <a:ext cx="5760000" cy="3023999"/>
                    </a:xfrm>
                    <a:prstGeom prst="rect">
                      <a:avLst/>
                    </a:prstGeom>
                  </pic:spPr>
                </pic:pic>
              </a:graphicData>
            </a:graphic>
          </wp:inline>
        </w:drawing>
      </w:r>
    </w:p>
    <w:p>
      <w:pPr>
        <w:pStyle w:val="FonteNota"/>
      </w:pPr>
      <w:r>
        <w:rPr>
          <w:sz w:val="20"/>
          <w:szCs w:val="20"/>
        </w:rPr>
        <w:t xml:space="preserve">Fonte: elaborada pelo autor.</w:t>
      </w:r>
    </w:p>
    <w:p>
      <w:pPr>
        <w:pStyle w:val="FonteNota"/>
      </w:pPr>
      <w:r>
        <w:rPr>
          <w:sz w:val="20"/>
          <w:szCs w:val="20"/>
        </w:rPr>
        <w:t xml:space="preserve">Nota: a linha pontilhada marca o cruzamento das curvas normalizadas.</w:t>
      </w:r>
    </w:p>
    <w:p>
      <w:r>
        <w:t xml:space="preserve">Três características emergem do confronto. O pico do torque do cabo ocorre na elevação de 97,48°, e o do torque gravitacional, em 89,44°, com defasagem de 8,05°. O mecanismo entrega sua assistência máxima acima da posição de maior demanda gravitacional, configuração compatível com dispositivo projetado para trabalho acima da cabeça.</w:t>
      </w:r>
    </w:p>
    <w:p>
      <w:r>
        <w:t xml:space="preserve">As curvas normalizadas cruzam-se na elevação de 93,96°. Entre 94° e 160°, as diferenças normalizadas (cabo menos peso) são positivas e pequenas, de 0,000 a +0,055; acima de 160°, crescem até +0,184 em 179,44°. Entre 105° e 150°, as duas curvas diferem em no máximo 0,027, o que indica que o perfil elástico reproduz a forma da demanda gravitacional na faixa de maior interesse para o trabalho acima da cabeça.</w:t>
      </w:r>
    </w:p>
    <w:p>
      <w:r>
        <w:t xml:space="preserve">Abaixo de 94°, as diferenças tornam-se negativas e crescentes em módulo, até −0,520 na elevação de 30°. No ponto morto, na elevação de 30,485°, o torque gravitacional ainda vale 5,757 N·m, 51,6% de seu pico, enquanto o torque do cabo se anula; em 30°, o torque gravitacional é de 5,675 N·m, 50,8% do pico. Trata-se de característica da arquitetura, e não de deficiência do ajuste: conforme a seção 2.3, a patente prevê que o dispositivo libere o braço nas posturas de não trabalho, em que o usuário precisa de mobilidade para alcançar ferramentas ou repousar o membro.</w:t>
      </w:r>
    </w:p>
    <w:p>
      <w:r>
        <w:t xml:space="preserve">O confronto ilustra, em termos quantitativos, a limitação apontada por </w:t>
      </w:r>
      <w:r>
        <w:t xml:space="preserve">Nasr, Ferguson e McPhee (2022)</w:t>
      </w:r>
      <w:r>
        <w:t xml:space="preserve"> e discutida na seção 2.4: um mecanismo passivo entrega torque determinado para cada ângulo, de modo que o ajuste favorável em uma faixa implica desvio em outra. No caso analisado, o compromisso privilegia a faixa acima da horizontal, onde a exposição postural concentra o risco documentado por </w:t>
      </w:r>
      <w:r>
        <w:t xml:space="preserve">van der Molen et al. (2017)</w:t>
      </w:r>
      <w:r>
        <w:t xml:space="preserve"> e </w:t>
      </w:r>
      <w:r>
        <w:t xml:space="preserve">Seidler et al. (2020)</w:t>
      </w:r>
      <w:r>
        <w:t xml:space="preserve">, à custa de subcompensação na faixa inferior. É também a limitação que motiva as soluções semipassivas de assistência regulável referidas na seção 2.4.</w:t>
      </w:r>
    </w:p>
    <w:p>
      <w:pPr>
        <w:pStyle w:val="Ttulo3"/>
      </w:pPr>
      <w:bookmarkStart w:id="78" w:name="_Toc0078"/>
      <w:r>
        <w:t xml:space="preserve">4A.9</w:t>
      </w:r>
      <w:r>
        <w:tab/>
      </w:r>
      <w:r>
        <w:t xml:space="preserve">Limitações dos resultados</w:t>
      </w:r>
      <w:bookmarkEnd w:id="78"/>
    </w:p>
    <w:p>
      <w:pPr>
        <w:pStyle w:val="SemRecuo"/>
      </w:pPr>
      <w:r>
        <w:t xml:space="preserve">Além das limitações de escopo da seção 3A.13, os resultados comportam as ressalvas a seguir.</w:t>
      </w:r>
    </w:p>
    <w:p>
      <w:r>
        <w:t xml:space="preserve">O ponto morto do mecanismo situa-se em θ* = 192,5317°, equivalente à elevação de 30,485°, e a patente indica a zona neutra a partir de 30°, diferença de 0,485°. A protuberância que, no dispositivo real, restringe o gerador de força além desse ângulo não integra o modelo; em consequência, o modelo prevê inversão de sinal do torque após o ponto morto, ao passo que o dispositivo mantém torque residual aproximadamente nulo. A ressalva restringe-se aos 0,485° finais da faixa e ao último ponto extraído.</w:t>
      </w:r>
    </w:p>
    <w:p>
      <w:r>
        <w:t xml:space="preserve">A ausência de unidade declarada na ordenada da curva publicada impede a conversão do torque do cabo para N·m e, por conseguinte, o cálculo do torque resultante sobre a articulação e a integração da equação de movimento. Essa conversão exige dado independente, como a especificação de rigidez de uma mola comercial compatível com o mecanismo ou fonte documentada que estabeleça a escala da figura original.</w:t>
      </w:r>
    </w:p>
    <w:p>
      <w:r>
        <w:t xml:space="preserve">A identificação foi reproduzida apenas em parte. K e X</w:t>
      </w:r>
      <w:r>
        <w:rPr>
          <w:vertAlign w:val="subscript"/>
        </w:rPr>
        <w:t xml:space="preserve">pose</w:t>
      </w:r>
      <w:r>
        <w:t xml:space="preserve"> foram reproduzidos no h adotado, mas a origem de θ</w:t>
      </w:r>
      <w:r>
        <w:rPr>
          <w:vertAlign w:val="subscript"/>
        </w:rPr>
        <w:t xml:space="preserve">off</w:t>
      </w:r>
      <w:r>
        <w:t xml:space="preserve"> e de H</w:t>
      </w:r>
      <w:r>
        <w:rPr>
          <w:vertAlign w:val="subscript"/>
        </w:rPr>
        <w:t xml:space="preserve">CAL</w:t>
      </w:r>
      <w:r>
        <w:t xml:space="preserve"> não pôde ser reconstituída, e os quatro parâmetros foram identificados e avaliados contra os mesmos 29 pontos, cuja incerteza de extração não está documentada. O valor documental H</w:t>
      </w:r>
      <w:r>
        <w:rPr>
          <w:vertAlign w:val="subscript"/>
        </w:rPr>
        <w:t xml:space="preserve">CAD</w:t>
      </w:r>
      <w:r>
        <w:t xml:space="preserve"> é incompatível com os demais parâmetros congelados, pois viola o critério de tração.</w:t>
      </w:r>
    </w:p>
    <w:p>
      <w:r>
        <w:t xml:space="preserve">O fator de escala de 0,870, fixado pela comparação entre o comprimento do elo distal e o comprimento de segmento do indivíduo de referência, propaga-se a todas as grandezas dimensionais e de massa, e duas cotas do modelo em CAD permanecem a confirmar. Alterações nessas grandezas exigem a reexecução integral da identificação.</w:t>
      </w:r>
    </w:p>
    <w:p>
      <w:r>
        <w:t xml:space="preserve">Por fim, os resultados desta seção referem-se a um único dispositivo, ao indivíduo de referência adotado e ao membro superior estendido sem ferramenta na mão, e limitam-se à análise estática. A generalização a outros percentis antropométricos, a outras configurações de cotovelo e à presença de carga na mão demanda a reexecução do procedimento com os parâmetros correspondentes.</w:t>
      </w:r>
    </w:p>
    <w:p>
      <w:pPr>
        <w:pStyle w:val="Ttulo2"/>
      </w:pPr>
      <w:bookmarkStart w:id="79" w:name="_Toc0079"/>
      <w:r>
        <w:t xml:space="preserve">4B</w:t>
      </w:r>
      <w:r>
        <w:tab/>
      </w:r>
      <w:r>
        <w:t xml:space="preserve">Exoesqueleto 2: EP 3 504 033 B1</w:t>
      </w:r>
      <w:bookmarkEnd w:id="79"/>
    </w:p>
    <w:p>
      <w:pPr>
        <w:pStyle w:val="SemRecuo"/>
      </w:pPr>
      <w:r>
        <w:t xml:space="preserve">Esta seção apresenta os resultados das etapas das seções 3B.3 a 3B.12, aplicadas ao dispositivo da EP 3 504 033 B1. Salvo indicação em contrário, os números foram obtidos com a geometria do CAD, </w:t>
      </w:r>
      <w:r>
        <w:rPr>
          <w:i/>
          <w:iCs/>
        </w:rPr>
        <w:t xml:space="preserve">e</w:t>
      </w:r>
      <w:r>
        <w:t xml:space="preserve"> = 34,785 mm, s</w:t>
      </w:r>
      <w:r>
        <w:rPr>
          <w:vertAlign w:val="subscript"/>
        </w:rPr>
        <w:t xml:space="preserve">0</w:t>
      </w:r>
      <w:r>
        <w:t xml:space="preserve"> = 287,190 mm, identificado pelo espaçamento entre as curvas da Figura 16 da patente, e K = K</w:t>
      </w:r>
      <w:r>
        <w:rPr>
          <w:vertAlign w:val="subscript"/>
        </w:rPr>
        <w:t xml:space="preserve">40</w:t>
      </w:r>
      <w:r>
        <w:t xml:space="preserve"> = 1,45915 N/mm, hipótese de projeto. As etapas dinâmicas da seção 3B.13 não foram executadas.</w:t>
      </w:r>
    </w:p>
    <w:p>
      <w:pPr>
        <w:pStyle w:val="Ttulo3"/>
      </w:pPr>
      <w:bookmarkStart w:id="80" w:name="_Toc0080"/>
      <w:r>
        <w:t xml:space="preserve">4B.1</w:t>
      </w:r>
      <w:r>
        <w:tab/>
      </w:r>
      <w:r>
        <w:t xml:space="preserve">Geometria reconstruída e propriedades de massa</w:t>
      </w:r>
      <w:bookmarkEnd w:id="80"/>
    </w:p>
    <w:p>
      <w:pPr>
        <w:pStyle w:val="SemRecuo"/>
      </w:pPr>
      <w:r>
        <w:t xml:space="preserve">A Tabela 14 reúne as grandezas medidas no modelo em CAD e as que delas derivam, com a origem de cada uma (seção 3B.3).</w:t>
      </w:r>
    </w:p>
    <w:p>
      <w:pPr>
        <w:pStyle w:val="Legenda"/>
        <w:spacing w:after="258"/>
        <w:jc w:val="center"/>
      </w:pPr>
      <w:bookmarkStart w:id="81" w:name="_Toc0081"/>
      <w:r>
        <w:t xml:space="preserve">Tabela </w:t>
      </w:r>
      <w:r>
        <w:fldChar w:fldCharType="begin"/>
      </w:r>
      <w:r>
        <w:instrText xml:space="preserve"> SEQ Tabela \* ARABIC </w:instrText>
      </w:r>
      <w:r>
        <w:fldChar w:fldCharType="separate"/>
      </w:r>
      <w:r>
        <w:t xml:space="preserve">14</w:t>
      </w:r>
      <w:r>
        <w:fldChar w:fldCharType="end"/>
      </w:r>
      <w:r>
        <w:t xml:space="preserve">: </w:t>
      </w:r>
      <w:r>
        <w:t xml:space="preserve">Grandezas medidas no modelo em CAD e grandezas derivadas</w:t>
      </w:r>
      <w:bookmarkEnd w:id="81"/>
    </w:p>
    <w:tbl>
      <w:tblPr>
        <w:tblW w:w="9071" w:type="dxa"/>
        <w:jc w:val="center"/>
        <w:tblLayout w:type="fixed"/>
        <w:tblCellMar>
          <w:top w:w="45" w:type="dxa"/>
          <w:left w:w="120" w:type="dxa"/>
          <w:bottom w:w="45" w:type="dxa"/>
          <w:right w:w="120" w:type="dxa"/>
        </w:tblCellMar>
        <w:tblLook w:val="0420" w:firstRow="1" w:lastRow="0" w:firstColumn="0" w:lastColumn="0" w:noHBand="1" w:noVBand="1"/>
      </w:tblPr>
      <w:tblGrid>
        <w:gridCol w:w="3205"/>
        <w:gridCol w:w="1280"/>
        <w:gridCol w:w="1107"/>
        <w:gridCol w:w="1193"/>
        <w:gridCol w:w="2286"/>
      </w:tblGrid>
      <w:tr>
        <w:trPr>
          <w:cantSplit/>
          <w:tblHeader/>
        </w:trPr>
        <w:tc>
          <w:tcPr>
            <w:tcW w:w="3205" w:type="dxa"/>
            <w:tcBorders>
              <w:top w:val="single" w:sz="8" w:space="0" w:color="000000"/>
              <w:bottom w:val="single" w:sz="4" w:space="0" w:color="000000"/>
            </w:tcBorders>
            <w:tcMar>
              <w:left w:w="0" w:type="dxa"/>
            </w:tcMar>
            <w:vAlign w:val="top"/>
          </w:tcPr>
          <w:p>
            <w:pPr>
              <w:pStyle w:val="TabelaTexto"/>
              <w:keepNext/>
              <w:jc w:val="center"/>
            </w:pPr>
            <w:r>
              <w:rPr>
                <w:b/>
                <w:bCs/>
                <w:sz w:val="22"/>
                <w:szCs w:val="22"/>
              </w:rPr>
              <w:t xml:space="preserve">Grandeza</w:t>
            </w:r>
          </w:p>
        </w:tc>
        <w:tc>
          <w:tcPr>
            <w:tcW w:w="1280" w:type="dxa"/>
            <w:tcBorders>
              <w:top w:val="single" w:sz="8" w:space="0" w:color="000000"/>
              <w:bottom w:val="single" w:sz="4" w:space="0" w:color="000000"/>
            </w:tcBorders>
            <w:vAlign w:val="top"/>
          </w:tcPr>
          <w:p>
            <w:pPr>
              <w:pStyle w:val="TabelaTexto"/>
              <w:keepNext/>
              <w:jc w:val="center"/>
            </w:pPr>
            <w:r>
              <w:rPr>
                <w:b/>
                <w:bCs/>
                <w:sz w:val="22"/>
                <w:szCs w:val="22"/>
              </w:rPr>
              <w:t xml:space="preserve">Símbolo</w:t>
            </w:r>
          </w:p>
        </w:tc>
        <w:tc>
          <w:tcPr>
            <w:tcW w:w="1107" w:type="dxa"/>
            <w:tcBorders>
              <w:top w:val="single" w:sz="8" w:space="0" w:color="000000"/>
              <w:bottom w:val="single" w:sz="4" w:space="0" w:color="000000"/>
            </w:tcBorders>
            <w:vAlign w:val="top"/>
          </w:tcPr>
          <w:p>
            <w:pPr>
              <w:pStyle w:val="TabelaTexto"/>
              <w:keepNext/>
              <w:jc w:val="center"/>
            </w:pPr>
            <w:r>
              <w:rPr>
                <w:b/>
                <w:bCs/>
                <w:sz w:val="22"/>
                <w:szCs w:val="22"/>
              </w:rPr>
              <w:t xml:space="preserve">Valor</w:t>
            </w:r>
          </w:p>
        </w:tc>
        <w:tc>
          <w:tcPr>
            <w:tcW w:w="1193" w:type="dxa"/>
            <w:tcBorders>
              <w:top w:val="single" w:sz="8" w:space="0" w:color="000000"/>
              <w:bottom w:val="single" w:sz="4" w:space="0" w:color="000000"/>
            </w:tcBorders>
            <w:vAlign w:val="top"/>
          </w:tcPr>
          <w:p>
            <w:pPr>
              <w:pStyle w:val="TabelaTexto"/>
              <w:keepNext/>
              <w:jc w:val="center"/>
            </w:pPr>
            <w:r>
              <w:rPr>
                <w:b/>
                <w:bCs/>
                <w:sz w:val="22"/>
                <w:szCs w:val="22"/>
              </w:rPr>
              <w:t xml:space="preserve">Unidade</w:t>
            </w:r>
          </w:p>
        </w:tc>
        <w:tc>
          <w:tcPr>
            <w:tcW w:w="2286" w:type="dxa"/>
            <w:tcBorders>
              <w:top w:val="single" w:sz="8" w:space="0" w:color="000000"/>
              <w:bottom w:val="single" w:sz="4" w:space="0" w:color="000000"/>
            </w:tcBorders>
            <w:tcMar>
              <w:right w:w="0" w:type="dxa"/>
            </w:tcMar>
            <w:vAlign w:val="top"/>
          </w:tcPr>
          <w:p>
            <w:pPr>
              <w:pStyle w:val="TabelaTexto"/>
              <w:keepNext/>
              <w:jc w:val="center"/>
            </w:pPr>
            <w:r>
              <w:rPr>
                <w:b/>
                <w:bCs/>
                <w:sz w:val="22"/>
                <w:szCs w:val="22"/>
              </w:rPr>
              <w:t xml:space="preserve">Origem</w:t>
            </w:r>
          </w:p>
        </w:tc>
      </w:tr>
      <w:tr>
        <w:trPr>
          <w:cantSplit/>
        </w:trPr>
        <w:tc>
          <w:tcPr>
            <w:tcW w:w="3205" w:type="dxa"/>
            <w:tcMar>
              <w:left w:w="0" w:type="dxa"/>
            </w:tcMar>
            <w:vAlign w:val="top"/>
          </w:tcPr>
          <w:p>
            <w:pPr>
              <w:pStyle w:val="TabelaTexto"/>
              <w:jc w:val="left"/>
            </w:pPr>
            <w:r>
              <w:rPr>
                <w:sz w:val="22"/>
                <w:szCs w:val="22"/>
              </w:rPr>
              <w:t xml:space="preserve">Componente do vetor de A a O na direção u(−α</w:t>
            </w:r>
            <w:r>
              <w:rPr>
                <w:sz w:val="22"/>
                <w:szCs w:val="22"/>
                <w:vertAlign w:val="subscript"/>
              </w:rPr>
              <w:t xml:space="preserve">1</w:t>
            </w:r>
            <w:r>
              <w:rPr>
                <w:sz w:val="22"/>
                <w:szCs w:val="22"/>
              </w:rPr>
              <w:t xml:space="preserve">)</w:t>
            </w:r>
          </w:p>
        </w:tc>
        <w:tc>
          <w:tcPr>
            <w:tcW w:w="1280" w:type="dxa"/>
            <w:vAlign w:val="top"/>
          </w:tcPr>
          <w:p>
            <w:pPr>
              <w:pStyle w:val="TabelaTexto"/>
              <w:jc w:val="center"/>
            </w:pPr>
            <w:r>
              <w:rPr>
                <w:sz w:val="22"/>
                <w:szCs w:val="22"/>
              </w:rPr>
              <w:t xml:space="preserve">C</w:t>
            </w:r>
            <w:r>
              <w:rPr>
                <w:sz w:val="22"/>
                <w:szCs w:val="22"/>
                <w:vertAlign w:val="subscript"/>
              </w:rPr>
              <w:t xml:space="preserve">1</w:t>
            </w:r>
          </w:p>
        </w:tc>
        <w:tc>
          <w:tcPr>
            <w:tcW w:w="1107" w:type="dxa"/>
            <w:vAlign w:val="top"/>
          </w:tcPr>
          <w:p>
            <w:pPr>
              <w:pStyle w:val="TabelaTexto"/>
              <w:jc w:val="center"/>
            </w:pPr>
            <w:r>
              <w:rPr>
                <w:sz w:val="22"/>
                <w:szCs w:val="22"/>
              </w:rPr>
              <w:t xml:space="preserve">28,978</w:t>
            </w:r>
          </w:p>
        </w:tc>
        <w:tc>
          <w:tcPr>
            <w:tcW w:w="1193" w:type="dxa"/>
            <w:vAlign w:val="top"/>
          </w:tcPr>
          <w:p>
            <w:pPr>
              <w:pStyle w:val="TabelaTexto"/>
              <w:jc w:val="center"/>
            </w:pPr>
            <w:r>
              <w:rPr>
                <w:sz w:val="22"/>
                <w:szCs w:val="22"/>
              </w:rPr>
              <w:t xml:space="preserve">mm</w:t>
            </w:r>
          </w:p>
        </w:tc>
        <w:tc>
          <w:tcPr>
            <w:tcW w:w="2286" w:type="dxa"/>
            <w:tcMar>
              <w:right w:w="0" w:type="dxa"/>
            </w:tcMar>
            <w:vAlign w:val="top"/>
          </w:tcPr>
          <w:p>
            <w:pPr>
              <w:pStyle w:val="TabelaTexto"/>
              <w:jc w:val="left"/>
            </w:pPr>
            <w:r>
              <w:rPr>
                <w:sz w:val="22"/>
                <w:szCs w:val="22"/>
              </w:rPr>
              <w:t xml:space="preserve">CAD</w:t>
            </w:r>
          </w:p>
        </w:tc>
      </w:tr>
      <w:tr>
        <w:trPr>
          <w:cantSplit/>
        </w:trPr>
        <w:tc>
          <w:tcPr>
            <w:tcW w:w="3205" w:type="dxa"/>
            <w:tcMar>
              <w:left w:w="0" w:type="dxa"/>
            </w:tcMar>
            <w:vAlign w:val="top"/>
          </w:tcPr>
          <w:p>
            <w:pPr>
              <w:pStyle w:val="TabelaTexto"/>
              <w:jc w:val="left"/>
            </w:pPr>
            <w:r>
              <w:rPr>
                <w:sz w:val="22"/>
                <w:szCs w:val="22"/>
              </w:rPr>
              <w:t xml:space="preserve">Componente do vetor de A a O na direção u(γ</w:t>
            </w:r>
            <w:r>
              <w:rPr>
                <w:sz w:val="22"/>
                <w:szCs w:val="22"/>
                <w:vertAlign w:val="subscript"/>
              </w:rPr>
              <w:t xml:space="preserve">2</w:t>
            </w:r>
            <w:r>
              <w:rPr>
                <w:sz w:val="22"/>
                <w:szCs w:val="22"/>
              </w:rPr>
              <w:t xml:space="preserve">)</w:t>
            </w:r>
          </w:p>
        </w:tc>
        <w:tc>
          <w:tcPr>
            <w:tcW w:w="1280" w:type="dxa"/>
            <w:vAlign w:val="top"/>
          </w:tcPr>
          <w:p>
            <w:pPr>
              <w:pStyle w:val="TabelaTexto"/>
              <w:jc w:val="center"/>
            </w:pPr>
            <w:r>
              <w:rPr>
                <w:sz w:val="22"/>
                <w:szCs w:val="22"/>
              </w:rPr>
              <w:t xml:space="preserve">C</w:t>
            </w:r>
            <w:r>
              <w:rPr>
                <w:sz w:val="22"/>
                <w:szCs w:val="22"/>
                <w:vertAlign w:val="subscript"/>
              </w:rPr>
              <w:t xml:space="preserve">2</w:t>
            </w:r>
          </w:p>
        </w:tc>
        <w:tc>
          <w:tcPr>
            <w:tcW w:w="1107" w:type="dxa"/>
            <w:vAlign w:val="top"/>
          </w:tcPr>
          <w:p>
            <w:pPr>
              <w:pStyle w:val="TabelaTexto"/>
              <w:jc w:val="center"/>
            </w:pPr>
            <w:r>
              <w:rPr>
                <w:sz w:val="22"/>
                <w:szCs w:val="22"/>
              </w:rPr>
              <w:t xml:space="preserve">340,455</w:t>
            </w:r>
          </w:p>
        </w:tc>
        <w:tc>
          <w:tcPr>
            <w:tcW w:w="1193" w:type="dxa"/>
            <w:vAlign w:val="top"/>
          </w:tcPr>
          <w:p>
            <w:pPr>
              <w:pStyle w:val="TabelaTexto"/>
              <w:jc w:val="center"/>
            </w:pPr>
            <w:r>
              <w:rPr>
                <w:sz w:val="22"/>
                <w:szCs w:val="22"/>
              </w:rPr>
              <w:t xml:space="preserve">mm</w:t>
            </w:r>
          </w:p>
        </w:tc>
        <w:tc>
          <w:tcPr>
            <w:tcW w:w="2286" w:type="dxa"/>
            <w:tcMar>
              <w:right w:w="0" w:type="dxa"/>
            </w:tcMar>
            <w:vAlign w:val="top"/>
          </w:tcPr>
          <w:p>
            <w:pPr>
              <w:pStyle w:val="TabelaTexto"/>
              <w:jc w:val="left"/>
            </w:pPr>
            <w:r>
              <w:rPr>
                <w:sz w:val="22"/>
                <w:szCs w:val="22"/>
              </w:rPr>
              <w:t xml:space="preserve">CAD</w:t>
            </w:r>
          </w:p>
        </w:tc>
      </w:tr>
      <w:tr>
        <w:trPr>
          <w:cantSplit/>
        </w:trPr>
        <w:tc>
          <w:tcPr>
            <w:tcW w:w="3205" w:type="dxa"/>
            <w:tcMar>
              <w:left w:w="0" w:type="dxa"/>
            </w:tcMar>
            <w:vAlign w:val="top"/>
          </w:tcPr>
          <w:p>
            <w:pPr>
              <w:pStyle w:val="TabelaTexto"/>
              <w:jc w:val="left"/>
            </w:pPr>
            <w:r>
              <w:rPr>
                <w:sz w:val="22"/>
                <w:szCs w:val="22"/>
              </w:rPr>
              <w:t xml:space="preserve">Direção de C</w:t>
            </w:r>
            <w:r>
              <w:rPr>
                <w:sz w:val="22"/>
                <w:szCs w:val="22"/>
                <w:vertAlign w:val="subscript"/>
              </w:rPr>
              <w:t xml:space="preserve">2</w:t>
            </w:r>
          </w:p>
        </w:tc>
        <w:tc>
          <w:tcPr>
            <w:tcW w:w="1280" w:type="dxa"/>
            <w:vAlign w:val="top"/>
          </w:tcPr>
          <w:p>
            <w:pPr>
              <w:pStyle w:val="TabelaTexto"/>
              <w:jc w:val="center"/>
            </w:pPr>
            <w:r>
              <w:rPr>
                <w:sz w:val="22"/>
                <w:szCs w:val="22"/>
              </w:rPr>
              <w:t xml:space="preserve">γ</w:t>
            </w:r>
            <w:r>
              <w:rPr>
                <w:sz w:val="22"/>
                <w:szCs w:val="22"/>
                <w:vertAlign w:val="subscript"/>
              </w:rPr>
              <w:t xml:space="preserve">2</w:t>
            </w:r>
          </w:p>
        </w:tc>
        <w:tc>
          <w:tcPr>
            <w:tcW w:w="1107" w:type="dxa"/>
            <w:vAlign w:val="top"/>
          </w:tcPr>
          <w:p>
            <w:pPr>
              <w:pStyle w:val="TabelaTexto"/>
              <w:jc w:val="center"/>
            </w:pPr>
            <w:r>
              <w:rPr>
                <w:sz w:val="22"/>
                <w:szCs w:val="22"/>
              </w:rPr>
              <w:t xml:space="preserve">80,739</w:t>
            </w:r>
          </w:p>
        </w:tc>
        <w:tc>
          <w:tcPr>
            <w:tcW w:w="1193" w:type="dxa"/>
            <w:vAlign w:val="top"/>
          </w:tcPr>
          <w:p>
            <w:pPr>
              <w:pStyle w:val="TabelaTexto"/>
              <w:jc w:val="center"/>
            </w:pPr>
            <w:r>
              <w:rPr>
                <w:sz w:val="22"/>
                <w:szCs w:val="22"/>
              </w:rPr>
              <w:t xml:space="preserve">graus</w:t>
            </w:r>
          </w:p>
        </w:tc>
        <w:tc>
          <w:tcPr>
            <w:tcW w:w="2286" w:type="dxa"/>
            <w:tcMar>
              <w:right w:w="0" w:type="dxa"/>
            </w:tcMar>
            <w:vAlign w:val="top"/>
          </w:tcPr>
          <w:p>
            <w:pPr>
              <w:pStyle w:val="TabelaTexto"/>
              <w:jc w:val="left"/>
            </w:pPr>
            <w:r>
              <w:rPr>
                <w:sz w:val="22"/>
                <w:szCs w:val="22"/>
              </w:rPr>
              <w:t xml:space="preserve">CAD</w:t>
            </w:r>
          </w:p>
        </w:tc>
      </w:tr>
      <w:tr>
        <w:trPr>
          <w:cantSplit/>
        </w:trPr>
        <w:tc>
          <w:tcPr>
            <w:tcW w:w="3205" w:type="dxa"/>
            <w:tcMar>
              <w:left w:w="0" w:type="dxa"/>
            </w:tcMar>
            <w:vAlign w:val="top"/>
          </w:tcPr>
          <w:p>
            <w:pPr>
              <w:pStyle w:val="TabelaTexto"/>
              <w:jc w:val="left"/>
            </w:pPr>
            <w:r>
              <w:rPr>
                <w:sz w:val="22"/>
                <w:szCs w:val="22"/>
              </w:rPr>
              <w:t xml:space="preserve">Direção de C</w:t>
            </w:r>
            <w:r>
              <w:rPr>
                <w:sz w:val="22"/>
                <w:szCs w:val="22"/>
                <w:vertAlign w:val="subscript"/>
              </w:rPr>
              <w:t xml:space="preserve">1</w:t>
            </w:r>
            <w:r>
              <w:rPr>
                <w:sz w:val="22"/>
                <w:szCs w:val="22"/>
              </w:rPr>
              <w:t xml:space="preserve">, perpendicular a C</w:t>
            </w:r>
            <w:r>
              <w:rPr>
                <w:sz w:val="22"/>
                <w:szCs w:val="22"/>
                <w:vertAlign w:val="subscript"/>
              </w:rPr>
              <w:t xml:space="preserve">2</w:t>
            </w:r>
          </w:p>
        </w:tc>
        <w:tc>
          <w:tcPr>
            <w:tcW w:w="1280" w:type="dxa"/>
            <w:vAlign w:val="top"/>
          </w:tcPr>
          <w:p>
            <w:pPr>
              <w:pStyle w:val="TabelaTexto"/>
              <w:jc w:val="center"/>
            </w:pPr>
            <w:r>
              <w:rPr>
                <w:sz w:val="22"/>
                <w:szCs w:val="22"/>
              </w:rPr>
              <w:t xml:space="preserve">α</w:t>
            </w:r>
            <w:r>
              <w:rPr>
                <w:sz w:val="22"/>
                <w:szCs w:val="22"/>
                <w:vertAlign w:val="subscript"/>
              </w:rPr>
              <w:t xml:space="preserve">1</w:t>
            </w:r>
          </w:p>
        </w:tc>
        <w:tc>
          <w:tcPr>
            <w:tcW w:w="1107" w:type="dxa"/>
            <w:vAlign w:val="top"/>
          </w:tcPr>
          <w:p>
            <w:pPr>
              <w:pStyle w:val="TabelaTexto"/>
              <w:jc w:val="center"/>
            </w:pPr>
            <w:r>
              <w:rPr>
                <w:sz w:val="22"/>
                <w:szCs w:val="22"/>
              </w:rPr>
              <w:t xml:space="preserve">9,261</w:t>
            </w:r>
          </w:p>
        </w:tc>
        <w:tc>
          <w:tcPr>
            <w:tcW w:w="1193" w:type="dxa"/>
            <w:vAlign w:val="top"/>
          </w:tcPr>
          <w:p>
            <w:pPr>
              <w:pStyle w:val="TabelaTexto"/>
              <w:jc w:val="center"/>
            </w:pPr>
            <w:r>
              <w:rPr>
                <w:sz w:val="22"/>
                <w:szCs w:val="22"/>
              </w:rPr>
              <w:t xml:space="preserve">graus</w:t>
            </w:r>
          </w:p>
        </w:tc>
        <w:tc>
          <w:tcPr>
            <w:tcW w:w="2286" w:type="dxa"/>
            <w:tcMar>
              <w:right w:w="0" w:type="dxa"/>
            </w:tcMar>
            <w:vAlign w:val="top"/>
          </w:tcPr>
          <w:p>
            <w:pPr>
              <w:pStyle w:val="TabelaTexto"/>
              <w:jc w:val="left"/>
            </w:pPr>
            <w:r>
              <w:rPr>
                <w:sz w:val="22"/>
                <w:szCs w:val="22"/>
              </w:rPr>
              <w:t xml:space="preserve">Derivada, α</w:t>
            </w:r>
            <w:r>
              <w:rPr>
                <w:sz w:val="22"/>
                <w:szCs w:val="22"/>
                <w:vertAlign w:val="subscript"/>
              </w:rPr>
              <w:t xml:space="preserve">1</w:t>
            </w:r>
            <w:r>
              <w:rPr>
                <w:sz w:val="22"/>
                <w:szCs w:val="22"/>
              </w:rPr>
              <w:t xml:space="preserve"> = 90° − γ</w:t>
            </w:r>
            <w:r>
              <w:rPr>
                <w:sz w:val="22"/>
                <w:szCs w:val="22"/>
                <w:vertAlign w:val="subscript"/>
              </w:rPr>
              <w:t xml:space="preserve">2</w:t>
            </w:r>
          </w:p>
        </w:tc>
      </w:tr>
      <w:tr>
        <w:trPr>
          <w:cantSplit/>
        </w:trPr>
        <w:tc>
          <w:tcPr>
            <w:tcW w:w="3205" w:type="dxa"/>
            <w:tcMar>
              <w:left w:w="0" w:type="dxa"/>
            </w:tcMar>
            <w:vAlign w:val="top"/>
          </w:tcPr>
          <w:p>
            <w:pPr>
              <w:pStyle w:val="TabelaTexto"/>
              <w:jc w:val="left"/>
            </w:pPr>
            <w:r>
              <w:rPr>
                <w:sz w:val="22"/>
                <w:szCs w:val="22"/>
              </w:rPr>
              <w:t xml:space="preserve">Trecho do pivô ao cotovelo da alavanca</w:t>
            </w:r>
          </w:p>
        </w:tc>
        <w:tc>
          <w:tcPr>
            <w:tcW w:w="1280" w:type="dxa"/>
            <w:vAlign w:val="top"/>
          </w:tcPr>
          <w:p>
            <w:pPr>
              <w:pStyle w:val="TabelaTexto"/>
              <w:jc w:val="center"/>
            </w:pPr>
            <w:r>
              <w:rPr>
                <w:i/>
                <w:iCs/>
                <w:sz w:val="22"/>
                <w:szCs w:val="22"/>
              </w:rPr>
              <w:t xml:space="preserve">e</w:t>
            </w:r>
          </w:p>
        </w:tc>
        <w:tc>
          <w:tcPr>
            <w:tcW w:w="1107" w:type="dxa"/>
            <w:vAlign w:val="top"/>
          </w:tcPr>
          <w:p>
            <w:pPr>
              <w:pStyle w:val="TabelaTexto"/>
              <w:jc w:val="center"/>
            </w:pPr>
            <w:r>
              <w:rPr>
                <w:sz w:val="22"/>
                <w:szCs w:val="22"/>
              </w:rPr>
              <w:t xml:space="preserve">34,785</w:t>
            </w:r>
          </w:p>
        </w:tc>
        <w:tc>
          <w:tcPr>
            <w:tcW w:w="1193" w:type="dxa"/>
            <w:vAlign w:val="top"/>
          </w:tcPr>
          <w:p>
            <w:pPr>
              <w:pStyle w:val="TabelaTexto"/>
              <w:jc w:val="center"/>
            </w:pPr>
            <w:r>
              <w:rPr>
                <w:sz w:val="22"/>
                <w:szCs w:val="22"/>
              </w:rPr>
              <w:t xml:space="preserve">mm</w:t>
            </w:r>
          </w:p>
        </w:tc>
        <w:tc>
          <w:tcPr>
            <w:tcW w:w="2286" w:type="dxa"/>
            <w:tcMar>
              <w:right w:w="0" w:type="dxa"/>
            </w:tcMar>
            <w:vAlign w:val="top"/>
          </w:tcPr>
          <w:p>
            <w:pPr>
              <w:pStyle w:val="TabelaTexto"/>
              <w:jc w:val="left"/>
            </w:pPr>
            <w:r>
              <w:rPr>
                <w:sz w:val="22"/>
                <w:szCs w:val="22"/>
              </w:rPr>
              <w:t xml:space="preserve">CAD; varrido na seção 4B.8</w:t>
            </w:r>
          </w:p>
        </w:tc>
      </w:tr>
      <w:tr>
        <w:trPr>
          <w:cantSplit/>
        </w:trPr>
        <w:tc>
          <w:tcPr>
            <w:tcW w:w="3205" w:type="dxa"/>
            <w:tcMar>
              <w:left w:w="0" w:type="dxa"/>
            </w:tcMar>
            <w:vAlign w:val="top"/>
          </w:tcPr>
          <w:p>
            <w:pPr>
              <w:pStyle w:val="TabelaTexto"/>
              <w:jc w:val="left"/>
            </w:pPr>
            <w:r>
              <w:rPr>
                <w:sz w:val="22"/>
                <w:szCs w:val="22"/>
              </w:rPr>
              <w:t xml:space="preserve">Trecho rígido do cotovelo ao ponto P</w:t>
            </w:r>
          </w:p>
        </w:tc>
        <w:tc>
          <w:tcPr>
            <w:tcW w:w="1280" w:type="dxa"/>
            <w:vAlign w:val="top"/>
          </w:tcPr>
          <w:p>
            <w:pPr>
              <w:pStyle w:val="TabelaTexto"/>
              <w:jc w:val="center"/>
            </w:pPr>
            <w:r>
              <w:rPr>
                <w:sz w:val="22"/>
                <w:szCs w:val="22"/>
              </w:rPr>
              <w:t xml:space="preserve">C</w:t>
            </w:r>
            <w:r>
              <w:rPr>
                <w:sz w:val="22"/>
                <w:szCs w:val="22"/>
                <w:vertAlign w:val="subscript"/>
              </w:rPr>
              <w:t xml:space="preserve">3</w:t>
            </w:r>
          </w:p>
        </w:tc>
        <w:tc>
          <w:tcPr>
            <w:tcW w:w="1107" w:type="dxa"/>
            <w:vAlign w:val="top"/>
          </w:tcPr>
          <w:p>
            <w:pPr>
              <w:pStyle w:val="TabelaTexto"/>
              <w:jc w:val="center"/>
            </w:pPr>
            <w:r>
              <w:rPr>
                <w:sz w:val="22"/>
                <w:szCs w:val="22"/>
              </w:rPr>
              <w:t xml:space="preserve">14,907</w:t>
            </w:r>
          </w:p>
        </w:tc>
        <w:tc>
          <w:tcPr>
            <w:tcW w:w="1193" w:type="dxa"/>
            <w:vAlign w:val="top"/>
          </w:tcPr>
          <w:p>
            <w:pPr>
              <w:pStyle w:val="TabelaTexto"/>
              <w:jc w:val="center"/>
            </w:pPr>
            <w:r>
              <w:rPr>
                <w:sz w:val="22"/>
                <w:szCs w:val="22"/>
              </w:rPr>
              <w:t xml:space="preserve">mm</w:t>
            </w:r>
          </w:p>
        </w:tc>
        <w:tc>
          <w:tcPr>
            <w:tcW w:w="2286" w:type="dxa"/>
            <w:tcMar>
              <w:right w:w="0" w:type="dxa"/>
            </w:tcMar>
            <w:vAlign w:val="top"/>
          </w:tcPr>
          <w:p>
            <w:pPr>
              <w:pStyle w:val="TabelaTexto"/>
              <w:jc w:val="left"/>
            </w:pPr>
            <w:r>
              <w:rPr>
                <w:sz w:val="22"/>
                <w:szCs w:val="22"/>
              </w:rPr>
              <w:t xml:space="preserve">CAD</w:t>
            </w:r>
          </w:p>
        </w:tc>
      </w:tr>
      <w:tr>
        <w:trPr>
          <w:cantSplit/>
        </w:trPr>
        <w:tc>
          <w:tcPr>
            <w:tcW w:w="3205" w:type="dxa"/>
            <w:tcMar>
              <w:left w:w="0" w:type="dxa"/>
            </w:tcMar>
            <w:vAlign w:val="top"/>
          </w:tcPr>
          <w:p>
            <w:pPr>
              <w:pStyle w:val="TabelaTexto"/>
              <w:jc w:val="left"/>
            </w:pPr>
            <w:r>
              <w:rPr>
                <w:sz w:val="22"/>
                <w:szCs w:val="22"/>
              </w:rPr>
              <w:t xml:space="preserve">Giro de C</w:t>
            </w:r>
            <w:r>
              <w:rPr>
                <w:sz w:val="22"/>
                <w:szCs w:val="22"/>
                <w:vertAlign w:val="subscript"/>
              </w:rPr>
              <w:t xml:space="preserve">3</w:t>
            </w:r>
            <w:r>
              <w:rPr>
                <w:sz w:val="22"/>
                <w:szCs w:val="22"/>
              </w:rPr>
              <w:t xml:space="preserve"> em relação ao trecho </w:t>
            </w:r>
            <w:r>
              <w:rPr>
                <w:i/>
                <w:iCs/>
                <w:sz w:val="22"/>
                <w:szCs w:val="22"/>
              </w:rPr>
              <w:t xml:space="preserve">e</w:t>
            </w:r>
          </w:p>
        </w:tc>
        <w:tc>
          <w:tcPr>
            <w:tcW w:w="1280" w:type="dxa"/>
            <w:vAlign w:val="top"/>
          </w:tcPr>
          <w:p>
            <w:pPr>
              <w:pStyle w:val="TabelaTexto"/>
              <w:jc w:val="center"/>
            </w:pPr>
            <w:r>
              <w:rPr>
                <w:sz w:val="22"/>
                <w:szCs w:val="22"/>
              </w:rPr>
              <w:t xml:space="preserve">β</w:t>
            </w:r>
            <w:r>
              <w:rPr>
                <w:sz w:val="22"/>
                <w:szCs w:val="22"/>
                <w:vertAlign w:val="subscript"/>
              </w:rPr>
              <w:t xml:space="preserve">c</w:t>
            </w:r>
          </w:p>
        </w:tc>
        <w:tc>
          <w:tcPr>
            <w:tcW w:w="1107" w:type="dxa"/>
            <w:vAlign w:val="top"/>
          </w:tcPr>
          <w:p>
            <w:pPr>
              <w:pStyle w:val="TabelaTexto"/>
              <w:jc w:val="center"/>
            </w:pPr>
            <w:r>
              <w:rPr>
                <w:sz w:val="22"/>
                <w:szCs w:val="22"/>
              </w:rPr>
              <w:t xml:space="preserve">−49,647</w:t>
            </w:r>
          </w:p>
        </w:tc>
        <w:tc>
          <w:tcPr>
            <w:tcW w:w="1193" w:type="dxa"/>
            <w:vAlign w:val="top"/>
          </w:tcPr>
          <w:p>
            <w:pPr>
              <w:pStyle w:val="TabelaTexto"/>
              <w:jc w:val="center"/>
            </w:pPr>
            <w:r>
              <w:rPr>
                <w:sz w:val="22"/>
                <w:szCs w:val="22"/>
              </w:rPr>
              <w:t xml:space="preserve">graus</w:t>
            </w:r>
          </w:p>
        </w:tc>
        <w:tc>
          <w:tcPr>
            <w:tcW w:w="2286" w:type="dxa"/>
            <w:tcMar>
              <w:right w:w="0" w:type="dxa"/>
            </w:tcMar>
            <w:vAlign w:val="top"/>
          </w:tcPr>
          <w:p>
            <w:pPr>
              <w:pStyle w:val="TabelaTexto"/>
              <w:jc w:val="left"/>
            </w:pPr>
            <w:r>
              <w:rPr>
                <w:sz w:val="22"/>
                <w:szCs w:val="22"/>
              </w:rPr>
              <w:t xml:space="preserve">CAD</w:t>
            </w:r>
          </w:p>
        </w:tc>
      </w:tr>
      <w:tr>
        <w:trPr>
          <w:cantSplit/>
        </w:trPr>
        <w:tc>
          <w:tcPr>
            <w:tcW w:w="3205" w:type="dxa"/>
            <w:tcMar>
              <w:left w:w="0" w:type="dxa"/>
            </w:tcMar>
            <w:vAlign w:val="top"/>
          </w:tcPr>
          <w:p>
            <w:pPr>
              <w:pStyle w:val="TabelaTexto"/>
              <w:jc w:val="left"/>
            </w:pPr>
            <w:r>
              <w:rPr>
                <w:sz w:val="22"/>
                <w:szCs w:val="22"/>
              </w:rPr>
              <w:t xml:space="preserve">Distância do pivô ao centro do elemento 78</w:t>
            </w:r>
          </w:p>
        </w:tc>
        <w:tc>
          <w:tcPr>
            <w:tcW w:w="1280" w:type="dxa"/>
            <w:vAlign w:val="top"/>
          </w:tcPr>
          <w:p>
            <w:pPr>
              <w:pStyle w:val="TabelaTexto"/>
              <w:jc w:val="center"/>
            </w:pPr>
            <w:r>
              <w:rPr>
                <w:sz w:val="22"/>
                <w:szCs w:val="22"/>
              </w:rPr>
              <w:t xml:space="preserve">p</w:t>
            </w:r>
            <w:r>
              <w:rPr>
                <w:sz w:val="22"/>
                <w:szCs w:val="22"/>
                <w:vertAlign w:val="subscript"/>
              </w:rPr>
              <w:t xml:space="preserve">78</w:t>
            </w:r>
          </w:p>
        </w:tc>
        <w:tc>
          <w:tcPr>
            <w:tcW w:w="1107" w:type="dxa"/>
            <w:vAlign w:val="top"/>
          </w:tcPr>
          <w:p>
            <w:pPr>
              <w:pStyle w:val="TabelaTexto"/>
              <w:jc w:val="center"/>
            </w:pPr>
            <w:r>
              <w:rPr>
                <w:sz w:val="22"/>
                <w:szCs w:val="22"/>
              </w:rPr>
              <w:t xml:space="preserve">7,754</w:t>
            </w:r>
          </w:p>
        </w:tc>
        <w:tc>
          <w:tcPr>
            <w:tcW w:w="1193" w:type="dxa"/>
            <w:vAlign w:val="top"/>
          </w:tcPr>
          <w:p>
            <w:pPr>
              <w:pStyle w:val="TabelaTexto"/>
              <w:jc w:val="center"/>
            </w:pPr>
            <w:r>
              <w:rPr>
                <w:sz w:val="22"/>
                <w:szCs w:val="22"/>
              </w:rPr>
              <w:t xml:space="preserve">mm</w:t>
            </w:r>
          </w:p>
        </w:tc>
        <w:tc>
          <w:tcPr>
            <w:tcW w:w="2286" w:type="dxa"/>
            <w:tcMar>
              <w:right w:w="0" w:type="dxa"/>
            </w:tcMar>
            <w:vAlign w:val="top"/>
          </w:tcPr>
          <w:p>
            <w:pPr>
              <w:pStyle w:val="TabelaTexto"/>
              <w:jc w:val="left"/>
            </w:pPr>
            <w:r>
              <w:rPr>
                <w:sz w:val="22"/>
                <w:szCs w:val="22"/>
              </w:rPr>
              <w:t xml:space="preserve">CAD</w:t>
            </w:r>
          </w:p>
        </w:tc>
      </w:tr>
      <w:tr>
        <w:trPr>
          <w:cantSplit/>
        </w:trPr>
        <w:tc>
          <w:tcPr>
            <w:tcW w:w="3205" w:type="dxa"/>
            <w:tcMar>
              <w:left w:w="0" w:type="dxa"/>
            </w:tcMar>
            <w:vAlign w:val="top"/>
          </w:tcPr>
          <w:p>
            <w:pPr>
              <w:pStyle w:val="TabelaTexto"/>
              <w:jc w:val="left"/>
            </w:pPr>
            <w:r>
              <w:rPr>
                <w:sz w:val="22"/>
                <w:szCs w:val="22"/>
              </w:rPr>
              <w:t xml:space="preserve">Ângulo do trecho </w:t>
            </w:r>
            <w:r>
              <w:rPr>
                <w:i/>
                <w:iCs/>
                <w:sz w:val="22"/>
                <w:szCs w:val="22"/>
              </w:rPr>
              <w:t xml:space="preserve">e</w:t>
            </w:r>
            <w:r>
              <w:rPr>
                <w:sz w:val="22"/>
                <w:szCs w:val="22"/>
              </w:rPr>
              <w:t xml:space="preserve"> na pose do CAD</w:t>
            </w:r>
          </w:p>
        </w:tc>
        <w:tc>
          <w:tcPr>
            <w:tcW w:w="1280" w:type="dxa"/>
            <w:vAlign w:val="top"/>
          </w:tcPr>
          <w:p>
            <w:pPr>
              <w:pStyle w:val="TabelaTexto"/>
              <w:jc w:val="center"/>
            </w:pPr>
            <w:r>
              <w:rPr>
                <w:sz w:val="22"/>
                <w:szCs w:val="22"/>
              </w:rPr>
              <w:t xml:space="preserve">λ</w:t>
            </w:r>
            <w:r>
              <w:rPr>
                <w:sz w:val="22"/>
                <w:szCs w:val="22"/>
                <w:vertAlign w:val="subscript"/>
              </w:rPr>
              <w:t xml:space="preserve">pose</w:t>
            </w:r>
          </w:p>
        </w:tc>
        <w:tc>
          <w:tcPr>
            <w:tcW w:w="1107" w:type="dxa"/>
            <w:vAlign w:val="top"/>
          </w:tcPr>
          <w:p>
            <w:pPr>
              <w:pStyle w:val="TabelaTexto"/>
              <w:jc w:val="center"/>
            </w:pPr>
            <w:r>
              <w:rPr>
                <w:sz w:val="22"/>
                <w:szCs w:val="22"/>
              </w:rPr>
              <w:t xml:space="preserve">160,487</w:t>
            </w:r>
          </w:p>
        </w:tc>
        <w:tc>
          <w:tcPr>
            <w:tcW w:w="1193" w:type="dxa"/>
            <w:vAlign w:val="top"/>
          </w:tcPr>
          <w:p>
            <w:pPr>
              <w:pStyle w:val="TabelaTexto"/>
              <w:jc w:val="center"/>
            </w:pPr>
            <w:r>
              <w:rPr>
                <w:sz w:val="22"/>
                <w:szCs w:val="22"/>
              </w:rPr>
              <w:t xml:space="preserve">graus</w:t>
            </w:r>
          </w:p>
        </w:tc>
        <w:tc>
          <w:tcPr>
            <w:tcW w:w="2286" w:type="dxa"/>
            <w:tcMar>
              <w:right w:w="0" w:type="dxa"/>
            </w:tcMar>
            <w:vAlign w:val="top"/>
          </w:tcPr>
          <w:p>
            <w:pPr>
              <w:pStyle w:val="TabelaTexto"/>
              <w:jc w:val="left"/>
            </w:pPr>
            <w:r>
              <w:rPr>
                <w:sz w:val="22"/>
                <w:szCs w:val="22"/>
              </w:rPr>
              <w:t xml:space="preserve">CAD</w:t>
            </w:r>
          </w:p>
        </w:tc>
      </w:tr>
      <w:tr>
        <w:trPr>
          <w:cantSplit/>
        </w:trPr>
        <w:tc>
          <w:tcPr>
            <w:tcW w:w="3205" w:type="dxa"/>
            <w:tcMar>
              <w:left w:w="0" w:type="dxa"/>
            </w:tcMar>
            <w:vAlign w:val="top"/>
          </w:tcPr>
          <w:p>
            <w:pPr>
              <w:pStyle w:val="TabelaTexto"/>
              <w:jc w:val="left"/>
            </w:pPr>
            <w:r>
              <w:rPr>
                <w:sz w:val="22"/>
                <w:szCs w:val="22"/>
              </w:rPr>
              <w:t xml:space="preserve">Comprimento do elástico na pose do CAD</w:t>
            </w:r>
          </w:p>
        </w:tc>
        <w:tc>
          <w:tcPr>
            <w:tcW w:w="1280" w:type="dxa"/>
            <w:vAlign w:val="top"/>
          </w:tcPr>
          <w:p>
            <w:pPr>
              <w:pStyle w:val="TabelaTexto"/>
              <w:jc w:val="center"/>
            </w:pPr>
            <w:r>
              <w:rPr>
                <w:sz w:val="22"/>
                <w:szCs w:val="22"/>
              </w:rPr>
              <w:t xml:space="preserve">ℓ</w:t>
            </w:r>
            <w:r>
              <w:rPr>
                <w:sz w:val="22"/>
                <w:szCs w:val="22"/>
                <w:vertAlign w:val="subscript"/>
              </w:rPr>
              <w:t xml:space="preserve">pose</w:t>
            </w:r>
          </w:p>
        </w:tc>
        <w:tc>
          <w:tcPr>
            <w:tcW w:w="1107" w:type="dxa"/>
            <w:vAlign w:val="top"/>
          </w:tcPr>
          <w:p>
            <w:pPr>
              <w:pStyle w:val="TabelaTexto"/>
              <w:jc w:val="center"/>
            </w:pPr>
            <w:r>
              <w:rPr>
                <w:sz w:val="22"/>
                <w:szCs w:val="22"/>
              </w:rPr>
              <w:t xml:space="preserve">359,768</w:t>
            </w:r>
          </w:p>
        </w:tc>
        <w:tc>
          <w:tcPr>
            <w:tcW w:w="1193" w:type="dxa"/>
            <w:vAlign w:val="top"/>
          </w:tcPr>
          <w:p>
            <w:pPr>
              <w:pStyle w:val="TabelaTexto"/>
              <w:jc w:val="center"/>
            </w:pPr>
            <w:r>
              <w:rPr>
                <w:sz w:val="22"/>
                <w:szCs w:val="22"/>
              </w:rPr>
              <w:t xml:space="preserve">mm</w:t>
            </w:r>
          </w:p>
        </w:tc>
        <w:tc>
          <w:tcPr>
            <w:tcW w:w="2286" w:type="dxa"/>
            <w:tcMar>
              <w:right w:w="0" w:type="dxa"/>
            </w:tcMar>
            <w:vAlign w:val="top"/>
          </w:tcPr>
          <w:p>
            <w:pPr>
              <w:pStyle w:val="TabelaTexto"/>
              <w:jc w:val="left"/>
            </w:pPr>
            <w:r>
              <w:rPr>
                <w:sz w:val="22"/>
                <w:szCs w:val="22"/>
              </w:rPr>
              <w:t xml:space="preserve">CAD</w:t>
            </w:r>
          </w:p>
        </w:tc>
      </w:tr>
      <w:tr>
        <w:trPr>
          <w:cantSplit/>
        </w:trPr>
        <w:tc>
          <w:tcPr>
            <w:tcW w:w="3205" w:type="dxa"/>
            <w:tcMar>
              <w:left w:w="0" w:type="dxa"/>
            </w:tcMar>
            <w:vAlign w:val="top"/>
          </w:tcPr>
          <w:p>
            <w:pPr>
              <w:pStyle w:val="TabelaTexto"/>
              <w:jc w:val="left"/>
            </w:pPr>
            <w:r>
              <w:rPr>
                <w:sz w:val="22"/>
                <w:szCs w:val="22"/>
              </w:rPr>
              <w:t xml:space="preserve">Direção do centro do elemento 78 na pose do CAD</w:t>
            </w:r>
          </w:p>
        </w:tc>
        <w:tc>
          <w:tcPr>
            <w:tcW w:w="1280" w:type="dxa"/>
            <w:vAlign w:val="top"/>
          </w:tcPr>
          <w:p>
            <w:pPr>
              <w:pStyle w:val="TabelaTexto"/>
              <w:jc w:val="center"/>
            </w:pPr>
            <w:r>
              <w:rPr>
                <w:sz w:val="22"/>
                <w:szCs w:val="22"/>
              </w:rPr>
              <w:t xml:space="preserve">λ</w:t>
            </w:r>
            <w:r>
              <w:rPr>
                <w:sz w:val="22"/>
                <w:szCs w:val="22"/>
                <w:vertAlign w:val="subscript"/>
              </w:rPr>
              <w:t xml:space="preserve">78,pose</w:t>
            </w:r>
          </w:p>
        </w:tc>
        <w:tc>
          <w:tcPr>
            <w:tcW w:w="1107" w:type="dxa"/>
            <w:vAlign w:val="top"/>
          </w:tcPr>
          <w:p>
            <w:pPr>
              <w:pStyle w:val="TabelaTexto"/>
              <w:jc w:val="center"/>
            </w:pPr>
            <w:r>
              <w:rPr>
                <w:sz w:val="22"/>
                <w:szCs w:val="22"/>
              </w:rPr>
              <w:t xml:space="preserve">277,937</w:t>
            </w:r>
          </w:p>
        </w:tc>
        <w:tc>
          <w:tcPr>
            <w:tcW w:w="1193" w:type="dxa"/>
            <w:vAlign w:val="top"/>
          </w:tcPr>
          <w:p>
            <w:pPr>
              <w:pStyle w:val="TabelaTexto"/>
              <w:jc w:val="center"/>
            </w:pPr>
            <w:r>
              <w:rPr>
                <w:sz w:val="22"/>
                <w:szCs w:val="22"/>
              </w:rPr>
              <w:t xml:space="preserve">graus</w:t>
            </w:r>
          </w:p>
        </w:tc>
        <w:tc>
          <w:tcPr>
            <w:tcW w:w="2286" w:type="dxa"/>
            <w:tcMar>
              <w:right w:w="0" w:type="dxa"/>
            </w:tcMar>
            <w:vAlign w:val="top"/>
          </w:tcPr>
          <w:p>
            <w:pPr>
              <w:pStyle w:val="TabelaTexto"/>
              <w:jc w:val="left"/>
            </w:pPr>
            <w:r>
              <w:rPr>
                <w:sz w:val="22"/>
                <w:szCs w:val="22"/>
              </w:rPr>
              <w:t xml:space="preserve">CAD</w:t>
            </w:r>
          </w:p>
        </w:tc>
      </w:tr>
      <w:tr>
        <w:trPr>
          <w:cantSplit/>
        </w:trPr>
        <w:tc>
          <w:tcPr>
            <w:tcW w:w="3205" w:type="dxa"/>
            <w:tcMar>
              <w:left w:w="0" w:type="dxa"/>
            </w:tcMar>
            <w:vAlign w:val="top"/>
          </w:tcPr>
          <w:p>
            <w:pPr>
              <w:pStyle w:val="TabelaTexto"/>
              <w:jc w:val="left"/>
            </w:pPr>
            <w:r>
              <w:rPr>
                <w:sz w:val="22"/>
                <w:szCs w:val="22"/>
              </w:rPr>
              <w:t xml:space="preserve">Ângulo do braço com a horizontal na pose do CAD, positivo acima</w:t>
            </w:r>
          </w:p>
        </w:tc>
        <w:tc>
          <w:tcPr>
            <w:tcW w:w="1280" w:type="dxa"/>
            <w:vAlign w:val="top"/>
          </w:tcPr>
          <w:p>
            <w:pPr>
              <w:pStyle w:val="TabelaTexto"/>
              <w:jc w:val="center"/>
            </w:pPr>
            <w:r>
              <w:rPr>
                <w:sz w:val="22"/>
                <w:szCs w:val="22"/>
              </w:rPr>
              <w:t xml:space="preserve">θ</w:t>
            </w:r>
            <w:r>
              <w:rPr>
                <w:sz w:val="22"/>
                <w:szCs w:val="22"/>
                <w:vertAlign w:val="subscript"/>
              </w:rPr>
              <w:t xml:space="preserve">b,pose</w:t>
            </w:r>
          </w:p>
        </w:tc>
        <w:tc>
          <w:tcPr>
            <w:tcW w:w="1107" w:type="dxa"/>
            <w:vAlign w:val="top"/>
          </w:tcPr>
          <w:p>
            <w:pPr>
              <w:pStyle w:val="TabelaTexto"/>
              <w:jc w:val="center"/>
            </w:pPr>
            <w:r>
              <w:rPr>
                <w:sz w:val="22"/>
                <w:szCs w:val="22"/>
              </w:rPr>
              <w:t xml:space="preserve">−7,962</w:t>
            </w:r>
          </w:p>
        </w:tc>
        <w:tc>
          <w:tcPr>
            <w:tcW w:w="1193" w:type="dxa"/>
            <w:vAlign w:val="top"/>
          </w:tcPr>
          <w:p>
            <w:pPr>
              <w:pStyle w:val="TabelaTexto"/>
              <w:jc w:val="center"/>
            </w:pPr>
            <w:r>
              <w:rPr>
                <w:sz w:val="22"/>
                <w:szCs w:val="22"/>
              </w:rPr>
              <w:t xml:space="preserve">graus</w:t>
            </w:r>
          </w:p>
        </w:tc>
        <w:tc>
          <w:tcPr>
            <w:tcW w:w="2286" w:type="dxa"/>
            <w:tcMar>
              <w:right w:w="0" w:type="dxa"/>
            </w:tcMar>
            <w:vAlign w:val="top"/>
          </w:tcPr>
          <w:p>
            <w:pPr>
              <w:pStyle w:val="TabelaTexto"/>
              <w:jc w:val="left"/>
            </w:pPr>
            <w:r>
              <w:rPr>
                <w:sz w:val="22"/>
                <w:szCs w:val="22"/>
              </w:rPr>
              <w:t xml:space="preserve">CAD; sinal a confirmar</w:t>
            </w:r>
          </w:p>
        </w:tc>
      </w:tr>
      <w:tr>
        <w:trPr>
          <w:cantSplit/>
        </w:trPr>
        <w:tc>
          <w:tcPr>
            <w:tcW w:w="3205" w:type="dxa"/>
            <w:tcMar>
              <w:left w:w="0" w:type="dxa"/>
            </w:tcMar>
            <w:vAlign w:val="top"/>
          </w:tcPr>
          <w:p>
            <w:pPr>
              <w:pStyle w:val="TabelaTexto"/>
              <w:jc w:val="left"/>
            </w:pPr>
            <w:r>
              <w:rPr>
                <w:sz w:val="22"/>
                <w:szCs w:val="22"/>
              </w:rPr>
              <w:t xml:space="preserve">Ângulo do elemento 78 em relação ao trecho </w:t>
            </w:r>
            <w:r>
              <w:rPr>
                <w:i/>
                <w:iCs/>
                <w:sz w:val="22"/>
                <w:szCs w:val="22"/>
              </w:rPr>
              <w:t xml:space="preserve">e</w:t>
            </w:r>
          </w:p>
        </w:tc>
        <w:tc>
          <w:tcPr>
            <w:tcW w:w="1280" w:type="dxa"/>
            <w:vAlign w:val="top"/>
          </w:tcPr>
          <w:p>
            <w:pPr>
              <w:pStyle w:val="TabelaTexto"/>
              <w:jc w:val="center"/>
            </w:pPr>
            <w:r>
              <w:rPr>
                <w:sz w:val="22"/>
                <w:szCs w:val="22"/>
              </w:rPr>
              <w:t xml:space="preserve">η</w:t>
            </w:r>
            <w:r>
              <w:rPr>
                <w:sz w:val="22"/>
                <w:szCs w:val="22"/>
                <w:vertAlign w:val="subscript"/>
              </w:rPr>
              <w:t xml:space="preserve">78</w:t>
            </w:r>
          </w:p>
        </w:tc>
        <w:tc>
          <w:tcPr>
            <w:tcW w:w="1107" w:type="dxa"/>
            <w:vAlign w:val="top"/>
          </w:tcPr>
          <w:p>
            <w:pPr>
              <w:pStyle w:val="TabelaTexto"/>
              <w:jc w:val="center"/>
            </w:pPr>
            <w:r>
              <w:rPr>
                <w:sz w:val="22"/>
                <w:szCs w:val="22"/>
              </w:rPr>
              <w:t xml:space="preserve">117,450</w:t>
            </w:r>
          </w:p>
        </w:tc>
        <w:tc>
          <w:tcPr>
            <w:tcW w:w="1193" w:type="dxa"/>
            <w:vAlign w:val="top"/>
          </w:tcPr>
          <w:p>
            <w:pPr>
              <w:pStyle w:val="TabelaTexto"/>
              <w:jc w:val="center"/>
            </w:pPr>
            <w:r>
              <w:rPr>
                <w:sz w:val="22"/>
                <w:szCs w:val="22"/>
              </w:rPr>
              <w:t xml:space="preserve">graus</w:t>
            </w:r>
          </w:p>
        </w:tc>
        <w:tc>
          <w:tcPr>
            <w:tcW w:w="2286" w:type="dxa"/>
            <w:tcMar>
              <w:right w:w="0" w:type="dxa"/>
            </w:tcMar>
            <w:vAlign w:val="top"/>
          </w:tcPr>
          <w:p>
            <w:pPr>
              <w:pStyle w:val="TabelaTexto"/>
              <w:jc w:val="left"/>
            </w:pPr>
            <w:r>
              <w:rPr>
                <w:sz w:val="22"/>
                <w:szCs w:val="22"/>
              </w:rPr>
              <w:t xml:space="preserve">Derivada, Equação (32)</w:t>
            </w:r>
          </w:p>
        </w:tc>
      </w:tr>
      <w:tr>
        <w:trPr>
          <w:cantSplit/>
        </w:trPr>
        <w:tc>
          <w:tcPr>
            <w:tcW w:w="3205" w:type="dxa"/>
            <w:tcMar>
              <w:left w:w="0" w:type="dxa"/>
            </w:tcMar>
            <w:vAlign w:val="top"/>
          </w:tcPr>
          <w:p>
            <w:pPr>
              <w:pStyle w:val="TabelaTexto"/>
              <w:jc w:val="left"/>
            </w:pPr>
            <w:r>
              <w:rPr>
                <w:sz w:val="22"/>
                <w:szCs w:val="22"/>
              </w:rPr>
              <w:t xml:space="preserve">Defasagem entre λ e θ</w:t>
            </w:r>
            <w:r>
              <w:rPr>
                <w:sz w:val="22"/>
                <w:szCs w:val="22"/>
                <w:vertAlign w:val="subscript"/>
              </w:rPr>
              <w:t xml:space="preserve">el</w:t>
            </w:r>
            <w:r>
              <w:rPr>
                <w:sz w:val="22"/>
                <w:szCs w:val="22"/>
              </w:rPr>
              <w:t xml:space="preserve"> + 90°</w:t>
            </w:r>
          </w:p>
        </w:tc>
        <w:tc>
          <w:tcPr>
            <w:tcW w:w="1280" w:type="dxa"/>
            <w:vAlign w:val="top"/>
          </w:tcPr>
          <w:p>
            <w:pPr>
              <w:pStyle w:val="TabelaTexto"/>
              <w:jc w:val="center"/>
            </w:pPr>
            <w:r>
              <w:rPr>
                <w:sz w:val="22"/>
                <w:szCs w:val="22"/>
              </w:rPr>
              <w:t xml:space="preserve">λ</w:t>
            </w:r>
            <w:r>
              <w:rPr>
                <w:sz w:val="22"/>
                <w:szCs w:val="22"/>
                <w:vertAlign w:val="subscript"/>
              </w:rPr>
              <w:t xml:space="preserve">0</w:t>
            </w:r>
          </w:p>
        </w:tc>
        <w:tc>
          <w:tcPr>
            <w:tcW w:w="1107" w:type="dxa"/>
            <w:vAlign w:val="top"/>
          </w:tcPr>
          <w:p>
            <w:pPr>
              <w:pStyle w:val="TabelaTexto"/>
              <w:jc w:val="center"/>
            </w:pPr>
            <w:r>
              <w:rPr>
                <w:sz w:val="22"/>
                <w:szCs w:val="22"/>
              </w:rPr>
              <w:t xml:space="preserve">−11,551</w:t>
            </w:r>
          </w:p>
        </w:tc>
        <w:tc>
          <w:tcPr>
            <w:tcW w:w="1193" w:type="dxa"/>
            <w:vAlign w:val="top"/>
          </w:tcPr>
          <w:p>
            <w:pPr>
              <w:pStyle w:val="TabelaTexto"/>
              <w:jc w:val="center"/>
            </w:pPr>
            <w:r>
              <w:rPr>
                <w:sz w:val="22"/>
                <w:szCs w:val="22"/>
              </w:rPr>
              <w:t xml:space="preserve">graus</w:t>
            </w:r>
          </w:p>
        </w:tc>
        <w:tc>
          <w:tcPr>
            <w:tcW w:w="2286" w:type="dxa"/>
            <w:tcMar>
              <w:right w:w="0" w:type="dxa"/>
            </w:tcMar>
            <w:vAlign w:val="top"/>
          </w:tcPr>
          <w:p>
            <w:pPr>
              <w:pStyle w:val="TabelaTexto"/>
              <w:jc w:val="left"/>
            </w:pPr>
            <w:r>
              <w:rPr>
                <w:sz w:val="22"/>
                <w:szCs w:val="22"/>
              </w:rPr>
              <w:t xml:space="preserve">Derivada, Equação (29)</w:t>
            </w:r>
          </w:p>
        </w:tc>
      </w:tr>
      <w:tr>
        <w:trPr>
          <w:cantSplit/>
        </w:trPr>
        <w:tc>
          <w:tcPr>
            <w:tcW w:w="3205" w:type="dxa"/>
            <w:tcMar>
              <w:left w:w="0" w:type="dxa"/>
            </w:tcMar>
            <w:vAlign w:val="top"/>
          </w:tcPr>
          <w:p>
            <w:pPr>
              <w:pStyle w:val="TabelaTexto"/>
              <w:jc w:val="left"/>
            </w:pPr>
            <w:r>
              <w:rPr>
                <w:sz w:val="22"/>
                <w:szCs w:val="22"/>
              </w:rPr>
              <w:t xml:space="preserve">Anteversão na pose do CAD</w:t>
            </w:r>
          </w:p>
        </w:tc>
        <w:tc>
          <w:tcPr>
            <w:tcW w:w="1280" w:type="dxa"/>
            <w:vAlign w:val="top"/>
          </w:tcPr>
          <w:p>
            <w:pPr>
              <w:pStyle w:val="TabelaTexto"/>
              <w:jc w:val="center"/>
            </w:pPr>
            <w:r>
              <w:rPr>
                <w:sz w:val="22"/>
                <w:szCs w:val="22"/>
              </w:rPr>
              <w:t xml:space="preserve">θ</w:t>
            </w:r>
            <w:r>
              <w:rPr>
                <w:sz w:val="22"/>
                <w:szCs w:val="22"/>
                <w:vertAlign w:val="subscript"/>
              </w:rPr>
              <w:t xml:space="preserve">el,pose</w:t>
            </w:r>
          </w:p>
        </w:tc>
        <w:tc>
          <w:tcPr>
            <w:tcW w:w="1107" w:type="dxa"/>
            <w:vAlign w:val="top"/>
          </w:tcPr>
          <w:p>
            <w:pPr>
              <w:pStyle w:val="TabelaTexto"/>
              <w:jc w:val="center"/>
            </w:pPr>
            <w:r>
              <w:rPr>
                <w:sz w:val="22"/>
                <w:szCs w:val="22"/>
              </w:rPr>
              <w:t xml:space="preserve">82,038</w:t>
            </w:r>
          </w:p>
        </w:tc>
        <w:tc>
          <w:tcPr>
            <w:tcW w:w="1193" w:type="dxa"/>
            <w:vAlign w:val="top"/>
          </w:tcPr>
          <w:p>
            <w:pPr>
              <w:pStyle w:val="TabelaTexto"/>
              <w:jc w:val="center"/>
            </w:pPr>
            <w:r>
              <w:rPr>
                <w:sz w:val="22"/>
                <w:szCs w:val="22"/>
              </w:rPr>
              <w:t xml:space="preserve">graus</w:t>
            </w:r>
          </w:p>
        </w:tc>
        <w:tc>
          <w:tcPr>
            <w:tcW w:w="2286" w:type="dxa"/>
            <w:tcMar>
              <w:right w:w="0" w:type="dxa"/>
            </w:tcMar>
            <w:vAlign w:val="top"/>
          </w:tcPr>
          <w:p>
            <w:pPr>
              <w:pStyle w:val="TabelaTexto"/>
              <w:jc w:val="left"/>
            </w:pPr>
            <w:r>
              <w:rPr>
                <w:sz w:val="22"/>
                <w:szCs w:val="22"/>
              </w:rPr>
              <w:t xml:space="preserve">Derivada, Equação (29)</w:t>
            </w:r>
          </w:p>
        </w:tc>
      </w:tr>
      <w:tr>
        <w:trPr>
          <w:cantSplit/>
        </w:trPr>
        <w:tc>
          <w:tcPr>
            <w:tcW w:w="3205" w:type="dxa"/>
            <w:tcMar>
              <w:left w:w="0" w:type="dxa"/>
            </w:tcMar>
            <w:vAlign w:val="top"/>
          </w:tcPr>
          <w:p>
            <w:pPr>
              <w:pStyle w:val="TabelaTexto"/>
              <w:jc w:val="left"/>
            </w:pPr>
            <w:r>
              <w:rPr>
                <w:sz w:val="22"/>
                <w:szCs w:val="22"/>
              </w:rPr>
              <w:t xml:space="preserve">Distância de A a O</w:t>
            </w:r>
          </w:p>
        </w:tc>
        <w:tc>
          <w:tcPr>
            <w:tcW w:w="1280" w:type="dxa"/>
            <w:vAlign w:val="top"/>
          </w:tcPr>
          <w:p>
            <w:pPr>
              <w:pStyle w:val="TabelaTexto"/>
              <w:jc w:val="center"/>
            </w:pPr>
            <w:r>
              <w:rPr>
                <w:sz w:val="22"/>
                <w:szCs w:val="22"/>
              </w:rPr>
              <w:t xml:space="preserve">|r</w:t>
            </w:r>
            <w:r>
              <w:rPr>
                <w:sz w:val="22"/>
                <w:szCs w:val="22"/>
                <w:vertAlign w:val="subscript"/>
              </w:rPr>
              <w:t xml:space="preserve">AO</w:t>
            </w:r>
            <w:r>
              <w:rPr>
                <w:sz w:val="22"/>
                <w:szCs w:val="22"/>
              </w:rPr>
              <w:t xml:space="preserve">|</w:t>
            </w:r>
          </w:p>
        </w:tc>
        <w:tc>
          <w:tcPr>
            <w:tcW w:w="1107" w:type="dxa"/>
            <w:vAlign w:val="top"/>
          </w:tcPr>
          <w:p>
            <w:pPr>
              <w:pStyle w:val="TabelaTexto"/>
              <w:jc w:val="center"/>
            </w:pPr>
            <w:r>
              <w:rPr>
                <w:sz w:val="22"/>
                <w:szCs w:val="22"/>
              </w:rPr>
              <w:t xml:space="preserve">341,686</w:t>
            </w:r>
          </w:p>
        </w:tc>
        <w:tc>
          <w:tcPr>
            <w:tcW w:w="1193" w:type="dxa"/>
            <w:vAlign w:val="top"/>
          </w:tcPr>
          <w:p>
            <w:pPr>
              <w:pStyle w:val="TabelaTexto"/>
              <w:jc w:val="center"/>
            </w:pPr>
            <w:r>
              <w:rPr>
                <w:sz w:val="22"/>
                <w:szCs w:val="22"/>
              </w:rPr>
              <w:t xml:space="preserve">mm</w:t>
            </w:r>
          </w:p>
        </w:tc>
        <w:tc>
          <w:tcPr>
            <w:tcW w:w="2286" w:type="dxa"/>
            <w:tcMar>
              <w:right w:w="0" w:type="dxa"/>
            </w:tcMar>
            <w:vAlign w:val="top"/>
          </w:tcPr>
          <w:p>
            <w:pPr>
              <w:pStyle w:val="TabelaTexto"/>
              <w:jc w:val="left"/>
            </w:pPr>
            <w:r>
              <w:rPr>
                <w:sz w:val="22"/>
                <w:szCs w:val="22"/>
              </w:rPr>
              <w:t xml:space="preserve">Derivada, Equação (30)</w:t>
            </w:r>
          </w:p>
        </w:tc>
      </w:tr>
      <w:tr>
        <w:trPr>
          <w:cantSplit/>
        </w:trPr>
        <w:tc>
          <w:tcPr>
            <w:tcW w:w="3205" w:type="dxa"/>
            <w:tcMar>
              <w:left w:w="0" w:type="dxa"/>
            </w:tcMar>
            <w:vAlign w:val="top"/>
          </w:tcPr>
          <w:p>
            <w:pPr>
              <w:pStyle w:val="TabelaTexto"/>
              <w:jc w:val="left"/>
            </w:pPr>
            <w:r>
              <w:rPr>
                <w:sz w:val="22"/>
                <w:szCs w:val="22"/>
              </w:rPr>
              <w:t xml:space="preserve">Comprimento do trecho entre o elemento 78 e P</w:t>
            </w:r>
          </w:p>
        </w:tc>
        <w:tc>
          <w:tcPr>
            <w:tcW w:w="1280" w:type="dxa"/>
            <w:vAlign w:val="top"/>
          </w:tcPr>
          <w:p>
            <w:pPr>
              <w:pStyle w:val="TabelaTexto"/>
              <w:jc w:val="center"/>
            </w:pPr>
            <w:r>
              <w:rPr>
                <w:sz w:val="22"/>
                <w:szCs w:val="22"/>
              </w:rPr>
              <w:t xml:space="preserve">d</w:t>
            </w:r>
            <w:r>
              <w:rPr>
                <w:sz w:val="22"/>
                <w:szCs w:val="22"/>
                <w:vertAlign w:val="subscript"/>
              </w:rPr>
              <w:t xml:space="preserve">78</w:t>
            </w:r>
          </w:p>
        </w:tc>
        <w:tc>
          <w:tcPr>
            <w:tcW w:w="1107" w:type="dxa"/>
            <w:vAlign w:val="top"/>
          </w:tcPr>
          <w:p>
            <w:pPr>
              <w:pStyle w:val="TabelaTexto"/>
              <w:jc w:val="center"/>
            </w:pPr>
            <w:r>
              <w:rPr>
                <w:sz w:val="22"/>
                <w:szCs w:val="22"/>
              </w:rPr>
              <w:t xml:space="preserve">51,360</w:t>
            </w:r>
          </w:p>
        </w:tc>
        <w:tc>
          <w:tcPr>
            <w:tcW w:w="1193" w:type="dxa"/>
            <w:vAlign w:val="top"/>
          </w:tcPr>
          <w:p>
            <w:pPr>
              <w:pStyle w:val="TabelaTexto"/>
              <w:jc w:val="center"/>
            </w:pPr>
            <w:r>
              <w:rPr>
                <w:sz w:val="22"/>
                <w:szCs w:val="22"/>
              </w:rPr>
              <w:t xml:space="preserve">mm</w:t>
            </w:r>
          </w:p>
        </w:tc>
        <w:tc>
          <w:tcPr>
            <w:tcW w:w="2286" w:type="dxa"/>
            <w:tcMar>
              <w:right w:w="0" w:type="dxa"/>
            </w:tcMar>
            <w:vAlign w:val="top"/>
          </w:tcPr>
          <w:p>
            <w:pPr>
              <w:pStyle w:val="TabelaTexto"/>
              <w:jc w:val="left"/>
            </w:pPr>
            <w:r>
              <w:rPr>
                <w:sz w:val="22"/>
                <w:szCs w:val="22"/>
              </w:rPr>
              <w:t xml:space="preserve">Derivada, Equação (35)</w:t>
            </w:r>
          </w:p>
        </w:tc>
      </w:tr>
      <w:tr>
        <w:trPr>
          <w:cantSplit/>
        </w:trPr>
        <w:tc>
          <w:tcPr>
            <w:tcW w:w="3205" w:type="dxa"/>
            <w:tcMar>
              <w:left w:w="0" w:type="dxa"/>
            </w:tcMar>
            <w:vAlign w:val="top"/>
          </w:tcPr>
          <w:p>
            <w:pPr>
              <w:pStyle w:val="TabelaTexto"/>
              <w:jc w:val="left"/>
            </w:pPr>
            <w:r>
              <w:rPr>
                <w:sz w:val="22"/>
                <w:szCs w:val="22"/>
              </w:rPr>
              <w:t xml:space="preserve">Distância do pivô ao ponto P</w:t>
            </w:r>
          </w:p>
        </w:tc>
        <w:tc>
          <w:tcPr>
            <w:tcW w:w="1280" w:type="dxa"/>
            <w:vAlign w:val="top"/>
          </w:tcPr>
          <w:p>
            <w:pPr>
              <w:pStyle w:val="TabelaTexto"/>
              <w:jc w:val="center"/>
            </w:pPr>
            <w:r>
              <w:rPr>
                <w:sz w:val="22"/>
                <w:szCs w:val="22"/>
              </w:rPr>
              <w:t xml:space="preserve">|OP|</w:t>
            </w:r>
          </w:p>
        </w:tc>
        <w:tc>
          <w:tcPr>
            <w:tcW w:w="1107" w:type="dxa"/>
            <w:vAlign w:val="top"/>
          </w:tcPr>
          <w:p>
            <w:pPr>
              <w:pStyle w:val="TabelaTexto"/>
              <w:jc w:val="center"/>
            </w:pPr>
            <w:r>
              <w:rPr>
                <w:sz w:val="22"/>
                <w:szCs w:val="22"/>
              </w:rPr>
              <w:t xml:space="preserve">45,866</w:t>
            </w:r>
          </w:p>
        </w:tc>
        <w:tc>
          <w:tcPr>
            <w:tcW w:w="1193" w:type="dxa"/>
            <w:vAlign w:val="top"/>
          </w:tcPr>
          <w:p>
            <w:pPr>
              <w:pStyle w:val="TabelaTexto"/>
              <w:jc w:val="center"/>
            </w:pPr>
            <w:r>
              <w:rPr>
                <w:sz w:val="22"/>
                <w:szCs w:val="22"/>
              </w:rPr>
              <w:t xml:space="preserve">mm</w:t>
            </w:r>
          </w:p>
        </w:tc>
        <w:tc>
          <w:tcPr>
            <w:tcW w:w="2286" w:type="dxa"/>
            <w:tcMar>
              <w:right w:w="0" w:type="dxa"/>
            </w:tcMar>
            <w:vAlign w:val="top"/>
          </w:tcPr>
          <w:p>
            <w:pPr>
              <w:pStyle w:val="TabelaTexto"/>
              <w:jc w:val="left"/>
            </w:pPr>
            <w:r>
              <w:rPr>
                <w:sz w:val="22"/>
                <w:szCs w:val="22"/>
              </w:rPr>
              <w:t xml:space="preserve">Derivada</w:t>
            </w:r>
          </w:p>
        </w:tc>
      </w:tr>
      <w:tr>
        <w:trPr>
          <w:cantSplit/>
        </w:trPr>
        <w:tc>
          <w:tcPr>
            <w:tcW w:w="3205" w:type="dxa"/>
            <w:tcMar>
              <w:left w:w="0" w:type="dxa"/>
            </w:tcMar>
            <w:vAlign w:val="top"/>
          </w:tcPr>
          <w:p>
            <w:pPr>
              <w:pStyle w:val="TabelaTexto"/>
              <w:jc w:val="left"/>
            </w:pPr>
            <w:r>
              <w:rPr>
                <w:sz w:val="22"/>
                <w:szCs w:val="22"/>
              </w:rPr>
              <w:t xml:space="preserve">Ângulo de OP em relação ao trecho </w:t>
            </w:r>
            <w:r>
              <w:rPr>
                <w:i/>
                <w:iCs/>
                <w:sz w:val="22"/>
                <w:szCs w:val="22"/>
              </w:rPr>
              <w:t xml:space="preserve">e</w:t>
            </w:r>
          </w:p>
        </w:tc>
        <w:tc>
          <w:tcPr>
            <w:tcW w:w="1280" w:type="dxa"/>
            <w:vAlign w:val="top"/>
          </w:tcPr>
          <w:p>
            <w:pPr>
              <w:pStyle w:val="TabelaTexto"/>
              <w:jc w:val="center"/>
            </w:pPr>
            <w:r>
              <w:rPr>
                <w:sz w:val="22"/>
                <w:szCs w:val="22"/>
              </w:rPr>
              <w:t xml:space="preserve">ε</w:t>
            </w:r>
          </w:p>
        </w:tc>
        <w:tc>
          <w:tcPr>
            <w:tcW w:w="1107" w:type="dxa"/>
            <w:vAlign w:val="top"/>
          </w:tcPr>
          <w:p>
            <w:pPr>
              <w:pStyle w:val="TabelaTexto"/>
              <w:jc w:val="center"/>
            </w:pPr>
            <w:r>
              <w:rPr>
                <w:sz w:val="22"/>
                <w:szCs w:val="22"/>
              </w:rPr>
              <w:t xml:space="preserve">−14,340</w:t>
            </w:r>
          </w:p>
        </w:tc>
        <w:tc>
          <w:tcPr>
            <w:tcW w:w="1193" w:type="dxa"/>
            <w:vAlign w:val="top"/>
          </w:tcPr>
          <w:p>
            <w:pPr>
              <w:pStyle w:val="TabelaTexto"/>
              <w:jc w:val="center"/>
            </w:pPr>
            <w:r>
              <w:rPr>
                <w:sz w:val="22"/>
                <w:szCs w:val="22"/>
              </w:rPr>
              <w:t xml:space="preserve">graus</w:t>
            </w:r>
          </w:p>
        </w:tc>
        <w:tc>
          <w:tcPr>
            <w:tcW w:w="2286" w:type="dxa"/>
            <w:tcMar>
              <w:right w:w="0" w:type="dxa"/>
            </w:tcMar>
            <w:vAlign w:val="top"/>
          </w:tcPr>
          <w:p>
            <w:pPr>
              <w:pStyle w:val="TabelaTexto"/>
              <w:jc w:val="left"/>
            </w:pPr>
            <w:r>
              <w:rPr>
                <w:sz w:val="22"/>
                <w:szCs w:val="22"/>
              </w:rPr>
              <w:t xml:space="preserve">Derivada, Equação (39)</w:t>
            </w:r>
          </w:p>
        </w:tc>
      </w:tr>
      <w:tr>
        <w:trPr>
          <w:cantSplit/>
        </w:trPr>
        <w:tc>
          <w:tcPr>
            <w:tcW w:w="3205" w:type="dxa"/>
            <w:tcBorders>
              <w:bottom w:val="single" w:sz="8" w:space="0" w:color="000000"/>
            </w:tcBorders>
            <w:tcMar>
              <w:left w:w="0" w:type="dxa"/>
            </w:tcMar>
            <w:vAlign w:val="top"/>
          </w:tcPr>
          <w:p>
            <w:pPr>
              <w:pStyle w:val="TabelaTexto"/>
              <w:jc w:val="left"/>
            </w:pPr>
            <w:r>
              <w:rPr>
                <w:sz w:val="22"/>
                <w:szCs w:val="22"/>
              </w:rPr>
              <w:t xml:space="preserve">Distância do elemento 78 ao cotovelo</w:t>
            </w:r>
          </w:p>
        </w:tc>
        <w:tc>
          <w:tcPr>
            <w:tcW w:w="1280" w:type="dxa"/>
            <w:tcBorders>
              <w:bottom w:val="single" w:sz="8" w:space="0" w:color="000000"/>
            </w:tcBorders>
            <w:vAlign w:val="top"/>
          </w:tcPr>
          <w:p>
            <w:pPr>
              <w:pStyle w:val="TabelaTexto"/>
              <w:jc w:val="center"/>
            </w:pPr>
            <w:r>
              <w:rPr>
                <w:sz w:val="22"/>
                <w:szCs w:val="22"/>
              </w:rPr>
              <w:t xml:space="preserve">x</w:t>
            </w:r>
            <w:r>
              <w:rPr>
                <w:sz w:val="22"/>
                <w:szCs w:val="22"/>
                <w:vertAlign w:val="subscript"/>
              </w:rPr>
              <w:t xml:space="preserve">78</w:t>
            </w:r>
          </w:p>
        </w:tc>
        <w:tc>
          <w:tcPr>
            <w:tcW w:w="1107" w:type="dxa"/>
            <w:tcBorders>
              <w:bottom w:val="single" w:sz="8" w:space="0" w:color="000000"/>
            </w:tcBorders>
            <w:vAlign w:val="top"/>
          </w:tcPr>
          <w:p>
            <w:pPr>
              <w:pStyle w:val="TabelaTexto"/>
              <w:jc w:val="center"/>
            </w:pPr>
            <w:r>
              <w:rPr>
                <w:sz w:val="22"/>
                <w:szCs w:val="22"/>
              </w:rPr>
              <w:t xml:space="preserve">38,972</w:t>
            </w:r>
          </w:p>
        </w:tc>
        <w:tc>
          <w:tcPr>
            <w:tcW w:w="1193" w:type="dxa"/>
            <w:tcBorders>
              <w:bottom w:val="single" w:sz="8" w:space="0" w:color="000000"/>
            </w:tcBorders>
            <w:vAlign w:val="top"/>
          </w:tcPr>
          <w:p>
            <w:pPr>
              <w:pStyle w:val="TabelaTexto"/>
              <w:jc w:val="center"/>
            </w:pPr>
            <w:r>
              <w:rPr>
                <w:sz w:val="22"/>
                <w:szCs w:val="22"/>
              </w:rPr>
              <w:t xml:space="preserve">mm</w:t>
            </w:r>
          </w:p>
        </w:tc>
        <w:tc>
          <w:tcPr>
            <w:tcW w:w="2286" w:type="dxa"/>
            <w:tcBorders>
              <w:bottom w:val="single" w:sz="8" w:space="0" w:color="000000"/>
            </w:tcBorders>
            <w:tcMar>
              <w:right w:w="0" w:type="dxa"/>
            </w:tcMar>
            <w:vAlign w:val="top"/>
          </w:tcPr>
          <w:p>
            <w:pPr>
              <w:pStyle w:val="TabelaTexto"/>
              <w:jc w:val="left"/>
            </w:pPr>
            <w:r>
              <w:rPr>
                <w:sz w:val="22"/>
                <w:szCs w:val="22"/>
              </w:rPr>
              <w:t xml:space="preserve">Derivada; apenas informativa</w:t>
            </w:r>
          </w:p>
        </w:tc>
      </w:tr>
    </w:tbl>
    <w:p>
      <w:pPr>
        <w:pStyle w:val="FonteNota"/>
      </w:pPr>
      <w:r>
        <w:rPr>
          <w:sz w:val="20"/>
          <w:szCs w:val="20"/>
        </w:rPr>
        <w:t xml:space="preserve">Fonte: elaborada pelo autor.</w:t>
      </w:r>
    </w:p>
    <w:p>
      <w:pPr>
        <w:pStyle w:val="FonteNota"/>
      </w:pPr>
      <w:r>
        <w:rPr>
          <w:sz w:val="20"/>
          <w:szCs w:val="20"/>
        </w:rPr>
        <w:t xml:space="preserve">Nota: ângulos medidos a partir de +x, no sentido anti-horário (seção 3B.5). x</w:t>
      </w:r>
      <w:r>
        <w:rPr>
          <w:sz w:val="20"/>
          <w:szCs w:val="20"/>
          <w:vertAlign w:val="subscript"/>
        </w:rPr>
        <w:t xml:space="preserve">78</w:t>
      </w:r>
      <w:r>
        <w:rPr>
          <w:sz w:val="20"/>
          <w:szCs w:val="20"/>
        </w:rPr>
        <w:t xml:space="preserve"> = (p</w:t>
      </w:r>
      <w:r>
        <w:rPr>
          <w:sz w:val="20"/>
          <w:szCs w:val="20"/>
          <w:vertAlign w:val="subscript"/>
        </w:rPr>
        <w:t xml:space="preserve">78</w:t>
      </w:r>
      <w:r>
        <w:rPr>
          <w:sz w:val="20"/>
          <w:szCs w:val="20"/>
          <w:vertAlign w:val="superscript"/>
        </w:rPr>
        <w:t xml:space="preserve">2</w:t>
      </w:r>
      <w:r>
        <w:rPr>
          <w:sz w:val="20"/>
          <w:szCs w:val="20"/>
        </w:rPr>
        <w:t xml:space="preserve"> + </w:t>
      </w:r>
      <w:r>
        <w:rPr>
          <w:i/>
          <w:iCs/>
          <w:sz w:val="20"/>
          <w:szCs w:val="20"/>
        </w:rPr>
        <w:t xml:space="preserve">e</w:t>
      </w:r>
      <w:r>
        <w:rPr>
          <w:sz w:val="20"/>
          <w:szCs w:val="20"/>
          <w:vertAlign w:val="superscript"/>
        </w:rPr>
        <w:t xml:space="preserve">2</w:t>
      </w:r>
      <w:r>
        <w:rPr>
          <w:sz w:val="20"/>
          <w:szCs w:val="20"/>
        </w:rPr>
        <w:t xml:space="preserve"> − 2 p</w:t>
      </w:r>
      <w:r>
        <w:rPr>
          <w:sz w:val="20"/>
          <w:szCs w:val="20"/>
          <w:vertAlign w:val="subscript"/>
        </w:rPr>
        <w:t xml:space="preserve">78</w:t>
      </w:r>
      <w:r>
        <w:rPr>
          <w:sz w:val="20"/>
          <w:szCs w:val="20"/>
        </w:rPr>
        <w:t xml:space="preserve"> </w:t>
      </w:r>
      <w:r>
        <w:rPr>
          <w:i/>
          <w:iCs/>
          <w:sz w:val="20"/>
          <w:szCs w:val="20"/>
        </w:rPr>
        <w:t xml:space="preserve">e</w:t>
      </w:r>
      <w:r>
        <w:rPr>
          <w:sz w:val="20"/>
          <w:szCs w:val="20"/>
        </w:rPr>
        <w:t xml:space="preserve"> cos η</w:t>
      </w:r>
      <w:r>
        <w:rPr>
          <w:sz w:val="20"/>
          <w:szCs w:val="20"/>
          <w:vertAlign w:val="subscript"/>
        </w:rPr>
        <w:t xml:space="preserve">78</w:t>
      </w:r>
      <w:r>
        <w:rPr>
          <w:sz w:val="20"/>
          <w:szCs w:val="20"/>
        </w:rPr>
        <w:t xml:space="preserve">)</w:t>
      </w:r>
      <w:r>
        <w:rPr>
          <w:sz w:val="20"/>
          <w:szCs w:val="20"/>
          <w:vertAlign w:val="superscript"/>
        </w:rPr>
        <w:t xml:space="preserve">1/2</w:t>
      </w:r>
      <w:r>
        <w:rPr>
          <w:sz w:val="20"/>
          <w:szCs w:val="20"/>
        </w:rPr>
        <w:t xml:space="preserve"> não entra no cálculo e não é a extensão do elástico. O valor de </w:t>
      </w:r>
      <w:r>
        <w:rPr>
          <w:i/>
          <w:iCs/>
          <w:sz w:val="20"/>
          <w:szCs w:val="20"/>
        </w:rPr>
        <w:t xml:space="preserve">e</w:t>
      </w:r>
      <w:r>
        <w:rPr>
          <w:sz w:val="20"/>
          <w:szCs w:val="20"/>
        </w:rPr>
        <w:t xml:space="preserve"> coincide, até a terceira casa decimal, com a cota H</w:t>
      </w:r>
      <w:r>
        <w:rPr>
          <w:sz w:val="20"/>
          <w:szCs w:val="20"/>
          <w:vertAlign w:val="subscript"/>
        </w:rPr>
        <w:t xml:space="preserve">CAD</w:t>
      </w:r>
      <w:r>
        <w:rPr>
          <w:sz w:val="20"/>
          <w:szCs w:val="20"/>
        </w:rPr>
        <w:t xml:space="preserve"> do outro mecanismo (seção 3A.4); a coincidência deve ser conferida no modelo em CAD.</w:t>
      </w:r>
    </w:p>
    <w:p>
      <w:r>
        <w:t xml:space="preserve">Na pose do CAD, o modelo situa P em (−38,090; 25,551) mm e o centro do elemento 78 em (1,071; −7,680) mm, e calcula ℓ = 359,7679 mm, que difere do comprimento medido ℓ</w:t>
      </w:r>
      <w:r>
        <w:rPr>
          <w:vertAlign w:val="subscript"/>
        </w:rPr>
        <w:t xml:space="preserve">pose</w:t>
      </w:r>
      <w:r>
        <w:t xml:space="preserve"> em 1,4 × 10</w:t>
      </w:r>
      <w:r>
        <w:rPr>
          <w:vertAlign w:val="superscript"/>
        </w:rPr>
        <w:t xml:space="preserve">−4</w:t>
      </w:r>
      <w:r>
        <w:t xml:space="preserve"> mm, valor inferior à resolução de três casas decimais da medida. O elemento 78 está a p</w:t>
      </w:r>
      <w:r>
        <w:rPr>
          <w:vertAlign w:val="subscript"/>
        </w:rPr>
        <w:t xml:space="preserve">78</w:t>
      </w:r>
      <w:r>
        <w:t xml:space="preserve"> = 7,754 mm do eixo da articulação, enquanto a patente prefere esse elemento sobre o eixo [0099]; as consequências dessa diferença são tratadas nas seções 3B.6 e 4B.9.</w:t>
      </w:r>
    </w:p>
    <w:p>
      <w:pPr>
        <w:pStyle w:val="Legenda"/>
        <w:spacing w:after="258"/>
        <w:jc w:val="center"/>
      </w:pPr>
      <w:bookmarkStart w:id="82" w:name="_Toc0082"/>
      <w:r>
        <w:t xml:space="preserve">Tabela </w:t>
      </w:r>
      <w:r>
        <w:fldChar w:fldCharType="begin"/>
      </w:r>
      <w:r>
        <w:instrText xml:space="preserve"> SEQ Tabela \* ARABIC </w:instrText>
      </w:r>
      <w:r>
        <w:fldChar w:fldCharType="separate"/>
      </w:r>
      <w:r>
        <w:t xml:space="preserve">15</w:t>
      </w:r>
      <w:r>
        <w:fldChar w:fldCharType="end"/>
      </w:r>
      <w:r>
        <w:t xml:space="preserve">: </w:t>
      </w:r>
      <w:r>
        <w:t xml:space="preserve">Propriedades de massa do membro humano em relação ao eixo da articulação 20</w:t>
      </w:r>
      <w:bookmarkEnd w:id="82"/>
    </w:p>
    <w:tbl>
      <w:tblPr>
        <w:tblW w:w="9071" w:type="dxa"/>
        <w:jc w:val="center"/>
        <w:tblLayout w:type="fixed"/>
        <w:tblCellMar>
          <w:top w:w="45" w:type="dxa"/>
          <w:left w:w="120" w:type="dxa"/>
          <w:bottom w:w="45" w:type="dxa"/>
          <w:right w:w="120" w:type="dxa"/>
        </w:tblCellMar>
        <w:tblLook w:val="0420" w:firstRow="1" w:lastRow="0" w:firstColumn="0" w:lastColumn="0" w:noHBand="1" w:noVBand="1"/>
      </w:tblPr>
      <w:tblGrid>
        <w:gridCol w:w="1516"/>
        <w:gridCol w:w="1333"/>
        <w:gridCol w:w="1165"/>
        <w:gridCol w:w="2006"/>
        <w:gridCol w:w="1585"/>
        <w:gridCol w:w="1466"/>
      </w:tblGrid>
      <w:tr>
        <w:trPr>
          <w:cantSplit/>
          <w:tblHeader/>
        </w:trPr>
        <w:tc>
          <w:tcPr>
            <w:tcW w:w="1516" w:type="dxa"/>
            <w:tcBorders>
              <w:top w:val="single" w:sz="8" w:space="0" w:color="000000"/>
              <w:bottom w:val="single" w:sz="4" w:space="0" w:color="000000"/>
            </w:tcBorders>
            <w:tcMar>
              <w:left w:w="0" w:type="dxa"/>
            </w:tcMar>
            <w:vAlign w:val="top"/>
          </w:tcPr>
          <w:p>
            <w:pPr>
              <w:pStyle w:val="TabelaTexto"/>
              <w:keepNext/>
              <w:jc w:val="center"/>
            </w:pPr>
            <w:r>
              <w:rPr>
                <w:b/>
                <w:bCs/>
                <w:sz w:val="22"/>
                <w:szCs w:val="22"/>
              </w:rPr>
              <w:t xml:space="preserve">Segmento</w:t>
            </w:r>
          </w:p>
        </w:tc>
        <w:tc>
          <w:tcPr>
            <w:tcW w:w="1333" w:type="dxa"/>
            <w:tcBorders>
              <w:top w:val="single" w:sz="8" w:space="0" w:color="000000"/>
              <w:bottom w:val="single" w:sz="4" w:space="0" w:color="000000"/>
            </w:tcBorders>
            <w:vAlign w:val="top"/>
          </w:tcPr>
          <w:p>
            <w:pPr>
              <w:pStyle w:val="TabelaTexto"/>
              <w:keepNext/>
              <w:jc w:val="center"/>
            </w:pPr>
            <w:r>
              <w:rPr>
                <w:b/>
                <w:bCs/>
                <w:sz w:val="22"/>
                <w:szCs w:val="22"/>
              </w:rPr>
              <w:t xml:space="preserve">Massa (kg)</w:t>
            </w:r>
          </w:p>
        </w:tc>
        <w:tc>
          <w:tcPr>
            <w:tcW w:w="1165" w:type="dxa"/>
            <w:tcBorders>
              <w:top w:val="single" w:sz="8" w:space="0" w:color="000000"/>
              <w:bottom w:val="single" w:sz="4" w:space="0" w:color="000000"/>
            </w:tcBorders>
            <w:vAlign w:val="top"/>
          </w:tcPr>
          <w:p>
            <w:pPr>
              <w:pStyle w:val="TabelaTexto"/>
              <w:keepNext/>
              <w:jc w:val="center"/>
            </w:pPr>
            <w:r>
              <w:rPr>
                <w:b/>
                <w:bCs/>
                <w:sz w:val="22"/>
                <w:szCs w:val="22"/>
              </w:rPr>
              <w:t xml:space="preserve">L (mm)</w:t>
            </w:r>
          </w:p>
        </w:tc>
        <w:tc>
          <w:tcPr>
            <w:tcW w:w="2006" w:type="dxa"/>
            <w:tcBorders>
              <w:top w:val="single" w:sz="8" w:space="0" w:color="000000"/>
              <w:bottom w:val="single" w:sz="4" w:space="0" w:color="000000"/>
            </w:tcBorders>
            <w:vAlign w:val="top"/>
          </w:tcPr>
          <w:p>
            <w:pPr>
              <w:pStyle w:val="TabelaTexto"/>
              <w:keepNext/>
              <w:jc w:val="center"/>
            </w:pPr>
            <w:r>
              <w:rPr>
                <w:b/>
                <w:bCs/>
                <w:sz w:val="22"/>
                <w:szCs w:val="22"/>
              </w:rPr>
              <w:t xml:space="preserve">Distância do centro de massa a O (mm)</w:t>
            </w:r>
          </w:p>
        </w:tc>
        <w:tc>
          <w:tcPr>
            <w:tcW w:w="1585" w:type="dxa"/>
            <w:tcBorders>
              <w:top w:val="single" w:sz="8" w:space="0" w:color="000000"/>
              <w:bottom w:val="single" w:sz="4" w:space="0" w:color="000000"/>
            </w:tcBorders>
            <w:vAlign w:val="top"/>
          </w:tcPr>
          <w:p>
            <w:pPr>
              <w:pStyle w:val="TabelaTexto"/>
              <w:keepNext/>
              <w:jc w:val="center"/>
            </w:pPr>
            <w:r>
              <w:rPr>
                <w:b/>
                <w:bCs/>
                <w:sz w:val="22"/>
                <w:szCs w:val="22"/>
              </w:rPr>
              <w:t xml:space="preserve">I</w:t>
            </w:r>
            <w:r>
              <w:rPr>
                <w:b/>
                <w:bCs/>
                <w:sz w:val="22"/>
                <w:szCs w:val="22"/>
                <w:vertAlign w:val="subscript"/>
              </w:rPr>
              <w:t xml:space="preserve">cm</w:t>
            </w:r>
            <w:r>
              <w:rPr>
                <w:b/>
                <w:bCs/>
                <w:sz w:val="22"/>
                <w:szCs w:val="22"/>
              </w:rPr>
              <w:t xml:space="preserve"> (kg·m</w:t>
            </w:r>
            <w:r>
              <w:rPr>
                <w:b/>
                <w:bCs/>
                <w:sz w:val="22"/>
                <w:szCs w:val="22"/>
                <w:vertAlign w:val="superscript"/>
              </w:rPr>
              <w:t xml:space="preserve">2</w:t>
            </w:r>
            <w:r>
              <w:rPr>
                <w:b/>
                <w:bCs/>
                <w:sz w:val="22"/>
                <w:szCs w:val="22"/>
              </w:rPr>
              <w:t xml:space="preserve">)</w:t>
            </w:r>
          </w:p>
        </w:tc>
        <w:tc>
          <w:tcPr>
            <w:tcW w:w="1466" w:type="dxa"/>
            <w:tcBorders>
              <w:top w:val="single" w:sz="8" w:space="0" w:color="000000"/>
              <w:bottom w:val="single" w:sz="4" w:space="0" w:color="000000"/>
            </w:tcBorders>
            <w:tcMar>
              <w:right w:w="0" w:type="dxa"/>
            </w:tcMar>
            <w:vAlign w:val="top"/>
          </w:tcPr>
          <w:p>
            <w:pPr>
              <w:pStyle w:val="TabelaTexto"/>
              <w:keepNext/>
              <w:jc w:val="center"/>
            </w:pPr>
            <w:r>
              <w:rPr>
                <w:b/>
                <w:bCs/>
                <w:sz w:val="22"/>
                <w:szCs w:val="22"/>
              </w:rPr>
              <w:t xml:space="preserve">I</w:t>
            </w:r>
            <w:r>
              <w:rPr>
                <w:b/>
                <w:bCs/>
                <w:sz w:val="22"/>
                <w:szCs w:val="22"/>
                <w:vertAlign w:val="subscript"/>
              </w:rPr>
              <w:t xml:space="preserve">O</w:t>
            </w:r>
            <w:r>
              <w:rPr>
                <w:b/>
                <w:bCs/>
                <w:sz w:val="22"/>
                <w:szCs w:val="22"/>
              </w:rPr>
              <w:t xml:space="preserve"> (kg·m</w:t>
            </w:r>
            <w:r>
              <w:rPr>
                <w:b/>
                <w:bCs/>
                <w:sz w:val="22"/>
                <w:szCs w:val="22"/>
                <w:vertAlign w:val="superscript"/>
              </w:rPr>
              <w:t xml:space="preserve">2</w:t>
            </w:r>
            <w:r>
              <w:rPr>
                <w:b/>
                <w:bCs/>
                <w:sz w:val="22"/>
                <w:szCs w:val="22"/>
              </w:rPr>
              <w:t xml:space="preserve">)</w:t>
            </w:r>
          </w:p>
        </w:tc>
      </w:tr>
      <w:tr>
        <w:trPr>
          <w:cantSplit/>
        </w:trPr>
        <w:tc>
          <w:tcPr>
            <w:tcW w:w="1516" w:type="dxa"/>
            <w:tcMar>
              <w:left w:w="0" w:type="dxa"/>
            </w:tcMar>
            <w:vAlign w:val="top"/>
          </w:tcPr>
          <w:p>
            <w:pPr>
              <w:pStyle w:val="TabelaTexto"/>
              <w:keepNext/>
              <w:jc w:val="left"/>
            </w:pPr>
            <w:r>
              <w:rPr>
                <w:sz w:val="22"/>
                <w:szCs w:val="22"/>
              </w:rPr>
              <w:t xml:space="preserve">Braço</w:t>
            </w:r>
          </w:p>
        </w:tc>
        <w:tc>
          <w:tcPr>
            <w:tcW w:w="1333" w:type="dxa"/>
            <w:vAlign w:val="top"/>
          </w:tcPr>
          <w:p>
            <w:pPr>
              <w:pStyle w:val="TabelaTexto"/>
              <w:keepNext/>
              <w:jc w:val="center"/>
            </w:pPr>
            <w:r>
              <w:rPr>
                <w:sz w:val="22"/>
                <w:szCs w:val="22"/>
              </w:rPr>
              <w:t xml:space="preserve">1,9783</w:t>
            </w:r>
          </w:p>
        </w:tc>
        <w:tc>
          <w:tcPr>
            <w:tcW w:w="1165" w:type="dxa"/>
            <w:vAlign w:val="top"/>
          </w:tcPr>
          <w:p>
            <w:pPr>
              <w:pStyle w:val="TabelaTexto"/>
              <w:keepNext/>
              <w:jc w:val="center"/>
            </w:pPr>
            <w:r>
              <w:rPr>
                <w:sz w:val="22"/>
                <w:szCs w:val="22"/>
              </w:rPr>
              <w:t xml:space="preserve">281,7</w:t>
            </w:r>
          </w:p>
        </w:tc>
        <w:tc>
          <w:tcPr>
            <w:tcW w:w="2006" w:type="dxa"/>
            <w:vAlign w:val="top"/>
          </w:tcPr>
          <w:p>
            <w:pPr>
              <w:pStyle w:val="TabelaTexto"/>
              <w:keepNext/>
              <w:jc w:val="center"/>
            </w:pPr>
            <w:r>
              <w:rPr>
                <w:sz w:val="22"/>
                <w:szCs w:val="22"/>
              </w:rPr>
              <w:t xml:space="preserve">162,597</w:t>
            </w:r>
          </w:p>
        </w:tc>
        <w:tc>
          <w:tcPr>
            <w:tcW w:w="1585" w:type="dxa"/>
            <w:vAlign w:val="top"/>
          </w:tcPr>
          <w:p>
            <w:pPr>
              <w:pStyle w:val="TabelaTexto"/>
              <w:keepNext/>
              <w:jc w:val="center"/>
            </w:pPr>
            <w:r>
              <w:rPr>
                <w:sz w:val="22"/>
                <w:szCs w:val="22"/>
              </w:rPr>
              <w:t xml:space="preserve">0,011360</w:t>
            </w:r>
          </w:p>
        </w:tc>
        <w:tc>
          <w:tcPr>
            <w:tcW w:w="1466" w:type="dxa"/>
            <w:tcMar>
              <w:right w:w="0" w:type="dxa"/>
            </w:tcMar>
            <w:vAlign w:val="top"/>
          </w:tcPr>
          <w:p>
            <w:pPr>
              <w:pStyle w:val="TabelaTexto"/>
              <w:keepNext/>
              <w:jc w:val="center"/>
            </w:pPr>
            <w:r>
              <w:rPr>
                <w:sz w:val="22"/>
                <w:szCs w:val="22"/>
              </w:rPr>
              <w:t xml:space="preserve">0,063662</w:t>
            </w:r>
          </w:p>
        </w:tc>
      </w:tr>
      <w:tr>
        <w:trPr>
          <w:cantSplit/>
        </w:trPr>
        <w:tc>
          <w:tcPr>
            <w:tcW w:w="1516" w:type="dxa"/>
            <w:tcMar>
              <w:left w:w="0" w:type="dxa"/>
            </w:tcMar>
            <w:vAlign w:val="top"/>
          </w:tcPr>
          <w:p>
            <w:pPr>
              <w:pStyle w:val="TabelaTexto"/>
              <w:keepNext/>
              <w:jc w:val="left"/>
            </w:pPr>
            <w:r>
              <w:rPr>
                <w:sz w:val="22"/>
                <w:szCs w:val="22"/>
              </w:rPr>
              <w:t xml:space="preserve">Antebraço</w:t>
            </w:r>
          </w:p>
        </w:tc>
        <w:tc>
          <w:tcPr>
            <w:tcW w:w="1333" w:type="dxa"/>
            <w:vAlign w:val="top"/>
          </w:tcPr>
          <w:p>
            <w:pPr>
              <w:pStyle w:val="TabelaTexto"/>
              <w:keepNext/>
              <w:jc w:val="center"/>
            </w:pPr>
            <w:r>
              <w:rPr>
                <w:sz w:val="22"/>
                <w:szCs w:val="22"/>
              </w:rPr>
              <w:t xml:space="preserve">1,1826</w:t>
            </w:r>
          </w:p>
        </w:tc>
        <w:tc>
          <w:tcPr>
            <w:tcW w:w="1165" w:type="dxa"/>
            <w:vAlign w:val="top"/>
          </w:tcPr>
          <w:p>
            <w:pPr>
              <w:pStyle w:val="TabelaTexto"/>
              <w:keepNext/>
              <w:jc w:val="center"/>
            </w:pPr>
            <w:r>
              <w:rPr>
                <w:sz w:val="22"/>
                <w:szCs w:val="22"/>
              </w:rPr>
              <w:t xml:space="preserve">268,9</w:t>
            </w:r>
          </w:p>
        </w:tc>
        <w:tc>
          <w:tcPr>
            <w:tcW w:w="2006" w:type="dxa"/>
            <w:vAlign w:val="top"/>
          </w:tcPr>
          <w:p>
            <w:pPr>
              <w:pStyle w:val="TabelaTexto"/>
              <w:keepNext/>
              <w:jc w:val="center"/>
            </w:pPr>
            <w:r>
              <w:rPr>
                <w:sz w:val="22"/>
                <w:szCs w:val="22"/>
              </w:rPr>
              <w:t xml:space="preserve">404,695</w:t>
            </w:r>
          </w:p>
        </w:tc>
        <w:tc>
          <w:tcPr>
            <w:tcW w:w="1585" w:type="dxa"/>
            <w:vAlign w:val="top"/>
          </w:tcPr>
          <w:p>
            <w:pPr>
              <w:pStyle w:val="TabelaTexto"/>
              <w:keepNext/>
              <w:jc w:val="center"/>
            </w:pPr>
            <w:r>
              <w:rPr>
                <w:sz w:val="22"/>
                <w:szCs w:val="22"/>
              </w:rPr>
              <w:t xml:space="preserve">0,006005</w:t>
            </w:r>
          </w:p>
        </w:tc>
        <w:tc>
          <w:tcPr>
            <w:tcW w:w="1466" w:type="dxa"/>
            <w:tcMar>
              <w:right w:w="0" w:type="dxa"/>
            </w:tcMar>
            <w:vAlign w:val="top"/>
          </w:tcPr>
          <w:p>
            <w:pPr>
              <w:pStyle w:val="TabelaTexto"/>
              <w:keepNext/>
              <w:jc w:val="center"/>
            </w:pPr>
            <w:r>
              <w:rPr>
                <w:sz w:val="22"/>
                <w:szCs w:val="22"/>
              </w:rPr>
              <w:t xml:space="preserve">0,199689</w:t>
            </w:r>
          </w:p>
        </w:tc>
      </w:tr>
      <w:tr>
        <w:trPr>
          <w:cantSplit/>
        </w:trPr>
        <w:tc>
          <w:tcPr>
            <w:tcW w:w="1516" w:type="dxa"/>
            <w:tcMar>
              <w:left w:w="0" w:type="dxa"/>
            </w:tcMar>
            <w:vAlign w:val="top"/>
          </w:tcPr>
          <w:p>
            <w:pPr>
              <w:pStyle w:val="TabelaTexto"/>
              <w:keepNext/>
              <w:jc w:val="left"/>
            </w:pPr>
            <w:r>
              <w:rPr>
                <w:sz w:val="22"/>
                <w:szCs w:val="22"/>
              </w:rPr>
              <w:t xml:space="preserve">Mão</w:t>
            </w:r>
          </w:p>
        </w:tc>
        <w:tc>
          <w:tcPr>
            <w:tcW w:w="1333" w:type="dxa"/>
            <w:vAlign w:val="top"/>
          </w:tcPr>
          <w:p>
            <w:pPr>
              <w:pStyle w:val="TabelaTexto"/>
              <w:keepNext/>
              <w:jc w:val="center"/>
            </w:pPr>
            <w:r>
              <w:rPr>
                <w:sz w:val="22"/>
                <w:szCs w:val="22"/>
              </w:rPr>
              <w:t xml:space="preserve">0,4453</w:t>
            </w:r>
          </w:p>
        </w:tc>
        <w:tc>
          <w:tcPr>
            <w:tcW w:w="1165" w:type="dxa"/>
            <w:vAlign w:val="top"/>
          </w:tcPr>
          <w:p>
            <w:pPr>
              <w:pStyle w:val="TabelaTexto"/>
              <w:keepNext/>
              <w:jc w:val="center"/>
            </w:pPr>
            <w:r>
              <w:rPr>
                <w:sz w:val="22"/>
                <w:szCs w:val="22"/>
              </w:rPr>
              <w:t xml:space="preserve">86,2</w:t>
            </w:r>
          </w:p>
        </w:tc>
        <w:tc>
          <w:tcPr>
            <w:tcW w:w="2006" w:type="dxa"/>
            <w:vAlign w:val="top"/>
          </w:tcPr>
          <w:p>
            <w:pPr>
              <w:pStyle w:val="TabelaTexto"/>
              <w:keepNext/>
              <w:jc w:val="center"/>
            </w:pPr>
            <w:r>
              <w:rPr>
                <w:sz w:val="22"/>
                <w:szCs w:val="22"/>
              </w:rPr>
              <w:t xml:space="preserve">618,698</w:t>
            </w:r>
          </w:p>
        </w:tc>
        <w:tc>
          <w:tcPr>
            <w:tcW w:w="1585" w:type="dxa"/>
            <w:vAlign w:val="top"/>
          </w:tcPr>
          <w:p>
            <w:pPr>
              <w:pStyle w:val="TabelaTexto"/>
              <w:keepNext/>
              <w:jc w:val="center"/>
            </w:pPr>
            <w:r>
              <w:rPr>
                <w:sz w:val="22"/>
                <w:szCs w:val="22"/>
              </w:rPr>
              <w:t xml:space="preserve">0,000871</w:t>
            </w:r>
          </w:p>
        </w:tc>
        <w:tc>
          <w:tcPr>
            <w:tcW w:w="1466" w:type="dxa"/>
            <w:tcMar>
              <w:right w:w="0" w:type="dxa"/>
            </w:tcMar>
            <w:vAlign w:val="top"/>
          </w:tcPr>
          <w:p>
            <w:pPr>
              <w:pStyle w:val="TabelaTexto"/>
              <w:keepNext/>
              <w:jc w:val="center"/>
            </w:pPr>
            <w:r>
              <w:rPr>
                <w:sz w:val="22"/>
                <w:szCs w:val="22"/>
              </w:rPr>
              <w:t xml:space="preserve">0,171326</w:t>
            </w:r>
          </w:p>
        </w:tc>
      </w:tr>
      <w:tr>
        <w:trPr>
          <w:cantSplit/>
        </w:trPr>
        <w:tc>
          <w:tcPr>
            <w:tcW w:w="1516" w:type="dxa"/>
            <w:tcBorders>
              <w:bottom w:val="single" w:sz="8" w:space="0" w:color="000000"/>
            </w:tcBorders>
            <w:tcMar>
              <w:left w:w="0" w:type="dxa"/>
            </w:tcMar>
            <w:vAlign w:val="top"/>
          </w:tcPr>
          <w:p>
            <w:pPr>
              <w:pStyle w:val="TabelaTexto"/>
              <w:jc w:val="left"/>
            </w:pPr>
            <w:r>
              <w:rPr>
                <w:sz w:val="22"/>
                <w:szCs w:val="22"/>
              </w:rPr>
              <w:t xml:space="preserve">Membro humano</w:t>
            </w:r>
          </w:p>
        </w:tc>
        <w:tc>
          <w:tcPr>
            <w:tcW w:w="1333" w:type="dxa"/>
            <w:tcBorders>
              <w:bottom w:val="single" w:sz="8" w:space="0" w:color="000000"/>
            </w:tcBorders>
            <w:vAlign w:val="top"/>
          </w:tcPr>
          <w:p>
            <w:pPr>
              <w:pStyle w:val="TabelaTexto"/>
              <w:jc w:val="center"/>
            </w:pPr>
            <w:r>
              <w:rPr>
                <w:sz w:val="22"/>
                <w:szCs w:val="22"/>
              </w:rPr>
              <w:t xml:space="preserve">3,6062</w:t>
            </w:r>
          </w:p>
        </w:tc>
        <w:tc>
          <w:tcPr>
            <w:tcW w:w="1165" w:type="dxa"/>
            <w:tcBorders>
              <w:bottom w:val="single" w:sz="8" w:space="0" w:color="000000"/>
            </w:tcBorders>
            <w:vAlign w:val="top"/>
          </w:tcPr>
          <w:p>
            <w:pPr>
              <w:pStyle w:val="TabelaTexto"/>
              <w:jc w:val="center"/>
            </w:pPr>
          </w:p>
        </w:tc>
        <w:tc>
          <w:tcPr>
            <w:tcW w:w="2006" w:type="dxa"/>
            <w:tcBorders>
              <w:bottom w:val="single" w:sz="8" w:space="0" w:color="000000"/>
            </w:tcBorders>
            <w:vAlign w:val="top"/>
          </w:tcPr>
          <w:p>
            <w:pPr>
              <w:pStyle w:val="TabelaTexto"/>
              <w:jc w:val="center"/>
            </w:pPr>
            <w:r>
              <w:rPr>
                <w:sz w:val="22"/>
                <w:szCs w:val="22"/>
              </w:rPr>
              <w:t xml:space="preserve">d = 298,310</w:t>
            </w:r>
          </w:p>
        </w:tc>
        <w:tc>
          <w:tcPr>
            <w:tcW w:w="1585" w:type="dxa"/>
            <w:tcBorders>
              <w:bottom w:val="single" w:sz="8" w:space="0" w:color="000000"/>
            </w:tcBorders>
            <w:vAlign w:val="top"/>
          </w:tcPr>
          <w:p>
            <w:pPr>
              <w:pStyle w:val="TabelaTexto"/>
              <w:jc w:val="center"/>
            </w:pPr>
            <w:r>
              <w:rPr>
                <w:sz w:val="22"/>
                <w:szCs w:val="22"/>
              </w:rPr>
              <w:t xml:space="preserve">0,113765</w:t>
            </w:r>
          </w:p>
        </w:tc>
        <w:tc>
          <w:tcPr>
            <w:tcW w:w="1466" w:type="dxa"/>
            <w:tcBorders>
              <w:bottom w:val="single" w:sz="8" w:space="0" w:color="000000"/>
            </w:tcBorders>
            <w:tcMar>
              <w:right w:w="0" w:type="dxa"/>
            </w:tcMar>
            <w:vAlign w:val="top"/>
          </w:tcPr>
          <w:p>
            <w:pPr>
              <w:pStyle w:val="TabelaTexto"/>
              <w:jc w:val="center"/>
            </w:pPr>
            <w:r>
              <w:rPr>
                <w:sz w:val="22"/>
                <w:szCs w:val="22"/>
              </w:rPr>
              <w:t xml:space="preserve">0,434676</w:t>
            </w:r>
          </w:p>
        </w:tc>
      </w:tr>
    </w:tbl>
    <w:p>
      <w:pPr>
        <w:pStyle w:val="FonteNota"/>
      </w:pPr>
      <w:r>
        <w:rPr>
          <w:sz w:val="20"/>
          <w:szCs w:val="20"/>
        </w:rPr>
        <w:t xml:space="preserve">Fonte: elaborada pelo autor, com dados de </w:t>
      </w:r>
      <w:r>
        <w:rPr>
          <w:sz w:val="20"/>
          <w:szCs w:val="20"/>
        </w:rPr>
        <w:t xml:space="preserve">de Leva (1996)</w:t>
      </w:r>
      <w:r>
        <w:rPr>
          <w:sz w:val="20"/>
          <w:szCs w:val="20"/>
        </w:rPr>
        <w:t xml:space="preserve">.</w:t>
      </w:r>
    </w:p>
    <w:p>
      <w:r>
        <w:t xml:space="preserve">A consistência foi conferida pela Equação (1): I</w:t>
      </w:r>
      <w:r>
        <w:rPr>
          <w:vertAlign w:val="subscript"/>
        </w:rPr>
        <w:t xml:space="preserve">cm</w:t>
      </w:r>
      <w:r>
        <w:t xml:space="preserve"> + M d</w:t>
      </w:r>
      <w:r>
        <w:rPr>
          <w:vertAlign w:val="superscript"/>
        </w:rPr>
        <w:t xml:space="preserve">2</w:t>
      </w:r>
      <w:r>
        <w:t xml:space="preserve"> = 0,113765 + 0,320911 = 0,434676 kg·m</w:t>
      </w:r>
      <w:r>
        <w:rPr>
          <w:vertAlign w:val="superscript"/>
        </w:rPr>
        <w:t xml:space="preserve">2</w:t>
      </w:r>
      <w:r>
        <w:t xml:space="preserve">. A amplitude do momento gravitacional do membro é M g d = 10,550 N·m.</w:t>
      </w:r>
    </w:p>
    <w:p>
      <w:r>
        <w:t xml:space="preserve">No modelo em CAD, o braço do exoesqueleto (elemento 8) tem massa de 163,951 g, centro de massa em (69,249; 151,559) mm no referencial do Fusion e momento de inércia de 9,659 × 10</w:t>
      </w:r>
      <w:r>
        <w:rPr>
          <w:vertAlign w:val="superscript"/>
        </w:rPr>
        <w:t xml:space="preserve">5</w:t>
      </w:r>
      <w:r>
        <w:t xml:space="preserve"> g·mm</w:t>
      </w:r>
      <w:r>
        <w:rPr>
          <w:vertAlign w:val="superscript"/>
        </w:rPr>
        <w:t xml:space="preserve">2</w:t>
      </w:r>
      <w:r>
        <w:t xml:space="preserve"> no centro de massa. São estimativas obtidas da geometria reconstruída e de um material atribuído no CAD, náilon 6/6 em peça oca segundo a planilha, e não propriedades do produto. Esse corpo não entra no torque do peso nem no momento de inércia desta seção, porque a posição do eixo da articulação 20 no referencial do Fusion não foi medida; sem ela, a distância do centro de massa ao eixo é desconhecida. A alavanca, o elemento 78 e a braçadeira não estão modelados como corpos separados, e as peças do lado do tronco (barra 18, barra de ancoragem e capas do elástico) apoiam-se no cinto e não giram com o braço. A Tabela 5 da seção 4A.1 soma ao membro as peças do outro exoesqueleto; os valores desta seção referem-se só ao membro humano e não são comparáveis aos totais daquela tabela.</w:t>
      </w:r>
    </w:p>
    <w:p>
      <w:pPr>
        <w:pStyle w:val="Ttulo3"/>
      </w:pPr>
      <w:bookmarkStart w:id="83" w:name="_Toc0083"/>
      <w:r>
        <w:t xml:space="preserve">4B.2</w:t>
      </w:r>
      <w:r>
        <w:tab/>
      </w:r>
      <w:r>
        <w:t xml:space="preserve">Dados extraídos da patente</w:t>
      </w:r>
      <w:bookmarkEnd w:id="83"/>
    </w:p>
    <w:p>
      <w:pPr>
        <w:pStyle w:val="SemRecuo"/>
      </w:pPr>
      <w:r>
        <w:t xml:space="preserve">Foram extraídos 48 pontos da curva tracejada, 47 da pontilhada e 51 da contínua (Tabela 16). As três começam com razão ligeiramente negativa, de −0,0067 a −0,0134 divisão, efeito da leitura, e cruzam zero, por interpolação linear entre os dois primeiros pontos, em 14,24° (tracejada), 14,36° (pontilhada) e 14,23° (contínua). A curva pontilhada tem máximo interior de 1,0777 divisão, lido em 4 pontos entre 81,87° e 96,99°, e termina em 0,0134 divisão em 170,82°. A contínua cresce até 4,6319 divisões em 170,28°, e a tracejada, depois de um patamar entre 1,37 e 1,40 divisão de cerca de 100° a 150°, sobe até 2,4432 divisões em 169,80°.</w:t>
      </w:r>
    </w:p>
    <w:p>
      <w:pPr>
        <w:pStyle w:val="Legenda"/>
        <w:spacing w:after="258"/>
        <w:jc w:val="center"/>
      </w:pPr>
      <w:bookmarkStart w:id="84" w:name="_Toc0084"/>
      <w:r>
        <w:t xml:space="preserve">Tabela </w:t>
      </w:r>
      <w:r>
        <w:fldChar w:fldCharType="begin"/>
      </w:r>
      <w:r>
        <w:instrText xml:space="preserve"> SEQ Tabela \* ARABIC </w:instrText>
      </w:r>
      <w:r>
        <w:fldChar w:fldCharType="separate"/>
      </w:r>
      <w:r>
        <w:t xml:space="preserve">16</w:t>
      </w:r>
      <w:r>
        <w:fldChar w:fldCharType="end"/>
      </w:r>
      <w:r>
        <w:t xml:space="preserve">: </w:t>
      </w:r>
      <w:r>
        <w:t xml:space="preserve">Pontos extraídos da Figura 16 da patente (razão em divisões da grade)</w:t>
      </w:r>
      <w:bookmarkEnd w:id="84"/>
    </w:p>
    <w:tbl>
      <w:tblPr>
        <w:tblW w:w="9071" w:type="dxa"/>
        <w:jc w:val="center"/>
        <w:tblLayout w:type="fixed"/>
        <w:tblCellMar>
          <w:top w:w="45" w:type="dxa"/>
          <w:left w:w="120" w:type="dxa"/>
          <w:bottom w:w="45" w:type="dxa"/>
          <w:right w:w="120" w:type="dxa"/>
        </w:tblCellMar>
        <w:tblLook w:val="0420" w:firstRow="1" w:lastRow="0" w:firstColumn="0" w:lastColumn="0" w:noHBand="1" w:noVBand="1"/>
      </w:tblPr>
      <w:tblGrid>
        <w:gridCol w:w="707"/>
        <w:gridCol w:w="1414"/>
        <w:gridCol w:w="1414"/>
        <w:gridCol w:w="1414"/>
        <w:gridCol w:w="1414"/>
        <w:gridCol w:w="1414"/>
        <w:gridCol w:w="1294"/>
      </w:tblGrid>
      <w:tr>
        <w:trPr>
          <w:cantSplit/>
          <w:tblHeader/>
        </w:trPr>
        <w:tc>
          <w:tcPr>
            <w:tcW w:w="707" w:type="dxa"/>
            <w:tcBorders>
              <w:top w:val="single" w:sz="8" w:space="0" w:color="000000"/>
              <w:bottom w:val="single" w:sz="4" w:space="0" w:color="000000"/>
            </w:tcBorders>
            <w:tcMar>
              <w:left w:w="0" w:type="dxa"/>
            </w:tcMar>
            <w:vAlign w:val="top"/>
          </w:tcPr>
          <w:p>
            <w:pPr>
              <w:pStyle w:val="TabelaTextoMenor"/>
              <w:keepNext/>
              <w:jc w:val="center"/>
            </w:pPr>
            <w:r>
              <w:rPr>
                <w:b/>
                <w:bCs/>
                <w:sz w:val="20"/>
                <w:szCs w:val="20"/>
              </w:rPr>
              <w:t xml:space="preserve">Nº</w:t>
            </w:r>
          </w:p>
        </w:tc>
        <w:tc>
          <w:tcPr>
            <w:tcW w:w="1414" w:type="dxa"/>
            <w:tcBorders>
              <w:top w:val="single" w:sz="8" w:space="0" w:color="000000"/>
              <w:bottom w:val="single" w:sz="4" w:space="0" w:color="000000"/>
            </w:tcBorders>
            <w:vAlign w:val="top"/>
          </w:tcPr>
          <w:p>
            <w:pPr>
              <w:pStyle w:val="TabelaTextoMenor"/>
              <w:keepNext/>
              <w:jc w:val="center"/>
            </w:pPr>
            <w:r>
              <w:rPr>
                <w:b/>
                <w:bCs/>
                <w:sz w:val="20"/>
                <w:szCs w:val="20"/>
              </w:rPr>
              <w:t xml:space="preserve">Tracejada</w:t>
            </w:r>
          </w:p>
          <w:p>
            <w:pPr>
              <w:pStyle w:val="TabelaTextoMenor"/>
              <w:keepNext/>
              <w:jc w:val="center"/>
            </w:pPr>
            <w:r>
              <w:rPr>
                <w:b/>
                <w:bCs/>
                <w:sz w:val="20"/>
                <w:szCs w:val="20"/>
              </w:rPr>
              <w:t xml:space="preserve">θ</w:t>
            </w:r>
            <w:r>
              <w:rPr>
                <w:b/>
                <w:bCs/>
                <w:sz w:val="20"/>
                <w:szCs w:val="20"/>
                <w:vertAlign w:val="subscript"/>
              </w:rPr>
              <w:t xml:space="preserve">el</w:t>
            </w:r>
            <w:r>
              <w:rPr>
                <w:b/>
                <w:bCs/>
                <w:sz w:val="20"/>
                <w:szCs w:val="20"/>
              </w:rPr>
              <w:t xml:space="preserve"> (°)</w:t>
            </w:r>
          </w:p>
        </w:tc>
        <w:tc>
          <w:tcPr>
            <w:tcW w:w="1414" w:type="dxa"/>
            <w:tcBorders>
              <w:top w:val="single" w:sz="8" w:space="0" w:color="000000"/>
              <w:bottom w:val="single" w:sz="4" w:space="0" w:color="000000"/>
            </w:tcBorders>
            <w:vAlign w:val="top"/>
          </w:tcPr>
          <w:p>
            <w:pPr>
              <w:pStyle w:val="TabelaTextoMenor"/>
              <w:keepNext/>
              <w:jc w:val="center"/>
            </w:pPr>
            <w:r>
              <w:rPr>
                <w:b/>
                <w:bCs/>
                <w:sz w:val="20"/>
                <w:szCs w:val="20"/>
              </w:rPr>
              <w:t xml:space="preserve">Tracejada</w:t>
            </w:r>
          </w:p>
          <w:p>
            <w:pPr>
              <w:pStyle w:val="TabelaTextoMenor"/>
              <w:keepNext/>
              <w:jc w:val="center"/>
            </w:pPr>
            <w:r>
              <w:rPr>
                <w:b/>
                <w:bCs/>
                <w:sz w:val="20"/>
                <w:szCs w:val="20"/>
              </w:rPr>
              <w:t xml:space="preserve">razão</w:t>
            </w:r>
          </w:p>
        </w:tc>
        <w:tc>
          <w:tcPr>
            <w:tcW w:w="1414" w:type="dxa"/>
            <w:tcBorders>
              <w:top w:val="single" w:sz="8" w:space="0" w:color="000000"/>
              <w:bottom w:val="single" w:sz="4" w:space="0" w:color="000000"/>
            </w:tcBorders>
            <w:vAlign w:val="top"/>
          </w:tcPr>
          <w:p>
            <w:pPr>
              <w:pStyle w:val="TabelaTextoMenor"/>
              <w:keepNext/>
              <w:jc w:val="center"/>
            </w:pPr>
            <w:r>
              <w:rPr>
                <w:b/>
                <w:bCs/>
                <w:sz w:val="20"/>
                <w:szCs w:val="20"/>
              </w:rPr>
              <w:t xml:space="preserve">Pontilhada</w:t>
            </w:r>
          </w:p>
          <w:p>
            <w:pPr>
              <w:pStyle w:val="TabelaTextoMenor"/>
              <w:keepNext/>
              <w:jc w:val="center"/>
            </w:pPr>
            <w:r>
              <w:rPr>
                <w:b/>
                <w:bCs/>
                <w:sz w:val="20"/>
                <w:szCs w:val="20"/>
              </w:rPr>
              <w:t xml:space="preserve">θ</w:t>
            </w:r>
            <w:r>
              <w:rPr>
                <w:b/>
                <w:bCs/>
                <w:sz w:val="20"/>
                <w:szCs w:val="20"/>
                <w:vertAlign w:val="subscript"/>
              </w:rPr>
              <w:t xml:space="preserve">el</w:t>
            </w:r>
            <w:r>
              <w:rPr>
                <w:b/>
                <w:bCs/>
                <w:sz w:val="20"/>
                <w:szCs w:val="20"/>
              </w:rPr>
              <w:t xml:space="preserve"> (°)</w:t>
            </w:r>
          </w:p>
        </w:tc>
        <w:tc>
          <w:tcPr>
            <w:tcW w:w="1414" w:type="dxa"/>
            <w:tcBorders>
              <w:top w:val="single" w:sz="8" w:space="0" w:color="000000"/>
              <w:bottom w:val="single" w:sz="4" w:space="0" w:color="000000"/>
            </w:tcBorders>
            <w:vAlign w:val="top"/>
          </w:tcPr>
          <w:p>
            <w:pPr>
              <w:pStyle w:val="TabelaTextoMenor"/>
              <w:keepNext/>
              <w:jc w:val="center"/>
            </w:pPr>
            <w:r>
              <w:rPr>
                <w:b/>
                <w:bCs/>
                <w:sz w:val="20"/>
                <w:szCs w:val="20"/>
              </w:rPr>
              <w:t xml:space="preserve">Pontilhada</w:t>
            </w:r>
          </w:p>
          <w:p>
            <w:pPr>
              <w:pStyle w:val="TabelaTextoMenor"/>
              <w:keepNext/>
              <w:jc w:val="center"/>
            </w:pPr>
            <w:r>
              <w:rPr>
                <w:b/>
                <w:bCs/>
                <w:sz w:val="20"/>
                <w:szCs w:val="20"/>
              </w:rPr>
              <w:t xml:space="preserve">razão</w:t>
            </w:r>
          </w:p>
        </w:tc>
        <w:tc>
          <w:tcPr>
            <w:tcW w:w="1414" w:type="dxa"/>
            <w:tcBorders>
              <w:top w:val="single" w:sz="8" w:space="0" w:color="000000"/>
              <w:bottom w:val="single" w:sz="4" w:space="0" w:color="000000"/>
            </w:tcBorders>
            <w:vAlign w:val="top"/>
          </w:tcPr>
          <w:p>
            <w:pPr>
              <w:pStyle w:val="TabelaTextoMenor"/>
              <w:keepNext/>
              <w:jc w:val="center"/>
            </w:pPr>
            <w:r>
              <w:rPr>
                <w:b/>
                <w:bCs/>
                <w:sz w:val="20"/>
                <w:szCs w:val="20"/>
              </w:rPr>
              <w:t xml:space="preserve">Contínua</w:t>
            </w:r>
          </w:p>
          <w:p>
            <w:pPr>
              <w:pStyle w:val="TabelaTextoMenor"/>
              <w:keepNext/>
              <w:jc w:val="center"/>
            </w:pPr>
            <w:r>
              <w:rPr>
                <w:b/>
                <w:bCs/>
                <w:sz w:val="20"/>
                <w:szCs w:val="20"/>
              </w:rPr>
              <w:t xml:space="preserve">θ</w:t>
            </w:r>
            <w:r>
              <w:rPr>
                <w:b/>
                <w:bCs/>
                <w:sz w:val="20"/>
                <w:szCs w:val="20"/>
                <w:vertAlign w:val="subscript"/>
              </w:rPr>
              <w:t xml:space="preserve">el</w:t>
            </w:r>
            <w:r>
              <w:rPr>
                <w:b/>
                <w:bCs/>
                <w:sz w:val="20"/>
                <w:szCs w:val="20"/>
              </w:rPr>
              <w:t xml:space="preserve"> (°)</w:t>
            </w:r>
          </w:p>
        </w:tc>
        <w:tc>
          <w:tcPr>
            <w:tcW w:w="1294" w:type="dxa"/>
            <w:tcBorders>
              <w:top w:val="single" w:sz="8" w:space="0" w:color="000000"/>
              <w:bottom w:val="single" w:sz="4" w:space="0" w:color="000000"/>
            </w:tcBorders>
            <w:tcMar>
              <w:right w:w="0" w:type="dxa"/>
            </w:tcMar>
            <w:vAlign w:val="top"/>
          </w:tcPr>
          <w:p>
            <w:pPr>
              <w:pStyle w:val="TabelaTextoMenor"/>
              <w:keepNext/>
              <w:jc w:val="center"/>
            </w:pPr>
            <w:r>
              <w:rPr>
                <w:b/>
                <w:bCs/>
                <w:sz w:val="20"/>
                <w:szCs w:val="20"/>
              </w:rPr>
              <w:t xml:space="preserve">Contínua</w:t>
            </w:r>
          </w:p>
          <w:p>
            <w:pPr>
              <w:pStyle w:val="TabelaTextoMenor"/>
              <w:keepNext/>
              <w:jc w:val="center"/>
            </w:pPr>
            <w:r>
              <w:rPr>
                <w:b/>
                <w:bCs/>
                <w:sz w:val="20"/>
                <w:szCs w:val="20"/>
              </w:rPr>
              <w:t xml:space="preserve">razão</w:t>
            </w:r>
          </w:p>
        </w:tc>
      </w:tr>
      <w:tr>
        <w:trPr>
          <w:cantSplit/>
        </w:trPr>
        <w:tc>
          <w:tcPr>
            <w:tcW w:w="707" w:type="dxa"/>
            <w:tcMar>
              <w:left w:w="0" w:type="dxa"/>
            </w:tcMar>
            <w:vAlign w:val="top"/>
          </w:tcPr>
          <w:p>
            <w:pPr>
              <w:pStyle w:val="TabelaTextoMenor"/>
              <w:jc w:val="center"/>
            </w:pPr>
            <w:r>
              <w:rPr>
                <w:sz w:val="20"/>
                <w:szCs w:val="20"/>
              </w:rPr>
              <w:t xml:space="preserve">1</w:t>
            </w:r>
          </w:p>
        </w:tc>
        <w:tc>
          <w:tcPr>
            <w:tcW w:w="1414" w:type="dxa"/>
            <w:vAlign w:val="top"/>
          </w:tcPr>
          <w:p>
            <w:pPr>
              <w:pStyle w:val="TabelaTextoMenor"/>
              <w:jc w:val="center"/>
            </w:pPr>
            <w:r>
              <w:rPr>
                <w:sz w:val="20"/>
                <w:szCs w:val="20"/>
              </w:rPr>
              <w:t xml:space="preserve">(14,14)</w:t>
            </w:r>
          </w:p>
        </w:tc>
        <w:tc>
          <w:tcPr>
            <w:tcW w:w="1414" w:type="dxa"/>
            <w:vAlign w:val="top"/>
          </w:tcPr>
          <w:p>
            <w:pPr>
              <w:pStyle w:val="TabelaTextoMenor"/>
              <w:jc w:val="center"/>
            </w:pPr>
            <w:r>
              <w:rPr>
                <w:sz w:val="20"/>
                <w:szCs w:val="20"/>
              </w:rPr>
              <w:t xml:space="preserve">(−0,0067)</w:t>
            </w:r>
          </w:p>
        </w:tc>
        <w:tc>
          <w:tcPr>
            <w:tcW w:w="1414" w:type="dxa"/>
            <w:vAlign w:val="top"/>
          </w:tcPr>
          <w:p>
            <w:pPr>
              <w:pStyle w:val="TabelaTextoMenor"/>
              <w:jc w:val="center"/>
            </w:pPr>
            <w:r>
              <w:rPr>
                <w:sz w:val="20"/>
                <w:szCs w:val="20"/>
              </w:rPr>
              <w:t xml:space="preserve">(14,25)</w:t>
            </w:r>
          </w:p>
        </w:tc>
        <w:tc>
          <w:tcPr>
            <w:tcW w:w="1414" w:type="dxa"/>
            <w:vAlign w:val="top"/>
          </w:tcPr>
          <w:p>
            <w:pPr>
              <w:pStyle w:val="TabelaTextoMenor"/>
              <w:jc w:val="center"/>
            </w:pPr>
            <w:r>
              <w:rPr>
                <w:sz w:val="20"/>
                <w:szCs w:val="20"/>
              </w:rPr>
              <w:t xml:space="preserve">(−0,0067)</w:t>
            </w:r>
          </w:p>
        </w:tc>
        <w:tc>
          <w:tcPr>
            <w:tcW w:w="1414" w:type="dxa"/>
            <w:vAlign w:val="top"/>
          </w:tcPr>
          <w:p>
            <w:pPr>
              <w:pStyle w:val="TabelaTextoMenor"/>
              <w:jc w:val="center"/>
            </w:pPr>
            <w:r>
              <w:rPr>
                <w:sz w:val="20"/>
                <w:szCs w:val="20"/>
              </w:rPr>
              <w:t xml:space="preserve">(14,04)</w:t>
            </w:r>
          </w:p>
        </w:tc>
        <w:tc>
          <w:tcPr>
            <w:tcW w:w="1294" w:type="dxa"/>
            <w:tcMar>
              <w:right w:w="0" w:type="dxa"/>
            </w:tcMar>
            <w:vAlign w:val="top"/>
          </w:tcPr>
          <w:p>
            <w:pPr>
              <w:pStyle w:val="TabelaTextoMenor"/>
              <w:jc w:val="center"/>
            </w:pPr>
            <w:r>
              <w:rPr>
                <w:sz w:val="20"/>
                <w:szCs w:val="20"/>
              </w:rPr>
              <w:t xml:space="preserve">(−0,0134)</w:t>
            </w:r>
          </w:p>
        </w:tc>
      </w:tr>
      <w:tr>
        <w:trPr>
          <w:cantSplit/>
        </w:trPr>
        <w:tc>
          <w:tcPr>
            <w:tcW w:w="707" w:type="dxa"/>
            <w:tcMar>
              <w:left w:w="0" w:type="dxa"/>
            </w:tcMar>
            <w:vAlign w:val="top"/>
          </w:tcPr>
          <w:p>
            <w:pPr>
              <w:pStyle w:val="TabelaTextoMenor"/>
              <w:jc w:val="center"/>
            </w:pPr>
            <w:r>
              <w:rPr>
                <w:sz w:val="20"/>
                <w:szCs w:val="20"/>
              </w:rPr>
              <w:t xml:space="preserve">2</w:t>
            </w:r>
          </w:p>
        </w:tc>
        <w:tc>
          <w:tcPr>
            <w:tcW w:w="1414" w:type="dxa"/>
            <w:vAlign w:val="top"/>
          </w:tcPr>
          <w:p>
            <w:pPr>
              <w:pStyle w:val="TabelaTextoMenor"/>
              <w:jc w:val="center"/>
            </w:pPr>
            <w:r>
              <w:rPr>
                <w:sz w:val="20"/>
                <w:szCs w:val="20"/>
              </w:rPr>
              <w:t xml:space="preserve">(15,77)</w:t>
            </w:r>
          </w:p>
        </w:tc>
        <w:tc>
          <w:tcPr>
            <w:tcW w:w="1414" w:type="dxa"/>
            <w:vAlign w:val="top"/>
          </w:tcPr>
          <w:p>
            <w:pPr>
              <w:pStyle w:val="TabelaTextoMenor"/>
              <w:jc w:val="center"/>
            </w:pPr>
            <w:r>
              <w:rPr>
                <w:sz w:val="20"/>
                <w:szCs w:val="20"/>
              </w:rPr>
              <w:t xml:space="preserve">(0,1071)</w:t>
            </w:r>
          </w:p>
        </w:tc>
        <w:tc>
          <w:tcPr>
            <w:tcW w:w="1414" w:type="dxa"/>
            <w:vAlign w:val="top"/>
          </w:tcPr>
          <w:p>
            <w:pPr>
              <w:pStyle w:val="TabelaTextoMenor"/>
              <w:jc w:val="center"/>
            </w:pPr>
            <w:r>
              <w:rPr>
                <w:sz w:val="20"/>
                <w:szCs w:val="20"/>
              </w:rPr>
              <w:t xml:space="preserve">(15,66)</w:t>
            </w:r>
          </w:p>
        </w:tc>
        <w:tc>
          <w:tcPr>
            <w:tcW w:w="1414" w:type="dxa"/>
            <w:vAlign w:val="top"/>
          </w:tcPr>
          <w:p>
            <w:pPr>
              <w:pStyle w:val="TabelaTextoMenor"/>
              <w:jc w:val="center"/>
            </w:pPr>
            <w:r>
              <w:rPr>
                <w:sz w:val="20"/>
                <w:szCs w:val="20"/>
              </w:rPr>
              <w:t xml:space="preserve">(0,0803)</w:t>
            </w:r>
          </w:p>
        </w:tc>
        <w:tc>
          <w:tcPr>
            <w:tcW w:w="1414" w:type="dxa"/>
            <w:vAlign w:val="top"/>
          </w:tcPr>
          <w:p>
            <w:pPr>
              <w:pStyle w:val="TabelaTextoMenor"/>
              <w:jc w:val="center"/>
            </w:pPr>
            <w:r>
              <w:rPr>
                <w:sz w:val="20"/>
                <w:szCs w:val="20"/>
              </w:rPr>
              <w:t xml:space="preserve">(15,77)</w:t>
            </w:r>
          </w:p>
        </w:tc>
        <w:tc>
          <w:tcPr>
            <w:tcW w:w="1294" w:type="dxa"/>
            <w:tcMar>
              <w:right w:w="0" w:type="dxa"/>
            </w:tcMar>
            <w:vAlign w:val="top"/>
          </w:tcPr>
          <w:p>
            <w:pPr>
              <w:pStyle w:val="TabelaTextoMenor"/>
              <w:jc w:val="center"/>
            </w:pPr>
            <w:r>
              <w:rPr>
                <w:sz w:val="20"/>
                <w:szCs w:val="20"/>
              </w:rPr>
              <w:t xml:space="preserve">(0,1071)</w:t>
            </w:r>
          </w:p>
        </w:tc>
      </w:tr>
      <w:tr>
        <w:trPr>
          <w:cantSplit/>
        </w:trPr>
        <w:tc>
          <w:tcPr>
            <w:tcW w:w="707" w:type="dxa"/>
            <w:tcMar>
              <w:left w:w="0" w:type="dxa"/>
            </w:tcMar>
            <w:vAlign w:val="top"/>
          </w:tcPr>
          <w:p>
            <w:pPr>
              <w:pStyle w:val="TabelaTextoMenor"/>
              <w:jc w:val="center"/>
            </w:pPr>
            <w:r>
              <w:rPr>
                <w:sz w:val="20"/>
                <w:szCs w:val="20"/>
              </w:rPr>
              <w:t xml:space="preserve">3</w:t>
            </w:r>
          </w:p>
        </w:tc>
        <w:tc>
          <w:tcPr>
            <w:tcW w:w="1414" w:type="dxa"/>
            <w:vAlign w:val="top"/>
          </w:tcPr>
          <w:p>
            <w:pPr>
              <w:pStyle w:val="TabelaTextoMenor"/>
              <w:jc w:val="center"/>
            </w:pPr>
            <w:r>
              <w:rPr>
                <w:sz w:val="20"/>
                <w:szCs w:val="20"/>
              </w:rPr>
              <w:t xml:space="preserve">(17,28)</w:t>
            </w:r>
          </w:p>
        </w:tc>
        <w:tc>
          <w:tcPr>
            <w:tcW w:w="1414" w:type="dxa"/>
            <w:vAlign w:val="top"/>
          </w:tcPr>
          <w:p>
            <w:pPr>
              <w:pStyle w:val="TabelaTextoMenor"/>
              <w:jc w:val="center"/>
            </w:pPr>
            <w:r>
              <w:rPr>
                <w:sz w:val="20"/>
                <w:szCs w:val="20"/>
              </w:rPr>
              <w:t xml:space="preserve">(0,1941)</w:t>
            </w:r>
          </w:p>
        </w:tc>
        <w:tc>
          <w:tcPr>
            <w:tcW w:w="1414" w:type="dxa"/>
            <w:vAlign w:val="top"/>
          </w:tcPr>
          <w:p>
            <w:pPr>
              <w:pStyle w:val="TabelaTextoMenor"/>
              <w:jc w:val="center"/>
            </w:pPr>
            <w:r>
              <w:rPr>
                <w:sz w:val="20"/>
                <w:szCs w:val="20"/>
              </w:rPr>
              <w:t xml:space="preserve">(17,17)</w:t>
            </w:r>
          </w:p>
        </w:tc>
        <w:tc>
          <w:tcPr>
            <w:tcW w:w="1414" w:type="dxa"/>
            <w:vAlign w:val="top"/>
          </w:tcPr>
          <w:p>
            <w:pPr>
              <w:pStyle w:val="TabelaTextoMenor"/>
              <w:jc w:val="center"/>
            </w:pPr>
            <w:r>
              <w:rPr>
                <w:sz w:val="20"/>
                <w:szCs w:val="20"/>
              </w:rPr>
              <w:t xml:space="preserve">(0,1473)</w:t>
            </w:r>
          </w:p>
        </w:tc>
        <w:tc>
          <w:tcPr>
            <w:tcW w:w="1414" w:type="dxa"/>
            <w:vAlign w:val="top"/>
          </w:tcPr>
          <w:p>
            <w:pPr>
              <w:pStyle w:val="TabelaTextoMenor"/>
              <w:jc w:val="center"/>
            </w:pPr>
            <w:r>
              <w:rPr>
                <w:sz w:val="20"/>
                <w:szCs w:val="20"/>
              </w:rPr>
              <w:t xml:space="preserve">(17,93)</w:t>
            </w:r>
          </w:p>
        </w:tc>
        <w:tc>
          <w:tcPr>
            <w:tcW w:w="1294" w:type="dxa"/>
            <w:tcMar>
              <w:right w:w="0" w:type="dxa"/>
            </w:tcMar>
            <w:vAlign w:val="top"/>
          </w:tcPr>
          <w:p>
            <w:pPr>
              <w:pStyle w:val="TabelaTextoMenor"/>
              <w:jc w:val="center"/>
            </w:pPr>
            <w:r>
              <w:rPr>
                <w:sz w:val="20"/>
                <w:szCs w:val="20"/>
              </w:rPr>
              <w:t xml:space="preserve">(0,2343)</w:t>
            </w:r>
          </w:p>
        </w:tc>
      </w:tr>
      <w:tr>
        <w:trPr>
          <w:cantSplit/>
        </w:trPr>
        <w:tc>
          <w:tcPr>
            <w:tcW w:w="707" w:type="dxa"/>
            <w:tcMar>
              <w:left w:w="0" w:type="dxa"/>
            </w:tcMar>
            <w:vAlign w:val="top"/>
          </w:tcPr>
          <w:p>
            <w:pPr>
              <w:pStyle w:val="TabelaTextoMenor"/>
              <w:jc w:val="center"/>
            </w:pPr>
            <w:r>
              <w:rPr>
                <w:sz w:val="20"/>
                <w:szCs w:val="20"/>
              </w:rPr>
              <w:t xml:space="preserve">4</w:t>
            </w:r>
          </w:p>
        </w:tc>
        <w:tc>
          <w:tcPr>
            <w:tcW w:w="1414" w:type="dxa"/>
            <w:vAlign w:val="top"/>
          </w:tcPr>
          <w:p>
            <w:pPr>
              <w:pStyle w:val="TabelaTextoMenor"/>
              <w:jc w:val="center"/>
            </w:pPr>
            <w:r>
              <w:rPr>
                <w:sz w:val="20"/>
                <w:szCs w:val="20"/>
              </w:rPr>
              <w:t xml:space="preserve">(18,90)</w:t>
            </w:r>
          </w:p>
        </w:tc>
        <w:tc>
          <w:tcPr>
            <w:tcW w:w="1414" w:type="dxa"/>
            <w:vAlign w:val="top"/>
          </w:tcPr>
          <w:p>
            <w:pPr>
              <w:pStyle w:val="TabelaTextoMenor"/>
              <w:jc w:val="center"/>
            </w:pPr>
            <w:r>
              <w:rPr>
                <w:sz w:val="20"/>
                <w:szCs w:val="20"/>
              </w:rPr>
              <w:t xml:space="preserve">(0,2610)</w:t>
            </w:r>
          </w:p>
        </w:tc>
        <w:tc>
          <w:tcPr>
            <w:tcW w:w="1414" w:type="dxa"/>
            <w:vAlign w:val="top"/>
          </w:tcPr>
          <w:p>
            <w:pPr>
              <w:pStyle w:val="TabelaTextoMenor"/>
              <w:jc w:val="center"/>
            </w:pPr>
            <w:r>
              <w:rPr>
                <w:sz w:val="20"/>
                <w:szCs w:val="20"/>
              </w:rPr>
              <w:t xml:space="preserve">(19,66)</w:t>
            </w:r>
          </w:p>
        </w:tc>
        <w:tc>
          <w:tcPr>
            <w:tcW w:w="1414" w:type="dxa"/>
            <w:vAlign w:val="top"/>
          </w:tcPr>
          <w:p>
            <w:pPr>
              <w:pStyle w:val="TabelaTextoMenor"/>
              <w:jc w:val="center"/>
            </w:pPr>
            <w:r>
              <w:rPr>
                <w:sz w:val="20"/>
                <w:szCs w:val="20"/>
              </w:rPr>
              <w:t xml:space="preserve">(0,2477)</w:t>
            </w:r>
          </w:p>
        </w:tc>
        <w:tc>
          <w:tcPr>
            <w:tcW w:w="1414" w:type="dxa"/>
            <w:vAlign w:val="top"/>
          </w:tcPr>
          <w:p>
            <w:pPr>
              <w:pStyle w:val="TabelaTextoMenor"/>
              <w:jc w:val="center"/>
            </w:pPr>
            <w:r>
              <w:rPr>
                <w:sz w:val="20"/>
                <w:szCs w:val="20"/>
              </w:rPr>
              <w:t xml:space="preserve">20,52</w:t>
            </w:r>
          </w:p>
        </w:tc>
        <w:tc>
          <w:tcPr>
            <w:tcW w:w="1294" w:type="dxa"/>
            <w:tcMar>
              <w:right w:w="0" w:type="dxa"/>
            </w:tcMar>
            <w:vAlign w:val="top"/>
          </w:tcPr>
          <w:p>
            <w:pPr>
              <w:pStyle w:val="TabelaTextoMenor"/>
              <w:jc w:val="center"/>
            </w:pPr>
            <w:r>
              <w:rPr>
                <w:sz w:val="20"/>
                <w:szCs w:val="20"/>
              </w:rPr>
              <w:t xml:space="preserve">0,3615</w:t>
            </w:r>
          </w:p>
        </w:tc>
      </w:tr>
      <w:tr>
        <w:trPr>
          <w:cantSplit/>
        </w:trPr>
        <w:tc>
          <w:tcPr>
            <w:tcW w:w="707" w:type="dxa"/>
            <w:tcMar>
              <w:left w:w="0" w:type="dxa"/>
            </w:tcMar>
            <w:vAlign w:val="top"/>
          </w:tcPr>
          <w:p>
            <w:pPr>
              <w:pStyle w:val="TabelaTextoMenor"/>
              <w:jc w:val="center"/>
            </w:pPr>
            <w:r>
              <w:rPr>
                <w:sz w:val="20"/>
                <w:szCs w:val="20"/>
              </w:rPr>
              <w:t xml:space="preserve">5</w:t>
            </w:r>
          </w:p>
        </w:tc>
        <w:tc>
          <w:tcPr>
            <w:tcW w:w="1414" w:type="dxa"/>
            <w:vAlign w:val="top"/>
          </w:tcPr>
          <w:p>
            <w:pPr>
              <w:pStyle w:val="TabelaTextoMenor"/>
              <w:jc w:val="center"/>
            </w:pPr>
            <w:r>
              <w:rPr>
                <w:sz w:val="20"/>
                <w:szCs w:val="20"/>
              </w:rPr>
              <w:t xml:space="preserve">21,39</w:t>
            </w:r>
          </w:p>
        </w:tc>
        <w:tc>
          <w:tcPr>
            <w:tcW w:w="1414" w:type="dxa"/>
            <w:vAlign w:val="top"/>
          </w:tcPr>
          <w:p>
            <w:pPr>
              <w:pStyle w:val="TabelaTextoMenor"/>
              <w:jc w:val="center"/>
            </w:pPr>
            <w:r>
              <w:rPr>
                <w:sz w:val="20"/>
                <w:szCs w:val="20"/>
              </w:rPr>
              <w:t xml:space="preserve">0,3615</w:t>
            </w:r>
          </w:p>
        </w:tc>
        <w:tc>
          <w:tcPr>
            <w:tcW w:w="1414" w:type="dxa"/>
            <w:vAlign w:val="top"/>
          </w:tcPr>
          <w:p>
            <w:pPr>
              <w:pStyle w:val="TabelaTextoMenor"/>
              <w:jc w:val="center"/>
            </w:pPr>
            <w:r>
              <w:rPr>
                <w:sz w:val="20"/>
                <w:szCs w:val="20"/>
              </w:rPr>
              <w:t xml:space="preserve">22,25</w:t>
            </w:r>
          </w:p>
        </w:tc>
        <w:tc>
          <w:tcPr>
            <w:tcW w:w="1414" w:type="dxa"/>
            <w:vAlign w:val="top"/>
          </w:tcPr>
          <w:p>
            <w:pPr>
              <w:pStyle w:val="TabelaTextoMenor"/>
              <w:jc w:val="center"/>
            </w:pPr>
            <w:r>
              <w:rPr>
                <w:sz w:val="20"/>
                <w:szCs w:val="20"/>
              </w:rPr>
              <w:t xml:space="preserve">0,3414</w:t>
            </w:r>
          </w:p>
        </w:tc>
        <w:tc>
          <w:tcPr>
            <w:tcW w:w="1414" w:type="dxa"/>
            <w:vAlign w:val="top"/>
          </w:tcPr>
          <w:p>
            <w:pPr>
              <w:pStyle w:val="TabelaTextoMenor"/>
              <w:jc w:val="center"/>
            </w:pPr>
            <w:r>
              <w:rPr>
                <w:sz w:val="20"/>
                <w:szCs w:val="20"/>
              </w:rPr>
              <w:t xml:space="preserve">23,98</w:t>
            </w:r>
          </w:p>
        </w:tc>
        <w:tc>
          <w:tcPr>
            <w:tcW w:w="1294" w:type="dxa"/>
            <w:tcMar>
              <w:right w:w="0" w:type="dxa"/>
            </w:tcMar>
            <w:vAlign w:val="top"/>
          </w:tcPr>
          <w:p>
            <w:pPr>
              <w:pStyle w:val="TabelaTextoMenor"/>
              <w:jc w:val="center"/>
            </w:pPr>
            <w:r>
              <w:rPr>
                <w:sz w:val="20"/>
                <w:szCs w:val="20"/>
              </w:rPr>
              <w:t xml:space="preserve">0,5154</w:t>
            </w:r>
          </w:p>
        </w:tc>
      </w:tr>
      <w:tr>
        <w:trPr>
          <w:cantSplit/>
        </w:trPr>
        <w:tc>
          <w:tcPr>
            <w:tcW w:w="707" w:type="dxa"/>
            <w:tcMar>
              <w:left w:w="0" w:type="dxa"/>
            </w:tcMar>
            <w:vAlign w:val="top"/>
          </w:tcPr>
          <w:p>
            <w:pPr>
              <w:pStyle w:val="TabelaTextoMenor"/>
              <w:jc w:val="center"/>
            </w:pPr>
            <w:r>
              <w:rPr>
                <w:sz w:val="20"/>
                <w:szCs w:val="20"/>
              </w:rPr>
              <w:t xml:space="preserve">6</w:t>
            </w:r>
          </w:p>
        </w:tc>
        <w:tc>
          <w:tcPr>
            <w:tcW w:w="1414" w:type="dxa"/>
            <w:vAlign w:val="top"/>
          </w:tcPr>
          <w:p>
            <w:pPr>
              <w:pStyle w:val="TabelaTextoMenor"/>
              <w:jc w:val="center"/>
            </w:pPr>
            <w:r>
              <w:rPr>
                <w:sz w:val="20"/>
                <w:szCs w:val="20"/>
              </w:rPr>
              <w:t xml:space="preserve">25,06</w:t>
            </w:r>
          </w:p>
        </w:tc>
        <w:tc>
          <w:tcPr>
            <w:tcW w:w="1414" w:type="dxa"/>
            <w:vAlign w:val="top"/>
          </w:tcPr>
          <w:p>
            <w:pPr>
              <w:pStyle w:val="TabelaTextoMenor"/>
              <w:jc w:val="center"/>
            </w:pPr>
            <w:r>
              <w:rPr>
                <w:sz w:val="20"/>
                <w:szCs w:val="20"/>
              </w:rPr>
              <w:t xml:space="preserve">0,4886</w:t>
            </w:r>
          </w:p>
        </w:tc>
        <w:tc>
          <w:tcPr>
            <w:tcW w:w="1414" w:type="dxa"/>
            <w:vAlign w:val="top"/>
          </w:tcPr>
          <w:p>
            <w:pPr>
              <w:pStyle w:val="TabelaTextoMenor"/>
              <w:jc w:val="center"/>
            </w:pPr>
            <w:r>
              <w:rPr>
                <w:sz w:val="20"/>
                <w:szCs w:val="20"/>
              </w:rPr>
              <w:t xml:space="preserve">24,63</w:t>
            </w:r>
          </w:p>
        </w:tc>
        <w:tc>
          <w:tcPr>
            <w:tcW w:w="1414" w:type="dxa"/>
            <w:vAlign w:val="top"/>
          </w:tcPr>
          <w:p>
            <w:pPr>
              <w:pStyle w:val="TabelaTextoMenor"/>
              <w:jc w:val="center"/>
            </w:pPr>
            <w:r>
              <w:rPr>
                <w:sz w:val="20"/>
                <w:szCs w:val="20"/>
              </w:rPr>
              <w:t xml:space="preserve">0,4083</w:t>
            </w:r>
          </w:p>
        </w:tc>
        <w:tc>
          <w:tcPr>
            <w:tcW w:w="1414" w:type="dxa"/>
            <w:vAlign w:val="top"/>
          </w:tcPr>
          <w:p>
            <w:pPr>
              <w:pStyle w:val="TabelaTextoMenor"/>
              <w:jc w:val="center"/>
            </w:pPr>
            <w:r>
              <w:rPr>
                <w:sz w:val="20"/>
                <w:szCs w:val="20"/>
              </w:rPr>
              <w:t xml:space="preserve">26,14</w:t>
            </w:r>
          </w:p>
        </w:tc>
        <w:tc>
          <w:tcPr>
            <w:tcW w:w="1294" w:type="dxa"/>
            <w:tcMar>
              <w:right w:w="0" w:type="dxa"/>
            </w:tcMar>
            <w:vAlign w:val="top"/>
          </w:tcPr>
          <w:p>
            <w:pPr>
              <w:pStyle w:val="TabelaTextoMenor"/>
              <w:jc w:val="center"/>
            </w:pPr>
            <w:r>
              <w:rPr>
                <w:sz w:val="20"/>
                <w:szCs w:val="20"/>
              </w:rPr>
              <w:t xml:space="preserve">0,5890</w:t>
            </w:r>
          </w:p>
        </w:tc>
      </w:tr>
      <w:tr>
        <w:trPr>
          <w:cantSplit/>
        </w:trPr>
        <w:tc>
          <w:tcPr>
            <w:tcW w:w="707" w:type="dxa"/>
            <w:tcMar>
              <w:left w:w="0" w:type="dxa"/>
            </w:tcMar>
            <w:vAlign w:val="top"/>
          </w:tcPr>
          <w:p>
            <w:pPr>
              <w:pStyle w:val="TabelaTextoMenor"/>
              <w:jc w:val="center"/>
            </w:pPr>
            <w:r>
              <w:rPr>
                <w:sz w:val="20"/>
                <w:szCs w:val="20"/>
              </w:rPr>
              <w:t xml:space="preserve">7</w:t>
            </w:r>
          </w:p>
        </w:tc>
        <w:tc>
          <w:tcPr>
            <w:tcW w:w="1414" w:type="dxa"/>
            <w:vAlign w:val="top"/>
          </w:tcPr>
          <w:p>
            <w:pPr>
              <w:pStyle w:val="TabelaTextoMenor"/>
              <w:jc w:val="center"/>
            </w:pPr>
            <w:r>
              <w:rPr>
                <w:sz w:val="20"/>
                <w:szCs w:val="20"/>
              </w:rPr>
              <w:t xml:space="preserve">29,38</w:t>
            </w:r>
          </w:p>
        </w:tc>
        <w:tc>
          <w:tcPr>
            <w:tcW w:w="1414" w:type="dxa"/>
            <w:vAlign w:val="top"/>
          </w:tcPr>
          <w:p>
            <w:pPr>
              <w:pStyle w:val="TabelaTextoMenor"/>
              <w:jc w:val="center"/>
            </w:pPr>
            <w:r>
              <w:rPr>
                <w:sz w:val="20"/>
                <w:szCs w:val="20"/>
              </w:rPr>
              <w:t xml:space="preserve">0,6225</w:t>
            </w:r>
          </w:p>
        </w:tc>
        <w:tc>
          <w:tcPr>
            <w:tcW w:w="1414" w:type="dxa"/>
            <w:vAlign w:val="top"/>
          </w:tcPr>
          <w:p>
            <w:pPr>
              <w:pStyle w:val="TabelaTextoMenor"/>
              <w:jc w:val="center"/>
            </w:pPr>
            <w:r>
              <w:rPr>
                <w:sz w:val="20"/>
                <w:szCs w:val="20"/>
              </w:rPr>
              <w:t xml:space="preserve">26,79</w:t>
            </w:r>
          </w:p>
        </w:tc>
        <w:tc>
          <w:tcPr>
            <w:tcW w:w="1414" w:type="dxa"/>
            <w:vAlign w:val="top"/>
          </w:tcPr>
          <w:p>
            <w:pPr>
              <w:pStyle w:val="TabelaTextoMenor"/>
              <w:jc w:val="center"/>
            </w:pPr>
            <w:r>
              <w:rPr>
                <w:sz w:val="20"/>
                <w:szCs w:val="20"/>
              </w:rPr>
              <w:t xml:space="preserve">0,4685</w:t>
            </w:r>
          </w:p>
        </w:tc>
        <w:tc>
          <w:tcPr>
            <w:tcW w:w="1414" w:type="dxa"/>
            <w:vAlign w:val="top"/>
          </w:tcPr>
          <w:p>
            <w:pPr>
              <w:pStyle w:val="TabelaTextoMenor"/>
              <w:jc w:val="center"/>
            </w:pPr>
            <w:r>
              <w:rPr>
                <w:sz w:val="20"/>
                <w:szCs w:val="20"/>
              </w:rPr>
              <w:t xml:space="preserve">30,47</w:t>
            </w:r>
          </w:p>
        </w:tc>
        <w:tc>
          <w:tcPr>
            <w:tcW w:w="1294" w:type="dxa"/>
            <w:tcMar>
              <w:right w:w="0" w:type="dxa"/>
            </w:tcMar>
            <w:vAlign w:val="top"/>
          </w:tcPr>
          <w:p>
            <w:pPr>
              <w:pStyle w:val="TabelaTextoMenor"/>
              <w:jc w:val="center"/>
            </w:pPr>
            <w:r>
              <w:rPr>
                <w:sz w:val="20"/>
                <w:szCs w:val="20"/>
              </w:rPr>
              <w:t xml:space="preserve">0,7229</w:t>
            </w:r>
          </w:p>
        </w:tc>
      </w:tr>
      <w:tr>
        <w:trPr>
          <w:cantSplit/>
        </w:trPr>
        <w:tc>
          <w:tcPr>
            <w:tcW w:w="707" w:type="dxa"/>
            <w:tcMar>
              <w:left w:w="0" w:type="dxa"/>
            </w:tcMar>
            <w:vAlign w:val="top"/>
          </w:tcPr>
          <w:p>
            <w:pPr>
              <w:pStyle w:val="TabelaTextoMenor"/>
              <w:jc w:val="center"/>
            </w:pPr>
            <w:r>
              <w:rPr>
                <w:sz w:val="20"/>
                <w:szCs w:val="20"/>
              </w:rPr>
              <w:t xml:space="preserve">8</w:t>
            </w:r>
          </w:p>
        </w:tc>
        <w:tc>
          <w:tcPr>
            <w:tcW w:w="1414" w:type="dxa"/>
            <w:vAlign w:val="top"/>
          </w:tcPr>
          <w:p>
            <w:pPr>
              <w:pStyle w:val="TabelaTextoMenor"/>
              <w:jc w:val="center"/>
            </w:pPr>
            <w:r>
              <w:rPr>
                <w:sz w:val="20"/>
                <w:szCs w:val="20"/>
              </w:rPr>
              <w:t xml:space="preserve">33,49</w:t>
            </w:r>
          </w:p>
        </w:tc>
        <w:tc>
          <w:tcPr>
            <w:tcW w:w="1414" w:type="dxa"/>
            <w:vAlign w:val="top"/>
          </w:tcPr>
          <w:p>
            <w:pPr>
              <w:pStyle w:val="TabelaTextoMenor"/>
              <w:jc w:val="center"/>
            </w:pPr>
            <w:r>
              <w:rPr>
                <w:sz w:val="20"/>
                <w:szCs w:val="20"/>
              </w:rPr>
              <w:t xml:space="preserve">0,7296</w:t>
            </w:r>
          </w:p>
        </w:tc>
        <w:tc>
          <w:tcPr>
            <w:tcW w:w="1414" w:type="dxa"/>
            <w:vAlign w:val="top"/>
          </w:tcPr>
          <w:p>
            <w:pPr>
              <w:pStyle w:val="TabelaTextoMenor"/>
              <w:jc w:val="center"/>
            </w:pPr>
            <w:r>
              <w:rPr>
                <w:sz w:val="20"/>
                <w:szCs w:val="20"/>
              </w:rPr>
              <w:t xml:space="preserve">28,73</w:t>
            </w:r>
          </w:p>
        </w:tc>
        <w:tc>
          <w:tcPr>
            <w:tcW w:w="1414" w:type="dxa"/>
            <w:vAlign w:val="top"/>
          </w:tcPr>
          <w:p>
            <w:pPr>
              <w:pStyle w:val="TabelaTextoMenor"/>
              <w:jc w:val="center"/>
            </w:pPr>
            <w:r>
              <w:rPr>
                <w:sz w:val="20"/>
                <w:szCs w:val="20"/>
              </w:rPr>
              <w:t xml:space="preserve">0,5154</w:t>
            </w:r>
          </w:p>
        </w:tc>
        <w:tc>
          <w:tcPr>
            <w:tcW w:w="1414" w:type="dxa"/>
            <w:vAlign w:val="top"/>
          </w:tcPr>
          <w:p>
            <w:pPr>
              <w:pStyle w:val="TabelaTextoMenor"/>
              <w:jc w:val="center"/>
            </w:pPr>
            <w:r>
              <w:rPr>
                <w:sz w:val="20"/>
                <w:szCs w:val="20"/>
              </w:rPr>
              <w:t xml:space="preserve">32,74</w:t>
            </w:r>
          </w:p>
        </w:tc>
        <w:tc>
          <w:tcPr>
            <w:tcW w:w="1294" w:type="dxa"/>
            <w:tcMar>
              <w:right w:w="0" w:type="dxa"/>
            </w:tcMar>
            <w:vAlign w:val="top"/>
          </w:tcPr>
          <w:p>
            <w:pPr>
              <w:pStyle w:val="TabelaTextoMenor"/>
              <w:jc w:val="center"/>
            </w:pPr>
            <w:r>
              <w:rPr>
                <w:sz w:val="20"/>
                <w:szCs w:val="20"/>
              </w:rPr>
              <w:t xml:space="preserve">0,7898</w:t>
            </w:r>
          </w:p>
        </w:tc>
      </w:tr>
      <w:tr>
        <w:trPr>
          <w:cantSplit/>
        </w:trPr>
        <w:tc>
          <w:tcPr>
            <w:tcW w:w="707" w:type="dxa"/>
            <w:tcMar>
              <w:left w:w="0" w:type="dxa"/>
            </w:tcMar>
            <w:vAlign w:val="top"/>
          </w:tcPr>
          <w:p>
            <w:pPr>
              <w:pStyle w:val="TabelaTextoMenor"/>
              <w:jc w:val="center"/>
            </w:pPr>
            <w:r>
              <w:rPr>
                <w:sz w:val="20"/>
                <w:szCs w:val="20"/>
              </w:rPr>
              <w:t xml:space="preserve">9</w:t>
            </w:r>
          </w:p>
        </w:tc>
        <w:tc>
          <w:tcPr>
            <w:tcW w:w="1414" w:type="dxa"/>
            <w:vAlign w:val="top"/>
          </w:tcPr>
          <w:p>
            <w:pPr>
              <w:pStyle w:val="TabelaTextoMenor"/>
              <w:jc w:val="center"/>
            </w:pPr>
            <w:r>
              <w:rPr>
                <w:sz w:val="20"/>
                <w:szCs w:val="20"/>
              </w:rPr>
              <w:t xml:space="preserve">36,41</w:t>
            </w:r>
          </w:p>
        </w:tc>
        <w:tc>
          <w:tcPr>
            <w:tcW w:w="1414" w:type="dxa"/>
            <w:vAlign w:val="top"/>
          </w:tcPr>
          <w:p>
            <w:pPr>
              <w:pStyle w:val="TabelaTextoMenor"/>
              <w:jc w:val="center"/>
            </w:pPr>
            <w:r>
              <w:rPr>
                <w:sz w:val="20"/>
                <w:szCs w:val="20"/>
              </w:rPr>
              <w:t xml:space="preserve">0,7831</w:t>
            </w:r>
          </w:p>
        </w:tc>
        <w:tc>
          <w:tcPr>
            <w:tcW w:w="1414" w:type="dxa"/>
            <w:vAlign w:val="top"/>
          </w:tcPr>
          <w:p>
            <w:pPr>
              <w:pStyle w:val="TabelaTextoMenor"/>
              <w:jc w:val="center"/>
            </w:pPr>
            <w:r>
              <w:rPr>
                <w:sz w:val="20"/>
                <w:szCs w:val="20"/>
              </w:rPr>
              <w:t xml:space="preserve">31,33</w:t>
            </w:r>
          </w:p>
        </w:tc>
        <w:tc>
          <w:tcPr>
            <w:tcW w:w="1414" w:type="dxa"/>
            <w:vAlign w:val="top"/>
          </w:tcPr>
          <w:p>
            <w:pPr>
              <w:pStyle w:val="TabelaTextoMenor"/>
              <w:jc w:val="center"/>
            </w:pPr>
            <w:r>
              <w:rPr>
                <w:sz w:val="20"/>
                <w:szCs w:val="20"/>
              </w:rPr>
              <w:t xml:space="preserve">0,5756</w:t>
            </w:r>
          </w:p>
        </w:tc>
        <w:tc>
          <w:tcPr>
            <w:tcW w:w="1414" w:type="dxa"/>
            <w:vAlign w:val="top"/>
          </w:tcPr>
          <w:p>
            <w:pPr>
              <w:pStyle w:val="TabelaTextoMenor"/>
              <w:jc w:val="center"/>
            </w:pPr>
            <w:r>
              <w:rPr>
                <w:sz w:val="20"/>
                <w:szCs w:val="20"/>
              </w:rPr>
              <w:t xml:space="preserve">37,81</w:t>
            </w:r>
          </w:p>
        </w:tc>
        <w:tc>
          <w:tcPr>
            <w:tcW w:w="1294" w:type="dxa"/>
            <w:tcMar>
              <w:right w:w="0" w:type="dxa"/>
            </w:tcMar>
            <w:vAlign w:val="top"/>
          </w:tcPr>
          <w:p>
            <w:pPr>
              <w:pStyle w:val="TabelaTextoMenor"/>
              <w:jc w:val="center"/>
            </w:pPr>
            <w:r>
              <w:rPr>
                <w:sz w:val="20"/>
                <w:szCs w:val="20"/>
              </w:rPr>
              <w:t xml:space="preserve">0,9103</w:t>
            </w:r>
          </w:p>
        </w:tc>
      </w:tr>
      <w:tr>
        <w:trPr>
          <w:cantSplit/>
        </w:trPr>
        <w:tc>
          <w:tcPr>
            <w:tcW w:w="707" w:type="dxa"/>
            <w:tcMar>
              <w:left w:w="0" w:type="dxa"/>
            </w:tcMar>
            <w:vAlign w:val="top"/>
          </w:tcPr>
          <w:p>
            <w:pPr>
              <w:pStyle w:val="TabelaTextoMenor"/>
              <w:jc w:val="center"/>
            </w:pPr>
            <w:r>
              <w:rPr>
                <w:sz w:val="20"/>
                <w:szCs w:val="20"/>
              </w:rPr>
              <w:t xml:space="preserve">10</w:t>
            </w:r>
          </w:p>
        </w:tc>
        <w:tc>
          <w:tcPr>
            <w:tcW w:w="1414" w:type="dxa"/>
            <w:vAlign w:val="top"/>
          </w:tcPr>
          <w:p>
            <w:pPr>
              <w:pStyle w:val="TabelaTextoMenor"/>
              <w:jc w:val="center"/>
            </w:pPr>
            <w:r>
              <w:rPr>
                <w:sz w:val="20"/>
                <w:szCs w:val="20"/>
              </w:rPr>
              <w:t xml:space="preserve">38,78</w:t>
            </w:r>
          </w:p>
        </w:tc>
        <w:tc>
          <w:tcPr>
            <w:tcW w:w="1414" w:type="dxa"/>
            <w:vAlign w:val="top"/>
          </w:tcPr>
          <w:p>
            <w:pPr>
              <w:pStyle w:val="TabelaTextoMenor"/>
              <w:jc w:val="center"/>
            </w:pPr>
            <w:r>
              <w:rPr>
                <w:sz w:val="20"/>
                <w:szCs w:val="20"/>
              </w:rPr>
              <w:t xml:space="preserve">0,8367</w:t>
            </w:r>
          </w:p>
        </w:tc>
        <w:tc>
          <w:tcPr>
            <w:tcW w:w="1414" w:type="dxa"/>
            <w:vAlign w:val="top"/>
          </w:tcPr>
          <w:p>
            <w:pPr>
              <w:pStyle w:val="TabelaTextoMenor"/>
              <w:jc w:val="center"/>
            </w:pPr>
            <w:r>
              <w:rPr>
                <w:sz w:val="20"/>
                <w:szCs w:val="20"/>
              </w:rPr>
              <w:t xml:space="preserve">33,06</w:t>
            </w:r>
          </w:p>
        </w:tc>
        <w:tc>
          <w:tcPr>
            <w:tcW w:w="1414" w:type="dxa"/>
            <w:vAlign w:val="top"/>
          </w:tcPr>
          <w:p>
            <w:pPr>
              <w:pStyle w:val="TabelaTextoMenor"/>
              <w:jc w:val="center"/>
            </w:pPr>
            <w:r>
              <w:rPr>
                <w:sz w:val="20"/>
                <w:szCs w:val="20"/>
              </w:rPr>
              <w:t xml:space="preserve">0,6091</w:t>
            </w:r>
          </w:p>
        </w:tc>
        <w:tc>
          <w:tcPr>
            <w:tcW w:w="1414" w:type="dxa"/>
            <w:vAlign w:val="top"/>
          </w:tcPr>
          <w:p>
            <w:pPr>
              <w:pStyle w:val="TabelaTextoMenor"/>
              <w:jc w:val="center"/>
            </w:pPr>
            <w:r>
              <w:rPr>
                <w:sz w:val="20"/>
                <w:szCs w:val="20"/>
              </w:rPr>
              <w:t xml:space="preserve">42,57</w:t>
            </w:r>
          </w:p>
        </w:tc>
        <w:tc>
          <w:tcPr>
            <w:tcW w:w="1294" w:type="dxa"/>
            <w:tcMar>
              <w:right w:w="0" w:type="dxa"/>
            </w:tcMar>
            <w:vAlign w:val="top"/>
          </w:tcPr>
          <w:p>
            <w:pPr>
              <w:pStyle w:val="TabelaTextoMenor"/>
              <w:jc w:val="center"/>
            </w:pPr>
            <w:r>
              <w:rPr>
                <w:sz w:val="20"/>
                <w:szCs w:val="20"/>
              </w:rPr>
              <w:t xml:space="preserve">1,0241</w:t>
            </w:r>
          </w:p>
        </w:tc>
      </w:tr>
      <w:tr>
        <w:trPr>
          <w:cantSplit/>
        </w:trPr>
        <w:tc>
          <w:tcPr>
            <w:tcW w:w="707" w:type="dxa"/>
            <w:tcMar>
              <w:left w:w="0" w:type="dxa"/>
            </w:tcMar>
            <w:vAlign w:val="top"/>
          </w:tcPr>
          <w:p>
            <w:pPr>
              <w:pStyle w:val="TabelaTextoMenor"/>
              <w:jc w:val="center"/>
            </w:pPr>
            <w:r>
              <w:rPr>
                <w:sz w:val="20"/>
                <w:szCs w:val="20"/>
              </w:rPr>
              <w:t xml:space="preserve">11</w:t>
            </w:r>
          </w:p>
        </w:tc>
        <w:tc>
          <w:tcPr>
            <w:tcW w:w="1414" w:type="dxa"/>
            <w:vAlign w:val="top"/>
          </w:tcPr>
          <w:p>
            <w:pPr>
              <w:pStyle w:val="TabelaTextoMenor"/>
              <w:jc w:val="center"/>
            </w:pPr>
            <w:r>
              <w:rPr>
                <w:sz w:val="20"/>
                <w:szCs w:val="20"/>
              </w:rPr>
              <w:t xml:space="preserve">41,59</w:t>
            </w:r>
          </w:p>
        </w:tc>
        <w:tc>
          <w:tcPr>
            <w:tcW w:w="1414" w:type="dxa"/>
            <w:vAlign w:val="top"/>
          </w:tcPr>
          <w:p>
            <w:pPr>
              <w:pStyle w:val="TabelaTextoMenor"/>
              <w:jc w:val="center"/>
            </w:pPr>
            <w:r>
              <w:rPr>
                <w:sz w:val="20"/>
                <w:szCs w:val="20"/>
              </w:rPr>
              <w:t xml:space="preserve">0,8902</w:t>
            </w:r>
          </w:p>
        </w:tc>
        <w:tc>
          <w:tcPr>
            <w:tcW w:w="1414" w:type="dxa"/>
            <w:vAlign w:val="top"/>
          </w:tcPr>
          <w:p>
            <w:pPr>
              <w:pStyle w:val="TabelaTextoMenor"/>
              <w:jc w:val="center"/>
            </w:pPr>
            <w:r>
              <w:rPr>
                <w:sz w:val="20"/>
                <w:szCs w:val="20"/>
              </w:rPr>
              <w:t xml:space="preserve">35,65</w:t>
            </w:r>
          </w:p>
        </w:tc>
        <w:tc>
          <w:tcPr>
            <w:tcW w:w="1414" w:type="dxa"/>
            <w:vAlign w:val="top"/>
          </w:tcPr>
          <w:p>
            <w:pPr>
              <w:pStyle w:val="TabelaTextoMenor"/>
              <w:jc w:val="center"/>
            </w:pPr>
            <w:r>
              <w:rPr>
                <w:sz w:val="20"/>
                <w:szCs w:val="20"/>
              </w:rPr>
              <w:t xml:space="preserve">0,6627</w:t>
            </w:r>
          </w:p>
        </w:tc>
        <w:tc>
          <w:tcPr>
            <w:tcW w:w="1414" w:type="dxa"/>
            <w:vAlign w:val="top"/>
          </w:tcPr>
          <w:p>
            <w:pPr>
              <w:pStyle w:val="TabelaTextoMenor"/>
              <w:jc w:val="center"/>
            </w:pPr>
            <w:r>
              <w:rPr>
                <w:sz w:val="20"/>
                <w:szCs w:val="20"/>
              </w:rPr>
              <w:t xml:space="preserve">46,89</w:t>
            </w:r>
          </w:p>
        </w:tc>
        <w:tc>
          <w:tcPr>
            <w:tcW w:w="1294" w:type="dxa"/>
            <w:tcMar>
              <w:right w:w="0" w:type="dxa"/>
            </w:tcMar>
            <w:vAlign w:val="top"/>
          </w:tcPr>
          <w:p>
            <w:pPr>
              <w:pStyle w:val="TabelaTextoMenor"/>
              <w:jc w:val="center"/>
            </w:pPr>
            <w:r>
              <w:rPr>
                <w:sz w:val="20"/>
                <w:szCs w:val="20"/>
              </w:rPr>
              <w:t xml:space="preserve">1,1044</w:t>
            </w:r>
          </w:p>
        </w:tc>
      </w:tr>
      <w:tr>
        <w:trPr>
          <w:cantSplit/>
        </w:trPr>
        <w:tc>
          <w:tcPr>
            <w:tcW w:w="707" w:type="dxa"/>
            <w:tcMar>
              <w:left w:w="0" w:type="dxa"/>
            </w:tcMar>
            <w:vAlign w:val="top"/>
          </w:tcPr>
          <w:p>
            <w:pPr>
              <w:pStyle w:val="TabelaTextoMenor"/>
              <w:jc w:val="center"/>
            </w:pPr>
            <w:r>
              <w:rPr>
                <w:sz w:val="20"/>
                <w:szCs w:val="20"/>
              </w:rPr>
              <w:t xml:space="preserve">12</w:t>
            </w:r>
          </w:p>
        </w:tc>
        <w:tc>
          <w:tcPr>
            <w:tcW w:w="1414" w:type="dxa"/>
            <w:vAlign w:val="top"/>
          </w:tcPr>
          <w:p>
            <w:pPr>
              <w:pStyle w:val="TabelaTextoMenor"/>
              <w:jc w:val="center"/>
            </w:pPr>
            <w:r>
              <w:rPr>
                <w:sz w:val="20"/>
                <w:szCs w:val="20"/>
              </w:rPr>
              <w:t xml:space="preserve">44,94</w:t>
            </w:r>
          </w:p>
        </w:tc>
        <w:tc>
          <w:tcPr>
            <w:tcW w:w="1414" w:type="dxa"/>
            <w:vAlign w:val="top"/>
          </w:tcPr>
          <w:p>
            <w:pPr>
              <w:pStyle w:val="TabelaTextoMenor"/>
              <w:jc w:val="center"/>
            </w:pPr>
            <w:r>
              <w:rPr>
                <w:sz w:val="20"/>
                <w:szCs w:val="20"/>
              </w:rPr>
              <w:t xml:space="preserve">0,9438</w:t>
            </w:r>
          </w:p>
        </w:tc>
        <w:tc>
          <w:tcPr>
            <w:tcW w:w="1414" w:type="dxa"/>
            <w:vAlign w:val="top"/>
          </w:tcPr>
          <w:p>
            <w:pPr>
              <w:pStyle w:val="TabelaTextoMenor"/>
              <w:jc w:val="center"/>
            </w:pPr>
            <w:r>
              <w:rPr>
                <w:sz w:val="20"/>
                <w:szCs w:val="20"/>
              </w:rPr>
              <w:t xml:space="preserve">37,70</w:t>
            </w:r>
          </w:p>
        </w:tc>
        <w:tc>
          <w:tcPr>
            <w:tcW w:w="1414" w:type="dxa"/>
            <w:vAlign w:val="top"/>
          </w:tcPr>
          <w:p>
            <w:pPr>
              <w:pStyle w:val="TabelaTextoMenor"/>
              <w:jc w:val="center"/>
            </w:pPr>
            <w:r>
              <w:rPr>
                <w:sz w:val="20"/>
                <w:szCs w:val="20"/>
              </w:rPr>
              <w:t xml:space="preserve">0,6961</w:t>
            </w:r>
          </w:p>
        </w:tc>
        <w:tc>
          <w:tcPr>
            <w:tcW w:w="1414" w:type="dxa"/>
            <w:vAlign w:val="top"/>
          </w:tcPr>
          <w:p>
            <w:pPr>
              <w:pStyle w:val="TabelaTextoMenor"/>
              <w:jc w:val="center"/>
            </w:pPr>
            <w:r>
              <w:rPr>
                <w:sz w:val="20"/>
                <w:szCs w:val="20"/>
              </w:rPr>
              <w:t xml:space="preserve">51,21</w:t>
            </w:r>
          </w:p>
        </w:tc>
        <w:tc>
          <w:tcPr>
            <w:tcW w:w="1294" w:type="dxa"/>
            <w:tcMar>
              <w:right w:w="0" w:type="dxa"/>
            </w:tcMar>
            <w:vAlign w:val="top"/>
          </w:tcPr>
          <w:p>
            <w:pPr>
              <w:pStyle w:val="TabelaTextoMenor"/>
              <w:jc w:val="center"/>
            </w:pPr>
            <w:r>
              <w:rPr>
                <w:sz w:val="20"/>
                <w:szCs w:val="20"/>
              </w:rPr>
              <w:t xml:space="preserve">1,1714</w:t>
            </w:r>
          </w:p>
        </w:tc>
      </w:tr>
      <w:tr>
        <w:trPr>
          <w:cantSplit/>
        </w:trPr>
        <w:tc>
          <w:tcPr>
            <w:tcW w:w="707" w:type="dxa"/>
            <w:tcMar>
              <w:left w:w="0" w:type="dxa"/>
            </w:tcMar>
            <w:vAlign w:val="top"/>
          </w:tcPr>
          <w:p>
            <w:pPr>
              <w:pStyle w:val="TabelaTextoMenor"/>
              <w:jc w:val="center"/>
            </w:pPr>
            <w:r>
              <w:rPr>
                <w:sz w:val="20"/>
                <w:szCs w:val="20"/>
              </w:rPr>
              <w:t xml:space="preserve">13</w:t>
            </w:r>
          </w:p>
        </w:tc>
        <w:tc>
          <w:tcPr>
            <w:tcW w:w="1414" w:type="dxa"/>
            <w:vAlign w:val="top"/>
          </w:tcPr>
          <w:p>
            <w:pPr>
              <w:pStyle w:val="TabelaTextoMenor"/>
              <w:jc w:val="center"/>
            </w:pPr>
            <w:r>
              <w:rPr>
                <w:sz w:val="20"/>
                <w:szCs w:val="20"/>
              </w:rPr>
              <w:t xml:space="preserve">48,61</w:t>
            </w:r>
          </w:p>
        </w:tc>
        <w:tc>
          <w:tcPr>
            <w:tcW w:w="1414" w:type="dxa"/>
            <w:vAlign w:val="top"/>
          </w:tcPr>
          <w:p>
            <w:pPr>
              <w:pStyle w:val="TabelaTextoMenor"/>
              <w:jc w:val="center"/>
            </w:pPr>
            <w:r>
              <w:rPr>
                <w:sz w:val="20"/>
                <w:szCs w:val="20"/>
              </w:rPr>
              <w:t xml:space="preserve">1,0040</w:t>
            </w:r>
          </w:p>
        </w:tc>
        <w:tc>
          <w:tcPr>
            <w:tcW w:w="1414" w:type="dxa"/>
            <w:vAlign w:val="top"/>
          </w:tcPr>
          <w:p>
            <w:pPr>
              <w:pStyle w:val="TabelaTextoMenor"/>
              <w:jc w:val="center"/>
            </w:pPr>
            <w:r>
              <w:rPr>
                <w:sz w:val="20"/>
                <w:szCs w:val="20"/>
              </w:rPr>
              <w:t xml:space="preserve">40,94</w:t>
            </w:r>
          </w:p>
        </w:tc>
        <w:tc>
          <w:tcPr>
            <w:tcW w:w="1414" w:type="dxa"/>
            <w:vAlign w:val="top"/>
          </w:tcPr>
          <w:p>
            <w:pPr>
              <w:pStyle w:val="TabelaTextoMenor"/>
              <w:jc w:val="center"/>
            </w:pPr>
            <w:r>
              <w:rPr>
                <w:sz w:val="20"/>
                <w:szCs w:val="20"/>
              </w:rPr>
              <w:t xml:space="preserve">0,7497</w:t>
            </w:r>
          </w:p>
        </w:tc>
        <w:tc>
          <w:tcPr>
            <w:tcW w:w="1414" w:type="dxa"/>
            <w:vAlign w:val="top"/>
          </w:tcPr>
          <w:p>
            <w:pPr>
              <w:pStyle w:val="TabelaTextoMenor"/>
              <w:jc w:val="center"/>
            </w:pPr>
            <w:r>
              <w:rPr>
                <w:sz w:val="20"/>
                <w:szCs w:val="20"/>
              </w:rPr>
              <w:t xml:space="preserve">55,10</w:t>
            </w:r>
          </w:p>
        </w:tc>
        <w:tc>
          <w:tcPr>
            <w:tcW w:w="1294" w:type="dxa"/>
            <w:tcMar>
              <w:right w:w="0" w:type="dxa"/>
            </w:tcMar>
            <w:vAlign w:val="top"/>
          </w:tcPr>
          <w:p>
            <w:pPr>
              <w:pStyle w:val="TabelaTextoMenor"/>
              <w:jc w:val="center"/>
            </w:pPr>
            <w:r>
              <w:rPr>
                <w:sz w:val="20"/>
                <w:szCs w:val="20"/>
              </w:rPr>
              <w:t xml:space="preserve">1,2316</w:t>
            </w:r>
          </w:p>
        </w:tc>
      </w:tr>
      <w:tr>
        <w:trPr>
          <w:cantSplit/>
        </w:trPr>
        <w:tc>
          <w:tcPr>
            <w:tcW w:w="707" w:type="dxa"/>
            <w:tcMar>
              <w:left w:w="0" w:type="dxa"/>
            </w:tcMar>
            <w:vAlign w:val="top"/>
          </w:tcPr>
          <w:p>
            <w:pPr>
              <w:pStyle w:val="TabelaTextoMenor"/>
              <w:jc w:val="center"/>
            </w:pPr>
            <w:r>
              <w:rPr>
                <w:sz w:val="20"/>
                <w:szCs w:val="20"/>
              </w:rPr>
              <w:t xml:space="preserve">14</w:t>
            </w:r>
          </w:p>
        </w:tc>
        <w:tc>
          <w:tcPr>
            <w:tcW w:w="1414" w:type="dxa"/>
            <w:vAlign w:val="top"/>
          </w:tcPr>
          <w:p>
            <w:pPr>
              <w:pStyle w:val="TabelaTextoMenor"/>
              <w:jc w:val="center"/>
            </w:pPr>
            <w:r>
              <w:rPr>
                <w:sz w:val="20"/>
                <w:szCs w:val="20"/>
              </w:rPr>
              <w:t xml:space="preserve">52,07</w:t>
            </w:r>
          </w:p>
        </w:tc>
        <w:tc>
          <w:tcPr>
            <w:tcW w:w="1414" w:type="dxa"/>
            <w:vAlign w:val="top"/>
          </w:tcPr>
          <w:p>
            <w:pPr>
              <w:pStyle w:val="TabelaTextoMenor"/>
              <w:jc w:val="center"/>
            </w:pPr>
            <w:r>
              <w:rPr>
                <w:sz w:val="20"/>
                <w:szCs w:val="20"/>
              </w:rPr>
              <w:t xml:space="preserve">1,0509</w:t>
            </w:r>
          </w:p>
        </w:tc>
        <w:tc>
          <w:tcPr>
            <w:tcW w:w="1414" w:type="dxa"/>
            <w:vAlign w:val="top"/>
          </w:tcPr>
          <w:p>
            <w:pPr>
              <w:pStyle w:val="TabelaTextoMenor"/>
              <w:jc w:val="center"/>
            </w:pPr>
            <w:r>
              <w:rPr>
                <w:sz w:val="20"/>
                <w:szCs w:val="20"/>
              </w:rPr>
              <w:t xml:space="preserve">43,97</w:t>
            </w:r>
          </w:p>
        </w:tc>
        <w:tc>
          <w:tcPr>
            <w:tcW w:w="1414" w:type="dxa"/>
            <w:vAlign w:val="top"/>
          </w:tcPr>
          <w:p>
            <w:pPr>
              <w:pStyle w:val="TabelaTextoMenor"/>
              <w:jc w:val="center"/>
            </w:pPr>
            <w:r>
              <w:rPr>
                <w:sz w:val="20"/>
                <w:szCs w:val="20"/>
              </w:rPr>
              <w:t xml:space="preserve">0,7965</w:t>
            </w:r>
          </w:p>
        </w:tc>
        <w:tc>
          <w:tcPr>
            <w:tcW w:w="1414" w:type="dxa"/>
            <w:vAlign w:val="top"/>
          </w:tcPr>
          <w:p>
            <w:pPr>
              <w:pStyle w:val="TabelaTextoMenor"/>
              <w:jc w:val="center"/>
            </w:pPr>
            <w:r>
              <w:rPr>
                <w:sz w:val="20"/>
                <w:szCs w:val="20"/>
              </w:rPr>
              <w:t xml:space="preserve">59,85</w:t>
            </w:r>
          </w:p>
        </w:tc>
        <w:tc>
          <w:tcPr>
            <w:tcW w:w="1294" w:type="dxa"/>
            <w:tcMar>
              <w:right w:w="0" w:type="dxa"/>
            </w:tcMar>
            <w:vAlign w:val="top"/>
          </w:tcPr>
          <w:p>
            <w:pPr>
              <w:pStyle w:val="TabelaTextoMenor"/>
              <w:jc w:val="center"/>
            </w:pPr>
            <w:r>
              <w:rPr>
                <w:sz w:val="20"/>
                <w:szCs w:val="20"/>
              </w:rPr>
              <w:t xml:space="preserve">1,2919</w:t>
            </w:r>
          </w:p>
        </w:tc>
      </w:tr>
      <w:tr>
        <w:trPr>
          <w:cantSplit/>
        </w:trPr>
        <w:tc>
          <w:tcPr>
            <w:tcW w:w="707" w:type="dxa"/>
            <w:tcMar>
              <w:left w:w="0" w:type="dxa"/>
            </w:tcMar>
            <w:vAlign w:val="top"/>
          </w:tcPr>
          <w:p>
            <w:pPr>
              <w:pStyle w:val="TabelaTextoMenor"/>
              <w:jc w:val="center"/>
            </w:pPr>
            <w:r>
              <w:rPr>
                <w:sz w:val="20"/>
                <w:szCs w:val="20"/>
              </w:rPr>
              <w:t xml:space="preserve">15</w:t>
            </w:r>
          </w:p>
        </w:tc>
        <w:tc>
          <w:tcPr>
            <w:tcW w:w="1414" w:type="dxa"/>
            <w:vAlign w:val="top"/>
          </w:tcPr>
          <w:p>
            <w:pPr>
              <w:pStyle w:val="TabelaTextoMenor"/>
              <w:jc w:val="center"/>
            </w:pPr>
            <w:r>
              <w:rPr>
                <w:sz w:val="20"/>
                <w:szCs w:val="20"/>
              </w:rPr>
              <w:t xml:space="preserve">55,74</w:t>
            </w:r>
          </w:p>
        </w:tc>
        <w:tc>
          <w:tcPr>
            <w:tcW w:w="1414" w:type="dxa"/>
            <w:vAlign w:val="top"/>
          </w:tcPr>
          <w:p>
            <w:pPr>
              <w:pStyle w:val="TabelaTextoMenor"/>
              <w:jc w:val="center"/>
            </w:pPr>
            <w:r>
              <w:rPr>
                <w:sz w:val="20"/>
                <w:szCs w:val="20"/>
              </w:rPr>
              <w:t xml:space="preserve">1,0911</w:t>
            </w:r>
          </w:p>
        </w:tc>
        <w:tc>
          <w:tcPr>
            <w:tcW w:w="1414" w:type="dxa"/>
            <w:vAlign w:val="top"/>
          </w:tcPr>
          <w:p>
            <w:pPr>
              <w:pStyle w:val="TabelaTextoMenor"/>
              <w:jc w:val="center"/>
            </w:pPr>
            <w:r>
              <w:rPr>
                <w:sz w:val="20"/>
                <w:szCs w:val="20"/>
              </w:rPr>
              <w:t xml:space="preserve">47,53</w:t>
            </w:r>
          </w:p>
        </w:tc>
        <w:tc>
          <w:tcPr>
            <w:tcW w:w="1414" w:type="dxa"/>
            <w:vAlign w:val="top"/>
          </w:tcPr>
          <w:p>
            <w:pPr>
              <w:pStyle w:val="TabelaTextoMenor"/>
              <w:jc w:val="center"/>
            </w:pPr>
            <w:r>
              <w:rPr>
                <w:sz w:val="20"/>
                <w:szCs w:val="20"/>
              </w:rPr>
              <w:t xml:space="preserve">0,8434</w:t>
            </w:r>
          </w:p>
        </w:tc>
        <w:tc>
          <w:tcPr>
            <w:tcW w:w="1414" w:type="dxa"/>
            <w:vAlign w:val="top"/>
          </w:tcPr>
          <w:p>
            <w:pPr>
              <w:pStyle w:val="TabelaTextoMenor"/>
              <w:jc w:val="center"/>
            </w:pPr>
            <w:r>
              <w:rPr>
                <w:sz w:val="20"/>
                <w:szCs w:val="20"/>
              </w:rPr>
              <w:t xml:space="preserve">65,03</w:t>
            </w:r>
          </w:p>
        </w:tc>
        <w:tc>
          <w:tcPr>
            <w:tcW w:w="1294" w:type="dxa"/>
            <w:tcMar>
              <w:right w:w="0" w:type="dxa"/>
            </w:tcMar>
            <w:vAlign w:val="top"/>
          </w:tcPr>
          <w:p>
            <w:pPr>
              <w:pStyle w:val="TabelaTextoMenor"/>
              <w:jc w:val="center"/>
            </w:pPr>
            <w:r>
              <w:rPr>
                <w:sz w:val="20"/>
                <w:szCs w:val="20"/>
              </w:rPr>
              <w:t xml:space="preserve">1,3588</w:t>
            </w:r>
          </w:p>
        </w:tc>
      </w:tr>
      <w:tr>
        <w:trPr>
          <w:cantSplit/>
        </w:trPr>
        <w:tc>
          <w:tcPr>
            <w:tcW w:w="707" w:type="dxa"/>
            <w:tcMar>
              <w:left w:w="0" w:type="dxa"/>
            </w:tcMar>
            <w:vAlign w:val="top"/>
          </w:tcPr>
          <w:p>
            <w:pPr>
              <w:pStyle w:val="TabelaTextoMenor"/>
              <w:jc w:val="center"/>
            </w:pPr>
            <w:r>
              <w:rPr>
                <w:sz w:val="20"/>
                <w:szCs w:val="20"/>
              </w:rPr>
              <w:t xml:space="preserve">16</w:t>
            </w:r>
          </w:p>
        </w:tc>
        <w:tc>
          <w:tcPr>
            <w:tcW w:w="1414" w:type="dxa"/>
            <w:vAlign w:val="top"/>
          </w:tcPr>
          <w:p>
            <w:pPr>
              <w:pStyle w:val="TabelaTextoMenor"/>
              <w:jc w:val="center"/>
            </w:pPr>
            <w:r>
              <w:rPr>
                <w:sz w:val="20"/>
                <w:szCs w:val="20"/>
              </w:rPr>
              <w:t xml:space="preserve">59,52</w:t>
            </w:r>
          </w:p>
        </w:tc>
        <w:tc>
          <w:tcPr>
            <w:tcW w:w="1414" w:type="dxa"/>
            <w:vAlign w:val="top"/>
          </w:tcPr>
          <w:p>
            <w:pPr>
              <w:pStyle w:val="TabelaTextoMenor"/>
              <w:jc w:val="center"/>
            </w:pPr>
            <w:r>
              <w:rPr>
                <w:sz w:val="20"/>
                <w:szCs w:val="20"/>
              </w:rPr>
              <w:t xml:space="preserve">1,1379</w:t>
            </w:r>
          </w:p>
        </w:tc>
        <w:tc>
          <w:tcPr>
            <w:tcW w:w="1414" w:type="dxa"/>
            <w:vAlign w:val="top"/>
          </w:tcPr>
          <w:p>
            <w:pPr>
              <w:pStyle w:val="TabelaTextoMenor"/>
              <w:jc w:val="center"/>
            </w:pPr>
            <w:r>
              <w:rPr>
                <w:sz w:val="20"/>
                <w:szCs w:val="20"/>
              </w:rPr>
              <w:t xml:space="preserve">50,23</w:t>
            </w:r>
          </w:p>
        </w:tc>
        <w:tc>
          <w:tcPr>
            <w:tcW w:w="1414" w:type="dxa"/>
            <w:vAlign w:val="top"/>
          </w:tcPr>
          <w:p>
            <w:pPr>
              <w:pStyle w:val="TabelaTextoMenor"/>
              <w:jc w:val="center"/>
            </w:pPr>
            <w:r>
              <w:rPr>
                <w:sz w:val="20"/>
                <w:szCs w:val="20"/>
              </w:rPr>
              <w:t xml:space="preserve">0,8769</w:t>
            </w:r>
          </w:p>
        </w:tc>
        <w:tc>
          <w:tcPr>
            <w:tcW w:w="1414" w:type="dxa"/>
            <w:vAlign w:val="top"/>
          </w:tcPr>
          <w:p>
            <w:pPr>
              <w:pStyle w:val="TabelaTextoMenor"/>
              <w:jc w:val="center"/>
            </w:pPr>
            <w:r>
              <w:rPr>
                <w:sz w:val="20"/>
                <w:szCs w:val="20"/>
              </w:rPr>
              <w:t xml:space="preserve">70,97</w:t>
            </w:r>
          </w:p>
        </w:tc>
        <w:tc>
          <w:tcPr>
            <w:tcW w:w="1294" w:type="dxa"/>
            <w:tcMar>
              <w:right w:w="0" w:type="dxa"/>
            </w:tcMar>
            <w:vAlign w:val="top"/>
          </w:tcPr>
          <w:p>
            <w:pPr>
              <w:pStyle w:val="TabelaTextoMenor"/>
              <w:jc w:val="center"/>
            </w:pPr>
            <w:r>
              <w:rPr>
                <w:sz w:val="20"/>
                <w:szCs w:val="20"/>
              </w:rPr>
              <w:t xml:space="preserve">1,4257</w:t>
            </w:r>
          </w:p>
        </w:tc>
      </w:tr>
      <w:tr>
        <w:trPr>
          <w:cantSplit/>
        </w:trPr>
        <w:tc>
          <w:tcPr>
            <w:tcW w:w="707" w:type="dxa"/>
            <w:tcMar>
              <w:left w:w="0" w:type="dxa"/>
            </w:tcMar>
            <w:vAlign w:val="top"/>
          </w:tcPr>
          <w:p>
            <w:pPr>
              <w:pStyle w:val="TabelaTextoMenor"/>
              <w:jc w:val="center"/>
            </w:pPr>
            <w:r>
              <w:rPr>
                <w:sz w:val="20"/>
                <w:szCs w:val="20"/>
              </w:rPr>
              <w:t xml:space="preserve">17</w:t>
            </w:r>
          </w:p>
        </w:tc>
        <w:tc>
          <w:tcPr>
            <w:tcW w:w="1414" w:type="dxa"/>
            <w:vAlign w:val="top"/>
          </w:tcPr>
          <w:p>
            <w:pPr>
              <w:pStyle w:val="TabelaTextoMenor"/>
              <w:jc w:val="center"/>
            </w:pPr>
            <w:r>
              <w:rPr>
                <w:sz w:val="20"/>
                <w:szCs w:val="20"/>
              </w:rPr>
              <w:t xml:space="preserve">62,65</w:t>
            </w:r>
          </w:p>
        </w:tc>
        <w:tc>
          <w:tcPr>
            <w:tcW w:w="1414" w:type="dxa"/>
            <w:vAlign w:val="top"/>
          </w:tcPr>
          <w:p>
            <w:pPr>
              <w:pStyle w:val="TabelaTextoMenor"/>
              <w:jc w:val="center"/>
            </w:pPr>
            <w:r>
              <w:rPr>
                <w:sz w:val="20"/>
                <w:szCs w:val="20"/>
              </w:rPr>
              <w:t xml:space="preserve">1,1781</w:t>
            </w:r>
          </w:p>
        </w:tc>
        <w:tc>
          <w:tcPr>
            <w:tcW w:w="1414" w:type="dxa"/>
            <w:vAlign w:val="top"/>
          </w:tcPr>
          <w:p>
            <w:pPr>
              <w:pStyle w:val="TabelaTextoMenor"/>
              <w:jc w:val="center"/>
            </w:pPr>
            <w:r>
              <w:rPr>
                <w:sz w:val="20"/>
                <w:szCs w:val="20"/>
              </w:rPr>
              <w:t xml:space="preserve">53,36</w:t>
            </w:r>
          </w:p>
        </w:tc>
        <w:tc>
          <w:tcPr>
            <w:tcW w:w="1414" w:type="dxa"/>
            <w:vAlign w:val="top"/>
          </w:tcPr>
          <w:p>
            <w:pPr>
              <w:pStyle w:val="TabelaTextoMenor"/>
              <w:jc w:val="center"/>
            </w:pPr>
            <w:r>
              <w:rPr>
                <w:sz w:val="20"/>
                <w:szCs w:val="20"/>
              </w:rPr>
              <w:t xml:space="preserve">0,9103</w:t>
            </w:r>
          </w:p>
        </w:tc>
        <w:tc>
          <w:tcPr>
            <w:tcW w:w="1414" w:type="dxa"/>
            <w:vAlign w:val="top"/>
          </w:tcPr>
          <w:p>
            <w:pPr>
              <w:pStyle w:val="TabelaTextoMenor"/>
              <w:jc w:val="center"/>
            </w:pPr>
            <w:r>
              <w:rPr>
                <w:sz w:val="20"/>
                <w:szCs w:val="20"/>
              </w:rPr>
              <w:t xml:space="preserve">76,91</w:t>
            </w:r>
          </w:p>
        </w:tc>
        <w:tc>
          <w:tcPr>
            <w:tcW w:w="1294" w:type="dxa"/>
            <w:tcMar>
              <w:right w:w="0" w:type="dxa"/>
            </w:tcMar>
            <w:vAlign w:val="top"/>
          </w:tcPr>
          <w:p>
            <w:pPr>
              <w:pStyle w:val="TabelaTextoMenor"/>
              <w:jc w:val="center"/>
            </w:pPr>
            <w:r>
              <w:rPr>
                <w:sz w:val="20"/>
                <w:szCs w:val="20"/>
              </w:rPr>
              <w:t xml:space="preserve">1,4793</w:t>
            </w:r>
          </w:p>
        </w:tc>
      </w:tr>
      <w:tr>
        <w:trPr>
          <w:cantSplit/>
        </w:trPr>
        <w:tc>
          <w:tcPr>
            <w:tcW w:w="707" w:type="dxa"/>
            <w:tcMar>
              <w:left w:w="0" w:type="dxa"/>
            </w:tcMar>
            <w:vAlign w:val="top"/>
          </w:tcPr>
          <w:p>
            <w:pPr>
              <w:pStyle w:val="TabelaTextoMenor"/>
              <w:jc w:val="center"/>
            </w:pPr>
            <w:r>
              <w:rPr>
                <w:sz w:val="20"/>
                <w:szCs w:val="20"/>
              </w:rPr>
              <w:t xml:space="preserve">18</w:t>
            </w:r>
          </w:p>
        </w:tc>
        <w:tc>
          <w:tcPr>
            <w:tcW w:w="1414" w:type="dxa"/>
            <w:vAlign w:val="top"/>
          </w:tcPr>
          <w:p>
            <w:pPr>
              <w:pStyle w:val="TabelaTextoMenor"/>
              <w:jc w:val="center"/>
            </w:pPr>
            <w:r>
              <w:rPr>
                <w:sz w:val="20"/>
                <w:szCs w:val="20"/>
              </w:rPr>
              <w:t xml:space="preserve">66,65</w:t>
            </w:r>
          </w:p>
        </w:tc>
        <w:tc>
          <w:tcPr>
            <w:tcW w:w="1414" w:type="dxa"/>
            <w:vAlign w:val="top"/>
          </w:tcPr>
          <w:p>
            <w:pPr>
              <w:pStyle w:val="TabelaTextoMenor"/>
              <w:jc w:val="center"/>
            </w:pPr>
            <w:r>
              <w:rPr>
                <w:sz w:val="20"/>
                <w:szCs w:val="20"/>
              </w:rPr>
              <w:t xml:space="preserve">1,2115</w:t>
            </w:r>
          </w:p>
        </w:tc>
        <w:tc>
          <w:tcPr>
            <w:tcW w:w="1414" w:type="dxa"/>
            <w:vAlign w:val="top"/>
          </w:tcPr>
          <w:p>
            <w:pPr>
              <w:pStyle w:val="TabelaTextoMenor"/>
              <w:jc w:val="center"/>
            </w:pPr>
            <w:r>
              <w:rPr>
                <w:sz w:val="20"/>
                <w:szCs w:val="20"/>
              </w:rPr>
              <w:t xml:space="preserve">56,60</w:t>
            </w:r>
          </w:p>
        </w:tc>
        <w:tc>
          <w:tcPr>
            <w:tcW w:w="1414" w:type="dxa"/>
            <w:vAlign w:val="top"/>
          </w:tcPr>
          <w:p>
            <w:pPr>
              <w:pStyle w:val="TabelaTextoMenor"/>
              <w:jc w:val="center"/>
            </w:pPr>
            <w:r>
              <w:rPr>
                <w:sz w:val="20"/>
                <w:szCs w:val="20"/>
              </w:rPr>
              <w:t xml:space="preserve">0,9371</w:t>
            </w:r>
          </w:p>
        </w:tc>
        <w:tc>
          <w:tcPr>
            <w:tcW w:w="1414" w:type="dxa"/>
            <w:vAlign w:val="top"/>
          </w:tcPr>
          <w:p>
            <w:pPr>
              <w:pStyle w:val="TabelaTextoMenor"/>
              <w:jc w:val="center"/>
            </w:pPr>
            <w:r>
              <w:rPr>
                <w:sz w:val="20"/>
                <w:szCs w:val="20"/>
              </w:rPr>
              <w:t xml:space="preserve">81,45</w:t>
            </w:r>
          </w:p>
        </w:tc>
        <w:tc>
          <w:tcPr>
            <w:tcW w:w="1294" w:type="dxa"/>
            <w:tcMar>
              <w:right w:w="0" w:type="dxa"/>
            </w:tcMar>
            <w:vAlign w:val="top"/>
          </w:tcPr>
          <w:p>
            <w:pPr>
              <w:pStyle w:val="TabelaTextoMenor"/>
              <w:jc w:val="center"/>
            </w:pPr>
            <w:r>
              <w:rPr>
                <w:sz w:val="20"/>
                <w:szCs w:val="20"/>
              </w:rPr>
              <w:t xml:space="preserve">1,5194</w:t>
            </w:r>
          </w:p>
        </w:tc>
      </w:tr>
      <w:tr>
        <w:trPr>
          <w:cantSplit/>
        </w:trPr>
        <w:tc>
          <w:tcPr>
            <w:tcW w:w="707" w:type="dxa"/>
            <w:tcMar>
              <w:left w:w="0" w:type="dxa"/>
            </w:tcMar>
            <w:vAlign w:val="top"/>
          </w:tcPr>
          <w:p>
            <w:pPr>
              <w:pStyle w:val="TabelaTextoMenor"/>
              <w:jc w:val="center"/>
            </w:pPr>
            <w:r>
              <w:rPr>
                <w:sz w:val="20"/>
                <w:szCs w:val="20"/>
              </w:rPr>
              <w:t xml:space="preserve">19</w:t>
            </w:r>
          </w:p>
        </w:tc>
        <w:tc>
          <w:tcPr>
            <w:tcW w:w="1414" w:type="dxa"/>
            <w:vAlign w:val="top"/>
          </w:tcPr>
          <w:p>
            <w:pPr>
              <w:pStyle w:val="TabelaTextoMenor"/>
              <w:jc w:val="center"/>
            </w:pPr>
            <w:r>
              <w:rPr>
                <w:sz w:val="20"/>
                <w:szCs w:val="20"/>
              </w:rPr>
              <w:t xml:space="preserve">70,43</w:t>
            </w:r>
          </w:p>
        </w:tc>
        <w:tc>
          <w:tcPr>
            <w:tcW w:w="1414" w:type="dxa"/>
            <w:vAlign w:val="top"/>
          </w:tcPr>
          <w:p>
            <w:pPr>
              <w:pStyle w:val="TabelaTextoMenor"/>
              <w:jc w:val="center"/>
            </w:pPr>
            <w:r>
              <w:rPr>
                <w:sz w:val="20"/>
                <w:szCs w:val="20"/>
              </w:rPr>
              <w:t xml:space="preserve">1,2383</w:t>
            </w:r>
          </w:p>
        </w:tc>
        <w:tc>
          <w:tcPr>
            <w:tcW w:w="1414" w:type="dxa"/>
            <w:vAlign w:val="top"/>
          </w:tcPr>
          <w:p>
            <w:pPr>
              <w:pStyle w:val="TabelaTextoMenor"/>
              <w:jc w:val="center"/>
            </w:pPr>
            <w:r>
              <w:rPr>
                <w:sz w:val="20"/>
                <w:szCs w:val="20"/>
              </w:rPr>
              <w:t xml:space="preserve">58,65</w:t>
            </w:r>
          </w:p>
        </w:tc>
        <w:tc>
          <w:tcPr>
            <w:tcW w:w="1414" w:type="dxa"/>
            <w:vAlign w:val="top"/>
          </w:tcPr>
          <w:p>
            <w:pPr>
              <w:pStyle w:val="TabelaTextoMenor"/>
              <w:jc w:val="center"/>
            </w:pPr>
            <w:r>
              <w:rPr>
                <w:sz w:val="20"/>
                <w:szCs w:val="20"/>
              </w:rPr>
              <w:t xml:space="preserve">0,9572</w:t>
            </w:r>
          </w:p>
        </w:tc>
        <w:tc>
          <w:tcPr>
            <w:tcW w:w="1414" w:type="dxa"/>
            <w:vAlign w:val="top"/>
          </w:tcPr>
          <w:p>
            <w:pPr>
              <w:pStyle w:val="TabelaTextoMenor"/>
              <w:jc w:val="center"/>
            </w:pPr>
            <w:r>
              <w:rPr>
                <w:sz w:val="20"/>
                <w:szCs w:val="20"/>
              </w:rPr>
              <w:t xml:space="preserve">85,55</w:t>
            </w:r>
          </w:p>
        </w:tc>
        <w:tc>
          <w:tcPr>
            <w:tcW w:w="1294" w:type="dxa"/>
            <w:tcMar>
              <w:right w:w="0" w:type="dxa"/>
            </w:tcMar>
            <w:vAlign w:val="top"/>
          </w:tcPr>
          <w:p>
            <w:pPr>
              <w:pStyle w:val="TabelaTextoMenor"/>
              <w:jc w:val="center"/>
            </w:pPr>
            <w:r>
              <w:rPr>
                <w:sz w:val="20"/>
                <w:szCs w:val="20"/>
              </w:rPr>
              <w:t xml:space="preserve">1,5529</w:t>
            </w:r>
          </w:p>
        </w:tc>
      </w:tr>
      <w:tr>
        <w:trPr>
          <w:cantSplit/>
        </w:trPr>
        <w:tc>
          <w:tcPr>
            <w:tcW w:w="707" w:type="dxa"/>
            <w:tcMar>
              <w:left w:w="0" w:type="dxa"/>
            </w:tcMar>
            <w:vAlign w:val="top"/>
          </w:tcPr>
          <w:p>
            <w:pPr>
              <w:pStyle w:val="TabelaTextoMenor"/>
              <w:jc w:val="center"/>
            </w:pPr>
            <w:r>
              <w:rPr>
                <w:sz w:val="20"/>
                <w:szCs w:val="20"/>
              </w:rPr>
              <w:t xml:space="preserve">20</w:t>
            </w:r>
          </w:p>
        </w:tc>
        <w:tc>
          <w:tcPr>
            <w:tcW w:w="1414" w:type="dxa"/>
            <w:vAlign w:val="top"/>
          </w:tcPr>
          <w:p>
            <w:pPr>
              <w:pStyle w:val="TabelaTextoMenor"/>
              <w:jc w:val="center"/>
            </w:pPr>
            <w:r>
              <w:rPr>
                <w:sz w:val="20"/>
                <w:szCs w:val="20"/>
              </w:rPr>
              <w:t xml:space="preserve">74,10</w:t>
            </w:r>
          </w:p>
        </w:tc>
        <w:tc>
          <w:tcPr>
            <w:tcW w:w="1414" w:type="dxa"/>
            <w:vAlign w:val="top"/>
          </w:tcPr>
          <w:p>
            <w:pPr>
              <w:pStyle w:val="TabelaTextoMenor"/>
              <w:jc w:val="center"/>
            </w:pPr>
            <w:r>
              <w:rPr>
                <w:sz w:val="20"/>
                <w:szCs w:val="20"/>
              </w:rPr>
              <w:t xml:space="preserve">1,2651</w:t>
            </w:r>
          </w:p>
        </w:tc>
        <w:tc>
          <w:tcPr>
            <w:tcW w:w="1414" w:type="dxa"/>
            <w:vAlign w:val="top"/>
          </w:tcPr>
          <w:p>
            <w:pPr>
              <w:pStyle w:val="TabelaTextoMenor"/>
              <w:jc w:val="center"/>
            </w:pPr>
            <w:r>
              <w:rPr>
                <w:sz w:val="20"/>
                <w:szCs w:val="20"/>
              </w:rPr>
              <w:t xml:space="preserve">62,00</w:t>
            </w:r>
          </w:p>
        </w:tc>
        <w:tc>
          <w:tcPr>
            <w:tcW w:w="1414" w:type="dxa"/>
            <w:vAlign w:val="top"/>
          </w:tcPr>
          <w:p>
            <w:pPr>
              <w:pStyle w:val="TabelaTextoMenor"/>
              <w:jc w:val="center"/>
            </w:pPr>
            <w:r>
              <w:rPr>
                <w:sz w:val="20"/>
                <w:szCs w:val="20"/>
              </w:rPr>
              <w:t xml:space="preserve">0,9840</w:t>
            </w:r>
          </w:p>
        </w:tc>
        <w:tc>
          <w:tcPr>
            <w:tcW w:w="1414" w:type="dxa"/>
            <w:vAlign w:val="top"/>
          </w:tcPr>
          <w:p>
            <w:pPr>
              <w:pStyle w:val="TabelaTextoMenor"/>
              <w:jc w:val="center"/>
            </w:pPr>
            <w:r>
              <w:rPr>
                <w:sz w:val="20"/>
                <w:szCs w:val="20"/>
              </w:rPr>
              <w:t xml:space="preserve">89,66</w:t>
            </w:r>
          </w:p>
        </w:tc>
        <w:tc>
          <w:tcPr>
            <w:tcW w:w="1294" w:type="dxa"/>
            <w:tcMar>
              <w:right w:w="0" w:type="dxa"/>
            </w:tcMar>
            <w:vAlign w:val="top"/>
          </w:tcPr>
          <w:p>
            <w:pPr>
              <w:pStyle w:val="TabelaTextoMenor"/>
              <w:jc w:val="center"/>
            </w:pPr>
            <w:r>
              <w:rPr>
                <w:sz w:val="20"/>
                <w:szCs w:val="20"/>
              </w:rPr>
              <w:t xml:space="preserve">1,5797</w:t>
            </w:r>
          </w:p>
        </w:tc>
      </w:tr>
      <w:tr>
        <w:trPr>
          <w:cantSplit/>
        </w:trPr>
        <w:tc>
          <w:tcPr>
            <w:tcW w:w="707" w:type="dxa"/>
            <w:tcMar>
              <w:left w:w="0" w:type="dxa"/>
            </w:tcMar>
            <w:vAlign w:val="top"/>
          </w:tcPr>
          <w:p>
            <w:pPr>
              <w:pStyle w:val="TabelaTextoMenor"/>
              <w:jc w:val="center"/>
            </w:pPr>
            <w:r>
              <w:rPr>
                <w:sz w:val="20"/>
                <w:szCs w:val="20"/>
              </w:rPr>
              <w:t xml:space="preserve">21</w:t>
            </w:r>
          </w:p>
        </w:tc>
        <w:tc>
          <w:tcPr>
            <w:tcW w:w="1414" w:type="dxa"/>
            <w:vAlign w:val="top"/>
          </w:tcPr>
          <w:p>
            <w:pPr>
              <w:pStyle w:val="TabelaTextoMenor"/>
              <w:jc w:val="center"/>
            </w:pPr>
            <w:r>
              <w:rPr>
                <w:sz w:val="20"/>
                <w:szCs w:val="20"/>
              </w:rPr>
              <w:t xml:space="preserve">77,99</w:t>
            </w:r>
          </w:p>
        </w:tc>
        <w:tc>
          <w:tcPr>
            <w:tcW w:w="1414" w:type="dxa"/>
            <w:vAlign w:val="top"/>
          </w:tcPr>
          <w:p>
            <w:pPr>
              <w:pStyle w:val="TabelaTextoMenor"/>
              <w:jc w:val="center"/>
            </w:pPr>
            <w:r>
              <w:rPr>
                <w:sz w:val="20"/>
                <w:szCs w:val="20"/>
              </w:rPr>
              <w:t xml:space="preserve">1,2919</w:t>
            </w:r>
          </w:p>
        </w:tc>
        <w:tc>
          <w:tcPr>
            <w:tcW w:w="1414" w:type="dxa"/>
            <w:vAlign w:val="top"/>
          </w:tcPr>
          <w:p>
            <w:pPr>
              <w:pStyle w:val="TabelaTextoMenor"/>
              <w:jc w:val="center"/>
            </w:pPr>
            <w:r>
              <w:rPr>
                <w:sz w:val="20"/>
                <w:szCs w:val="20"/>
              </w:rPr>
              <w:t xml:space="preserve">65,03</w:t>
            </w:r>
          </w:p>
        </w:tc>
        <w:tc>
          <w:tcPr>
            <w:tcW w:w="1414" w:type="dxa"/>
            <w:vAlign w:val="top"/>
          </w:tcPr>
          <w:p>
            <w:pPr>
              <w:pStyle w:val="TabelaTextoMenor"/>
              <w:jc w:val="center"/>
            </w:pPr>
            <w:r>
              <w:rPr>
                <w:sz w:val="20"/>
                <w:szCs w:val="20"/>
              </w:rPr>
              <w:t xml:space="preserve">1,0040</w:t>
            </w:r>
          </w:p>
        </w:tc>
        <w:tc>
          <w:tcPr>
            <w:tcW w:w="1414" w:type="dxa"/>
            <w:vAlign w:val="top"/>
          </w:tcPr>
          <w:p>
            <w:pPr>
              <w:pStyle w:val="TabelaTextoMenor"/>
              <w:jc w:val="center"/>
            </w:pPr>
            <w:r>
              <w:rPr>
                <w:sz w:val="20"/>
                <w:szCs w:val="20"/>
              </w:rPr>
              <w:t xml:space="preserve">93,76</w:t>
            </w:r>
          </w:p>
        </w:tc>
        <w:tc>
          <w:tcPr>
            <w:tcW w:w="1294" w:type="dxa"/>
            <w:tcMar>
              <w:right w:w="0" w:type="dxa"/>
            </w:tcMar>
            <w:vAlign w:val="top"/>
          </w:tcPr>
          <w:p>
            <w:pPr>
              <w:pStyle w:val="TabelaTextoMenor"/>
              <w:jc w:val="center"/>
            </w:pPr>
            <w:r>
              <w:rPr>
                <w:sz w:val="20"/>
                <w:szCs w:val="20"/>
              </w:rPr>
              <w:t xml:space="preserve">1,6131</w:t>
            </w:r>
          </w:p>
        </w:tc>
      </w:tr>
      <w:tr>
        <w:trPr>
          <w:cantSplit/>
        </w:trPr>
        <w:tc>
          <w:tcPr>
            <w:tcW w:w="707" w:type="dxa"/>
            <w:tcMar>
              <w:left w:w="0" w:type="dxa"/>
            </w:tcMar>
            <w:vAlign w:val="top"/>
          </w:tcPr>
          <w:p>
            <w:pPr>
              <w:pStyle w:val="TabelaTextoMenor"/>
              <w:jc w:val="center"/>
            </w:pPr>
            <w:r>
              <w:rPr>
                <w:sz w:val="20"/>
                <w:szCs w:val="20"/>
              </w:rPr>
              <w:t xml:space="preserve">22</w:t>
            </w:r>
          </w:p>
        </w:tc>
        <w:tc>
          <w:tcPr>
            <w:tcW w:w="1414" w:type="dxa"/>
            <w:vAlign w:val="top"/>
          </w:tcPr>
          <w:p>
            <w:pPr>
              <w:pStyle w:val="TabelaTextoMenor"/>
              <w:jc w:val="center"/>
            </w:pPr>
            <w:r>
              <w:rPr>
                <w:sz w:val="20"/>
                <w:szCs w:val="20"/>
              </w:rPr>
              <w:t xml:space="preserve">81,23</w:t>
            </w:r>
          </w:p>
        </w:tc>
        <w:tc>
          <w:tcPr>
            <w:tcW w:w="1414" w:type="dxa"/>
            <w:vAlign w:val="top"/>
          </w:tcPr>
          <w:p>
            <w:pPr>
              <w:pStyle w:val="TabelaTextoMenor"/>
              <w:jc w:val="center"/>
            </w:pPr>
            <w:r>
              <w:rPr>
                <w:sz w:val="20"/>
                <w:szCs w:val="20"/>
              </w:rPr>
              <w:t xml:space="preserve">1,3119</w:t>
            </w:r>
          </w:p>
        </w:tc>
        <w:tc>
          <w:tcPr>
            <w:tcW w:w="1414" w:type="dxa"/>
            <w:vAlign w:val="top"/>
          </w:tcPr>
          <w:p>
            <w:pPr>
              <w:pStyle w:val="TabelaTextoMenor"/>
              <w:jc w:val="center"/>
            </w:pPr>
            <w:r>
              <w:rPr>
                <w:sz w:val="20"/>
                <w:szCs w:val="20"/>
              </w:rPr>
              <w:t xml:space="preserve">69,24</w:t>
            </w:r>
          </w:p>
        </w:tc>
        <w:tc>
          <w:tcPr>
            <w:tcW w:w="1414" w:type="dxa"/>
            <w:vAlign w:val="top"/>
          </w:tcPr>
          <w:p>
            <w:pPr>
              <w:pStyle w:val="TabelaTextoMenor"/>
              <w:jc w:val="center"/>
            </w:pPr>
            <w:r>
              <w:rPr>
                <w:sz w:val="20"/>
                <w:szCs w:val="20"/>
              </w:rPr>
              <w:t xml:space="preserve">1,0241</w:t>
            </w:r>
          </w:p>
        </w:tc>
        <w:tc>
          <w:tcPr>
            <w:tcW w:w="1414" w:type="dxa"/>
            <w:vAlign w:val="top"/>
          </w:tcPr>
          <w:p>
            <w:pPr>
              <w:pStyle w:val="TabelaTextoMenor"/>
              <w:jc w:val="center"/>
            </w:pPr>
            <w:r>
              <w:rPr>
                <w:sz w:val="20"/>
                <w:szCs w:val="20"/>
              </w:rPr>
              <w:t xml:space="preserve">98,95</w:t>
            </w:r>
          </w:p>
        </w:tc>
        <w:tc>
          <w:tcPr>
            <w:tcW w:w="1294" w:type="dxa"/>
            <w:tcMar>
              <w:right w:w="0" w:type="dxa"/>
            </w:tcMar>
            <w:vAlign w:val="top"/>
          </w:tcPr>
          <w:p>
            <w:pPr>
              <w:pStyle w:val="TabelaTextoMenor"/>
              <w:jc w:val="center"/>
            </w:pPr>
            <w:r>
              <w:rPr>
                <w:sz w:val="20"/>
                <w:szCs w:val="20"/>
              </w:rPr>
              <w:t xml:space="preserve">1,6466</w:t>
            </w:r>
          </w:p>
        </w:tc>
      </w:tr>
      <w:tr>
        <w:trPr>
          <w:cantSplit/>
        </w:trPr>
        <w:tc>
          <w:tcPr>
            <w:tcW w:w="707" w:type="dxa"/>
            <w:tcMar>
              <w:left w:w="0" w:type="dxa"/>
            </w:tcMar>
            <w:vAlign w:val="top"/>
          </w:tcPr>
          <w:p>
            <w:pPr>
              <w:pStyle w:val="TabelaTextoMenor"/>
              <w:jc w:val="center"/>
            </w:pPr>
            <w:r>
              <w:rPr>
                <w:sz w:val="20"/>
                <w:szCs w:val="20"/>
              </w:rPr>
              <w:t xml:space="preserve">23</w:t>
            </w:r>
          </w:p>
        </w:tc>
        <w:tc>
          <w:tcPr>
            <w:tcW w:w="1414" w:type="dxa"/>
            <w:vAlign w:val="top"/>
          </w:tcPr>
          <w:p>
            <w:pPr>
              <w:pStyle w:val="TabelaTextoMenor"/>
              <w:jc w:val="center"/>
            </w:pPr>
            <w:r>
              <w:rPr>
                <w:sz w:val="20"/>
                <w:szCs w:val="20"/>
              </w:rPr>
              <w:t xml:space="preserve">84,90</w:t>
            </w:r>
          </w:p>
        </w:tc>
        <w:tc>
          <w:tcPr>
            <w:tcW w:w="1414" w:type="dxa"/>
            <w:vAlign w:val="top"/>
          </w:tcPr>
          <w:p>
            <w:pPr>
              <w:pStyle w:val="TabelaTextoMenor"/>
              <w:jc w:val="center"/>
            </w:pPr>
            <w:r>
              <w:rPr>
                <w:sz w:val="20"/>
                <w:szCs w:val="20"/>
              </w:rPr>
              <w:t xml:space="preserve">1,3253</w:t>
            </w:r>
          </w:p>
        </w:tc>
        <w:tc>
          <w:tcPr>
            <w:tcW w:w="1414" w:type="dxa"/>
            <w:vAlign w:val="top"/>
          </w:tcPr>
          <w:p>
            <w:pPr>
              <w:pStyle w:val="TabelaTextoMenor"/>
              <w:jc w:val="center"/>
            </w:pPr>
            <w:r>
              <w:rPr>
                <w:sz w:val="20"/>
                <w:szCs w:val="20"/>
              </w:rPr>
              <w:t xml:space="preserve">72,48</w:t>
            </w:r>
          </w:p>
        </w:tc>
        <w:tc>
          <w:tcPr>
            <w:tcW w:w="1414" w:type="dxa"/>
            <w:vAlign w:val="top"/>
          </w:tcPr>
          <w:p>
            <w:pPr>
              <w:pStyle w:val="TabelaTextoMenor"/>
              <w:jc w:val="center"/>
            </w:pPr>
            <w:r>
              <w:rPr>
                <w:sz w:val="20"/>
                <w:szCs w:val="20"/>
              </w:rPr>
              <w:t xml:space="preserve">1,0442</w:t>
            </w:r>
          </w:p>
        </w:tc>
        <w:tc>
          <w:tcPr>
            <w:tcW w:w="1414" w:type="dxa"/>
            <w:vAlign w:val="top"/>
          </w:tcPr>
          <w:p>
            <w:pPr>
              <w:pStyle w:val="TabelaTextoMenor"/>
              <w:jc w:val="center"/>
            </w:pPr>
            <w:r>
              <w:rPr>
                <w:sz w:val="20"/>
                <w:szCs w:val="20"/>
              </w:rPr>
              <w:t xml:space="preserve">107,59</w:t>
            </w:r>
          </w:p>
        </w:tc>
        <w:tc>
          <w:tcPr>
            <w:tcW w:w="1294" w:type="dxa"/>
            <w:tcMar>
              <w:right w:w="0" w:type="dxa"/>
            </w:tcMar>
            <w:vAlign w:val="top"/>
          </w:tcPr>
          <w:p>
            <w:pPr>
              <w:pStyle w:val="TabelaTextoMenor"/>
              <w:jc w:val="center"/>
            </w:pPr>
            <w:r>
              <w:rPr>
                <w:sz w:val="20"/>
                <w:szCs w:val="20"/>
              </w:rPr>
              <w:t xml:space="preserve">1,7069</w:t>
            </w:r>
          </w:p>
        </w:tc>
      </w:tr>
      <w:tr>
        <w:trPr>
          <w:cantSplit/>
        </w:trPr>
        <w:tc>
          <w:tcPr>
            <w:tcW w:w="707" w:type="dxa"/>
            <w:tcMar>
              <w:left w:w="0" w:type="dxa"/>
            </w:tcMar>
            <w:vAlign w:val="top"/>
          </w:tcPr>
          <w:p>
            <w:pPr>
              <w:pStyle w:val="TabelaTextoMenor"/>
              <w:jc w:val="center"/>
            </w:pPr>
            <w:r>
              <w:rPr>
                <w:sz w:val="20"/>
                <w:szCs w:val="20"/>
              </w:rPr>
              <w:t xml:space="preserve">24</w:t>
            </w:r>
          </w:p>
        </w:tc>
        <w:tc>
          <w:tcPr>
            <w:tcW w:w="1414" w:type="dxa"/>
            <w:vAlign w:val="top"/>
          </w:tcPr>
          <w:p>
            <w:pPr>
              <w:pStyle w:val="TabelaTextoMenor"/>
              <w:jc w:val="center"/>
            </w:pPr>
            <w:r>
              <w:rPr>
                <w:sz w:val="20"/>
                <w:szCs w:val="20"/>
              </w:rPr>
              <w:t xml:space="preserve">88,57</w:t>
            </w:r>
          </w:p>
        </w:tc>
        <w:tc>
          <w:tcPr>
            <w:tcW w:w="1414" w:type="dxa"/>
            <w:vAlign w:val="top"/>
          </w:tcPr>
          <w:p>
            <w:pPr>
              <w:pStyle w:val="TabelaTextoMenor"/>
              <w:jc w:val="center"/>
            </w:pPr>
            <w:r>
              <w:rPr>
                <w:sz w:val="20"/>
                <w:szCs w:val="20"/>
              </w:rPr>
              <w:t xml:space="preserve">1,3454</w:t>
            </w:r>
          </w:p>
        </w:tc>
        <w:tc>
          <w:tcPr>
            <w:tcW w:w="1414" w:type="dxa"/>
            <w:vAlign w:val="top"/>
          </w:tcPr>
          <w:p>
            <w:pPr>
              <w:pStyle w:val="TabelaTextoMenor"/>
              <w:jc w:val="center"/>
            </w:pPr>
            <w:r>
              <w:rPr>
                <w:sz w:val="20"/>
                <w:szCs w:val="20"/>
              </w:rPr>
              <w:t xml:space="preserve">76,69</w:t>
            </w:r>
          </w:p>
        </w:tc>
        <w:tc>
          <w:tcPr>
            <w:tcW w:w="1414" w:type="dxa"/>
            <w:vAlign w:val="top"/>
          </w:tcPr>
          <w:p>
            <w:pPr>
              <w:pStyle w:val="TabelaTextoMenor"/>
              <w:jc w:val="center"/>
            </w:pPr>
            <w:r>
              <w:rPr>
                <w:sz w:val="20"/>
                <w:szCs w:val="20"/>
              </w:rPr>
              <w:t xml:space="preserve">1,0576</w:t>
            </w:r>
          </w:p>
        </w:tc>
        <w:tc>
          <w:tcPr>
            <w:tcW w:w="1414" w:type="dxa"/>
            <w:vAlign w:val="top"/>
          </w:tcPr>
          <w:p>
            <w:pPr>
              <w:pStyle w:val="TabelaTextoMenor"/>
              <w:jc w:val="center"/>
            </w:pPr>
            <w:r>
              <w:rPr>
                <w:sz w:val="20"/>
                <w:szCs w:val="20"/>
              </w:rPr>
              <w:t xml:space="preserve">113,63</w:t>
            </w:r>
          </w:p>
        </w:tc>
        <w:tc>
          <w:tcPr>
            <w:tcW w:w="1294" w:type="dxa"/>
            <w:tcMar>
              <w:right w:w="0" w:type="dxa"/>
            </w:tcMar>
            <w:vAlign w:val="top"/>
          </w:tcPr>
          <w:p>
            <w:pPr>
              <w:pStyle w:val="TabelaTextoMenor"/>
              <w:jc w:val="center"/>
            </w:pPr>
            <w:r>
              <w:rPr>
                <w:sz w:val="20"/>
                <w:szCs w:val="20"/>
              </w:rPr>
              <w:t xml:space="preserve">1,7403</w:t>
            </w:r>
          </w:p>
        </w:tc>
      </w:tr>
      <w:tr>
        <w:trPr>
          <w:cantSplit/>
        </w:trPr>
        <w:tc>
          <w:tcPr>
            <w:tcW w:w="707" w:type="dxa"/>
            <w:tcMar>
              <w:left w:w="0" w:type="dxa"/>
            </w:tcMar>
            <w:vAlign w:val="top"/>
          </w:tcPr>
          <w:p>
            <w:pPr>
              <w:pStyle w:val="TabelaTextoMenor"/>
              <w:jc w:val="center"/>
            </w:pPr>
            <w:r>
              <w:rPr>
                <w:sz w:val="20"/>
                <w:szCs w:val="20"/>
              </w:rPr>
              <w:t xml:space="preserve">25</w:t>
            </w:r>
          </w:p>
        </w:tc>
        <w:tc>
          <w:tcPr>
            <w:tcW w:w="1414" w:type="dxa"/>
            <w:vAlign w:val="top"/>
          </w:tcPr>
          <w:p>
            <w:pPr>
              <w:pStyle w:val="TabelaTextoMenor"/>
              <w:jc w:val="center"/>
            </w:pPr>
            <w:r>
              <w:rPr>
                <w:sz w:val="20"/>
                <w:szCs w:val="20"/>
              </w:rPr>
              <w:t xml:space="preserve">92,24</w:t>
            </w:r>
          </w:p>
        </w:tc>
        <w:tc>
          <w:tcPr>
            <w:tcW w:w="1414" w:type="dxa"/>
            <w:vAlign w:val="top"/>
          </w:tcPr>
          <w:p>
            <w:pPr>
              <w:pStyle w:val="TabelaTextoMenor"/>
              <w:jc w:val="center"/>
            </w:pPr>
            <w:r>
              <w:rPr>
                <w:sz w:val="20"/>
                <w:szCs w:val="20"/>
              </w:rPr>
              <w:t xml:space="preserve">1,3588</w:t>
            </w:r>
          </w:p>
        </w:tc>
        <w:tc>
          <w:tcPr>
            <w:tcW w:w="1414" w:type="dxa"/>
            <w:vAlign w:val="top"/>
          </w:tcPr>
          <w:p>
            <w:pPr>
              <w:pStyle w:val="TabelaTextoMenor"/>
              <w:jc w:val="center"/>
            </w:pPr>
            <w:r>
              <w:rPr>
                <w:sz w:val="20"/>
                <w:szCs w:val="20"/>
              </w:rPr>
              <w:t xml:space="preserve">81,87</w:t>
            </w:r>
          </w:p>
        </w:tc>
        <w:tc>
          <w:tcPr>
            <w:tcW w:w="1414" w:type="dxa"/>
            <w:vAlign w:val="top"/>
          </w:tcPr>
          <w:p>
            <w:pPr>
              <w:pStyle w:val="TabelaTextoMenor"/>
              <w:jc w:val="center"/>
            </w:pPr>
            <w:r>
              <w:rPr>
                <w:sz w:val="20"/>
                <w:szCs w:val="20"/>
              </w:rPr>
              <w:t xml:space="preserve">1,0777</w:t>
            </w:r>
          </w:p>
        </w:tc>
        <w:tc>
          <w:tcPr>
            <w:tcW w:w="1414" w:type="dxa"/>
            <w:vAlign w:val="top"/>
          </w:tcPr>
          <w:p>
            <w:pPr>
              <w:pStyle w:val="TabelaTextoMenor"/>
              <w:jc w:val="center"/>
            </w:pPr>
            <w:r>
              <w:rPr>
                <w:sz w:val="20"/>
                <w:szCs w:val="20"/>
              </w:rPr>
              <w:t xml:space="preserve">120,11</w:t>
            </w:r>
          </w:p>
        </w:tc>
        <w:tc>
          <w:tcPr>
            <w:tcW w:w="1294" w:type="dxa"/>
            <w:tcMar>
              <w:right w:w="0" w:type="dxa"/>
            </w:tcMar>
            <w:vAlign w:val="top"/>
          </w:tcPr>
          <w:p>
            <w:pPr>
              <w:pStyle w:val="TabelaTextoMenor"/>
              <w:jc w:val="center"/>
            </w:pPr>
            <w:r>
              <w:rPr>
                <w:sz w:val="20"/>
                <w:szCs w:val="20"/>
              </w:rPr>
              <w:t xml:space="preserve">1,7738</w:t>
            </w:r>
          </w:p>
        </w:tc>
      </w:tr>
      <w:tr>
        <w:trPr>
          <w:cantSplit/>
        </w:trPr>
        <w:tc>
          <w:tcPr>
            <w:tcW w:w="707" w:type="dxa"/>
            <w:tcMar>
              <w:left w:w="0" w:type="dxa"/>
            </w:tcMar>
            <w:vAlign w:val="top"/>
          </w:tcPr>
          <w:p>
            <w:pPr>
              <w:pStyle w:val="TabelaTextoMenor"/>
              <w:jc w:val="center"/>
            </w:pPr>
            <w:r>
              <w:rPr>
                <w:sz w:val="20"/>
                <w:szCs w:val="20"/>
              </w:rPr>
              <w:t xml:space="preserve">26</w:t>
            </w:r>
          </w:p>
        </w:tc>
        <w:tc>
          <w:tcPr>
            <w:tcW w:w="1414" w:type="dxa"/>
            <w:vAlign w:val="top"/>
          </w:tcPr>
          <w:p>
            <w:pPr>
              <w:pStyle w:val="TabelaTextoMenor"/>
              <w:jc w:val="center"/>
            </w:pPr>
            <w:r>
              <w:rPr>
                <w:sz w:val="20"/>
                <w:szCs w:val="20"/>
              </w:rPr>
              <w:t xml:space="preserve">96,13</w:t>
            </w:r>
          </w:p>
        </w:tc>
        <w:tc>
          <w:tcPr>
            <w:tcW w:w="1414" w:type="dxa"/>
            <w:vAlign w:val="top"/>
          </w:tcPr>
          <w:p>
            <w:pPr>
              <w:pStyle w:val="TabelaTextoMenor"/>
              <w:jc w:val="center"/>
            </w:pPr>
            <w:r>
              <w:rPr>
                <w:sz w:val="20"/>
                <w:szCs w:val="20"/>
              </w:rPr>
              <w:t xml:space="preserve">1,3789</w:t>
            </w:r>
          </w:p>
        </w:tc>
        <w:tc>
          <w:tcPr>
            <w:tcW w:w="1414" w:type="dxa"/>
            <w:vAlign w:val="top"/>
          </w:tcPr>
          <w:p>
            <w:pPr>
              <w:pStyle w:val="TabelaTextoMenor"/>
              <w:jc w:val="center"/>
            </w:pPr>
            <w:r>
              <w:rPr>
                <w:sz w:val="20"/>
                <w:szCs w:val="20"/>
              </w:rPr>
              <w:t xml:space="preserve">87,49</w:t>
            </w:r>
          </w:p>
        </w:tc>
        <w:tc>
          <w:tcPr>
            <w:tcW w:w="1414" w:type="dxa"/>
            <w:vAlign w:val="top"/>
          </w:tcPr>
          <w:p>
            <w:pPr>
              <w:pStyle w:val="TabelaTextoMenor"/>
              <w:jc w:val="center"/>
            </w:pPr>
            <w:r>
              <w:rPr>
                <w:sz w:val="20"/>
                <w:szCs w:val="20"/>
              </w:rPr>
              <w:t xml:space="preserve">1,0777</w:t>
            </w:r>
          </w:p>
        </w:tc>
        <w:tc>
          <w:tcPr>
            <w:tcW w:w="1414" w:type="dxa"/>
            <w:vAlign w:val="top"/>
          </w:tcPr>
          <w:p>
            <w:pPr>
              <w:pStyle w:val="TabelaTextoMenor"/>
              <w:jc w:val="center"/>
            </w:pPr>
            <w:r>
              <w:rPr>
                <w:sz w:val="20"/>
                <w:szCs w:val="20"/>
              </w:rPr>
              <w:t xml:space="preserve">124,22</w:t>
            </w:r>
          </w:p>
        </w:tc>
        <w:tc>
          <w:tcPr>
            <w:tcW w:w="1294" w:type="dxa"/>
            <w:tcMar>
              <w:right w:w="0" w:type="dxa"/>
            </w:tcMar>
            <w:vAlign w:val="top"/>
          </w:tcPr>
          <w:p>
            <w:pPr>
              <w:pStyle w:val="TabelaTextoMenor"/>
              <w:jc w:val="center"/>
            </w:pPr>
            <w:r>
              <w:rPr>
                <w:sz w:val="20"/>
                <w:szCs w:val="20"/>
              </w:rPr>
              <w:t xml:space="preserve">1,8006</w:t>
            </w:r>
          </w:p>
        </w:tc>
      </w:tr>
      <w:tr>
        <w:trPr>
          <w:cantSplit/>
        </w:trPr>
        <w:tc>
          <w:tcPr>
            <w:tcW w:w="707" w:type="dxa"/>
            <w:tcMar>
              <w:left w:w="0" w:type="dxa"/>
            </w:tcMar>
            <w:vAlign w:val="top"/>
          </w:tcPr>
          <w:p>
            <w:pPr>
              <w:pStyle w:val="TabelaTextoMenor"/>
              <w:jc w:val="center"/>
            </w:pPr>
            <w:r>
              <w:rPr>
                <w:sz w:val="20"/>
                <w:szCs w:val="20"/>
              </w:rPr>
              <w:t xml:space="preserve">27</w:t>
            </w:r>
          </w:p>
        </w:tc>
        <w:tc>
          <w:tcPr>
            <w:tcW w:w="1414" w:type="dxa"/>
            <w:vAlign w:val="top"/>
          </w:tcPr>
          <w:p>
            <w:pPr>
              <w:pStyle w:val="TabelaTextoMenor"/>
              <w:jc w:val="center"/>
            </w:pPr>
            <w:r>
              <w:rPr>
                <w:sz w:val="20"/>
                <w:szCs w:val="20"/>
              </w:rPr>
              <w:t xml:space="preserve">100,02</w:t>
            </w:r>
          </w:p>
        </w:tc>
        <w:tc>
          <w:tcPr>
            <w:tcW w:w="1414" w:type="dxa"/>
            <w:vAlign w:val="top"/>
          </w:tcPr>
          <w:p>
            <w:pPr>
              <w:pStyle w:val="TabelaTextoMenor"/>
              <w:jc w:val="center"/>
            </w:pPr>
            <w:r>
              <w:rPr>
                <w:sz w:val="20"/>
                <w:szCs w:val="20"/>
              </w:rPr>
              <w:t xml:space="preserve">1,3856</w:t>
            </w:r>
          </w:p>
        </w:tc>
        <w:tc>
          <w:tcPr>
            <w:tcW w:w="1414" w:type="dxa"/>
            <w:vAlign w:val="top"/>
          </w:tcPr>
          <w:p>
            <w:pPr>
              <w:pStyle w:val="TabelaTextoMenor"/>
              <w:jc w:val="center"/>
            </w:pPr>
            <w:r>
              <w:rPr>
                <w:sz w:val="20"/>
                <w:szCs w:val="20"/>
              </w:rPr>
              <w:t xml:space="preserve">91,81</w:t>
            </w:r>
          </w:p>
        </w:tc>
        <w:tc>
          <w:tcPr>
            <w:tcW w:w="1414" w:type="dxa"/>
            <w:vAlign w:val="top"/>
          </w:tcPr>
          <w:p>
            <w:pPr>
              <w:pStyle w:val="TabelaTextoMenor"/>
              <w:jc w:val="center"/>
            </w:pPr>
            <w:r>
              <w:rPr>
                <w:sz w:val="20"/>
                <w:szCs w:val="20"/>
              </w:rPr>
              <w:t xml:space="preserve">1,0777</w:t>
            </w:r>
          </w:p>
        </w:tc>
        <w:tc>
          <w:tcPr>
            <w:tcW w:w="1414" w:type="dxa"/>
            <w:vAlign w:val="top"/>
          </w:tcPr>
          <w:p>
            <w:pPr>
              <w:pStyle w:val="TabelaTextoMenor"/>
              <w:jc w:val="center"/>
            </w:pPr>
            <w:r>
              <w:rPr>
                <w:sz w:val="20"/>
                <w:szCs w:val="20"/>
              </w:rPr>
              <w:t xml:space="preserve">128,75</w:t>
            </w:r>
          </w:p>
        </w:tc>
        <w:tc>
          <w:tcPr>
            <w:tcW w:w="1294" w:type="dxa"/>
            <w:tcMar>
              <w:right w:w="0" w:type="dxa"/>
            </w:tcMar>
            <w:vAlign w:val="top"/>
          </w:tcPr>
          <w:p>
            <w:pPr>
              <w:pStyle w:val="TabelaTextoMenor"/>
              <w:jc w:val="center"/>
            </w:pPr>
            <w:r>
              <w:rPr>
                <w:sz w:val="20"/>
                <w:szCs w:val="20"/>
              </w:rPr>
              <w:t xml:space="preserve">1,8407</w:t>
            </w:r>
          </w:p>
        </w:tc>
      </w:tr>
      <w:tr>
        <w:trPr>
          <w:cantSplit/>
        </w:trPr>
        <w:tc>
          <w:tcPr>
            <w:tcW w:w="707" w:type="dxa"/>
            <w:tcMar>
              <w:left w:w="0" w:type="dxa"/>
            </w:tcMar>
            <w:vAlign w:val="top"/>
          </w:tcPr>
          <w:p>
            <w:pPr>
              <w:pStyle w:val="TabelaTextoMenor"/>
              <w:jc w:val="center"/>
            </w:pPr>
            <w:r>
              <w:rPr>
                <w:sz w:val="20"/>
                <w:szCs w:val="20"/>
              </w:rPr>
              <w:t xml:space="preserve">28</w:t>
            </w:r>
          </w:p>
        </w:tc>
        <w:tc>
          <w:tcPr>
            <w:tcW w:w="1414" w:type="dxa"/>
            <w:vAlign w:val="top"/>
          </w:tcPr>
          <w:p>
            <w:pPr>
              <w:pStyle w:val="TabelaTextoMenor"/>
              <w:jc w:val="center"/>
            </w:pPr>
            <w:r>
              <w:rPr>
                <w:sz w:val="20"/>
                <w:szCs w:val="20"/>
              </w:rPr>
              <w:t xml:space="preserve">103,69</w:t>
            </w:r>
          </w:p>
        </w:tc>
        <w:tc>
          <w:tcPr>
            <w:tcW w:w="1414" w:type="dxa"/>
            <w:vAlign w:val="top"/>
          </w:tcPr>
          <w:p>
            <w:pPr>
              <w:pStyle w:val="TabelaTextoMenor"/>
              <w:jc w:val="center"/>
            </w:pPr>
            <w:r>
              <w:rPr>
                <w:sz w:val="20"/>
                <w:szCs w:val="20"/>
              </w:rPr>
              <w:t xml:space="preserve">1,3990</w:t>
            </w:r>
          </w:p>
        </w:tc>
        <w:tc>
          <w:tcPr>
            <w:tcW w:w="1414" w:type="dxa"/>
            <w:vAlign w:val="top"/>
          </w:tcPr>
          <w:p>
            <w:pPr>
              <w:pStyle w:val="TabelaTextoMenor"/>
              <w:jc w:val="center"/>
            </w:pPr>
            <w:r>
              <w:rPr>
                <w:sz w:val="20"/>
                <w:szCs w:val="20"/>
              </w:rPr>
              <w:t xml:space="preserve">96,99</w:t>
            </w:r>
          </w:p>
        </w:tc>
        <w:tc>
          <w:tcPr>
            <w:tcW w:w="1414" w:type="dxa"/>
            <w:vAlign w:val="top"/>
          </w:tcPr>
          <w:p>
            <w:pPr>
              <w:pStyle w:val="TabelaTextoMenor"/>
              <w:jc w:val="center"/>
            </w:pPr>
            <w:r>
              <w:rPr>
                <w:sz w:val="20"/>
                <w:szCs w:val="20"/>
              </w:rPr>
              <w:t xml:space="preserve">1,0777</w:t>
            </w:r>
          </w:p>
        </w:tc>
        <w:tc>
          <w:tcPr>
            <w:tcW w:w="1414" w:type="dxa"/>
            <w:vAlign w:val="top"/>
          </w:tcPr>
          <w:p>
            <w:pPr>
              <w:pStyle w:val="TabelaTextoMenor"/>
              <w:jc w:val="center"/>
            </w:pPr>
            <w:r>
              <w:rPr>
                <w:sz w:val="20"/>
                <w:szCs w:val="20"/>
              </w:rPr>
              <w:t xml:space="preserve">132,21</w:t>
            </w:r>
          </w:p>
        </w:tc>
        <w:tc>
          <w:tcPr>
            <w:tcW w:w="1294" w:type="dxa"/>
            <w:tcMar>
              <w:right w:w="0" w:type="dxa"/>
            </w:tcMar>
            <w:vAlign w:val="top"/>
          </w:tcPr>
          <w:p>
            <w:pPr>
              <w:pStyle w:val="TabelaTextoMenor"/>
              <w:jc w:val="center"/>
            </w:pPr>
            <w:r>
              <w:rPr>
                <w:sz w:val="20"/>
                <w:szCs w:val="20"/>
              </w:rPr>
              <w:t xml:space="preserve">1,8608</w:t>
            </w:r>
          </w:p>
        </w:tc>
      </w:tr>
      <w:tr>
        <w:trPr>
          <w:cantSplit/>
        </w:trPr>
        <w:tc>
          <w:tcPr>
            <w:tcW w:w="707" w:type="dxa"/>
            <w:tcMar>
              <w:left w:w="0" w:type="dxa"/>
            </w:tcMar>
            <w:vAlign w:val="top"/>
          </w:tcPr>
          <w:p>
            <w:pPr>
              <w:pStyle w:val="TabelaTextoMenor"/>
              <w:jc w:val="center"/>
            </w:pPr>
            <w:r>
              <w:rPr>
                <w:sz w:val="20"/>
                <w:szCs w:val="20"/>
              </w:rPr>
              <w:t xml:space="preserve">29</w:t>
            </w:r>
          </w:p>
        </w:tc>
        <w:tc>
          <w:tcPr>
            <w:tcW w:w="1414" w:type="dxa"/>
            <w:vAlign w:val="top"/>
          </w:tcPr>
          <w:p>
            <w:pPr>
              <w:pStyle w:val="TabelaTextoMenor"/>
              <w:jc w:val="center"/>
            </w:pPr>
            <w:r>
              <w:rPr>
                <w:sz w:val="20"/>
                <w:szCs w:val="20"/>
              </w:rPr>
              <w:t xml:space="preserve">107,69</w:t>
            </w:r>
          </w:p>
        </w:tc>
        <w:tc>
          <w:tcPr>
            <w:tcW w:w="1414" w:type="dxa"/>
            <w:vAlign w:val="top"/>
          </w:tcPr>
          <w:p>
            <w:pPr>
              <w:pStyle w:val="TabelaTextoMenor"/>
              <w:jc w:val="center"/>
            </w:pPr>
            <w:r>
              <w:rPr>
                <w:sz w:val="20"/>
                <w:szCs w:val="20"/>
              </w:rPr>
              <w:t xml:space="preserve">1,3990</w:t>
            </w:r>
          </w:p>
        </w:tc>
        <w:tc>
          <w:tcPr>
            <w:tcW w:w="1414" w:type="dxa"/>
            <w:vAlign w:val="top"/>
          </w:tcPr>
          <w:p>
            <w:pPr>
              <w:pStyle w:val="TabelaTextoMenor"/>
              <w:jc w:val="center"/>
            </w:pPr>
            <w:r>
              <w:rPr>
                <w:sz w:val="20"/>
                <w:szCs w:val="20"/>
              </w:rPr>
              <w:t xml:space="preserve">101,74</w:t>
            </w:r>
          </w:p>
        </w:tc>
        <w:tc>
          <w:tcPr>
            <w:tcW w:w="1414" w:type="dxa"/>
            <w:vAlign w:val="top"/>
          </w:tcPr>
          <w:p>
            <w:pPr>
              <w:pStyle w:val="TabelaTextoMenor"/>
              <w:jc w:val="center"/>
            </w:pPr>
            <w:r>
              <w:rPr>
                <w:sz w:val="20"/>
                <w:szCs w:val="20"/>
              </w:rPr>
              <w:t xml:space="preserve">1,0643</w:t>
            </w:r>
          </w:p>
        </w:tc>
        <w:tc>
          <w:tcPr>
            <w:tcW w:w="1414" w:type="dxa"/>
            <w:vAlign w:val="top"/>
          </w:tcPr>
          <w:p>
            <w:pPr>
              <w:pStyle w:val="TabelaTextoMenor"/>
              <w:jc w:val="center"/>
            </w:pPr>
            <w:r>
              <w:rPr>
                <w:sz w:val="20"/>
                <w:szCs w:val="20"/>
              </w:rPr>
              <w:t xml:space="preserve">135,23</w:t>
            </w:r>
          </w:p>
        </w:tc>
        <w:tc>
          <w:tcPr>
            <w:tcW w:w="1294" w:type="dxa"/>
            <w:tcMar>
              <w:right w:w="0" w:type="dxa"/>
            </w:tcMar>
            <w:vAlign w:val="top"/>
          </w:tcPr>
          <w:p>
            <w:pPr>
              <w:pStyle w:val="TabelaTextoMenor"/>
              <w:jc w:val="center"/>
            </w:pPr>
            <w:r>
              <w:rPr>
                <w:sz w:val="20"/>
                <w:szCs w:val="20"/>
              </w:rPr>
              <w:t xml:space="preserve">1,8943</w:t>
            </w:r>
          </w:p>
        </w:tc>
      </w:tr>
      <w:tr>
        <w:trPr>
          <w:cantSplit/>
        </w:trPr>
        <w:tc>
          <w:tcPr>
            <w:tcW w:w="707" w:type="dxa"/>
            <w:tcMar>
              <w:left w:w="0" w:type="dxa"/>
            </w:tcMar>
            <w:vAlign w:val="top"/>
          </w:tcPr>
          <w:p>
            <w:pPr>
              <w:pStyle w:val="TabelaTextoMenor"/>
              <w:jc w:val="center"/>
            </w:pPr>
            <w:r>
              <w:rPr>
                <w:sz w:val="20"/>
                <w:szCs w:val="20"/>
              </w:rPr>
              <w:t xml:space="preserve">30</w:t>
            </w:r>
          </w:p>
        </w:tc>
        <w:tc>
          <w:tcPr>
            <w:tcW w:w="1414" w:type="dxa"/>
            <w:vAlign w:val="top"/>
          </w:tcPr>
          <w:p>
            <w:pPr>
              <w:pStyle w:val="TabelaTextoMenor"/>
              <w:jc w:val="center"/>
            </w:pPr>
            <w:r>
              <w:rPr>
                <w:sz w:val="20"/>
                <w:szCs w:val="20"/>
              </w:rPr>
              <w:t xml:space="preserve">111,36</w:t>
            </w:r>
          </w:p>
        </w:tc>
        <w:tc>
          <w:tcPr>
            <w:tcW w:w="1414" w:type="dxa"/>
            <w:vAlign w:val="top"/>
          </w:tcPr>
          <w:p>
            <w:pPr>
              <w:pStyle w:val="TabelaTextoMenor"/>
              <w:jc w:val="center"/>
            </w:pPr>
            <w:r>
              <w:rPr>
                <w:sz w:val="20"/>
                <w:szCs w:val="20"/>
              </w:rPr>
              <w:t xml:space="preserve">1,3990</w:t>
            </w:r>
          </w:p>
        </w:tc>
        <w:tc>
          <w:tcPr>
            <w:tcW w:w="1414" w:type="dxa"/>
            <w:vAlign w:val="top"/>
          </w:tcPr>
          <w:p>
            <w:pPr>
              <w:pStyle w:val="TabelaTextoMenor"/>
              <w:jc w:val="center"/>
            </w:pPr>
            <w:r>
              <w:rPr>
                <w:sz w:val="20"/>
                <w:szCs w:val="20"/>
              </w:rPr>
              <w:t xml:space="preserve">105,63</w:t>
            </w:r>
          </w:p>
        </w:tc>
        <w:tc>
          <w:tcPr>
            <w:tcW w:w="1414" w:type="dxa"/>
            <w:vAlign w:val="top"/>
          </w:tcPr>
          <w:p>
            <w:pPr>
              <w:pStyle w:val="TabelaTextoMenor"/>
              <w:jc w:val="center"/>
            </w:pPr>
            <w:r>
              <w:rPr>
                <w:sz w:val="20"/>
                <w:szCs w:val="20"/>
              </w:rPr>
              <w:t xml:space="preserve">1,0442</w:t>
            </w:r>
          </w:p>
        </w:tc>
        <w:tc>
          <w:tcPr>
            <w:tcW w:w="1414" w:type="dxa"/>
            <w:vAlign w:val="top"/>
          </w:tcPr>
          <w:p>
            <w:pPr>
              <w:pStyle w:val="TabelaTextoMenor"/>
              <w:jc w:val="center"/>
            </w:pPr>
            <w:r>
              <w:rPr>
                <w:sz w:val="20"/>
                <w:szCs w:val="20"/>
              </w:rPr>
              <w:t xml:space="preserve">139,98</w:t>
            </w:r>
          </w:p>
        </w:tc>
        <w:tc>
          <w:tcPr>
            <w:tcW w:w="1294" w:type="dxa"/>
            <w:tcMar>
              <w:right w:w="0" w:type="dxa"/>
            </w:tcMar>
            <w:vAlign w:val="top"/>
          </w:tcPr>
          <w:p>
            <w:pPr>
              <w:pStyle w:val="TabelaTextoMenor"/>
              <w:jc w:val="center"/>
            </w:pPr>
            <w:r>
              <w:rPr>
                <w:sz w:val="20"/>
                <w:szCs w:val="20"/>
              </w:rPr>
              <w:t xml:space="preserve">1,9478</w:t>
            </w:r>
          </w:p>
        </w:tc>
      </w:tr>
      <w:tr>
        <w:trPr>
          <w:cantSplit/>
        </w:trPr>
        <w:tc>
          <w:tcPr>
            <w:tcW w:w="707" w:type="dxa"/>
            <w:tcMar>
              <w:left w:w="0" w:type="dxa"/>
            </w:tcMar>
            <w:vAlign w:val="top"/>
          </w:tcPr>
          <w:p>
            <w:pPr>
              <w:pStyle w:val="TabelaTextoMenor"/>
              <w:jc w:val="center"/>
            </w:pPr>
            <w:r>
              <w:rPr>
                <w:sz w:val="20"/>
                <w:szCs w:val="20"/>
              </w:rPr>
              <w:t xml:space="preserve">31</w:t>
            </w:r>
          </w:p>
        </w:tc>
        <w:tc>
          <w:tcPr>
            <w:tcW w:w="1414" w:type="dxa"/>
            <w:vAlign w:val="top"/>
          </w:tcPr>
          <w:p>
            <w:pPr>
              <w:pStyle w:val="TabelaTextoMenor"/>
              <w:jc w:val="center"/>
            </w:pPr>
            <w:r>
              <w:rPr>
                <w:sz w:val="20"/>
                <w:szCs w:val="20"/>
              </w:rPr>
              <w:t xml:space="preserve">115,14</w:t>
            </w:r>
          </w:p>
        </w:tc>
        <w:tc>
          <w:tcPr>
            <w:tcW w:w="1414" w:type="dxa"/>
            <w:vAlign w:val="top"/>
          </w:tcPr>
          <w:p>
            <w:pPr>
              <w:pStyle w:val="TabelaTextoMenor"/>
              <w:jc w:val="center"/>
            </w:pPr>
            <w:r>
              <w:rPr>
                <w:sz w:val="20"/>
                <w:szCs w:val="20"/>
              </w:rPr>
              <w:t xml:space="preserve">1,3990</w:t>
            </w:r>
          </w:p>
        </w:tc>
        <w:tc>
          <w:tcPr>
            <w:tcW w:w="1414" w:type="dxa"/>
            <w:vAlign w:val="top"/>
          </w:tcPr>
          <w:p>
            <w:pPr>
              <w:pStyle w:val="TabelaTextoMenor"/>
              <w:jc w:val="center"/>
            </w:pPr>
            <w:r>
              <w:rPr>
                <w:sz w:val="20"/>
                <w:szCs w:val="20"/>
              </w:rPr>
              <w:t xml:space="preserve">108,87</w:t>
            </w:r>
          </w:p>
        </w:tc>
        <w:tc>
          <w:tcPr>
            <w:tcW w:w="1414" w:type="dxa"/>
            <w:vAlign w:val="top"/>
          </w:tcPr>
          <w:p>
            <w:pPr>
              <w:pStyle w:val="TabelaTextoMenor"/>
              <w:jc w:val="center"/>
            </w:pPr>
            <w:r>
              <w:rPr>
                <w:sz w:val="20"/>
                <w:szCs w:val="20"/>
              </w:rPr>
              <w:t xml:space="preserve">1,0241</w:t>
            </w:r>
          </w:p>
        </w:tc>
        <w:tc>
          <w:tcPr>
            <w:tcW w:w="1414" w:type="dxa"/>
            <w:vAlign w:val="top"/>
          </w:tcPr>
          <w:p>
            <w:pPr>
              <w:pStyle w:val="TabelaTextoMenor"/>
              <w:jc w:val="center"/>
            </w:pPr>
            <w:r>
              <w:rPr>
                <w:sz w:val="20"/>
                <w:szCs w:val="20"/>
              </w:rPr>
              <w:t xml:space="preserve">143,44</w:t>
            </w:r>
          </w:p>
        </w:tc>
        <w:tc>
          <w:tcPr>
            <w:tcW w:w="1294" w:type="dxa"/>
            <w:tcMar>
              <w:right w:w="0" w:type="dxa"/>
            </w:tcMar>
            <w:vAlign w:val="top"/>
          </w:tcPr>
          <w:p>
            <w:pPr>
              <w:pStyle w:val="TabelaTextoMenor"/>
              <w:jc w:val="center"/>
            </w:pPr>
            <w:r>
              <w:rPr>
                <w:sz w:val="20"/>
                <w:szCs w:val="20"/>
              </w:rPr>
              <w:t xml:space="preserve">2,0014</w:t>
            </w:r>
          </w:p>
        </w:tc>
      </w:tr>
      <w:tr>
        <w:trPr>
          <w:cantSplit/>
        </w:trPr>
        <w:tc>
          <w:tcPr>
            <w:tcW w:w="707" w:type="dxa"/>
            <w:tcMar>
              <w:left w:w="0" w:type="dxa"/>
            </w:tcMar>
            <w:vAlign w:val="top"/>
          </w:tcPr>
          <w:p>
            <w:pPr>
              <w:pStyle w:val="TabelaTextoMenor"/>
              <w:jc w:val="center"/>
            </w:pPr>
            <w:r>
              <w:rPr>
                <w:sz w:val="20"/>
                <w:szCs w:val="20"/>
              </w:rPr>
              <w:t xml:space="preserve">32</w:t>
            </w:r>
          </w:p>
        </w:tc>
        <w:tc>
          <w:tcPr>
            <w:tcW w:w="1414" w:type="dxa"/>
            <w:vAlign w:val="top"/>
          </w:tcPr>
          <w:p>
            <w:pPr>
              <w:pStyle w:val="TabelaTextoMenor"/>
              <w:jc w:val="center"/>
            </w:pPr>
            <w:r>
              <w:rPr>
                <w:sz w:val="20"/>
                <w:szCs w:val="20"/>
              </w:rPr>
              <w:t xml:space="preserve">118,92</w:t>
            </w:r>
          </w:p>
        </w:tc>
        <w:tc>
          <w:tcPr>
            <w:tcW w:w="1414" w:type="dxa"/>
            <w:vAlign w:val="top"/>
          </w:tcPr>
          <w:p>
            <w:pPr>
              <w:pStyle w:val="TabelaTextoMenor"/>
              <w:jc w:val="center"/>
            </w:pPr>
            <w:r>
              <w:rPr>
                <w:sz w:val="20"/>
                <w:szCs w:val="20"/>
              </w:rPr>
              <w:t xml:space="preserve">1,3990</w:t>
            </w:r>
          </w:p>
        </w:tc>
        <w:tc>
          <w:tcPr>
            <w:tcW w:w="1414" w:type="dxa"/>
            <w:vAlign w:val="top"/>
          </w:tcPr>
          <w:p>
            <w:pPr>
              <w:pStyle w:val="TabelaTextoMenor"/>
              <w:jc w:val="center"/>
            </w:pPr>
            <w:r>
              <w:rPr>
                <w:sz w:val="20"/>
                <w:szCs w:val="20"/>
              </w:rPr>
              <w:t xml:space="preserve">111,24</w:t>
            </w:r>
          </w:p>
        </w:tc>
        <w:tc>
          <w:tcPr>
            <w:tcW w:w="1414" w:type="dxa"/>
            <w:vAlign w:val="top"/>
          </w:tcPr>
          <w:p>
            <w:pPr>
              <w:pStyle w:val="TabelaTextoMenor"/>
              <w:jc w:val="center"/>
            </w:pPr>
            <w:r>
              <w:rPr>
                <w:sz w:val="20"/>
                <w:szCs w:val="20"/>
              </w:rPr>
              <w:t xml:space="preserve">1,0107</w:t>
            </w:r>
          </w:p>
        </w:tc>
        <w:tc>
          <w:tcPr>
            <w:tcW w:w="1414" w:type="dxa"/>
            <w:vAlign w:val="top"/>
          </w:tcPr>
          <w:p>
            <w:pPr>
              <w:pStyle w:val="TabelaTextoMenor"/>
              <w:jc w:val="center"/>
            </w:pPr>
            <w:r>
              <w:rPr>
                <w:sz w:val="20"/>
                <w:szCs w:val="20"/>
              </w:rPr>
              <w:t xml:space="preserve">147,33</w:t>
            </w:r>
          </w:p>
        </w:tc>
        <w:tc>
          <w:tcPr>
            <w:tcW w:w="1294" w:type="dxa"/>
            <w:tcMar>
              <w:right w:w="0" w:type="dxa"/>
            </w:tcMar>
            <w:vAlign w:val="top"/>
          </w:tcPr>
          <w:p>
            <w:pPr>
              <w:pStyle w:val="TabelaTextoMenor"/>
              <w:jc w:val="center"/>
            </w:pPr>
            <w:r>
              <w:rPr>
                <w:sz w:val="20"/>
                <w:szCs w:val="20"/>
              </w:rPr>
              <w:t xml:space="preserve">2,0817</w:t>
            </w:r>
          </w:p>
        </w:tc>
      </w:tr>
      <w:tr>
        <w:trPr>
          <w:cantSplit/>
        </w:trPr>
        <w:tc>
          <w:tcPr>
            <w:tcW w:w="707" w:type="dxa"/>
            <w:tcMar>
              <w:left w:w="0" w:type="dxa"/>
            </w:tcMar>
            <w:vAlign w:val="top"/>
          </w:tcPr>
          <w:p>
            <w:pPr>
              <w:pStyle w:val="TabelaTextoMenor"/>
              <w:jc w:val="center"/>
            </w:pPr>
            <w:r>
              <w:rPr>
                <w:sz w:val="20"/>
                <w:szCs w:val="20"/>
              </w:rPr>
              <w:t xml:space="preserve">33</w:t>
            </w:r>
          </w:p>
        </w:tc>
        <w:tc>
          <w:tcPr>
            <w:tcW w:w="1414" w:type="dxa"/>
            <w:vAlign w:val="top"/>
          </w:tcPr>
          <w:p>
            <w:pPr>
              <w:pStyle w:val="TabelaTextoMenor"/>
              <w:jc w:val="center"/>
            </w:pPr>
            <w:r>
              <w:rPr>
                <w:sz w:val="20"/>
                <w:szCs w:val="20"/>
              </w:rPr>
              <w:t xml:space="preserve">122,70</w:t>
            </w:r>
          </w:p>
        </w:tc>
        <w:tc>
          <w:tcPr>
            <w:tcW w:w="1414" w:type="dxa"/>
            <w:vAlign w:val="top"/>
          </w:tcPr>
          <w:p>
            <w:pPr>
              <w:pStyle w:val="TabelaTextoMenor"/>
              <w:jc w:val="center"/>
            </w:pPr>
            <w:r>
              <w:rPr>
                <w:sz w:val="20"/>
                <w:szCs w:val="20"/>
              </w:rPr>
              <w:t xml:space="preserve">1,3923</w:t>
            </w:r>
          </w:p>
        </w:tc>
        <w:tc>
          <w:tcPr>
            <w:tcW w:w="1414" w:type="dxa"/>
            <w:vAlign w:val="top"/>
          </w:tcPr>
          <w:p>
            <w:pPr>
              <w:pStyle w:val="TabelaTextoMenor"/>
              <w:jc w:val="center"/>
            </w:pPr>
            <w:r>
              <w:rPr>
                <w:sz w:val="20"/>
                <w:szCs w:val="20"/>
              </w:rPr>
              <w:t xml:space="preserve">113,40</w:t>
            </w:r>
          </w:p>
        </w:tc>
        <w:tc>
          <w:tcPr>
            <w:tcW w:w="1414" w:type="dxa"/>
            <w:vAlign w:val="top"/>
          </w:tcPr>
          <w:p>
            <w:pPr>
              <w:pStyle w:val="TabelaTextoMenor"/>
              <w:jc w:val="center"/>
            </w:pPr>
            <w:r>
              <w:rPr>
                <w:sz w:val="20"/>
                <w:szCs w:val="20"/>
              </w:rPr>
              <w:t xml:space="preserve">0,9973</w:t>
            </w:r>
          </w:p>
        </w:tc>
        <w:tc>
          <w:tcPr>
            <w:tcW w:w="1414" w:type="dxa"/>
            <w:vAlign w:val="top"/>
          </w:tcPr>
          <w:p>
            <w:pPr>
              <w:pStyle w:val="TabelaTextoMenor"/>
              <w:jc w:val="center"/>
            </w:pPr>
            <w:r>
              <w:rPr>
                <w:sz w:val="20"/>
                <w:szCs w:val="20"/>
              </w:rPr>
              <w:t xml:space="preserve">150,36</w:t>
            </w:r>
          </w:p>
        </w:tc>
        <w:tc>
          <w:tcPr>
            <w:tcW w:w="1294" w:type="dxa"/>
            <w:tcMar>
              <w:right w:w="0" w:type="dxa"/>
            </w:tcMar>
            <w:vAlign w:val="top"/>
          </w:tcPr>
          <w:p>
            <w:pPr>
              <w:pStyle w:val="TabelaTextoMenor"/>
              <w:jc w:val="center"/>
            </w:pPr>
            <w:r>
              <w:rPr>
                <w:sz w:val="20"/>
                <w:szCs w:val="20"/>
              </w:rPr>
              <w:t xml:space="preserve">2,1620</w:t>
            </w:r>
          </w:p>
        </w:tc>
      </w:tr>
      <w:tr>
        <w:trPr>
          <w:cantSplit/>
        </w:trPr>
        <w:tc>
          <w:tcPr>
            <w:tcW w:w="707" w:type="dxa"/>
            <w:tcMar>
              <w:left w:w="0" w:type="dxa"/>
            </w:tcMar>
            <w:vAlign w:val="top"/>
          </w:tcPr>
          <w:p>
            <w:pPr>
              <w:pStyle w:val="TabelaTextoMenor"/>
              <w:jc w:val="center"/>
            </w:pPr>
            <w:r>
              <w:rPr>
                <w:sz w:val="20"/>
                <w:szCs w:val="20"/>
              </w:rPr>
              <w:t xml:space="preserve">34</w:t>
            </w:r>
          </w:p>
        </w:tc>
        <w:tc>
          <w:tcPr>
            <w:tcW w:w="1414" w:type="dxa"/>
            <w:vAlign w:val="top"/>
          </w:tcPr>
          <w:p>
            <w:pPr>
              <w:pStyle w:val="TabelaTextoMenor"/>
              <w:jc w:val="center"/>
            </w:pPr>
            <w:r>
              <w:rPr>
                <w:sz w:val="20"/>
                <w:szCs w:val="20"/>
              </w:rPr>
              <w:t xml:space="preserve">126,37</w:t>
            </w:r>
          </w:p>
        </w:tc>
        <w:tc>
          <w:tcPr>
            <w:tcW w:w="1414" w:type="dxa"/>
            <w:vAlign w:val="top"/>
          </w:tcPr>
          <w:p>
            <w:pPr>
              <w:pStyle w:val="TabelaTextoMenor"/>
              <w:jc w:val="center"/>
            </w:pPr>
            <w:r>
              <w:rPr>
                <w:sz w:val="20"/>
                <w:szCs w:val="20"/>
              </w:rPr>
              <w:t xml:space="preserve">1,3923</w:t>
            </w:r>
          </w:p>
        </w:tc>
        <w:tc>
          <w:tcPr>
            <w:tcW w:w="1414" w:type="dxa"/>
            <w:vAlign w:val="top"/>
          </w:tcPr>
          <w:p>
            <w:pPr>
              <w:pStyle w:val="TabelaTextoMenor"/>
              <w:jc w:val="center"/>
            </w:pPr>
            <w:r>
              <w:rPr>
                <w:sz w:val="20"/>
                <w:szCs w:val="20"/>
              </w:rPr>
              <w:t xml:space="preserve">117,29</w:t>
            </w:r>
          </w:p>
        </w:tc>
        <w:tc>
          <w:tcPr>
            <w:tcW w:w="1414" w:type="dxa"/>
            <w:vAlign w:val="top"/>
          </w:tcPr>
          <w:p>
            <w:pPr>
              <w:pStyle w:val="TabelaTextoMenor"/>
              <w:jc w:val="center"/>
            </w:pPr>
            <w:r>
              <w:rPr>
                <w:sz w:val="20"/>
                <w:szCs w:val="20"/>
              </w:rPr>
              <w:t xml:space="preserve">0,9639</w:t>
            </w:r>
          </w:p>
        </w:tc>
        <w:tc>
          <w:tcPr>
            <w:tcW w:w="1414" w:type="dxa"/>
            <w:vAlign w:val="top"/>
          </w:tcPr>
          <w:p>
            <w:pPr>
              <w:pStyle w:val="TabelaTextoMenor"/>
              <w:jc w:val="center"/>
            </w:pPr>
            <w:r>
              <w:rPr>
                <w:sz w:val="20"/>
                <w:szCs w:val="20"/>
              </w:rPr>
              <w:t xml:space="preserve">152,30</w:t>
            </w:r>
          </w:p>
        </w:tc>
        <w:tc>
          <w:tcPr>
            <w:tcW w:w="1294" w:type="dxa"/>
            <w:tcMar>
              <w:right w:w="0" w:type="dxa"/>
            </w:tcMar>
            <w:vAlign w:val="top"/>
          </w:tcPr>
          <w:p>
            <w:pPr>
              <w:pStyle w:val="TabelaTextoMenor"/>
              <w:jc w:val="center"/>
            </w:pPr>
            <w:r>
              <w:rPr>
                <w:sz w:val="20"/>
                <w:szCs w:val="20"/>
              </w:rPr>
              <w:t xml:space="preserve">2,2290</w:t>
            </w:r>
          </w:p>
        </w:tc>
      </w:tr>
      <w:tr>
        <w:trPr>
          <w:cantSplit/>
        </w:trPr>
        <w:tc>
          <w:tcPr>
            <w:tcW w:w="707" w:type="dxa"/>
            <w:tcMar>
              <w:left w:w="0" w:type="dxa"/>
            </w:tcMar>
            <w:vAlign w:val="top"/>
          </w:tcPr>
          <w:p>
            <w:pPr>
              <w:pStyle w:val="TabelaTextoMenor"/>
              <w:jc w:val="center"/>
            </w:pPr>
            <w:r>
              <w:rPr>
                <w:sz w:val="20"/>
                <w:szCs w:val="20"/>
              </w:rPr>
              <w:t xml:space="preserve">35</w:t>
            </w:r>
          </w:p>
        </w:tc>
        <w:tc>
          <w:tcPr>
            <w:tcW w:w="1414" w:type="dxa"/>
            <w:vAlign w:val="top"/>
          </w:tcPr>
          <w:p>
            <w:pPr>
              <w:pStyle w:val="TabelaTextoMenor"/>
              <w:jc w:val="center"/>
            </w:pPr>
            <w:r>
              <w:rPr>
                <w:sz w:val="20"/>
                <w:szCs w:val="20"/>
              </w:rPr>
              <w:t xml:space="preserve">130,04</w:t>
            </w:r>
          </w:p>
        </w:tc>
        <w:tc>
          <w:tcPr>
            <w:tcW w:w="1414" w:type="dxa"/>
            <w:vAlign w:val="top"/>
          </w:tcPr>
          <w:p>
            <w:pPr>
              <w:pStyle w:val="TabelaTextoMenor"/>
              <w:jc w:val="center"/>
            </w:pPr>
            <w:r>
              <w:rPr>
                <w:sz w:val="20"/>
                <w:szCs w:val="20"/>
              </w:rPr>
              <w:t xml:space="preserve">1,3856</w:t>
            </w:r>
          </w:p>
        </w:tc>
        <w:tc>
          <w:tcPr>
            <w:tcW w:w="1414" w:type="dxa"/>
            <w:vAlign w:val="top"/>
          </w:tcPr>
          <w:p>
            <w:pPr>
              <w:pStyle w:val="TabelaTextoMenor"/>
              <w:jc w:val="center"/>
            </w:pPr>
            <w:r>
              <w:rPr>
                <w:sz w:val="20"/>
                <w:szCs w:val="20"/>
              </w:rPr>
              <w:t xml:space="preserve">122,90</w:t>
            </w:r>
          </w:p>
        </w:tc>
        <w:tc>
          <w:tcPr>
            <w:tcW w:w="1414" w:type="dxa"/>
            <w:vAlign w:val="top"/>
          </w:tcPr>
          <w:p>
            <w:pPr>
              <w:pStyle w:val="TabelaTextoMenor"/>
              <w:jc w:val="center"/>
            </w:pPr>
            <w:r>
              <w:rPr>
                <w:sz w:val="20"/>
                <w:szCs w:val="20"/>
              </w:rPr>
              <w:t xml:space="preserve">0,9170</w:t>
            </w:r>
          </w:p>
        </w:tc>
        <w:tc>
          <w:tcPr>
            <w:tcW w:w="1414" w:type="dxa"/>
            <w:vAlign w:val="top"/>
          </w:tcPr>
          <w:p>
            <w:pPr>
              <w:pStyle w:val="TabelaTextoMenor"/>
              <w:jc w:val="center"/>
            </w:pPr>
            <w:r>
              <w:rPr>
                <w:sz w:val="20"/>
                <w:szCs w:val="20"/>
              </w:rPr>
              <w:t xml:space="preserve">154,57</w:t>
            </w:r>
          </w:p>
        </w:tc>
        <w:tc>
          <w:tcPr>
            <w:tcW w:w="1294" w:type="dxa"/>
            <w:tcMar>
              <w:right w:w="0" w:type="dxa"/>
            </w:tcMar>
            <w:vAlign w:val="top"/>
          </w:tcPr>
          <w:p>
            <w:pPr>
              <w:pStyle w:val="TabelaTextoMenor"/>
              <w:jc w:val="center"/>
            </w:pPr>
            <w:r>
              <w:rPr>
                <w:sz w:val="20"/>
                <w:szCs w:val="20"/>
              </w:rPr>
              <w:t xml:space="preserve">2,3227</w:t>
            </w:r>
          </w:p>
        </w:tc>
      </w:tr>
      <w:tr>
        <w:trPr>
          <w:cantSplit/>
        </w:trPr>
        <w:tc>
          <w:tcPr>
            <w:tcW w:w="707" w:type="dxa"/>
            <w:tcMar>
              <w:left w:w="0" w:type="dxa"/>
            </w:tcMar>
            <w:vAlign w:val="top"/>
          </w:tcPr>
          <w:p>
            <w:pPr>
              <w:pStyle w:val="TabelaTextoMenor"/>
              <w:jc w:val="center"/>
            </w:pPr>
            <w:r>
              <w:rPr>
                <w:sz w:val="20"/>
                <w:szCs w:val="20"/>
              </w:rPr>
              <w:t xml:space="preserve">36</w:t>
            </w:r>
          </w:p>
        </w:tc>
        <w:tc>
          <w:tcPr>
            <w:tcW w:w="1414" w:type="dxa"/>
            <w:vAlign w:val="top"/>
          </w:tcPr>
          <w:p>
            <w:pPr>
              <w:pStyle w:val="TabelaTextoMenor"/>
              <w:jc w:val="center"/>
            </w:pPr>
            <w:r>
              <w:rPr>
                <w:sz w:val="20"/>
                <w:szCs w:val="20"/>
              </w:rPr>
              <w:t xml:space="preserve">133,71</w:t>
            </w:r>
          </w:p>
        </w:tc>
        <w:tc>
          <w:tcPr>
            <w:tcW w:w="1414" w:type="dxa"/>
            <w:vAlign w:val="top"/>
          </w:tcPr>
          <w:p>
            <w:pPr>
              <w:pStyle w:val="TabelaTextoMenor"/>
              <w:jc w:val="center"/>
            </w:pPr>
            <w:r>
              <w:rPr>
                <w:sz w:val="20"/>
                <w:szCs w:val="20"/>
              </w:rPr>
              <w:t xml:space="preserve">1,3789</w:t>
            </w:r>
          </w:p>
        </w:tc>
        <w:tc>
          <w:tcPr>
            <w:tcW w:w="1414" w:type="dxa"/>
            <w:vAlign w:val="top"/>
          </w:tcPr>
          <w:p>
            <w:pPr>
              <w:pStyle w:val="TabelaTextoMenor"/>
              <w:jc w:val="center"/>
            </w:pPr>
            <w:r>
              <w:rPr>
                <w:sz w:val="20"/>
                <w:szCs w:val="20"/>
              </w:rPr>
              <w:t xml:space="preserve">126,79</w:t>
            </w:r>
          </w:p>
        </w:tc>
        <w:tc>
          <w:tcPr>
            <w:tcW w:w="1414" w:type="dxa"/>
            <w:vAlign w:val="top"/>
          </w:tcPr>
          <w:p>
            <w:pPr>
              <w:pStyle w:val="TabelaTextoMenor"/>
              <w:jc w:val="center"/>
            </w:pPr>
            <w:r>
              <w:rPr>
                <w:sz w:val="20"/>
                <w:szCs w:val="20"/>
              </w:rPr>
              <w:t xml:space="preserve">0,8769</w:t>
            </w:r>
          </w:p>
        </w:tc>
        <w:tc>
          <w:tcPr>
            <w:tcW w:w="1414" w:type="dxa"/>
            <w:vAlign w:val="top"/>
          </w:tcPr>
          <w:p>
            <w:pPr>
              <w:pStyle w:val="TabelaTextoMenor"/>
              <w:jc w:val="center"/>
            </w:pPr>
            <w:r>
              <w:rPr>
                <w:sz w:val="20"/>
                <w:szCs w:val="20"/>
              </w:rPr>
              <w:t xml:space="preserve">156,19</w:t>
            </w:r>
          </w:p>
        </w:tc>
        <w:tc>
          <w:tcPr>
            <w:tcW w:w="1294" w:type="dxa"/>
            <w:tcMar>
              <w:right w:w="0" w:type="dxa"/>
            </w:tcMar>
            <w:vAlign w:val="top"/>
          </w:tcPr>
          <w:p>
            <w:pPr>
              <w:pStyle w:val="TabelaTextoMenor"/>
              <w:jc w:val="center"/>
            </w:pPr>
            <w:r>
              <w:rPr>
                <w:sz w:val="20"/>
                <w:szCs w:val="20"/>
              </w:rPr>
              <w:t xml:space="preserve">2,4030</w:t>
            </w:r>
          </w:p>
        </w:tc>
      </w:tr>
      <w:tr>
        <w:trPr>
          <w:cantSplit/>
        </w:trPr>
        <w:tc>
          <w:tcPr>
            <w:tcW w:w="707" w:type="dxa"/>
            <w:tcMar>
              <w:left w:w="0" w:type="dxa"/>
            </w:tcMar>
            <w:vAlign w:val="top"/>
          </w:tcPr>
          <w:p>
            <w:pPr>
              <w:pStyle w:val="TabelaTextoMenor"/>
              <w:jc w:val="center"/>
            </w:pPr>
            <w:r>
              <w:rPr>
                <w:sz w:val="20"/>
                <w:szCs w:val="20"/>
              </w:rPr>
              <w:t xml:space="preserve">37</w:t>
            </w:r>
          </w:p>
        </w:tc>
        <w:tc>
          <w:tcPr>
            <w:tcW w:w="1414" w:type="dxa"/>
            <w:vAlign w:val="top"/>
          </w:tcPr>
          <w:p>
            <w:pPr>
              <w:pStyle w:val="TabelaTextoMenor"/>
              <w:jc w:val="center"/>
            </w:pPr>
            <w:r>
              <w:rPr>
                <w:sz w:val="20"/>
                <w:szCs w:val="20"/>
              </w:rPr>
              <w:t xml:space="preserve">137,38</w:t>
            </w:r>
          </w:p>
        </w:tc>
        <w:tc>
          <w:tcPr>
            <w:tcW w:w="1414" w:type="dxa"/>
            <w:vAlign w:val="top"/>
          </w:tcPr>
          <w:p>
            <w:pPr>
              <w:pStyle w:val="TabelaTextoMenor"/>
              <w:jc w:val="center"/>
            </w:pPr>
            <w:r>
              <w:rPr>
                <w:sz w:val="20"/>
                <w:szCs w:val="20"/>
              </w:rPr>
              <w:t xml:space="preserve">1,3789</w:t>
            </w:r>
          </w:p>
        </w:tc>
        <w:tc>
          <w:tcPr>
            <w:tcW w:w="1414" w:type="dxa"/>
            <w:vAlign w:val="top"/>
          </w:tcPr>
          <w:p>
            <w:pPr>
              <w:pStyle w:val="TabelaTextoMenor"/>
              <w:jc w:val="center"/>
            </w:pPr>
            <w:r>
              <w:rPr>
                <w:sz w:val="20"/>
                <w:szCs w:val="20"/>
              </w:rPr>
              <w:t xml:space="preserve">131,10</w:t>
            </w:r>
          </w:p>
        </w:tc>
        <w:tc>
          <w:tcPr>
            <w:tcW w:w="1414" w:type="dxa"/>
            <w:vAlign w:val="top"/>
          </w:tcPr>
          <w:p>
            <w:pPr>
              <w:pStyle w:val="TabelaTextoMenor"/>
              <w:jc w:val="center"/>
            </w:pPr>
            <w:r>
              <w:rPr>
                <w:sz w:val="20"/>
                <w:szCs w:val="20"/>
              </w:rPr>
              <w:t xml:space="preserve">0,8233</w:t>
            </w:r>
          </w:p>
        </w:tc>
        <w:tc>
          <w:tcPr>
            <w:tcW w:w="1414" w:type="dxa"/>
            <w:vAlign w:val="top"/>
          </w:tcPr>
          <w:p>
            <w:pPr>
              <w:pStyle w:val="TabelaTextoMenor"/>
              <w:jc w:val="center"/>
            </w:pPr>
            <w:r>
              <w:rPr>
                <w:sz w:val="20"/>
                <w:szCs w:val="20"/>
              </w:rPr>
              <w:t xml:space="preserve">159,00</w:t>
            </w:r>
          </w:p>
        </w:tc>
        <w:tc>
          <w:tcPr>
            <w:tcW w:w="1294" w:type="dxa"/>
            <w:tcMar>
              <w:right w:w="0" w:type="dxa"/>
            </w:tcMar>
            <w:vAlign w:val="top"/>
          </w:tcPr>
          <w:p>
            <w:pPr>
              <w:pStyle w:val="TabelaTextoMenor"/>
              <w:jc w:val="center"/>
            </w:pPr>
            <w:r>
              <w:rPr>
                <w:sz w:val="20"/>
                <w:szCs w:val="20"/>
              </w:rPr>
              <w:t xml:space="preserve">2,5770</w:t>
            </w:r>
          </w:p>
        </w:tc>
      </w:tr>
      <w:tr>
        <w:trPr>
          <w:cantSplit/>
        </w:trPr>
        <w:tc>
          <w:tcPr>
            <w:tcW w:w="707" w:type="dxa"/>
            <w:tcMar>
              <w:left w:w="0" w:type="dxa"/>
            </w:tcMar>
            <w:vAlign w:val="top"/>
          </w:tcPr>
          <w:p>
            <w:pPr>
              <w:pStyle w:val="TabelaTextoMenor"/>
              <w:jc w:val="center"/>
            </w:pPr>
            <w:r>
              <w:rPr>
                <w:sz w:val="20"/>
                <w:szCs w:val="20"/>
              </w:rPr>
              <w:t xml:space="preserve">38</w:t>
            </w:r>
          </w:p>
        </w:tc>
        <w:tc>
          <w:tcPr>
            <w:tcW w:w="1414" w:type="dxa"/>
            <w:vAlign w:val="top"/>
          </w:tcPr>
          <w:p>
            <w:pPr>
              <w:pStyle w:val="TabelaTextoMenor"/>
              <w:jc w:val="center"/>
            </w:pPr>
            <w:r>
              <w:rPr>
                <w:sz w:val="20"/>
                <w:szCs w:val="20"/>
              </w:rPr>
              <w:t xml:space="preserve">140,84</w:t>
            </w:r>
          </w:p>
        </w:tc>
        <w:tc>
          <w:tcPr>
            <w:tcW w:w="1414" w:type="dxa"/>
            <w:vAlign w:val="top"/>
          </w:tcPr>
          <w:p>
            <w:pPr>
              <w:pStyle w:val="TabelaTextoMenor"/>
              <w:jc w:val="center"/>
            </w:pPr>
            <w:r>
              <w:rPr>
                <w:sz w:val="20"/>
                <w:szCs w:val="20"/>
              </w:rPr>
              <w:t xml:space="preserve">1,3722</w:t>
            </w:r>
          </w:p>
        </w:tc>
        <w:tc>
          <w:tcPr>
            <w:tcW w:w="1414" w:type="dxa"/>
            <w:vAlign w:val="top"/>
          </w:tcPr>
          <w:p>
            <w:pPr>
              <w:pStyle w:val="TabelaTextoMenor"/>
              <w:jc w:val="center"/>
            </w:pPr>
            <w:r>
              <w:rPr>
                <w:sz w:val="20"/>
                <w:szCs w:val="20"/>
              </w:rPr>
              <w:t xml:space="preserve">135,42</w:t>
            </w:r>
          </w:p>
        </w:tc>
        <w:tc>
          <w:tcPr>
            <w:tcW w:w="1414" w:type="dxa"/>
            <w:vAlign w:val="top"/>
          </w:tcPr>
          <w:p>
            <w:pPr>
              <w:pStyle w:val="TabelaTextoMenor"/>
              <w:jc w:val="center"/>
            </w:pPr>
            <w:r>
              <w:rPr>
                <w:sz w:val="20"/>
                <w:szCs w:val="20"/>
              </w:rPr>
              <w:t xml:space="preserve">0,7564</w:t>
            </w:r>
          </w:p>
        </w:tc>
        <w:tc>
          <w:tcPr>
            <w:tcW w:w="1414" w:type="dxa"/>
            <w:vAlign w:val="top"/>
          </w:tcPr>
          <w:p>
            <w:pPr>
              <w:pStyle w:val="TabelaTextoMenor"/>
              <w:jc w:val="center"/>
            </w:pPr>
            <w:r>
              <w:rPr>
                <w:sz w:val="20"/>
                <w:szCs w:val="20"/>
              </w:rPr>
              <w:t xml:space="preserve">160,73</w:t>
            </w:r>
          </w:p>
        </w:tc>
        <w:tc>
          <w:tcPr>
            <w:tcW w:w="1294" w:type="dxa"/>
            <w:tcMar>
              <w:right w:w="0" w:type="dxa"/>
            </w:tcMar>
            <w:vAlign w:val="top"/>
          </w:tcPr>
          <w:p>
            <w:pPr>
              <w:pStyle w:val="TabelaTextoMenor"/>
              <w:jc w:val="center"/>
            </w:pPr>
            <w:r>
              <w:rPr>
                <w:sz w:val="20"/>
                <w:szCs w:val="20"/>
              </w:rPr>
              <w:t xml:space="preserve">2,7176</w:t>
            </w:r>
          </w:p>
        </w:tc>
      </w:tr>
      <w:tr>
        <w:trPr>
          <w:cantSplit/>
        </w:trPr>
        <w:tc>
          <w:tcPr>
            <w:tcW w:w="707" w:type="dxa"/>
            <w:tcMar>
              <w:left w:w="0" w:type="dxa"/>
            </w:tcMar>
            <w:vAlign w:val="top"/>
          </w:tcPr>
          <w:p>
            <w:pPr>
              <w:pStyle w:val="TabelaTextoMenor"/>
              <w:jc w:val="center"/>
            </w:pPr>
            <w:r>
              <w:rPr>
                <w:sz w:val="20"/>
                <w:szCs w:val="20"/>
              </w:rPr>
              <w:t xml:space="preserve">39</w:t>
            </w:r>
          </w:p>
        </w:tc>
        <w:tc>
          <w:tcPr>
            <w:tcW w:w="1414" w:type="dxa"/>
            <w:vAlign w:val="top"/>
          </w:tcPr>
          <w:p>
            <w:pPr>
              <w:pStyle w:val="TabelaTextoMenor"/>
              <w:jc w:val="center"/>
            </w:pPr>
            <w:r>
              <w:rPr>
                <w:sz w:val="20"/>
                <w:szCs w:val="20"/>
              </w:rPr>
              <w:t xml:space="preserve">145,15</w:t>
            </w:r>
          </w:p>
        </w:tc>
        <w:tc>
          <w:tcPr>
            <w:tcW w:w="1414" w:type="dxa"/>
            <w:vAlign w:val="top"/>
          </w:tcPr>
          <w:p>
            <w:pPr>
              <w:pStyle w:val="TabelaTextoMenor"/>
              <w:jc w:val="center"/>
            </w:pPr>
            <w:r>
              <w:rPr>
                <w:sz w:val="20"/>
                <w:szCs w:val="20"/>
              </w:rPr>
              <w:t xml:space="preserve">1,3789</w:t>
            </w:r>
          </w:p>
        </w:tc>
        <w:tc>
          <w:tcPr>
            <w:tcW w:w="1414" w:type="dxa"/>
            <w:vAlign w:val="top"/>
          </w:tcPr>
          <w:p>
            <w:pPr>
              <w:pStyle w:val="TabelaTextoMenor"/>
              <w:jc w:val="center"/>
            </w:pPr>
            <w:r>
              <w:rPr>
                <w:sz w:val="20"/>
                <w:szCs w:val="20"/>
              </w:rPr>
              <w:t xml:space="preserve">139,42</w:t>
            </w:r>
          </w:p>
        </w:tc>
        <w:tc>
          <w:tcPr>
            <w:tcW w:w="1414" w:type="dxa"/>
            <w:vAlign w:val="top"/>
          </w:tcPr>
          <w:p>
            <w:pPr>
              <w:pStyle w:val="TabelaTextoMenor"/>
              <w:jc w:val="center"/>
            </w:pPr>
            <w:r>
              <w:rPr>
                <w:sz w:val="20"/>
                <w:szCs w:val="20"/>
              </w:rPr>
              <w:t xml:space="preserve">0,6961</w:t>
            </w:r>
          </w:p>
        </w:tc>
        <w:tc>
          <w:tcPr>
            <w:tcW w:w="1414" w:type="dxa"/>
            <w:vAlign w:val="top"/>
          </w:tcPr>
          <w:p>
            <w:pPr>
              <w:pStyle w:val="TabelaTextoMenor"/>
              <w:jc w:val="center"/>
            </w:pPr>
            <w:r>
              <w:rPr>
                <w:sz w:val="20"/>
                <w:szCs w:val="20"/>
              </w:rPr>
              <w:t xml:space="preserve">162,57</w:t>
            </w:r>
          </w:p>
        </w:tc>
        <w:tc>
          <w:tcPr>
            <w:tcW w:w="1294" w:type="dxa"/>
            <w:tcMar>
              <w:right w:w="0" w:type="dxa"/>
            </w:tcMar>
            <w:vAlign w:val="top"/>
          </w:tcPr>
          <w:p>
            <w:pPr>
              <w:pStyle w:val="TabelaTextoMenor"/>
              <w:jc w:val="center"/>
            </w:pPr>
            <w:r>
              <w:rPr>
                <w:sz w:val="20"/>
                <w:szCs w:val="20"/>
              </w:rPr>
              <w:t xml:space="preserve">2,9117</w:t>
            </w:r>
          </w:p>
        </w:tc>
      </w:tr>
      <w:tr>
        <w:trPr>
          <w:cantSplit/>
        </w:trPr>
        <w:tc>
          <w:tcPr>
            <w:tcW w:w="707" w:type="dxa"/>
            <w:tcMar>
              <w:left w:w="0" w:type="dxa"/>
            </w:tcMar>
            <w:vAlign w:val="top"/>
          </w:tcPr>
          <w:p>
            <w:pPr>
              <w:pStyle w:val="TabelaTextoMenor"/>
              <w:jc w:val="center"/>
            </w:pPr>
            <w:r>
              <w:rPr>
                <w:sz w:val="20"/>
                <w:szCs w:val="20"/>
              </w:rPr>
              <w:t xml:space="preserve">40</w:t>
            </w:r>
          </w:p>
        </w:tc>
        <w:tc>
          <w:tcPr>
            <w:tcW w:w="1414" w:type="dxa"/>
            <w:vAlign w:val="top"/>
          </w:tcPr>
          <w:p>
            <w:pPr>
              <w:pStyle w:val="TabelaTextoMenor"/>
              <w:jc w:val="center"/>
            </w:pPr>
            <w:r>
              <w:rPr>
                <w:sz w:val="20"/>
                <w:szCs w:val="20"/>
              </w:rPr>
              <w:t xml:space="preserve">148,83</w:t>
            </w:r>
          </w:p>
        </w:tc>
        <w:tc>
          <w:tcPr>
            <w:tcW w:w="1414" w:type="dxa"/>
            <w:vAlign w:val="top"/>
          </w:tcPr>
          <w:p>
            <w:pPr>
              <w:pStyle w:val="TabelaTextoMenor"/>
              <w:jc w:val="center"/>
            </w:pPr>
            <w:r>
              <w:rPr>
                <w:sz w:val="20"/>
                <w:szCs w:val="20"/>
              </w:rPr>
              <w:t xml:space="preserve">1,3923</w:t>
            </w:r>
          </w:p>
        </w:tc>
        <w:tc>
          <w:tcPr>
            <w:tcW w:w="1414" w:type="dxa"/>
            <w:vAlign w:val="top"/>
          </w:tcPr>
          <w:p>
            <w:pPr>
              <w:pStyle w:val="TabelaTextoMenor"/>
              <w:jc w:val="center"/>
            </w:pPr>
            <w:r>
              <w:rPr>
                <w:sz w:val="20"/>
                <w:szCs w:val="20"/>
              </w:rPr>
              <w:t xml:space="preserve">143,41</w:t>
            </w:r>
          </w:p>
        </w:tc>
        <w:tc>
          <w:tcPr>
            <w:tcW w:w="1414" w:type="dxa"/>
            <w:vAlign w:val="top"/>
          </w:tcPr>
          <w:p>
            <w:pPr>
              <w:pStyle w:val="TabelaTextoMenor"/>
              <w:jc w:val="center"/>
            </w:pPr>
            <w:r>
              <w:rPr>
                <w:sz w:val="20"/>
                <w:szCs w:val="20"/>
              </w:rPr>
              <w:t xml:space="preserve">0,6225</w:t>
            </w:r>
          </w:p>
        </w:tc>
        <w:tc>
          <w:tcPr>
            <w:tcW w:w="1414" w:type="dxa"/>
            <w:vAlign w:val="top"/>
          </w:tcPr>
          <w:p>
            <w:pPr>
              <w:pStyle w:val="TabelaTextoMenor"/>
              <w:jc w:val="center"/>
            </w:pPr>
            <w:r>
              <w:rPr>
                <w:sz w:val="20"/>
                <w:szCs w:val="20"/>
              </w:rPr>
              <w:t xml:space="preserve">164,09</w:t>
            </w:r>
          </w:p>
        </w:tc>
        <w:tc>
          <w:tcPr>
            <w:tcW w:w="1294" w:type="dxa"/>
            <w:tcMar>
              <w:right w:w="0" w:type="dxa"/>
            </w:tcMar>
            <w:vAlign w:val="top"/>
          </w:tcPr>
          <w:p>
            <w:pPr>
              <w:pStyle w:val="TabelaTextoMenor"/>
              <w:jc w:val="center"/>
            </w:pPr>
            <w:r>
              <w:rPr>
                <w:sz w:val="20"/>
                <w:szCs w:val="20"/>
              </w:rPr>
              <w:t xml:space="preserve">3,0991</w:t>
            </w:r>
          </w:p>
        </w:tc>
      </w:tr>
      <w:tr>
        <w:trPr>
          <w:cantSplit/>
        </w:trPr>
        <w:tc>
          <w:tcPr>
            <w:tcW w:w="707" w:type="dxa"/>
            <w:tcMar>
              <w:left w:w="0" w:type="dxa"/>
            </w:tcMar>
            <w:vAlign w:val="top"/>
          </w:tcPr>
          <w:p>
            <w:pPr>
              <w:pStyle w:val="TabelaTextoMenor"/>
              <w:jc w:val="center"/>
            </w:pPr>
            <w:r>
              <w:rPr>
                <w:sz w:val="20"/>
                <w:szCs w:val="20"/>
              </w:rPr>
              <w:t xml:space="preserve">41</w:t>
            </w:r>
          </w:p>
        </w:tc>
        <w:tc>
          <w:tcPr>
            <w:tcW w:w="1414" w:type="dxa"/>
            <w:vAlign w:val="top"/>
          </w:tcPr>
          <w:p>
            <w:pPr>
              <w:pStyle w:val="TabelaTextoMenor"/>
              <w:jc w:val="center"/>
            </w:pPr>
            <w:r>
              <w:rPr>
                <w:sz w:val="20"/>
                <w:szCs w:val="20"/>
              </w:rPr>
              <w:t xml:space="preserve">152,50</w:t>
            </w:r>
          </w:p>
        </w:tc>
        <w:tc>
          <w:tcPr>
            <w:tcW w:w="1414" w:type="dxa"/>
            <w:vAlign w:val="top"/>
          </w:tcPr>
          <w:p>
            <w:pPr>
              <w:pStyle w:val="TabelaTextoMenor"/>
              <w:jc w:val="center"/>
            </w:pPr>
            <w:r>
              <w:rPr>
                <w:sz w:val="20"/>
                <w:szCs w:val="20"/>
              </w:rPr>
              <w:t xml:space="preserve">1,4190</w:t>
            </w:r>
          </w:p>
        </w:tc>
        <w:tc>
          <w:tcPr>
            <w:tcW w:w="1414" w:type="dxa"/>
            <w:vAlign w:val="top"/>
          </w:tcPr>
          <w:p>
            <w:pPr>
              <w:pStyle w:val="TabelaTextoMenor"/>
              <w:jc w:val="center"/>
            </w:pPr>
            <w:r>
              <w:rPr>
                <w:sz w:val="20"/>
                <w:szCs w:val="20"/>
              </w:rPr>
              <w:t xml:space="preserve">149,24</w:t>
            </w:r>
          </w:p>
        </w:tc>
        <w:tc>
          <w:tcPr>
            <w:tcW w:w="1414" w:type="dxa"/>
            <w:vAlign w:val="top"/>
          </w:tcPr>
          <w:p>
            <w:pPr>
              <w:pStyle w:val="TabelaTextoMenor"/>
              <w:jc w:val="center"/>
            </w:pPr>
            <w:r>
              <w:rPr>
                <w:sz w:val="20"/>
                <w:szCs w:val="20"/>
              </w:rPr>
              <w:t xml:space="preserve">0,5154</w:t>
            </w:r>
          </w:p>
        </w:tc>
        <w:tc>
          <w:tcPr>
            <w:tcW w:w="1414" w:type="dxa"/>
            <w:vAlign w:val="top"/>
          </w:tcPr>
          <w:p>
            <w:pPr>
              <w:pStyle w:val="TabelaTextoMenor"/>
              <w:jc w:val="center"/>
            </w:pPr>
            <w:r>
              <w:rPr>
                <w:sz w:val="20"/>
                <w:szCs w:val="20"/>
              </w:rPr>
              <w:t xml:space="preserve">(165,17)</w:t>
            </w:r>
          </w:p>
        </w:tc>
        <w:tc>
          <w:tcPr>
            <w:tcW w:w="1294" w:type="dxa"/>
            <w:tcMar>
              <w:right w:w="0" w:type="dxa"/>
            </w:tcMar>
            <w:vAlign w:val="top"/>
          </w:tcPr>
          <w:p>
            <w:pPr>
              <w:pStyle w:val="TabelaTextoMenor"/>
              <w:jc w:val="center"/>
            </w:pPr>
            <w:r>
              <w:rPr>
                <w:sz w:val="20"/>
                <w:szCs w:val="20"/>
              </w:rPr>
              <w:t xml:space="preserve">(3,2732)</w:t>
            </w:r>
          </w:p>
        </w:tc>
      </w:tr>
      <w:tr>
        <w:trPr>
          <w:cantSplit/>
        </w:trPr>
        <w:tc>
          <w:tcPr>
            <w:tcW w:w="707" w:type="dxa"/>
            <w:tcMar>
              <w:left w:w="0" w:type="dxa"/>
            </w:tcMar>
            <w:vAlign w:val="top"/>
          </w:tcPr>
          <w:p>
            <w:pPr>
              <w:pStyle w:val="TabelaTextoMenor"/>
              <w:jc w:val="center"/>
            </w:pPr>
            <w:r>
              <w:rPr>
                <w:sz w:val="20"/>
                <w:szCs w:val="20"/>
              </w:rPr>
              <w:t xml:space="preserve">42</w:t>
            </w:r>
          </w:p>
        </w:tc>
        <w:tc>
          <w:tcPr>
            <w:tcW w:w="1414" w:type="dxa"/>
            <w:vAlign w:val="top"/>
          </w:tcPr>
          <w:p>
            <w:pPr>
              <w:pStyle w:val="TabelaTextoMenor"/>
              <w:jc w:val="center"/>
            </w:pPr>
            <w:r>
              <w:rPr>
                <w:sz w:val="20"/>
                <w:szCs w:val="20"/>
              </w:rPr>
              <w:t xml:space="preserve">155,95</w:t>
            </w:r>
          </w:p>
        </w:tc>
        <w:tc>
          <w:tcPr>
            <w:tcW w:w="1414" w:type="dxa"/>
            <w:vAlign w:val="top"/>
          </w:tcPr>
          <w:p>
            <w:pPr>
              <w:pStyle w:val="TabelaTextoMenor"/>
              <w:jc w:val="center"/>
            </w:pPr>
            <w:r>
              <w:rPr>
                <w:sz w:val="20"/>
                <w:szCs w:val="20"/>
              </w:rPr>
              <w:t xml:space="preserve">1,4726</w:t>
            </w:r>
          </w:p>
        </w:tc>
        <w:tc>
          <w:tcPr>
            <w:tcW w:w="1414" w:type="dxa"/>
            <w:vAlign w:val="top"/>
          </w:tcPr>
          <w:p>
            <w:pPr>
              <w:pStyle w:val="TabelaTextoMenor"/>
              <w:jc w:val="center"/>
            </w:pPr>
            <w:r>
              <w:rPr>
                <w:sz w:val="20"/>
                <w:szCs w:val="20"/>
              </w:rPr>
              <w:t xml:space="preserve">153,99</w:t>
            </w:r>
          </w:p>
        </w:tc>
        <w:tc>
          <w:tcPr>
            <w:tcW w:w="1414" w:type="dxa"/>
            <w:vAlign w:val="top"/>
          </w:tcPr>
          <w:p>
            <w:pPr>
              <w:pStyle w:val="TabelaTextoMenor"/>
              <w:jc w:val="center"/>
            </w:pPr>
            <w:r>
              <w:rPr>
                <w:sz w:val="20"/>
                <w:szCs w:val="20"/>
              </w:rPr>
              <w:t xml:space="preserve">0,4217</w:t>
            </w:r>
          </w:p>
        </w:tc>
        <w:tc>
          <w:tcPr>
            <w:tcW w:w="1414" w:type="dxa"/>
            <w:vAlign w:val="top"/>
          </w:tcPr>
          <w:p>
            <w:pPr>
              <w:pStyle w:val="TabelaTextoMenor"/>
              <w:jc w:val="center"/>
            </w:pPr>
            <w:r>
              <w:rPr>
                <w:sz w:val="20"/>
                <w:szCs w:val="20"/>
              </w:rPr>
              <w:t xml:space="preserve">(165,82)</w:t>
            </w:r>
          </w:p>
        </w:tc>
        <w:tc>
          <w:tcPr>
            <w:tcW w:w="1294" w:type="dxa"/>
            <w:tcMar>
              <w:right w:w="0" w:type="dxa"/>
            </w:tcMar>
            <w:vAlign w:val="top"/>
          </w:tcPr>
          <w:p>
            <w:pPr>
              <w:pStyle w:val="TabelaTextoMenor"/>
              <w:jc w:val="center"/>
            </w:pPr>
            <w:r>
              <w:rPr>
                <w:sz w:val="20"/>
                <w:szCs w:val="20"/>
              </w:rPr>
              <w:t xml:space="preserve">(3,3803)</w:t>
            </w:r>
          </w:p>
        </w:tc>
      </w:tr>
      <w:tr>
        <w:trPr>
          <w:cantSplit/>
        </w:trPr>
        <w:tc>
          <w:tcPr>
            <w:tcW w:w="707" w:type="dxa"/>
            <w:tcMar>
              <w:left w:w="0" w:type="dxa"/>
            </w:tcMar>
            <w:vAlign w:val="top"/>
          </w:tcPr>
          <w:p>
            <w:pPr>
              <w:pStyle w:val="TabelaTextoMenor"/>
              <w:jc w:val="center"/>
            </w:pPr>
            <w:r>
              <w:rPr>
                <w:sz w:val="20"/>
                <w:szCs w:val="20"/>
              </w:rPr>
              <w:t xml:space="preserve">43</w:t>
            </w:r>
          </w:p>
        </w:tc>
        <w:tc>
          <w:tcPr>
            <w:tcW w:w="1414" w:type="dxa"/>
            <w:vAlign w:val="top"/>
          </w:tcPr>
          <w:p>
            <w:pPr>
              <w:pStyle w:val="TabelaTextoMenor"/>
              <w:jc w:val="center"/>
            </w:pPr>
            <w:r>
              <w:rPr>
                <w:sz w:val="20"/>
                <w:szCs w:val="20"/>
              </w:rPr>
              <w:t xml:space="preserve">159,63</w:t>
            </w:r>
          </w:p>
        </w:tc>
        <w:tc>
          <w:tcPr>
            <w:tcW w:w="1414" w:type="dxa"/>
            <w:vAlign w:val="top"/>
          </w:tcPr>
          <w:p>
            <w:pPr>
              <w:pStyle w:val="TabelaTextoMenor"/>
              <w:jc w:val="center"/>
            </w:pPr>
            <w:r>
              <w:rPr>
                <w:sz w:val="20"/>
                <w:szCs w:val="20"/>
              </w:rPr>
              <w:t xml:space="preserve">1,5663</w:t>
            </w:r>
          </w:p>
        </w:tc>
        <w:tc>
          <w:tcPr>
            <w:tcW w:w="1414" w:type="dxa"/>
            <w:vAlign w:val="top"/>
          </w:tcPr>
          <w:p>
            <w:pPr>
              <w:pStyle w:val="TabelaTextoMenor"/>
              <w:jc w:val="center"/>
            </w:pPr>
            <w:r>
              <w:rPr>
                <w:sz w:val="20"/>
                <w:szCs w:val="20"/>
              </w:rPr>
              <w:t xml:space="preserve">158,52</w:t>
            </w:r>
          </w:p>
        </w:tc>
        <w:tc>
          <w:tcPr>
            <w:tcW w:w="1414" w:type="dxa"/>
            <w:vAlign w:val="top"/>
          </w:tcPr>
          <w:p>
            <w:pPr>
              <w:pStyle w:val="TabelaTextoMenor"/>
              <w:jc w:val="center"/>
            </w:pPr>
            <w:r>
              <w:rPr>
                <w:sz w:val="20"/>
                <w:szCs w:val="20"/>
              </w:rPr>
              <w:t xml:space="preserve">0,3213</w:t>
            </w:r>
          </w:p>
        </w:tc>
        <w:tc>
          <w:tcPr>
            <w:tcW w:w="1414" w:type="dxa"/>
            <w:vAlign w:val="top"/>
          </w:tcPr>
          <w:p>
            <w:pPr>
              <w:pStyle w:val="TabelaTextoMenor"/>
              <w:jc w:val="center"/>
            </w:pPr>
            <w:r>
              <w:rPr>
                <w:sz w:val="20"/>
                <w:szCs w:val="20"/>
              </w:rPr>
              <w:t xml:space="preserve">(166,37)</w:t>
            </w:r>
          </w:p>
        </w:tc>
        <w:tc>
          <w:tcPr>
            <w:tcW w:w="1294" w:type="dxa"/>
            <w:tcMar>
              <w:right w:w="0" w:type="dxa"/>
            </w:tcMar>
            <w:vAlign w:val="top"/>
          </w:tcPr>
          <w:p>
            <w:pPr>
              <w:pStyle w:val="TabelaTextoMenor"/>
              <w:jc w:val="center"/>
            </w:pPr>
            <w:r>
              <w:rPr>
                <w:sz w:val="20"/>
                <w:szCs w:val="20"/>
              </w:rPr>
              <w:t xml:space="preserve">(3,4873)</w:t>
            </w:r>
          </w:p>
        </w:tc>
      </w:tr>
      <w:tr>
        <w:trPr>
          <w:cantSplit/>
        </w:trPr>
        <w:tc>
          <w:tcPr>
            <w:tcW w:w="707" w:type="dxa"/>
            <w:tcMar>
              <w:left w:w="0" w:type="dxa"/>
            </w:tcMar>
            <w:vAlign w:val="top"/>
          </w:tcPr>
          <w:p>
            <w:pPr>
              <w:pStyle w:val="TabelaTextoMenor"/>
              <w:jc w:val="center"/>
            </w:pPr>
            <w:r>
              <w:rPr>
                <w:sz w:val="20"/>
                <w:szCs w:val="20"/>
              </w:rPr>
              <w:t xml:space="preserve">44</w:t>
            </w:r>
          </w:p>
        </w:tc>
        <w:tc>
          <w:tcPr>
            <w:tcW w:w="1414" w:type="dxa"/>
            <w:vAlign w:val="top"/>
          </w:tcPr>
          <w:p>
            <w:pPr>
              <w:pStyle w:val="TabelaTextoMenor"/>
              <w:jc w:val="center"/>
            </w:pPr>
            <w:r>
              <w:rPr>
                <w:sz w:val="20"/>
                <w:szCs w:val="20"/>
              </w:rPr>
              <w:t xml:space="preserve">162,65</w:t>
            </w:r>
          </w:p>
        </w:tc>
        <w:tc>
          <w:tcPr>
            <w:tcW w:w="1414" w:type="dxa"/>
            <w:vAlign w:val="top"/>
          </w:tcPr>
          <w:p>
            <w:pPr>
              <w:pStyle w:val="TabelaTextoMenor"/>
              <w:jc w:val="center"/>
            </w:pPr>
            <w:r>
              <w:rPr>
                <w:sz w:val="20"/>
                <w:szCs w:val="20"/>
              </w:rPr>
              <w:t xml:space="preserve">1,6935</w:t>
            </w:r>
          </w:p>
        </w:tc>
        <w:tc>
          <w:tcPr>
            <w:tcW w:w="1414" w:type="dxa"/>
            <w:vAlign w:val="top"/>
          </w:tcPr>
          <w:p>
            <w:pPr>
              <w:pStyle w:val="TabelaTextoMenor"/>
              <w:jc w:val="center"/>
            </w:pPr>
            <w:r>
              <w:rPr>
                <w:sz w:val="20"/>
                <w:szCs w:val="20"/>
              </w:rPr>
              <w:t xml:space="preserve">162,08</w:t>
            </w:r>
          </w:p>
        </w:tc>
        <w:tc>
          <w:tcPr>
            <w:tcW w:w="1414" w:type="dxa"/>
            <w:vAlign w:val="top"/>
          </w:tcPr>
          <w:p>
            <w:pPr>
              <w:pStyle w:val="TabelaTextoMenor"/>
              <w:jc w:val="center"/>
            </w:pPr>
            <w:r>
              <w:rPr>
                <w:sz w:val="20"/>
                <w:szCs w:val="20"/>
              </w:rPr>
              <w:t xml:space="preserve">0,2410</w:t>
            </w:r>
          </w:p>
        </w:tc>
        <w:tc>
          <w:tcPr>
            <w:tcW w:w="1414" w:type="dxa"/>
            <w:vAlign w:val="top"/>
          </w:tcPr>
          <w:p>
            <w:pPr>
              <w:pStyle w:val="TabelaTextoMenor"/>
              <w:jc w:val="center"/>
            </w:pPr>
            <w:r>
              <w:rPr>
                <w:sz w:val="20"/>
                <w:szCs w:val="20"/>
              </w:rPr>
              <w:t xml:space="preserve">(167,23)</w:t>
            </w:r>
          </w:p>
        </w:tc>
        <w:tc>
          <w:tcPr>
            <w:tcW w:w="1294" w:type="dxa"/>
            <w:tcMar>
              <w:right w:w="0" w:type="dxa"/>
            </w:tcMar>
            <w:vAlign w:val="top"/>
          </w:tcPr>
          <w:p>
            <w:pPr>
              <w:pStyle w:val="TabelaTextoMenor"/>
              <w:jc w:val="center"/>
            </w:pPr>
            <w:r>
              <w:rPr>
                <w:sz w:val="20"/>
                <w:szCs w:val="20"/>
              </w:rPr>
              <w:t xml:space="preserve">(3,6614)</w:t>
            </w:r>
          </w:p>
        </w:tc>
      </w:tr>
      <w:tr>
        <w:trPr>
          <w:cantSplit/>
        </w:trPr>
        <w:tc>
          <w:tcPr>
            <w:tcW w:w="707" w:type="dxa"/>
            <w:tcMar>
              <w:left w:w="0" w:type="dxa"/>
            </w:tcMar>
            <w:vAlign w:val="top"/>
          </w:tcPr>
          <w:p>
            <w:pPr>
              <w:pStyle w:val="TabelaTextoMenor"/>
              <w:jc w:val="center"/>
            </w:pPr>
            <w:r>
              <w:rPr>
                <w:sz w:val="20"/>
                <w:szCs w:val="20"/>
              </w:rPr>
              <w:t xml:space="preserve">45</w:t>
            </w:r>
          </w:p>
        </w:tc>
        <w:tc>
          <w:tcPr>
            <w:tcW w:w="1414" w:type="dxa"/>
            <w:vAlign w:val="top"/>
          </w:tcPr>
          <w:p>
            <w:pPr>
              <w:pStyle w:val="TabelaTextoMenor"/>
              <w:jc w:val="center"/>
            </w:pPr>
            <w:r>
              <w:rPr>
                <w:sz w:val="20"/>
                <w:szCs w:val="20"/>
              </w:rPr>
              <w:t xml:space="preserve">(165,14)</w:t>
            </w:r>
          </w:p>
        </w:tc>
        <w:tc>
          <w:tcPr>
            <w:tcW w:w="1414" w:type="dxa"/>
            <w:vAlign w:val="top"/>
          </w:tcPr>
          <w:p>
            <w:pPr>
              <w:pStyle w:val="TabelaTextoMenor"/>
              <w:jc w:val="center"/>
            </w:pPr>
            <w:r>
              <w:rPr>
                <w:sz w:val="20"/>
                <w:szCs w:val="20"/>
              </w:rPr>
              <w:t xml:space="preserve">(1,8608)</w:t>
            </w:r>
          </w:p>
        </w:tc>
        <w:tc>
          <w:tcPr>
            <w:tcW w:w="1414" w:type="dxa"/>
            <w:vAlign w:val="top"/>
          </w:tcPr>
          <w:p>
            <w:pPr>
              <w:pStyle w:val="TabelaTextoMenor"/>
              <w:jc w:val="center"/>
            </w:pPr>
            <w:r>
              <w:rPr>
                <w:sz w:val="20"/>
                <w:szCs w:val="20"/>
              </w:rPr>
              <w:t xml:space="preserve">(166,29)</w:t>
            </w:r>
          </w:p>
        </w:tc>
        <w:tc>
          <w:tcPr>
            <w:tcW w:w="1414" w:type="dxa"/>
            <w:vAlign w:val="top"/>
          </w:tcPr>
          <w:p>
            <w:pPr>
              <w:pStyle w:val="TabelaTextoMenor"/>
              <w:jc w:val="center"/>
            </w:pPr>
            <w:r>
              <w:rPr>
                <w:sz w:val="20"/>
                <w:szCs w:val="20"/>
              </w:rPr>
              <w:t xml:space="preserve">(0,1473)</w:t>
            </w:r>
          </w:p>
        </w:tc>
        <w:tc>
          <w:tcPr>
            <w:tcW w:w="1414" w:type="dxa"/>
            <w:vAlign w:val="top"/>
          </w:tcPr>
          <w:p>
            <w:pPr>
              <w:pStyle w:val="TabelaTextoMenor"/>
              <w:jc w:val="center"/>
            </w:pPr>
            <w:r>
              <w:rPr>
                <w:sz w:val="20"/>
                <w:szCs w:val="20"/>
              </w:rPr>
              <w:t xml:space="preserve">(167,89)</w:t>
            </w:r>
          </w:p>
        </w:tc>
        <w:tc>
          <w:tcPr>
            <w:tcW w:w="1294" w:type="dxa"/>
            <w:tcMar>
              <w:right w:w="0" w:type="dxa"/>
            </w:tcMar>
            <w:vAlign w:val="top"/>
          </w:tcPr>
          <w:p>
            <w:pPr>
              <w:pStyle w:val="TabelaTextoMenor"/>
              <w:jc w:val="center"/>
            </w:pPr>
            <w:r>
              <w:rPr>
                <w:sz w:val="20"/>
                <w:szCs w:val="20"/>
              </w:rPr>
              <w:t xml:space="preserve">(3,8220)</w:t>
            </w:r>
          </w:p>
        </w:tc>
      </w:tr>
      <w:tr>
        <w:trPr>
          <w:cantSplit/>
        </w:trPr>
        <w:tc>
          <w:tcPr>
            <w:tcW w:w="707" w:type="dxa"/>
            <w:tcMar>
              <w:left w:w="0" w:type="dxa"/>
            </w:tcMar>
            <w:vAlign w:val="top"/>
          </w:tcPr>
          <w:p>
            <w:pPr>
              <w:pStyle w:val="TabelaTextoMenor"/>
              <w:jc w:val="center"/>
            </w:pPr>
            <w:r>
              <w:rPr>
                <w:sz w:val="20"/>
                <w:szCs w:val="20"/>
              </w:rPr>
              <w:t xml:space="preserve">46</w:t>
            </w:r>
          </w:p>
        </w:tc>
        <w:tc>
          <w:tcPr>
            <w:tcW w:w="1414" w:type="dxa"/>
            <w:vAlign w:val="top"/>
          </w:tcPr>
          <w:p>
            <w:pPr>
              <w:pStyle w:val="TabelaTextoMenor"/>
              <w:jc w:val="center"/>
            </w:pPr>
            <w:r>
              <w:rPr>
                <w:sz w:val="20"/>
                <w:szCs w:val="20"/>
              </w:rPr>
              <w:t xml:space="preserve">(166,98)</w:t>
            </w:r>
          </w:p>
        </w:tc>
        <w:tc>
          <w:tcPr>
            <w:tcW w:w="1414" w:type="dxa"/>
            <w:vAlign w:val="top"/>
          </w:tcPr>
          <w:p>
            <w:pPr>
              <w:pStyle w:val="TabelaTextoMenor"/>
              <w:jc w:val="center"/>
            </w:pPr>
            <w:r>
              <w:rPr>
                <w:sz w:val="20"/>
                <w:szCs w:val="20"/>
              </w:rPr>
              <w:t xml:space="preserve">(2,0282)</w:t>
            </w:r>
          </w:p>
        </w:tc>
        <w:tc>
          <w:tcPr>
            <w:tcW w:w="1414" w:type="dxa"/>
            <w:vAlign w:val="top"/>
          </w:tcPr>
          <w:p>
            <w:pPr>
              <w:pStyle w:val="TabelaTextoMenor"/>
              <w:jc w:val="center"/>
            </w:pPr>
            <w:r>
              <w:rPr>
                <w:sz w:val="20"/>
                <w:szCs w:val="20"/>
              </w:rPr>
              <w:t xml:space="preserve">(168,99)</w:t>
            </w:r>
          </w:p>
        </w:tc>
        <w:tc>
          <w:tcPr>
            <w:tcW w:w="1414" w:type="dxa"/>
            <w:vAlign w:val="top"/>
          </w:tcPr>
          <w:p>
            <w:pPr>
              <w:pStyle w:val="TabelaTextoMenor"/>
              <w:jc w:val="center"/>
            </w:pPr>
            <w:r>
              <w:rPr>
                <w:sz w:val="20"/>
                <w:szCs w:val="20"/>
              </w:rPr>
              <w:t xml:space="preserve">(0,0803)</w:t>
            </w:r>
          </w:p>
        </w:tc>
        <w:tc>
          <w:tcPr>
            <w:tcW w:w="1414" w:type="dxa"/>
            <w:vAlign w:val="top"/>
          </w:tcPr>
          <w:p>
            <w:pPr>
              <w:pStyle w:val="TabelaTextoMenor"/>
              <w:jc w:val="center"/>
            </w:pPr>
            <w:r>
              <w:rPr>
                <w:sz w:val="20"/>
                <w:szCs w:val="20"/>
              </w:rPr>
              <w:t xml:space="preserve">(168,54)</w:t>
            </w:r>
          </w:p>
        </w:tc>
        <w:tc>
          <w:tcPr>
            <w:tcW w:w="1294" w:type="dxa"/>
            <w:tcMar>
              <w:right w:w="0" w:type="dxa"/>
            </w:tcMar>
            <w:vAlign w:val="top"/>
          </w:tcPr>
          <w:p>
            <w:pPr>
              <w:pStyle w:val="TabelaTextoMenor"/>
              <w:jc w:val="center"/>
            </w:pPr>
            <w:r>
              <w:rPr>
                <w:sz w:val="20"/>
                <w:szCs w:val="20"/>
              </w:rPr>
              <w:t xml:space="preserve">(4,0228)</w:t>
            </w:r>
          </w:p>
        </w:tc>
      </w:tr>
      <w:tr>
        <w:trPr>
          <w:cantSplit/>
        </w:trPr>
        <w:tc>
          <w:tcPr>
            <w:tcW w:w="707" w:type="dxa"/>
            <w:tcMar>
              <w:left w:w="0" w:type="dxa"/>
            </w:tcMar>
            <w:vAlign w:val="top"/>
          </w:tcPr>
          <w:p>
            <w:pPr>
              <w:pStyle w:val="TabelaTextoMenor"/>
              <w:jc w:val="center"/>
            </w:pPr>
            <w:r>
              <w:rPr>
                <w:sz w:val="20"/>
                <w:szCs w:val="20"/>
              </w:rPr>
              <w:t xml:space="preserve">47</w:t>
            </w:r>
          </w:p>
        </w:tc>
        <w:tc>
          <w:tcPr>
            <w:tcW w:w="1414" w:type="dxa"/>
            <w:vAlign w:val="top"/>
          </w:tcPr>
          <w:p>
            <w:pPr>
              <w:pStyle w:val="TabelaTextoMenor"/>
              <w:jc w:val="center"/>
            </w:pPr>
            <w:r>
              <w:rPr>
                <w:sz w:val="20"/>
                <w:szCs w:val="20"/>
              </w:rPr>
              <w:t xml:space="preserve">(168,50)</w:t>
            </w:r>
          </w:p>
        </w:tc>
        <w:tc>
          <w:tcPr>
            <w:tcW w:w="1414" w:type="dxa"/>
            <w:vAlign w:val="top"/>
          </w:tcPr>
          <w:p>
            <w:pPr>
              <w:pStyle w:val="TabelaTextoMenor"/>
              <w:jc w:val="center"/>
            </w:pPr>
            <w:r>
              <w:rPr>
                <w:sz w:val="20"/>
                <w:szCs w:val="20"/>
              </w:rPr>
              <w:t xml:space="preserve">(2,2423)</w:t>
            </w:r>
          </w:p>
        </w:tc>
        <w:tc>
          <w:tcPr>
            <w:tcW w:w="1414" w:type="dxa"/>
            <w:vAlign w:val="top"/>
          </w:tcPr>
          <w:p>
            <w:pPr>
              <w:pStyle w:val="TabelaTextoMenor"/>
              <w:jc w:val="center"/>
            </w:pPr>
            <w:r>
              <w:rPr>
                <w:sz w:val="20"/>
                <w:szCs w:val="20"/>
              </w:rPr>
              <w:t xml:space="preserve">(170,82)</w:t>
            </w:r>
          </w:p>
        </w:tc>
        <w:tc>
          <w:tcPr>
            <w:tcW w:w="1414" w:type="dxa"/>
            <w:vAlign w:val="top"/>
          </w:tcPr>
          <w:p>
            <w:pPr>
              <w:pStyle w:val="TabelaTextoMenor"/>
              <w:jc w:val="center"/>
            </w:pPr>
            <w:r>
              <w:rPr>
                <w:sz w:val="20"/>
                <w:szCs w:val="20"/>
              </w:rPr>
              <w:t xml:space="preserve">(0,0134)</w:t>
            </w:r>
          </w:p>
        </w:tc>
        <w:tc>
          <w:tcPr>
            <w:tcW w:w="1414" w:type="dxa"/>
            <w:vAlign w:val="top"/>
          </w:tcPr>
          <w:p>
            <w:pPr>
              <w:pStyle w:val="TabelaTextoMenor"/>
              <w:jc w:val="center"/>
            </w:pPr>
            <w:r>
              <w:rPr>
                <w:sz w:val="20"/>
                <w:szCs w:val="20"/>
              </w:rPr>
              <w:t xml:space="preserve">(169,08)</w:t>
            </w:r>
          </w:p>
        </w:tc>
        <w:tc>
          <w:tcPr>
            <w:tcW w:w="1294" w:type="dxa"/>
            <w:tcMar>
              <w:right w:w="0" w:type="dxa"/>
            </w:tcMar>
            <w:vAlign w:val="top"/>
          </w:tcPr>
          <w:p>
            <w:pPr>
              <w:pStyle w:val="TabelaTextoMenor"/>
              <w:jc w:val="center"/>
            </w:pPr>
            <w:r>
              <w:rPr>
                <w:sz w:val="20"/>
                <w:szCs w:val="20"/>
              </w:rPr>
              <w:t xml:space="preserve">(4,1835)</w:t>
            </w:r>
          </w:p>
        </w:tc>
      </w:tr>
      <w:tr>
        <w:trPr>
          <w:cantSplit/>
        </w:trPr>
        <w:tc>
          <w:tcPr>
            <w:tcW w:w="707" w:type="dxa"/>
            <w:tcMar>
              <w:left w:w="0" w:type="dxa"/>
            </w:tcMar>
            <w:vAlign w:val="top"/>
          </w:tcPr>
          <w:p>
            <w:pPr>
              <w:pStyle w:val="TabelaTextoMenor"/>
              <w:jc w:val="center"/>
            </w:pPr>
            <w:r>
              <w:rPr>
                <w:sz w:val="20"/>
                <w:szCs w:val="20"/>
              </w:rPr>
              <w:t xml:space="preserve">48</w:t>
            </w:r>
          </w:p>
        </w:tc>
        <w:tc>
          <w:tcPr>
            <w:tcW w:w="1414" w:type="dxa"/>
            <w:vAlign w:val="top"/>
          </w:tcPr>
          <w:p>
            <w:pPr>
              <w:pStyle w:val="TabelaTextoMenor"/>
              <w:jc w:val="center"/>
            </w:pPr>
            <w:r>
              <w:rPr>
                <w:sz w:val="20"/>
                <w:szCs w:val="20"/>
              </w:rPr>
              <w:t xml:space="preserve">(169,80)</w:t>
            </w:r>
          </w:p>
        </w:tc>
        <w:tc>
          <w:tcPr>
            <w:tcW w:w="1414" w:type="dxa"/>
            <w:vAlign w:val="top"/>
          </w:tcPr>
          <w:p>
            <w:pPr>
              <w:pStyle w:val="TabelaTextoMenor"/>
              <w:jc w:val="center"/>
            </w:pPr>
            <w:r>
              <w:rPr>
                <w:sz w:val="20"/>
                <w:szCs w:val="20"/>
              </w:rPr>
              <w:t xml:space="preserve">(2,4432)</w:t>
            </w:r>
          </w:p>
        </w:tc>
        <w:tc>
          <w:tcPr>
            <w:tcW w:w="1414" w:type="dxa"/>
            <w:vAlign w:val="top"/>
          </w:tcPr>
          <w:p>
            <w:pPr>
              <w:pStyle w:val="TabelaTextoMenor"/>
              <w:jc w:val="center"/>
            </w:pPr>
          </w:p>
        </w:tc>
        <w:tc>
          <w:tcPr>
            <w:tcW w:w="1414" w:type="dxa"/>
            <w:vAlign w:val="top"/>
          </w:tcPr>
          <w:p>
            <w:pPr>
              <w:pStyle w:val="TabelaTextoMenor"/>
              <w:jc w:val="center"/>
            </w:pPr>
          </w:p>
        </w:tc>
        <w:tc>
          <w:tcPr>
            <w:tcW w:w="1414" w:type="dxa"/>
            <w:vAlign w:val="top"/>
          </w:tcPr>
          <w:p>
            <w:pPr>
              <w:pStyle w:val="TabelaTextoMenor"/>
              <w:jc w:val="center"/>
            </w:pPr>
            <w:r>
              <w:rPr>
                <w:sz w:val="20"/>
                <w:szCs w:val="20"/>
              </w:rPr>
              <w:t xml:space="preserve">(169,41)</w:t>
            </w:r>
          </w:p>
        </w:tc>
        <w:tc>
          <w:tcPr>
            <w:tcW w:w="1294" w:type="dxa"/>
            <w:tcMar>
              <w:right w:w="0" w:type="dxa"/>
            </w:tcMar>
            <w:vAlign w:val="top"/>
          </w:tcPr>
          <w:p>
            <w:pPr>
              <w:pStyle w:val="TabelaTextoMenor"/>
              <w:jc w:val="center"/>
            </w:pPr>
            <w:r>
              <w:rPr>
                <w:sz w:val="20"/>
                <w:szCs w:val="20"/>
              </w:rPr>
              <w:t xml:space="preserve">(4,3174)</w:t>
            </w:r>
          </w:p>
        </w:tc>
      </w:tr>
      <w:tr>
        <w:trPr>
          <w:cantSplit/>
        </w:trPr>
        <w:tc>
          <w:tcPr>
            <w:tcW w:w="707" w:type="dxa"/>
            <w:tcMar>
              <w:left w:w="0" w:type="dxa"/>
            </w:tcMar>
            <w:vAlign w:val="top"/>
          </w:tcPr>
          <w:p>
            <w:pPr>
              <w:pStyle w:val="TabelaTextoMenor"/>
              <w:jc w:val="center"/>
            </w:pPr>
            <w:r>
              <w:rPr>
                <w:sz w:val="20"/>
                <w:szCs w:val="20"/>
              </w:rPr>
              <w:t xml:space="preserve">49</w:t>
            </w:r>
          </w:p>
        </w:tc>
        <w:tc>
          <w:tcPr>
            <w:tcW w:w="1414" w:type="dxa"/>
            <w:vAlign w:val="top"/>
          </w:tcPr>
          <w:p>
            <w:pPr>
              <w:pStyle w:val="TabelaTextoMenor"/>
              <w:jc w:val="center"/>
            </w:pPr>
          </w:p>
        </w:tc>
        <w:tc>
          <w:tcPr>
            <w:tcW w:w="1414" w:type="dxa"/>
            <w:vAlign w:val="top"/>
          </w:tcPr>
          <w:p>
            <w:pPr>
              <w:pStyle w:val="TabelaTextoMenor"/>
              <w:jc w:val="center"/>
            </w:pPr>
          </w:p>
        </w:tc>
        <w:tc>
          <w:tcPr>
            <w:tcW w:w="1414" w:type="dxa"/>
            <w:vAlign w:val="top"/>
          </w:tcPr>
          <w:p>
            <w:pPr>
              <w:pStyle w:val="TabelaTextoMenor"/>
              <w:jc w:val="center"/>
            </w:pPr>
          </w:p>
        </w:tc>
        <w:tc>
          <w:tcPr>
            <w:tcW w:w="1414" w:type="dxa"/>
            <w:vAlign w:val="top"/>
          </w:tcPr>
          <w:p>
            <w:pPr>
              <w:pStyle w:val="TabelaTextoMenor"/>
              <w:jc w:val="center"/>
            </w:pPr>
          </w:p>
        </w:tc>
        <w:tc>
          <w:tcPr>
            <w:tcW w:w="1414" w:type="dxa"/>
            <w:vAlign w:val="top"/>
          </w:tcPr>
          <w:p>
            <w:pPr>
              <w:pStyle w:val="TabelaTextoMenor"/>
              <w:jc w:val="center"/>
            </w:pPr>
            <w:r>
              <w:rPr>
                <w:sz w:val="20"/>
                <w:szCs w:val="20"/>
              </w:rPr>
              <w:t xml:space="preserve">(169,84)</w:t>
            </w:r>
          </w:p>
        </w:tc>
        <w:tc>
          <w:tcPr>
            <w:tcW w:w="1294" w:type="dxa"/>
            <w:tcMar>
              <w:right w:w="0" w:type="dxa"/>
            </w:tcMar>
            <w:vAlign w:val="top"/>
          </w:tcPr>
          <w:p>
            <w:pPr>
              <w:pStyle w:val="TabelaTextoMenor"/>
              <w:jc w:val="center"/>
            </w:pPr>
            <w:r>
              <w:rPr>
                <w:sz w:val="20"/>
                <w:szCs w:val="20"/>
              </w:rPr>
              <w:t xml:space="preserve">(4,4914)</w:t>
            </w:r>
          </w:p>
        </w:tc>
      </w:tr>
      <w:tr>
        <w:trPr>
          <w:cantSplit/>
        </w:trPr>
        <w:tc>
          <w:tcPr>
            <w:tcW w:w="707" w:type="dxa"/>
            <w:tcMar>
              <w:left w:w="0" w:type="dxa"/>
            </w:tcMar>
            <w:vAlign w:val="top"/>
          </w:tcPr>
          <w:p>
            <w:pPr>
              <w:pStyle w:val="TabelaTextoMenor"/>
              <w:jc w:val="center"/>
            </w:pPr>
            <w:r>
              <w:rPr>
                <w:sz w:val="20"/>
                <w:szCs w:val="20"/>
              </w:rPr>
              <w:t xml:space="preserve">50</w:t>
            </w:r>
          </w:p>
        </w:tc>
        <w:tc>
          <w:tcPr>
            <w:tcW w:w="1414" w:type="dxa"/>
            <w:vAlign w:val="top"/>
          </w:tcPr>
          <w:p>
            <w:pPr>
              <w:pStyle w:val="TabelaTextoMenor"/>
              <w:jc w:val="center"/>
            </w:pPr>
          </w:p>
        </w:tc>
        <w:tc>
          <w:tcPr>
            <w:tcW w:w="1414" w:type="dxa"/>
            <w:vAlign w:val="top"/>
          </w:tcPr>
          <w:p>
            <w:pPr>
              <w:pStyle w:val="TabelaTextoMenor"/>
              <w:jc w:val="center"/>
            </w:pPr>
          </w:p>
        </w:tc>
        <w:tc>
          <w:tcPr>
            <w:tcW w:w="1414" w:type="dxa"/>
            <w:vAlign w:val="top"/>
          </w:tcPr>
          <w:p>
            <w:pPr>
              <w:pStyle w:val="TabelaTextoMenor"/>
              <w:jc w:val="center"/>
            </w:pPr>
          </w:p>
        </w:tc>
        <w:tc>
          <w:tcPr>
            <w:tcW w:w="1414" w:type="dxa"/>
            <w:vAlign w:val="top"/>
          </w:tcPr>
          <w:p>
            <w:pPr>
              <w:pStyle w:val="TabelaTextoMenor"/>
              <w:jc w:val="center"/>
            </w:pPr>
          </w:p>
        </w:tc>
        <w:tc>
          <w:tcPr>
            <w:tcW w:w="1414" w:type="dxa"/>
            <w:vAlign w:val="top"/>
          </w:tcPr>
          <w:p>
            <w:pPr>
              <w:pStyle w:val="TabelaTextoMenor"/>
              <w:jc w:val="center"/>
            </w:pPr>
            <w:r>
              <w:rPr>
                <w:sz w:val="20"/>
                <w:szCs w:val="20"/>
              </w:rPr>
              <w:t xml:space="preserve">(170,17)</w:t>
            </w:r>
          </w:p>
        </w:tc>
        <w:tc>
          <w:tcPr>
            <w:tcW w:w="1294" w:type="dxa"/>
            <w:tcMar>
              <w:right w:w="0" w:type="dxa"/>
            </w:tcMar>
            <w:vAlign w:val="top"/>
          </w:tcPr>
          <w:p>
            <w:pPr>
              <w:pStyle w:val="TabelaTextoMenor"/>
              <w:jc w:val="center"/>
            </w:pPr>
            <w:r>
              <w:rPr>
                <w:sz w:val="20"/>
                <w:szCs w:val="20"/>
              </w:rPr>
              <w:t xml:space="preserve">(4,5851)</w:t>
            </w:r>
          </w:p>
        </w:tc>
      </w:tr>
      <w:tr>
        <w:trPr>
          <w:cantSplit/>
        </w:trPr>
        <w:tc>
          <w:tcPr>
            <w:tcW w:w="707" w:type="dxa"/>
            <w:tcBorders>
              <w:bottom w:val="single" w:sz="8" w:space="0" w:color="000000"/>
            </w:tcBorders>
            <w:tcMar>
              <w:left w:w="0" w:type="dxa"/>
            </w:tcMar>
            <w:vAlign w:val="top"/>
          </w:tcPr>
          <w:p>
            <w:pPr>
              <w:pStyle w:val="TabelaTextoMenor"/>
              <w:jc w:val="center"/>
            </w:pPr>
            <w:r>
              <w:rPr>
                <w:sz w:val="20"/>
                <w:szCs w:val="20"/>
              </w:rPr>
              <w:t xml:space="preserve">51</w:t>
            </w:r>
          </w:p>
        </w:tc>
        <w:tc>
          <w:tcPr>
            <w:tcW w:w="1414" w:type="dxa"/>
            <w:tcBorders>
              <w:bottom w:val="single" w:sz="8" w:space="0" w:color="000000"/>
            </w:tcBorders>
            <w:vAlign w:val="top"/>
          </w:tcPr>
          <w:p>
            <w:pPr>
              <w:pStyle w:val="TabelaTextoMenor"/>
              <w:jc w:val="center"/>
            </w:pPr>
          </w:p>
        </w:tc>
        <w:tc>
          <w:tcPr>
            <w:tcW w:w="1414" w:type="dxa"/>
            <w:tcBorders>
              <w:bottom w:val="single" w:sz="8" w:space="0" w:color="000000"/>
            </w:tcBorders>
            <w:vAlign w:val="top"/>
          </w:tcPr>
          <w:p>
            <w:pPr>
              <w:pStyle w:val="TabelaTextoMenor"/>
              <w:jc w:val="center"/>
            </w:pPr>
          </w:p>
        </w:tc>
        <w:tc>
          <w:tcPr>
            <w:tcW w:w="1414" w:type="dxa"/>
            <w:tcBorders>
              <w:bottom w:val="single" w:sz="8" w:space="0" w:color="000000"/>
            </w:tcBorders>
            <w:vAlign w:val="top"/>
          </w:tcPr>
          <w:p>
            <w:pPr>
              <w:pStyle w:val="TabelaTextoMenor"/>
              <w:jc w:val="center"/>
            </w:pPr>
          </w:p>
        </w:tc>
        <w:tc>
          <w:tcPr>
            <w:tcW w:w="1414" w:type="dxa"/>
            <w:tcBorders>
              <w:bottom w:val="single" w:sz="8" w:space="0" w:color="000000"/>
            </w:tcBorders>
            <w:vAlign w:val="top"/>
          </w:tcPr>
          <w:p>
            <w:pPr>
              <w:pStyle w:val="TabelaTextoMenor"/>
              <w:jc w:val="center"/>
            </w:pPr>
          </w:p>
        </w:tc>
        <w:tc>
          <w:tcPr>
            <w:tcW w:w="1414" w:type="dxa"/>
            <w:tcBorders>
              <w:bottom w:val="single" w:sz="8" w:space="0" w:color="000000"/>
            </w:tcBorders>
            <w:vAlign w:val="top"/>
          </w:tcPr>
          <w:p>
            <w:pPr>
              <w:pStyle w:val="TabelaTextoMenor"/>
              <w:jc w:val="center"/>
            </w:pPr>
            <w:r>
              <w:rPr>
                <w:sz w:val="20"/>
                <w:szCs w:val="20"/>
              </w:rPr>
              <w:t xml:space="preserve">(170,28)</w:t>
            </w:r>
          </w:p>
        </w:tc>
        <w:tc>
          <w:tcPr>
            <w:tcW w:w="1294" w:type="dxa"/>
            <w:tcBorders>
              <w:bottom w:val="single" w:sz="8" w:space="0" w:color="000000"/>
            </w:tcBorders>
            <w:tcMar>
              <w:right w:w="0" w:type="dxa"/>
            </w:tcMar>
            <w:vAlign w:val="top"/>
          </w:tcPr>
          <w:p>
            <w:pPr>
              <w:pStyle w:val="TabelaTextoMenor"/>
              <w:jc w:val="center"/>
            </w:pPr>
            <w:r>
              <w:rPr>
                <w:sz w:val="20"/>
                <w:szCs w:val="20"/>
              </w:rPr>
              <w:t xml:space="preserve">(4,6319)</w:t>
            </w:r>
          </w:p>
        </w:tc>
      </w:tr>
    </w:tbl>
    <w:p>
      <w:pPr>
        <w:pStyle w:val="FonteNota"/>
      </w:pPr>
      <w:r>
        <w:rPr>
          <w:sz w:val="20"/>
          <w:szCs w:val="20"/>
        </w:rPr>
        <w:t xml:space="preserve">Fonte: elaborada pelo autor, a partir da EP 3 504 033 B1 </w:t>
      </w:r>
      <w:r>
        <w:rPr>
          <w:sz w:val="20"/>
          <w:szCs w:val="20"/>
        </w:rPr>
        <w:t xml:space="preserve">(Ottobock, 2023)</w:t>
      </w:r>
      <w:r>
        <w:rPr>
          <w:sz w:val="20"/>
          <w:szCs w:val="20"/>
        </w:rPr>
        <w:t xml:space="preserve">.</w:t>
      </w:r>
    </w:p>
    <w:p>
      <w:pPr>
        <w:pStyle w:val="FonteNota"/>
      </w:pPr>
      <w:r>
        <w:rPr>
          <w:sz w:val="20"/>
          <w:szCs w:val="20"/>
        </w:rPr>
        <w:t xml:space="preserve">Nota: valores entre parênteses ficam fora da faixa 20° &lt; θ</w:t>
      </w:r>
      <w:r>
        <w:rPr>
          <w:sz w:val="20"/>
          <w:szCs w:val="20"/>
          <w:vertAlign w:val="subscript"/>
        </w:rPr>
        <w:t xml:space="preserve">el</w:t>
      </w:r>
      <w:r>
        <w:rPr>
          <w:sz w:val="20"/>
          <w:szCs w:val="20"/>
        </w:rPr>
        <w:t xml:space="preserve"> &lt; 165° usada na identificação (seção 3B.10).</w:t>
      </w:r>
    </w:p>
    <w:p>
      <w:pPr>
        <w:pStyle w:val="Ttulo3"/>
      </w:pPr>
      <w:bookmarkStart w:id="85" w:name="_Toc0085"/>
      <w:r>
        <w:t xml:space="preserve">4B.3</w:t>
      </w:r>
      <w:r>
        <w:tab/>
      </w:r>
      <w:r>
        <w:t xml:space="preserve">Verificação da cadeia de cálculo</w:t>
      </w:r>
      <w:bookmarkEnd w:id="85"/>
    </w:p>
    <w:p>
      <w:pPr>
        <w:pStyle w:val="SemRecuo"/>
      </w:pPr>
      <w:r>
        <w:t xml:space="preserve">As verificações automáticas da seção 3B.12 resultaram nos resíduos da Tabela 17, todos da ordem do erro de arredondamento da aritmética de ponto flutuante, exceto os do trabalho virtual, limitados pelo truncamento da diferença finita, e o do fechamento com o CAD, limitado pela resolução da medida. No teste sintético, a identificação pelo espaçamento entre as curvas recupera os valores de s</w:t>
      </w:r>
      <w:r>
        <w:rPr>
          <w:vertAlign w:val="subscript"/>
        </w:rPr>
        <w:t xml:space="preserve">0</w:t>
      </w:r>
      <w:r>
        <w:t xml:space="preserve"> com erro máximo de 0,062 mm, limitado pela interpolação linear entre os pontos de cada curva.</w:t>
      </w:r>
    </w:p>
    <w:p>
      <w:pPr>
        <w:pStyle w:val="Legenda"/>
        <w:spacing w:after="258"/>
        <w:jc w:val="center"/>
      </w:pPr>
      <w:bookmarkStart w:id="86" w:name="_Toc0086"/>
      <w:r>
        <w:t xml:space="preserve">Tabela </w:t>
      </w:r>
      <w:r>
        <w:fldChar w:fldCharType="begin"/>
      </w:r>
      <w:r>
        <w:instrText xml:space="preserve"> SEQ Tabela \* ARABIC </w:instrText>
      </w:r>
      <w:r>
        <w:fldChar w:fldCharType="separate"/>
      </w:r>
      <w:r>
        <w:t xml:space="preserve">17</w:t>
      </w:r>
      <w:r>
        <w:fldChar w:fldCharType="end"/>
      </w:r>
      <w:r>
        <w:t xml:space="preserve">: </w:t>
      </w:r>
      <w:r>
        <w:t xml:space="preserve">Verificações da cadeia de cálculo do modelo da Ottobock</w:t>
      </w:r>
      <w:bookmarkEnd w:id="86"/>
    </w:p>
    <w:tbl>
      <w:tblPr>
        <w:tblW w:w="9071" w:type="dxa"/>
        <w:jc w:val="center"/>
        <w:tblLayout w:type="fixed"/>
        <w:tblCellMar>
          <w:top w:w="45" w:type="dxa"/>
          <w:left w:w="120" w:type="dxa"/>
          <w:bottom w:w="45" w:type="dxa"/>
          <w:right w:w="120" w:type="dxa"/>
        </w:tblCellMar>
        <w:tblLook w:val="0420" w:firstRow="1" w:lastRow="0" w:firstColumn="0" w:lastColumn="0" w:noHBand="1" w:noVBand="1"/>
      </w:tblPr>
      <w:tblGrid>
        <w:gridCol w:w="6121"/>
        <w:gridCol w:w="2950"/>
      </w:tblGrid>
      <w:tr>
        <w:trPr>
          <w:cantSplit/>
          <w:tblHeader/>
        </w:trPr>
        <w:tc>
          <w:tcPr>
            <w:tcW w:w="6121" w:type="dxa"/>
            <w:tcBorders>
              <w:top w:val="single" w:sz="8" w:space="0" w:color="000000"/>
              <w:bottom w:val="single" w:sz="4" w:space="0" w:color="000000"/>
            </w:tcBorders>
            <w:tcMar>
              <w:left w:w="0" w:type="dxa"/>
            </w:tcMar>
            <w:vAlign w:val="top"/>
          </w:tcPr>
          <w:p>
            <w:pPr>
              <w:pStyle w:val="TabelaTexto"/>
              <w:keepNext/>
              <w:jc w:val="center"/>
            </w:pPr>
            <w:r>
              <w:rPr>
                <w:b/>
                <w:bCs/>
                <w:sz w:val="22"/>
                <w:szCs w:val="22"/>
              </w:rPr>
              <w:t xml:space="preserve">Verificação</w:t>
            </w:r>
          </w:p>
        </w:tc>
        <w:tc>
          <w:tcPr>
            <w:tcW w:w="2950" w:type="dxa"/>
            <w:tcBorders>
              <w:top w:val="single" w:sz="8" w:space="0" w:color="000000"/>
              <w:bottom w:val="single" w:sz="4" w:space="0" w:color="000000"/>
            </w:tcBorders>
            <w:tcMar>
              <w:right w:w="0" w:type="dxa"/>
            </w:tcMar>
            <w:vAlign w:val="top"/>
          </w:tcPr>
          <w:p>
            <w:pPr>
              <w:pStyle w:val="TabelaTexto"/>
              <w:keepNext/>
              <w:jc w:val="center"/>
            </w:pPr>
            <w:r>
              <w:rPr>
                <w:b/>
                <w:bCs/>
                <w:sz w:val="22"/>
                <w:szCs w:val="22"/>
              </w:rPr>
              <w:t xml:space="preserve">Resíduo máximo</w:t>
            </w:r>
          </w:p>
        </w:tc>
      </w:tr>
      <w:tr>
        <w:trPr>
          <w:cantSplit/>
        </w:trPr>
        <w:tc>
          <w:tcPr>
            <w:tcW w:w="6121" w:type="dxa"/>
            <w:tcMar>
              <w:left w:w="0" w:type="dxa"/>
            </w:tcMar>
            <w:vAlign w:val="top"/>
          </w:tcPr>
          <w:p>
            <w:pPr>
              <w:pStyle w:val="TabelaTexto"/>
              <w:keepNext/>
              <w:jc w:val="left"/>
            </w:pPr>
            <w:r>
              <w:rPr>
                <w:sz w:val="22"/>
                <w:szCs w:val="22"/>
              </w:rPr>
              <w:t xml:space="preserve">Equações de circuito do regime I, Equação (33)</w:t>
            </w:r>
          </w:p>
        </w:tc>
        <w:tc>
          <w:tcPr>
            <w:tcW w:w="2950" w:type="dxa"/>
            <w:tcMar>
              <w:right w:w="0" w:type="dxa"/>
            </w:tcMar>
            <w:vAlign w:val="top"/>
          </w:tcPr>
          <w:p>
            <w:pPr>
              <w:pStyle w:val="TabelaTexto"/>
              <w:keepNext/>
              <w:jc w:val="center"/>
            </w:pPr>
            <w:r>
              <w:rPr>
                <w:sz w:val="22"/>
                <w:szCs w:val="22"/>
              </w:rPr>
              <w:t xml:space="preserve">1,1 × 10</w:t>
            </w:r>
            <w:r>
              <w:rPr>
                <w:sz w:val="22"/>
                <w:szCs w:val="22"/>
                <w:vertAlign w:val="superscript"/>
              </w:rPr>
              <w:t xml:space="preserve">−13</w:t>
            </w:r>
            <w:r>
              <w:rPr>
                <w:sz w:val="22"/>
                <w:szCs w:val="22"/>
              </w:rPr>
              <w:t xml:space="preserve"> mm</w:t>
            </w:r>
          </w:p>
        </w:tc>
      </w:tr>
      <w:tr>
        <w:trPr>
          <w:cantSplit/>
        </w:trPr>
        <w:tc>
          <w:tcPr>
            <w:tcW w:w="6121" w:type="dxa"/>
            <w:tcMar>
              <w:left w:w="0" w:type="dxa"/>
            </w:tcMar>
            <w:vAlign w:val="top"/>
          </w:tcPr>
          <w:p>
            <w:pPr>
              <w:pStyle w:val="TabelaTexto"/>
              <w:keepNext/>
              <w:jc w:val="left"/>
            </w:pPr>
            <w:r>
              <w:rPr>
                <w:sz w:val="22"/>
                <w:szCs w:val="22"/>
              </w:rPr>
              <w:t xml:space="preserve">Equações de circuito do regime II, Equação (34)</w:t>
            </w:r>
          </w:p>
        </w:tc>
        <w:tc>
          <w:tcPr>
            <w:tcW w:w="2950" w:type="dxa"/>
            <w:tcMar>
              <w:right w:w="0" w:type="dxa"/>
            </w:tcMar>
            <w:vAlign w:val="top"/>
          </w:tcPr>
          <w:p>
            <w:pPr>
              <w:pStyle w:val="TabelaTexto"/>
              <w:keepNext/>
              <w:jc w:val="center"/>
            </w:pPr>
            <w:r>
              <w:rPr>
                <w:sz w:val="22"/>
                <w:szCs w:val="22"/>
              </w:rPr>
              <w:t xml:space="preserve">1,1 × 10</w:t>
            </w:r>
            <w:r>
              <w:rPr>
                <w:sz w:val="22"/>
                <w:szCs w:val="22"/>
                <w:vertAlign w:val="superscript"/>
              </w:rPr>
              <w:t xml:space="preserve">−13</w:t>
            </w:r>
            <w:r>
              <w:rPr>
                <w:sz w:val="22"/>
                <w:szCs w:val="22"/>
              </w:rPr>
              <w:t xml:space="preserve"> mm</w:t>
            </w:r>
          </w:p>
        </w:tc>
      </w:tr>
      <w:tr>
        <w:trPr>
          <w:cantSplit/>
        </w:trPr>
        <w:tc>
          <w:tcPr>
            <w:tcW w:w="6121" w:type="dxa"/>
            <w:tcMar>
              <w:left w:w="0" w:type="dxa"/>
            </w:tcMar>
            <w:vAlign w:val="top"/>
          </w:tcPr>
          <w:p>
            <w:pPr>
              <w:pStyle w:val="TabelaTexto"/>
              <w:keepNext/>
              <w:jc w:val="left"/>
            </w:pPr>
            <w:r>
              <w:rPr>
                <w:sz w:val="22"/>
                <w:szCs w:val="22"/>
              </w:rPr>
              <w:t xml:space="preserve">d</w:t>
            </w:r>
            <w:r>
              <w:rPr>
                <w:sz w:val="22"/>
                <w:szCs w:val="22"/>
                <w:vertAlign w:val="subscript"/>
              </w:rPr>
              <w:t xml:space="preserve">78</w:t>
            </w:r>
            <w:r>
              <w:rPr>
                <w:sz w:val="22"/>
                <w:szCs w:val="22"/>
              </w:rPr>
              <w:t xml:space="preserve"> constante em λ, Equação (35)</w:t>
            </w:r>
          </w:p>
        </w:tc>
        <w:tc>
          <w:tcPr>
            <w:tcW w:w="2950" w:type="dxa"/>
            <w:tcMar>
              <w:right w:w="0" w:type="dxa"/>
            </w:tcMar>
            <w:vAlign w:val="top"/>
          </w:tcPr>
          <w:p>
            <w:pPr>
              <w:pStyle w:val="TabelaTexto"/>
              <w:keepNext/>
              <w:jc w:val="center"/>
            </w:pPr>
            <w:r>
              <w:rPr>
                <w:sz w:val="22"/>
                <w:szCs w:val="22"/>
              </w:rPr>
              <w:t xml:space="preserve">1,4 × 10</w:t>
            </w:r>
            <w:r>
              <w:rPr>
                <w:sz w:val="22"/>
                <w:szCs w:val="22"/>
                <w:vertAlign w:val="superscript"/>
              </w:rPr>
              <w:t xml:space="preserve">−14</w:t>
            </w:r>
            <w:r>
              <w:rPr>
                <w:sz w:val="22"/>
                <w:szCs w:val="22"/>
              </w:rPr>
              <w:t xml:space="preserve"> mm</w:t>
            </w:r>
          </w:p>
        </w:tc>
      </w:tr>
      <w:tr>
        <w:trPr>
          <w:cantSplit/>
        </w:trPr>
        <w:tc>
          <w:tcPr>
            <w:tcW w:w="6121" w:type="dxa"/>
            <w:tcMar>
              <w:left w:w="0" w:type="dxa"/>
            </w:tcMar>
            <w:vAlign w:val="top"/>
          </w:tcPr>
          <w:p>
            <w:pPr>
              <w:pStyle w:val="TabelaTexto"/>
              <w:keepNext/>
              <w:jc w:val="left"/>
            </w:pPr>
            <w:r>
              <w:rPr>
                <w:sz w:val="22"/>
                <w:szCs w:val="22"/>
              </w:rPr>
              <w:t xml:space="preserve">Fechamento com o comprimento medido na pose do CAD</w:t>
            </w:r>
          </w:p>
        </w:tc>
        <w:tc>
          <w:tcPr>
            <w:tcW w:w="2950" w:type="dxa"/>
            <w:tcMar>
              <w:right w:w="0" w:type="dxa"/>
            </w:tcMar>
            <w:vAlign w:val="top"/>
          </w:tcPr>
          <w:p>
            <w:pPr>
              <w:pStyle w:val="TabelaTexto"/>
              <w:keepNext/>
              <w:jc w:val="center"/>
            </w:pPr>
            <w:r>
              <w:rPr>
                <w:sz w:val="22"/>
                <w:szCs w:val="22"/>
              </w:rPr>
              <w:t xml:space="preserve">1,4 × 10</w:t>
            </w:r>
            <w:r>
              <w:rPr>
                <w:sz w:val="22"/>
                <w:szCs w:val="22"/>
                <w:vertAlign w:val="superscript"/>
              </w:rPr>
              <w:t xml:space="preserve">−4</w:t>
            </w:r>
            <w:r>
              <w:rPr>
                <w:sz w:val="22"/>
                <w:szCs w:val="22"/>
              </w:rPr>
              <w:t xml:space="preserve"> mm</w:t>
            </w:r>
          </w:p>
        </w:tc>
      </w:tr>
      <w:tr>
        <w:trPr>
          <w:cantSplit/>
        </w:trPr>
        <w:tc>
          <w:tcPr>
            <w:tcW w:w="6121" w:type="dxa"/>
            <w:tcMar>
              <w:left w:w="0" w:type="dxa"/>
            </w:tcMar>
            <w:vAlign w:val="top"/>
          </w:tcPr>
          <w:p>
            <w:pPr>
              <w:pStyle w:val="TabelaTexto"/>
              <w:keepNext/>
              <w:jc w:val="left"/>
            </w:pPr>
            <w:r>
              <w:rPr>
                <w:sz w:val="22"/>
                <w:szCs w:val="22"/>
              </w:rPr>
              <w:t xml:space="preserve">Trabalho virtual no regime I, Equação (43)</w:t>
            </w:r>
          </w:p>
        </w:tc>
        <w:tc>
          <w:tcPr>
            <w:tcW w:w="2950" w:type="dxa"/>
            <w:tcMar>
              <w:right w:w="0" w:type="dxa"/>
            </w:tcMar>
            <w:vAlign w:val="top"/>
          </w:tcPr>
          <w:p>
            <w:pPr>
              <w:pStyle w:val="TabelaTexto"/>
              <w:keepNext/>
              <w:jc w:val="center"/>
            </w:pPr>
            <w:r>
              <w:rPr>
                <w:sz w:val="22"/>
                <w:szCs w:val="22"/>
              </w:rPr>
              <w:t xml:space="preserve">5,0 × 10</w:t>
            </w:r>
            <w:r>
              <w:rPr>
                <w:sz w:val="22"/>
                <w:szCs w:val="22"/>
                <w:vertAlign w:val="superscript"/>
              </w:rPr>
              <w:t xml:space="preserve">−8</w:t>
            </w:r>
            <w:r>
              <w:rPr>
                <w:sz w:val="22"/>
                <w:szCs w:val="22"/>
              </w:rPr>
              <w:t xml:space="preserve"> mm/rad</w:t>
            </w:r>
          </w:p>
        </w:tc>
      </w:tr>
      <w:tr>
        <w:trPr>
          <w:cantSplit/>
        </w:trPr>
        <w:tc>
          <w:tcPr>
            <w:tcW w:w="6121" w:type="dxa"/>
            <w:tcMar>
              <w:left w:w="0" w:type="dxa"/>
            </w:tcMar>
            <w:vAlign w:val="top"/>
          </w:tcPr>
          <w:p>
            <w:pPr>
              <w:pStyle w:val="TabelaTexto"/>
              <w:keepNext/>
              <w:jc w:val="left"/>
            </w:pPr>
            <w:r>
              <w:rPr>
                <w:sz w:val="22"/>
                <w:szCs w:val="22"/>
              </w:rPr>
              <w:t xml:space="preserve">Trabalho virtual no regime II, Equação (43)</w:t>
            </w:r>
          </w:p>
        </w:tc>
        <w:tc>
          <w:tcPr>
            <w:tcW w:w="2950" w:type="dxa"/>
            <w:tcMar>
              <w:right w:w="0" w:type="dxa"/>
            </w:tcMar>
            <w:vAlign w:val="top"/>
          </w:tcPr>
          <w:p>
            <w:pPr>
              <w:pStyle w:val="TabelaTexto"/>
              <w:keepNext/>
              <w:jc w:val="center"/>
            </w:pPr>
            <w:r>
              <w:rPr>
                <w:sz w:val="22"/>
                <w:szCs w:val="22"/>
              </w:rPr>
              <w:t xml:space="preserve">7,6 × 10</w:t>
            </w:r>
            <w:r>
              <w:rPr>
                <w:sz w:val="22"/>
                <w:szCs w:val="22"/>
                <w:vertAlign w:val="superscript"/>
              </w:rPr>
              <w:t xml:space="preserve">−8</w:t>
            </w:r>
            <w:r>
              <w:rPr>
                <w:sz w:val="22"/>
                <w:szCs w:val="22"/>
              </w:rPr>
              <w:t xml:space="preserve"> mm/rad</w:t>
            </w:r>
          </w:p>
        </w:tc>
      </w:tr>
      <w:tr>
        <w:trPr>
          <w:cantSplit/>
        </w:trPr>
        <w:tc>
          <w:tcPr>
            <w:tcW w:w="6121" w:type="dxa"/>
            <w:tcMar>
              <w:left w:w="0" w:type="dxa"/>
            </w:tcMar>
            <w:vAlign w:val="top"/>
          </w:tcPr>
          <w:p>
            <w:pPr>
              <w:pStyle w:val="TabelaTexto"/>
              <w:keepNext/>
              <w:jc w:val="left"/>
            </w:pPr>
            <w:r>
              <w:rPr>
                <w:sz w:val="22"/>
                <w:szCs w:val="22"/>
              </w:rPr>
              <w:t xml:space="preserve">Continuidade de ℓ na transição</w:t>
            </w:r>
          </w:p>
        </w:tc>
        <w:tc>
          <w:tcPr>
            <w:tcW w:w="2950" w:type="dxa"/>
            <w:tcMar>
              <w:right w:w="0" w:type="dxa"/>
            </w:tcMar>
            <w:vAlign w:val="top"/>
          </w:tcPr>
          <w:p>
            <w:pPr>
              <w:pStyle w:val="TabelaTexto"/>
              <w:keepNext/>
              <w:jc w:val="center"/>
            </w:pPr>
            <w:r>
              <w:rPr>
                <w:sz w:val="22"/>
                <w:szCs w:val="22"/>
              </w:rPr>
              <w:t xml:space="preserve">5,7 × 10</w:t>
            </w:r>
            <w:r>
              <w:rPr>
                <w:sz w:val="22"/>
                <w:szCs w:val="22"/>
                <w:vertAlign w:val="superscript"/>
              </w:rPr>
              <w:t xml:space="preserve">−14</w:t>
            </w:r>
            <w:r>
              <w:rPr>
                <w:sz w:val="22"/>
                <w:szCs w:val="22"/>
              </w:rPr>
              <w:t xml:space="preserve"> mm</w:t>
            </w:r>
          </w:p>
        </w:tc>
      </w:tr>
      <w:tr>
        <w:trPr>
          <w:cantSplit/>
        </w:trPr>
        <w:tc>
          <w:tcPr>
            <w:tcW w:w="6121" w:type="dxa"/>
            <w:tcMar>
              <w:left w:w="0" w:type="dxa"/>
            </w:tcMar>
            <w:vAlign w:val="top"/>
          </w:tcPr>
          <w:p>
            <w:pPr>
              <w:pStyle w:val="TabelaTexto"/>
              <w:keepNext/>
              <w:jc w:val="left"/>
            </w:pPr>
            <w:r>
              <w:rPr>
                <w:sz w:val="22"/>
                <w:szCs w:val="22"/>
              </w:rPr>
              <w:t xml:space="preserve">Continuidade de τ/F na transição</w:t>
            </w:r>
          </w:p>
        </w:tc>
        <w:tc>
          <w:tcPr>
            <w:tcW w:w="2950" w:type="dxa"/>
            <w:tcMar>
              <w:right w:w="0" w:type="dxa"/>
            </w:tcMar>
            <w:vAlign w:val="top"/>
          </w:tcPr>
          <w:p>
            <w:pPr>
              <w:pStyle w:val="TabelaTexto"/>
              <w:keepNext/>
              <w:jc w:val="center"/>
            </w:pPr>
            <w:r>
              <w:rPr>
                <w:sz w:val="22"/>
                <w:szCs w:val="22"/>
              </w:rPr>
              <w:t xml:space="preserve">8,6 × 10</w:t>
            </w:r>
            <w:r>
              <w:rPr>
                <w:sz w:val="22"/>
                <w:szCs w:val="22"/>
                <w:vertAlign w:val="superscript"/>
              </w:rPr>
              <w:t xml:space="preserve">−13</w:t>
            </w:r>
            <w:r>
              <w:rPr>
                <w:sz w:val="22"/>
                <w:szCs w:val="22"/>
              </w:rPr>
              <w:t xml:space="preserve"> mm</w:t>
            </w:r>
          </w:p>
        </w:tc>
      </w:tr>
      <w:tr>
        <w:trPr>
          <w:cantSplit/>
        </w:trPr>
        <w:tc>
          <w:tcPr>
            <w:tcW w:w="6121" w:type="dxa"/>
            <w:tcMar>
              <w:left w:w="0" w:type="dxa"/>
            </w:tcMar>
            <w:vAlign w:val="top"/>
          </w:tcPr>
          <w:p>
            <w:pPr>
              <w:pStyle w:val="TabelaTexto"/>
              <w:keepNext/>
              <w:jc w:val="left"/>
            </w:pPr>
            <w:r>
              <w:rPr>
                <w:sz w:val="22"/>
                <w:szCs w:val="22"/>
              </w:rPr>
              <w:t xml:space="preserve">Caso p</w:t>
            </w:r>
            <w:r>
              <w:rPr>
                <w:sz w:val="22"/>
                <w:szCs w:val="22"/>
                <w:vertAlign w:val="subscript"/>
              </w:rPr>
              <w:t xml:space="preserve">78</w:t>
            </w:r>
            <w:r>
              <w:rPr>
                <w:sz w:val="22"/>
                <w:szCs w:val="22"/>
              </w:rPr>
              <w:t xml:space="preserve"> = 0: λ</w:t>
            </w:r>
            <w:r>
              <w:rPr>
                <w:sz w:val="22"/>
                <w:szCs w:val="22"/>
                <w:vertAlign w:val="subscript"/>
              </w:rPr>
              <w:t xml:space="preserve">t</w:t>
            </w:r>
            <w:r>
              <w:rPr>
                <w:sz w:val="22"/>
                <w:szCs w:val="22"/>
              </w:rPr>
              <w:t xml:space="preserve"> numérico contra a Equação (39)</w:t>
            </w:r>
          </w:p>
        </w:tc>
        <w:tc>
          <w:tcPr>
            <w:tcW w:w="2950" w:type="dxa"/>
            <w:tcMar>
              <w:right w:w="0" w:type="dxa"/>
            </w:tcMar>
            <w:vAlign w:val="top"/>
          </w:tcPr>
          <w:p>
            <w:pPr>
              <w:pStyle w:val="TabelaTexto"/>
              <w:keepNext/>
              <w:jc w:val="center"/>
            </w:pPr>
            <w:r>
              <w:rPr>
                <w:sz w:val="22"/>
                <w:szCs w:val="22"/>
              </w:rPr>
              <w:t xml:space="preserve">4,6 × 10</w:t>
            </w:r>
            <w:r>
              <w:rPr>
                <w:sz w:val="22"/>
                <w:szCs w:val="22"/>
                <w:vertAlign w:val="superscript"/>
              </w:rPr>
              <w:t xml:space="preserve">−14</w:t>
            </w:r>
            <w:r>
              <w:rPr>
                <w:sz w:val="22"/>
                <w:szCs w:val="22"/>
              </w:rPr>
              <w:t xml:space="preserve"> rad</w:t>
            </w:r>
          </w:p>
        </w:tc>
      </w:tr>
      <w:tr>
        <w:trPr>
          <w:cantSplit/>
        </w:trPr>
        <w:tc>
          <w:tcPr>
            <w:tcW w:w="6121" w:type="dxa"/>
            <w:tcMar>
              <w:left w:w="0" w:type="dxa"/>
            </w:tcMar>
            <w:vAlign w:val="top"/>
          </w:tcPr>
          <w:p>
            <w:pPr>
              <w:pStyle w:val="TabelaTexto"/>
              <w:keepNext/>
              <w:jc w:val="left"/>
            </w:pPr>
            <w:r>
              <w:rPr>
                <w:sz w:val="22"/>
                <w:szCs w:val="22"/>
              </w:rPr>
              <w:t xml:space="preserve">Caso p</w:t>
            </w:r>
            <w:r>
              <w:rPr>
                <w:sz w:val="22"/>
                <w:szCs w:val="22"/>
                <w:vertAlign w:val="subscript"/>
              </w:rPr>
              <w:t xml:space="preserve">78</w:t>
            </w:r>
            <w:r>
              <w:rPr>
                <w:sz w:val="22"/>
                <w:szCs w:val="22"/>
              </w:rPr>
              <w:t xml:space="preserve"> = 0: ℓ = |r</w:t>
            </w:r>
            <w:r>
              <w:rPr>
                <w:sz w:val="22"/>
                <w:szCs w:val="22"/>
                <w:vertAlign w:val="subscript"/>
              </w:rPr>
              <w:t xml:space="preserve">AO</w:t>
            </w:r>
            <w:r>
              <w:rPr>
                <w:sz w:val="22"/>
                <w:szCs w:val="22"/>
              </w:rPr>
              <w:t xml:space="preserve">| + |OP| no regime II</w:t>
            </w:r>
          </w:p>
        </w:tc>
        <w:tc>
          <w:tcPr>
            <w:tcW w:w="2950" w:type="dxa"/>
            <w:tcMar>
              <w:right w:w="0" w:type="dxa"/>
            </w:tcMar>
            <w:vAlign w:val="top"/>
          </w:tcPr>
          <w:p>
            <w:pPr>
              <w:pStyle w:val="TabelaTexto"/>
              <w:keepNext/>
              <w:jc w:val="center"/>
            </w:pPr>
            <w:r>
              <w:rPr>
                <w:sz w:val="22"/>
                <w:szCs w:val="22"/>
              </w:rPr>
              <w:t xml:space="preserve">0 mm</w:t>
            </w:r>
          </w:p>
        </w:tc>
      </w:tr>
      <w:tr>
        <w:trPr>
          <w:cantSplit/>
        </w:trPr>
        <w:tc>
          <w:tcPr>
            <w:tcW w:w="6121" w:type="dxa"/>
            <w:tcMar>
              <w:left w:w="0" w:type="dxa"/>
            </w:tcMar>
            <w:vAlign w:val="top"/>
          </w:tcPr>
          <w:p>
            <w:pPr>
              <w:pStyle w:val="TabelaTexto"/>
              <w:keepNext/>
              <w:jc w:val="left"/>
            </w:pPr>
            <w:r>
              <w:rPr>
                <w:sz w:val="22"/>
                <w:szCs w:val="22"/>
              </w:rPr>
              <w:t xml:space="preserve">Caso p</w:t>
            </w:r>
            <w:r>
              <w:rPr>
                <w:sz w:val="22"/>
                <w:szCs w:val="22"/>
                <w:vertAlign w:val="subscript"/>
              </w:rPr>
              <w:t xml:space="preserve">78</w:t>
            </w:r>
            <w:r>
              <w:rPr>
                <w:sz w:val="22"/>
                <w:szCs w:val="22"/>
              </w:rPr>
              <w:t xml:space="preserve"> = 0: τ no regime II, força unitária</w:t>
            </w:r>
          </w:p>
        </w:tc>
        <w:tc>
          <w:tcPr>
            <w:tcW w:w="2950" w:type="dxa"/>
            <w:tcMar>
              <w:right w:w="0" w:type="dxa"/>
            </w:tcMar>
            <w:vAlign w:val="top"/>
          </w:tcPr>
          <w:p>
            <w:pPr>
              <w:pStyle w:val="TabelaTexto"/>
              <w:keepNext/>
              <w:jc w:val="center"/>
            </w:pPr>
            <w:r>
              <w:rPr>
                <w:sz w:val="22"/>
                <w:szCs w:val="22"/>
              </w:rPr>
              <w:t xml:space="preserve">0 N·mm</w:t>
            </w:r>
          </w:p>
        </w:tc>
      </w:tr>
      <w:tr>
        <w:trPr>
          <w:cantSplit/>
        </w:trPr>
        <w:tc>
          <w:tcPr>
            <w:tcW w:w="6121" w:type="dxa"/>
            <w:tcMar>
              <w:left w:w="0" w:type="dxa"/>
            </w:tcMar>
            <w:vAlign w:val="top"/>
          </w:tcPr>
          <w:p>
            <w:pPr>
              <w:pStyle w:val="TabelaTexto"/>
              <w:keepNext/>
              <w:jc w:val="left"/>
            </w:pPr>
            <w:r>
              <w:rPr>
                <w:sz w:val="22"/>
                <w:szCs w:val="22"/>
              </w:rPr>
              <w:t xml:space="preserve">τ pelo produto vetorial contra τ = F m/1000</w:t>
            </w:r>
          </w:p>
        </w:tc>
        <w:tc>
          <w:tcPr>
            <w:tcW w:w="2950" w:type="dxa"/>
            <w:tcMar>
              <w:right w:w="0" w:type="dxa"/>
            </w:tcMar>
            <w:vAlign w:val="top"/>
          </w:tcPr>
          <w:p>
            <w:pPr>
              <w:pStyle w:val="TabelaTexto"/>
              <w:keepNext/>
              <w:jc w:val="center"/>
            </w:pPr>
            <w:r>
              <w:rPr>
                <w:sz w:val="22"/>
                <w:szCs w:val="22"/>
              </w:rPr>
              <w:t xml:space="preserve">2,7 × 10</w:t>
            </w:r>
            <w:r>
              <w:rPr>
                <w:sz w:val="22"/>
                <w:szCs w:val="22"/>
                <w:vertAlign w:val="superscript"/>
              </w:rPr>
              <w:t xml:space="preserve">−15</w:t>
            </w:r>
            <w:r>
              <w:rPr>
                <w:sz w:val="22"/>
                <w:szCs w:val="22"/>
              </w:rPr>
              <w:t xml:space="preserve"> N·m</w:t>
            </w:r>
          </w:p>
        </w:tc>
      </w:tr>
      <w:tr>
        <w:trPr>
          <w:cantSplit/>
        </w:trPr>
        <w:tc>
          <w:tcPr>
            <w:tcW w:w="6121" w:type="dxa"/>
            <w:tcMar>
              <w:left w:w="0" w:type="dxa"/>
            </w:tcMar>
            <w:vAlign w:val="top"/>
          </w:tcPr>
          <w:p>
            <w:pPr>
              <w:pStyle w:val="TabelaTexto"/>
              <w:keepNext/>
              <w:jc w:val="left"/>
            </w:pPr>
            <w:r>
              <w:rPr>
                <w:sz w:val="22"/>
                <w:szCs w:val="22"/>
              </w:rPr>
              <w:t xml:space="preserve">Linearidade em K, τ(K) = K τ(K = 1)</w:t>
            </w:r>
          </w:p>
        </w:tc>
        <w:tc>
          <w:tcPr>
            <w:tcW w:w="2950" w:type="dxa"/>
            <w:tcMar>
              <w:right w:w="0" w:type="dxa"/>
            </w:tcMar>
            <w:vAlign w:val="top"/>
          </w:tcPr>
          <w:p>
            <w:pPr>
              <w:pStyle w:val="TabelaTexto"/>
              <w:keepNext/>
              <w:jc w:val="center"/>
            </w:pPr>
            <w:r>
              <w:rPr>
                <w:sz w:val="22"/>
                <w:szCs w:val="22"/>
              </w:rPr>
              <w:t xml:space="preserve">1,8 × 10</w:t>
            </w:r>
            <w:r>
              <w:rPr>
                <w:sz w:val="22"/>
                <w:szCs w:val="22"/>
                <w:vertAlign w:val="superscript"/>
              </w:rPr>
              <w:t xml:space="preserve">−15</w:t>
            </w:r>
            <w:r>
              <w:rPr>
                <w:sz w:val="22"/>
                <w:szCs w:val="22"/>
              </w:rPr>
              <w:t xml:space="preserve"> N·m</w:t>
            </w:r>
          </w:p>
        </w:tc>
      </w:tr>
      <w:tr>
        <w:trPr>
          <w:cantSplit/>
        </w:trPr>
        <w:tc>
          <w:tcPr>
            <w:tcW w:w="6121" w:type="dxa"/>
            <w:tcMar>
              <w:left w:w="0" w:type="dxa"/>
            </w:tcMar>
            <w:vAlign w:val="top"/>
          </w:tcPr>
          <w:p>
            <w:pPr>
              <w:pStyle w:val="TabelaTexto"/>
              <w:keepNext/>
              <w:jc w:val="left"/>
            </w:pPr>
            <w:r>
              <w:rPr>
                <w:sz w:val="22"/>
                <w:szCs w:val="22"/>
              </w:rPr>
              <w:t xml:space="preserve">Ancoragem: s</w:t>
            </w:r>
            <w:r>
              <w:rPr>
                <w:sz w:val="22"/>
                <w:szCs w:val="22"/>
                <w:vertAlign w:val="subscript"/>
              </w:rPr>
              <w:t xml:space="preserve">0</w:t>
            </w:r>
            <w:r>
              <w:rPr>
                <w:sz w:val="22"/>
                <w:szCs w:val="22"/>
              </w:rPr>
              <w:t xml:space="preserve"> igual para todo </w:t>
            </w:r>
            <w:r>
              <w:rPr>
                <w:i/>
                <w:iCs/>
                <w:sz w:val="22"/>
                <w:szCs w:val="22"/>
              </w:rPr>
              <w:t xml:space="preserve">e</w:t>
            </w:r>
            <w:r>
              <w:rPr>
                <w:sz w:val="22"/>
                <w:szCs w:val="22"/>
              </w:rPr>
              <w:t xml:space="preserve"> (s</w:t>
            </w:r>
            <w:r>
              <w:rPr>
                <w:sz w:val="22"/>
                <w:szCs w:val="22"/>
                <w:vertAlign w:val="subscript"/>
              </w:rPr>
              <w:t xml:space="preserve">0</w:t>
            </w:r>
            <w:r>
              <w:rPr>
                <w:sz w:val="22"/>
                <w:szCs w:val="22"/>
              </w:rPr>
              <w:t xml:space="preserve"> adotado)</w:t>
            </w:r>
          </w:p>
        </w:tc>
        <w:tc>
          <w:tcPr>
            <w:tcW w:w="2950" w:type="dxa"/>
            <w:tcMar>
              <w:right w:w="0" w:type="dxa"/>
            </w:tcMar>
            <w:vAlign w:val="top"/>
          </w:tcPr>
          <w:p>
            <w:pPr>
              <w:pStyle w:val="TabelaTexto"/>
              <w:keepNext/>
              <w:jc w:val="center"/>
            </w:pPr>
            <w:r>
              <w:rPr>
                <w:sz w:val="22"/>
                <w:szCs w:val="22"/>
              </w:rPr>
              <w:t xml:space="preserve">0 mm</w:t>
            </w:r>
          </w:p>
        </w:tc>
      </w:tr>
      <w:tr>
        <w:trPr>
          <w:cantSplit/>
        </w:trPr>
        <w:tc>
          <w:tcPr>
            <w:tcW w:w="6121" w:type="dxa"/>
            <w:tcBorders>
              <w:bottom w:val="single" w:sz="8" w:space="0" w:color="000000"/>
            </w:tcBorders>
            <w:tcMar>
              <w:left w:w="0" w:type="dxa"/>
            </w:tcMar>
            <w:vAlign w:val="top"/>
          </w:tcPr>
          <w:p>
            <w:pPr>
              <w:pStyle w:val="TabelaTexto"/>
              <w:jc w:val="left"/>
            </w:pPr>
            <w:r>
              <w:rPr>
                <w:sz w:val="22"/>
                <w:szCs w:val="22"/>
              </w:rPr>
              <w:t xml:space="preserve">Espaçamento entre curvas: s</w:t>
            </w:r>
            <w:r>
              <w:rPr>
                <w:sz w:val="22"/>
                <w:szCs w:val="22"/>
                <w:vertAlign w:val="subscript"/>
              </w:rPr>
              <w:t xml:space="preserve">0</w:t>
            </w:r>
            <w:r>
              <w:rPr>
                <w:sz w:val="22"/>
                <w:szCs w:val="22"/>
              </w:rPr>
              <w:t xml:space="preserve"> conhecidos recuperados em curvas sintéticas</w:t>
            </w:r>
          </w:p>
        </w:tc>
        <w:tc>
          <w:tcPr>
            <w:tcW w:w="2950" w:type="dxa"/>
            <w:tcBorders>
              <w:bottom w:val="single" w:sz="8" w:space="0" w:color="000000"/>
            </w:tcBorders>
            <w:tcMar>
              <w:right w:w="0" w:type="dxa"/>
            </w:tcMar>
            <w:vAlign w:val="top"/>
          </w:tcPr>
          <w:p>
            <w:pPr>
              <w:pStyle w:val="TabelaTexto"/>
              <w:jc w:val="center"/>
            </w:pPr>
            <w:r>
              <w:rPr>
                <w:sz w:val="22"/>
                <w:szCs w:val="22"/>
              </w:rPr>
              <w:t xml:space="preserve">0,062 mm</w:t>
            </w:r>
          </w:p>
        </w:tc>
      </w:tr>
    </w:tbl>
    <w:p>
      <w:pPr>
        <w:pStyle w:val="FonteNota"/>
      </w:pPr>
      <w:r>
        <w:rPr>
          <w:sz w:val="20"/>
          <w:szCs w:val="20"/>
        </w:rPr>
        <w:t xml:space="preserve">Fonte: elaborada pelo autor.</w:t>
      </w:r>
    </w:p>
    <w:p>
      <w:pPr>
        <w:pStyle w:val="FonteNota"/>
      </w:pPr>
      <w:r>
        <w:rPr>
          <w:sz w:val="20"/>
          <w:szCs w:val="20"/>
        </w:rPr>
        <w:t xml:space="preserve">Nota: o fechamento com o CAD é limitado pela resolução de três casas decimais da medida; o trabalho virtual, pelo truncamento da diferença finita centrada em λ, com passo de 10</w:t>
      </w:r>
      <w:r>
        <w:rPr>
          <w:sz w:val="20"/>
          <w:szCs w:val="20"/>
          <w:vertAlign w:val="superscript"/>
        </w:rPr>
        <w:t xml:space="preserve">−6</w:t>
      </w:r>
      <w:r>
        <w:rPr>
          <w:sz w:val="20"/>
          <w:szCs w:val="20"/>
        </w:rPr>
        <w:t xml:space="preserve"> rad.</w:t>
      </w:r>
    </w:p>
    <w:p>
      <w:pPr>
        <w:pStyle w:val="Ttulo3"/>
      </w:pPr>
      <w:bookmarkStart w:id="87" w:name="_Toc0087"/>
      <w:r>
        <w:t xml:space="preserve">4B.4</w:t>
      </w:r>
      <w:r>
        <w:tab/>
      </w:r>
      <w:r>
        <w:t xml:space="preserve">Identificação de s</w:t>
      </w:r>
      <w:r>
        <w:rPr>
          <w:vertAlign w:val="subscript"/>
        </w:rPr>
        <w:t xml:space="preserve">0</w:t>
      </w:r>
      <w:r>
        <w:t xml:space="preserve"> pelo espaçamento entre as curvas</w:t>
      </w:r>
      <w:bookmarkEnd w:id="87"/>
    </w:p>
    <w:p>
      <w:pPr>
        <w:pStyle w:val="SemRecuo"/>
      </w:pPr>
      <w:r>
        <w:t xml:space="preserve">A Tabela 18 reúne os comprimentos de referência identificados pela Equação (47). Na faixa adotada, s</w:t>
      </w:r>
      <w:r>
        <w:rPr>
          <w:vertAlign w:val="subscript"/>
        </w:rPr>
        <w:t xml:space="preserve">0</w:t>
      </w:r>
      <w:r>
        <w:t xml:space="preserve"> vale 300,908 mm na curva pontilhada, 287,190 mm na tracejada e 275,589 mm na contínua, com RMSE de 0,255 mm nas 234 equações. A ordem coincide com a das pré-tensões descritas em [0093], porque menor s</w:t>
      </w:r>
      <w:r>
        <w:rPr>
          <w:vertAlign w:val="subscript"/>
        </w:rPr>
        <w:t xml:space="preserve">0</w:t>
      </w:r>
      <w:r>
        <w:t xml:space="preserve"> significa maior extensão do elástico em qualquer ângulo, e os passos entre curvas, 13,72 e 11,60 mm, são da mesma ordem.</w:t>
      </w:r>
    </w:p>
    <w:p>
      <w:pPr>
        <w:pStyle w:val="Legenda"/>
        <w:spacing w:after="258"/>
        <w:jc w:val="both"/>
      </w:pPr>
      <w:bookmarkStart w:id="88" w:name="_Toc0088"/>
      <w:r>
        <w:t xml:space="preserve">Tabela </w:t>
      </w:r>
      <w:r>
        <w:fldChar w:fldCharType="begin"/>
      </w:r>
      <w:r>
        <w:instrText xml:space="preserve"> SEQ Tabela \* ARABIC </w:instrText>
      </w:r>
      <w:r>
        <w:fldChar w:fldCharType="separate"/>
      </w:r>
      <w:r>
        <w:t xml:space="preserve">18</w:t>
      </w:r>
      <w:r>
        <w:fldChar w:fldCharType="end"/>
      </w:r>
      <w:r>
        <w:t xml:space="preserve">: </w:t>
      </w:r>
      <w:r>
        <w:t xml:space="preserve">Comprimento de referência s</w:t>
      </w:r>
      <w:r>
        <w:rPr>
          <w:vertAlign w:val="subscript"/>
        </w:rPr>
        <w:t xml:space="preserve">0</w:t>
      </w:r>
      <w:r>
        <w:t xml:space="preserve"> identificado pelo espaçamento entre as curvas da Figura 16 da patente</w:t>
      </w:r>
      <w:bookmarkEnd w:id="88"/>
    </w:p>
    <w:tbl>
      <w:tblPr>
        <w:tblW w:w="9071" w:type="dxa"/>
        <w:jc w:val="center"/>
        <w:tblLayout w:type="fixed"/>
        <w:tblCellMar>
          <w:top w:w="45" w:type="dxa"/>
          <w:left w:w="120" w:type="dxa"/>
          <w:bottom w:w="45" w:type="dxa"/>
          <w:right w:w="120" w:type="dxa"/>
        </w:tblCellMar>
        <w:tblLook w:val="0420" w:firstRow="1" w:lastRow="0" w:firstColumn="0" w:lastColumn="0" w:noHBand="1" w:noVBand="1"/>
      </w:tblPr>
      <w:tblGrid>
        <w:gridCol w:w="2685"/>
        <w:gridCol w:w="1626"/>
        <w:gridCol w:w="1626"/>
        <w:gridCol w:w="1626"/>
        <w:gridCol w:w="1508"/>
      </w:tblGrid>
      <w:tr>
        <w:trPr>
          <w:cantSplit/>
          <w:tblHeader/>
        </w:trPr>
        <w:tc>
          <w:tcPr>
            <w:tcW w:w="2685" w:type="dxa"/>
            <w:tcBorders>
              <w:top w:val="single" w:sz="8" w:space="0" w:color="000000"/>
              <w:bottom w:val="single" w:sz="4" w:space="0" w:color="000000"/>
            </w:tcBorders>
            <w:tcMar>
              <w:left w:w="0" w:type="dxa"/>
            </w:tcMar>
            <w:vAlign w:val="top"/>
          </w:tcPr>
          <w:p>
            <w:pPr>
              <w:pStyle w:val="TabelaTexto"/>
              <w:keepNext/>
              <w:jc w:val="center"/>
            </w:pPr>
            <w:r>
              <w:rPr>
                <w:b/>
                <w:bCs/>
                <w:sz w:val="22"/>
                <w:szCs w:val="22"/>
              </w:rPr>
              <w:t xml:space="preserve">Caso</w:t>
            </w:r>
          </w:p>
        </w:tc>
        <w:tc>
          <w:tcPr>
            <w:tcW w:w="1626" w:type="dxa"/>
            <w:tcBorders>
              <w:top w:val="single" w:sz="8" w:space="0" w:color="000000"/>
              <w:bottom w:val="single" w:sz="4" w:space="0" w:color="000000"/>
            </w:tcBorders>
            <w:vAlign w:val="top"/>
          </w:tcPr>
          <w:p>
            <w:pPr>
              <w:pStyle w:val="TabelaTexto"/>
              <w:keepNext/>
              <w:jc w:val="center"/>
            </w:pPr>
            <w:r>
              <w:rPr>
                <w:b/>
                <w:bCs/>
                <w:sz w:val="22"/>
                <w:szCs w:val="22"/>
              </w:rPr>
              <w:t xml:space="preserve">Pontilhada (mm)</w:t>
            </w:r>
          </w:p>
        </w:tc>
        <w:tc>
          <w:tcPr>
            <w:tcW w:w="1626" w:type="dxa"/>
            <w:tcBorders>
              <w:top w:val="single" w:sz="8" w:space="0" w:color="000000"/>
              <w:bottom w:val="single" w:sz="4" w:space="0" w:color="000000"/>
            </w:tcBorders>
            <w:vAlign w:val="top"/>
          </w:tcPr>
          <w:p>
            <w:pPr>
              <w:pStyle w:val="TabelaTexto"/>
              <w:keepNext/>
              <w:jc w:val="center"/>
            </w:pPr>
            <w:r>
              <w:rPr>
                <w:b/>
                <w:bCs/>
                <w:sz w:val="22"/>
                <w:szCs w:val="22"/>
              </w:rPr>
              <w:t xml:space="preserve">Tracejada (mm)</w:t>
            </w:r>
          </w:p>
        </w:tc>
        <w:tc>
          <w:tcPr>
            <w:tcW w:w="1626" w:type="dxa"/>
            <w:tcBorders>
              <w:top w:val="single" w:sz="8" w:space="0" w:color="000000"/>
              <w:bottom w:val="single" w:sz="4" w:space="0" w:color="000000"/>
            </w:tcBorders>
            <w:vAlign w:val="top"/>
          </w:tcPr>
          <w:p>
            <w:pPr>
              <w:pStyle w:val="TabelaTexto"/>
              <w:keepNext/>
              <w:jc w:val="center"/>
            </w:pPr>
            <w:r>
              <w:rPr>
                <w:b/>
                <w:bCs/>
                <w:sz w:val="22"/>
                <w:szCs w:val="22"/>
              </w:rPr>
              <w:t xml:space="preserve">Contínua (mm)</w:t>
            </w:r>
          </w:p>
        </w:tc>
        <w:tc>
          <w:tcPr>
            <w:tcW w:w="1508" w:type="dxa"/>
            <w:tcBorders>
              <w:top w:val="single" w:sz="8" w:space="0" w:color="000000"/>
              <w:bottom w:val="single" w:sz="4" w:space="0" w:color="000000"/>
            </w:tcBorders>
            <w:tcMar>
              <w:right w:w="0" w:type="dxa"/>
            </w:tcMar>
            <w:vAlign w:val="top"/>
          </w:tcPr>
          <w:p>
            <w:pPr>
              <w:pStyle w:val="TabelaTexto"/>
              <w:keepNext/>
              <w:jc w:val="center"/>
            </w:pPr>
            <w:r>
              <w:rPr>
                <w:b/>
                <w:bCs/>
                <w:sz w:val="22"/>
                <w:szCs w:val="22"/>
              </w:rPr>
              <w:t xml:space="preserve">RMSE das equações (mm)</w:t>
            </w:r>
          </w:p>
        </w:tc>
      </w:tr>
      <w:tr>
        <w:trPr>
          <w:cantSplit/>
        </w:trPr>
        <w:tc>
          <w:tcPr>
            <w:tcW w:w="2685" w:type="dxa"/>
            <w:tcMar>
              <w:left w:w="0" w:type="dxa"/>
            </w:tcMar>
            <w:vAlign w:val="top"/>
          </w:tcPr>
          <w:p>
            <w:pPr>
              <w:pStyle w:val="TabelaTexto"/>
              <w:keepNext/>
              <w:jc w:val="left"/>
            </w:pPr>
            <w:r>
              <w:rPr>
                <w:sz w:val="22"/>
                <w:szCs w:val="22"/>
              </w:rPr>
              <w:t xml:space="preserve">Faixa adotada, 20° a 165°</w:t>
            </w:r>
          </w:p>
        </w:tc>
        <w:tc>
          <w:tcPr>
            <w:tcW w:w="1626" w:type="dxa"/>
            <w:vAlign w:val="top"/>
          </w:tcPr>
          <w:p>
            <w:pPr>
              <w:pStyle w:val="TabelaTexto"/>
              <w:keepNext/>
              <w:jc w:val="center"/>
            </w:pPr>
            <w:r>
              <w:rPr>
                <w:sz w:val="22"/>
                <w:szCs w:val="22"/>
              </w:rPr>
              <w:t xml:space="preserve">300,908</w:t>
            </w:r>
          </w:p>
        </w:tc>
        <w:tc>
          <w:tcPr>
            <w:tcW w:w="1626" w:type="dxa"/>
            <w:vAlign w:val="top"/>
          </w:tcPr>
          <w:p>
            <w:pPr>
              <w:pStyle w:val="TabelaTexto"/>
              <w:keepNext/>
              <w:jc w:val="center"/>
            </w:pPr>
            <w:r>
              <w:rPr>
                <w:sz w:val="22"/>
                <w:szCs w:val="22"/>
              </w:rPr>
              <w:t xml:space="preserve">287,190</w:t>
            </w:r>
          </w:p>
        </w:tc>
        <w:tc>
          <w:tcPr>
            <w:tcW w:w="1626" w:type="dxa"/>
            <w:vAlign w:val="top"/>
          </w:tcPr>
          <w:p>
            <w:pPr>
              <w:pStyle w:val="TabelaTexto"/>
              <w:keepNext/>
              <w:jc w:val="center"/>
            </w:pPr>
            <w:r>
              <w:rPr>
                <w:sz w:val="22"/>
                <w:szCs w:val="22"/>
              </w:rPr>
              <w:t xml:space="preserve">275,589</w:t>
            </w:r>
          </w:p>
        </w:tc>
        <w:tc>
          <w:tcPr>
            <w:tcW w:w="1508" w:type="dxa"/>
            <w:tcMar>
              <w:right w:w="0" w:type="dxa"/>
            </w:tcMar>
            <w:vAlign w:val="top"/>
          </w:tcPr>
          <w:p>
            <w:pPr>
              <w:pStyle w:val="TabelaTexto"/>
              <w:keepNext/>
              <w:jc w:val="center"/>
            </w:pPr>
            <w:r>
              <w:rPr>
                <w:sz w:val="22"/>
                <w:szCs w:val="22"/>
              </w:rPr>
              <w:t xml:space="preserve">0,255</w:t>
            </w:r>
          </w:p>
        </w:tc>
      </w:tr>
      <w:tr>
        <w:trPr>
          <w:cantSplit/>
        </w:trPr>
        <w:tc>
          <w:tcPr>
            <w:tcW w:w="2685" w:type="dxa"/>
            <w:tcMar>
              <w:left w:w="0" w:type="dxa"/>
            </w:tcMar>
            <w:vAlign w:val="top"/>
          </w:tcPr>
          <w:p>
            <w:pPr>
              <w:pStyle w:val="TabelaTexto"/>
              <w:keepNext/>
              <w:jc w:val="left"/>
            </w:pPr>
            <w:r>
              <w:rPr>
                <w:sz w:val="22"/>
                <w:szCs w:val="22"/>
              </w:rPr>
              <w:t xml:space="preserve">Faixa de 15° a 170°</w:t>
            </w:r>
          </w:p>
        </w:tc>
        <w:tc>
          <w:tcPr>
            <w:tcW w:w="1626" w:type="dxa"/>
            <w:vAlign w:val="top"/>
          </w:tcPr>
          <w:p>
            <w:pPr>
              <w:pStyle w:val="TabelaTexto"/>
              <w:keepNext/>
              <w:jc w:val="center"/>
            </w:pPr>
            <w:r>
              <w:rPr>
                <w:sz w:val="22"/>
                <w:szCs w:val="22"/>
              </w:rPr>
              <w:t xml:space="preserve">300,295</w:t>
            </w:r>
          </w:p>
        </w:tc>
        <w:tc>
          <w:tcPr>
            <w:tcW w:w="1626" w:type="dxa"/>
            <w:vAlign w:val="top"/>
          </w:tcPr>
          <w:p>
            <w:pPr>
              <w:pStyle w:val="TabelaTexto"/>
              <w:keepNext/>
              <w:jc w:val="center"/>
            </w:pPr>
            <w:r>
              <w:rPr>
                <w:sz w:val="22"/>
                <w:szCs w:val="22"/>
              </w:rPr>
              <w:t xml:space="preserve">286,012</w:t>
            </w:r>
          </w:p>
        </w:tc>
        <w:tc>
          <w:tcPr>
            <w:tcW w:w="1626" w:type="dxa"/>
            <w:vAlign w:val="top"/>
          </w:tcPr>
          <w:p>
            <w:pPr>
              <w:pStyle w:val="TabelaTexto"/>
              <w:keepNext/>
              <w:jc w:val="center"/>
            </w:pPr>
            <w:r>
              <w:rPr>
                <w:sz w:val="22"/>
                <w:szCs w:val="22"/>
              </w:rPr>
              <w:t xml:space="preserve">274,765</w:t>
            </w:r>
          </w:p>
        </w:tc>
        <w:tc>
          <w:tcPr>
            <w:tcW w:w="1508" w:type="dxa"/>
            <w:tcMar>
              <w:right w:w="0" w:type="dxa"/>
            </w:tcMar>
            <w:vAlign w:val="top"/>
          </w:tcPr>
          <w:p>
            <w:pPr>
              <w:pStyle w:val="TabelaTexto"/>
              <w:keepNext/>
              <w:jc w:val="center"/>
            </w:pPr>
            <w:r>
              <w:rPr>
                <w:sz w:val="22"/>
                <w:szCs w:val="22"/>
              </w:rPr>
              <w:t xml:space="preserve">0,851</w:t>
            </w:r>
          </w:p>
        </w:tc>
      </w:tr>
      <w:tr>
        <w:trPr>
          <w:cantSplit/>
        </w:trPr>
        <w:tc>
          <w:tcPr>
            <w:tcW w:w="2685" w:type="dxa"/>
            <w:tcMar>
              <w:left w:w="0" w:type="dxa"/>
            </w:tcMar>
            <w:vAlign w:val="top"/>
          </w:tcPr>
          <w:p>
            <w:pPr>
              <w:pStyle w:val="TabelaTexto"/>
              <w:keepNext/>
              <w:jc w:val="left"/>
            </w:pPr>
            <w:r>
              <w:rPr>
                <w:sz w:val="22"/>
                <w:szCs w:val="22"/>
              </w:rPr>
              <w:t xml:space="preserve">Faixa de 25° a 160°</w:t>
            </w:r>
          </w:p>
        </w:tc>
        <w:tc>
          <w:tcPr>
            <w:tcW w:w="1626" w:type="dxa"/>
            <w:vAlign w:val="top"/>
          </w:tcPr>
          <w:p>
            <w:pPr>
              <w:pStyle w:val="TabelaTexto"/>
              <w:keepNext/>
              <w:jc w:val="center"/>
            </w:pPr>
            <w:r>
              <w:rPr>
                <w:sz w:val="22"/>
                <w:szCs w:val="22"/>
              </w:rPr>
              <w:t xml:space="preserve">301,263</w:t>
            </w:r>
          </w:p>
        </w:tc>
        <w:tc>
          <w:tcPr>
            <w:tcW w:w="1626" w:type="dxa"/>
            <w:vAlign w:val="top"/>
          </w:tcPr>
          <w:p>
            <w:pPr>
              <w:pStyle w:val="TabelaTexto"/>
              <w:keepNext/>
              <w:jc w:val="center"/>
            </w:pPr>
            <w:r>
              <w:rPr>
                <w:sz w:val="22"/>
                <w:szCs w:val="22"/>
              </w:rPr>
              <w:t xml:space="preserve">287,673</w:t>
            </w:r>
          </w:p>
        </w:tc>
        <w:tc>
          <w:tcPr>
            <w:tcW w:w="1626" w:type="dxa"/>
            <w:vAlign w:val="top"/>
          </w:tcPr>
          <w:p>
            <w:pPr>
              <w:pStyle w:val="TabelaTexto"/>
              <w:keepNext/>
              <w:jc w:val="center"/>
            </w:pPr>
            <w:r>
              <w:rPr>
                <w:sz w:val="22"/>
                <w:szCs w:val="22"/>
              </w:rPr>
              <w:t xml:space="preserve">276,185</w:t>
            </w:r>
          </w:p>
        </w:tc>
        <w:tc>
          <w:tcPr>
            <w:tcW w:w="1508" w:type="dxa"/>
            <w:tcMar>
              <w:right w:w="0" w:type="dxa"/>
            </w:tcMar>
            <w:vAlign w:val="top"/>
          </w:tcPr>
          <w:p>
            <w:pPr>
              <w:pStyle w:val="TabelaTexto"/>
              <w:keepNext/>
              <w:jc w:val="center"/>
            </w:pPr>
            <w:r>
              <w:rPr>
                <w:sz w:val="22"/>
                <w:szCs w:val="22"/>
              </w:rPr>
              <w:t xml:space="preserve">0,203</w:t>
            </w:r>
          </w:p>
        </w:tc>
      </w:tr>
      <w:tr>
        <w:trPr>
          <w:cantSplit/>
        </w:trPr>
        <w:tc>
          <w:tcPr>
            <w:tcW w:w="2685" w:type="dxa"/>
            <w:tcMar>
              <w:left w:w="0" w:type="dxa"/>
            </w:tcMar>
            <w:vAlign w:val="top"/>
          </w:tcPr>
          <w:p>
            <w:pPr>
              <w:pStyle w:val="TabelaTexto"/>
              <w:keepNext/>
              <w:jc w:val="left"/>
            </w:pPr>
            <w:r>
              <w:rPr>
                <w:sz w:val="22"/>
                <w:szCs w:val="22"/>
              </w:rPr>
              <w:t xml:space="preserve">Faixa de 40° a 150°</w:t>
            </w:r>
          </w:p>
        </w:tc>
        <w:tc>
          <w:tcPr>
            <w:tcW w:w="1626" w:type="dxa"/>
            <w:vAlign w:val="top"/>
          </w:tcPr>
          <w:p>
            <w:pPr>
              <w:pStyle w:val="TabelaTexto"/>
              <w:keepNext/>
              <w:jc w:val="center"/>
            </w:pPr>
            <w:r>
              <w:rPr>
                <w:sz w:val="22"/>
                <w:szCs w:val="22"/>
              </w:rPr>
              <w:t xml:space="preserve">302,002</w:t>
            </w:r>
          </w:p>
        </w:tc>
        <w:tc>
          <w:tcPr>
            <w:tcW w:w="1626" w:type="dxa"/>
            <w:vAlign w:val="top"/>
          </w:tcPr>
          <w:p>
            <w:pPr>
              <w:pStyle w:val="TabelaTexto"/>
              <w:keepNext/>
              <w:jc w:val="center"/>
            </w:pPr>
            <w:r>
              <w:rPr>
                <w:sz w:val="22"/>
                <w:szCs w:val="22"/>
              </w:rPr>
              <w:t xml:space="preserve">288,742</w:t>
            </w:r>
          </w:p>
        </w:tc>
        <w:tc>
          <w:tcPr>
            <w:tcW w:w="1626" w:type="dxa"/>
            <w:vAlign w:val="top"/>
          </w:tcPr>
          <w:p>
            <w:pPr>
              <w:pStyle w:val="TabelaTexto"/>
              <w:keepNext/>
              <w:jc w:val="center"/>
            </w:pPr>
            <w:r>
              <w:rPr>
                <w:sz w:val="22"/>
                <w:szCs w:val="22"/>
              </w:rPr>
              <w:t xml:space="preserve">277,425</w:t>
            </w:r>
          </w:p>
        </w:tc>
        <w:tc>
          <w:tcPr>
            <w:tcW w:w="1508" w:type="dxa"/>
            <w:tcMar>
              <w:right w:w="0" w:type="dxa"/>
            </w:tcMar>
            <w:vAlign w:val="top"/>
          </w:tcPr>
          <w:p>
            <w:pPr>
              <w:pStyle w:val="TabelaTexto"/>
              <w:keepNext/>
              <w:jc w:val="center"/>
            </w:pPr>
            <w:r>
              <w:rPr>
                <w:sz w:val="22"/>
                <w:szCs w:val="22"/>
              </w:rPr>
              <w:t xml:space="preserve">0,136</w:t>
            </w:r>
          </w:p>
        </w:tc>
      </w:tr>
      <w:tr>
        <w:trPr>
          <w:cantSplit/>
        </w:trPr>
        <w:tc>
          <w:tcPr>
            <w:tcW w:w="2685" w:type="dxa"/>
            <w:tcMar>
              <w:left w:w="0" w:type="dxa"/>
            </w:tcMar>
            <w:vAlign w:val="top"/>
          </w:tcPr>
          <w:p>
            <w:pPr>
              <w:pStyle w:val="TabelaTexto"/>
              <w:keepNext/>
              <w:jc w:val="left"/>
            </w:pPr>
            <w:r>
              <w:rPr>
                <w:sz w:val="22"/>
                <w:szCs w:val="22"/>
              </w:rPr>
              <w:t xml:space="preserve">Ruído de 0,5 px, intervalo de 95%</w:t>
            </w:r>
          </w:p>
        </w:tc>
        <w:tc>
          <w:tcPr>
            <w:tcW w:w="1626" w:type="dxa"/>
            <w:vAlign w:val="top"/>
          </w:tcPr>
          <w:p>
            <w:pPr>
              <w:pStyle w:val="TabelaTexto"/>
              <w:keepNext/>
              <w:jc w:val="center"/>
            </w:pPr>
            <w:r>
              <w:rPr>
                <w:sz w:val="22"/>
                <w:szCs w:val="22"/>
              </w:rPr>
              <w:t xml:space="preserve">300,74 a 302,46</w:t>
            </w:r>
          </w:p>
        </w:tc>
        <w:tc>
          <w:tcPr>
            <w:tcW w:w="1626" w:type="dxa"/>
            <w:vAlign w:val="top"/>
          </w:tcPr>
          <w:p>
            <w:pPr>
              <w:pStyle w:val="TabelaTexto"/>
              <w:keepNext/>
              <w:jc w:val="center"/>
            </w:pPr>
            <w:r>
              <w:rPr>
                <w:sz w:val="22"/>
                <w:szCs w:val="22"/>
              </w:rPr>
              <w:t xml:space="preserve">286,34 a 290,15</w:t>
            </w:r>
          </w:p>
        </w:tc>
        <w:tc>
          <w:tcPr>
            <w:tcW w:w="1626" w:type="dxa"/>
            <w:vAlign w:val="top"/>
          </w:tcPr>
          <w:p>
            <w:pPr>
              <w:pStyle w:val="TabelaTexto"/>
              <w:keepNext/>
              <w:jc w:val="center"/>
            </w:pPr>
            <w:r>
              <w:rPr>
                <w:sz w:val="22"/>
                <w:szCs w:val="22"/>
              </w:rPr>
              <w:t xml:space="preserve">274,03 a 279,65</w:t>
            </w:r>
          </w:p>
        </w:tc>
        <w:tc>
          <w:tcPr>
            <w:tcW w:w="1508" w:type="dxa"/>
            <w:tcMar>
              <w:right w:w="0" w:type="dxa"/>
            </w:tcMar>
            <w:vAlign w:val="top"/>
          </w:tcPr>
          <w:p>
            <w:pPr>
              <w:pStyle w:val="TabelaTexto"/>
              <w:keepNext/>
              <w:jc w:val="center"/>
            </w:pPr>
          </w:p>
        </w:tc>
      </w:tr>
      <w:tr>
        <w:trPr>
          <w:cantSplit/>
        </w:trPr>
        <w:tc>
          <w:tcPr>
            <w:tcW w:w="2685" w:type="dxa"/>
            <w:tcMar>
              <w:left w:w="0" w:type="dxa"/>
            </w:tcMar>
            <w:vAlign w:val="top"/>
          </w:tcPr>
          <w:p>
            <w:pPr>
              <w:pStyle w:val="TabelaTexto"/>
              <w:keepNext/>
              <w:jc w:val="left"/>
            </w:pPr>
            <w:r>
              <w:rPr>
                <w:sz w:val="22"/>
                <w:szCs w:val="22"/>
              </w:rPr>
              <w:t xml:space="preserve">Ruído de 0,5 px, desvio padrão</w:t>
            </w:r>
          </w:p>
        </w:tc>
        <w:tc>
          <w:tcPr>
            <w:tcW w:w="1626" w:type="dxa"/>
            <w:vAlign w:val="top"/>
          </w:tcPr>
          <w:p>
            <w:pPr>
              <w:pStyle w:val="TabelaTexto"/>
              <w:keepNext/>
              <w:jc w:val="center"/>
            </w:pPr>
            <w:r>
              <w:rPr>
                <w:sz w:val="22"/>
                <w:szCs w:val="22"/>
              </w:rPr>
              <w:t xml:space="preserve">0,429</w:t>
            </w:r>
          </w:p>
        </w:tc>
        <w:tc>
          <w:tcPr>
            <w:tcW w:w="1626" w:type="dxa"/>
            <w:vAlign w:val="top"/>
          </w:tcPr>
          <w:p>
            <w:pPr>
              <w:pStyle w:val="TabelaTexto"/>
              <w:keepNext/>
              <w:jc w:val="center"/>
            </w:pPr>
            <w:r>
              <w:rPr>
                <w:sz w:val="22"/>
                <w:szCs w:val="22"/>
              </w:rPr>
              <w:t xml:space="preserve">1,019</w:t>
            </w:r>
          </w:p>
        </w:tc>
        <w:tc>
          <w:tcPr>
            <w:tcW w:w="1626" w:type="dxa"/>
            <w:vAlign w:val="top"/>
          </w:tcPr>
          <w:p>
            <w:pPr>
              <w:pStyle w:val="TabelaTexto"/>
              <w:keepNext/>
              <w:jc w:val="center"/>
            </w:pPr>
            <w:r>
              <w:rPr>
                <w:sz w:val="22"/>
                <w:szCs w:val="22"/>
              </w:rPr>
              <w:t xml:space="preserve">1,432</w:t>
            </w:r>
          </w:p>
        </w:tc>
        <w:tc>
          <w:tcPr>
            <w:tcW w:w="1508" w:type="dxa"/>
            <w:tcMar>
              <w:right w:w="0" w:type="dxa"/>
            </w:tcMar>
            <w:vAlign w:val="top"/>
          </w:tcPr>
          <w:p>
            <w:pPr>
              <w:pStyle w:val="TabelaTexto"/>
              <w:keepNext/>
              <w:jc w:val="center"/>
            </w:pPr>
          </w:p>
        </w:tc>
      </w:tr>
      <w:tr>
        <w:trPr>
          <w:cantSplit/>
        </w:trPr>
        <w:tc>
          <w:tcPr>
            <w:tcW w:w="2685" w:type="dxa"/>
            <w:tcMar>
              <w:left w:w="0" w:type="dxa"/>
            </w:tcMar>
            <w:vAlign w:val="top"/>
          </w:tcPr>
          <w:p>
            <w:pPr>
              <w:pStyle w:val="TabelaTexto"/>
              <w:keepNext/>
              <w:jc w:val="left"/>
            </w:pPr>
            <w:r>
              <w:rPr>
                <w:sz w:val="22"/>
                <w:szCs w:val="22"/>
              </w:rPr>
              <w:t xml:space="preserve">Abscissa deslocada de −2,47°</w:t>
            </w:r>
          </w:p>
        </w:tc>
        <w:tc>
          <w:tcPr>
            <w:tcW w:w="1626" w:type="dxa"/>
            <w:vAlign w:val="top"/>
          </w:tcPr>
          <w:p>
            <w:pPr>
              <w:pStyle w:val="TabelaTexto"/>
              <w:keepNext/>
              <w:jc w:val="center"/>
            </w:pPr>
            <w:r>
              <w:rPr>
                <w:sz w:val="22"/>
                <w:szCs w:val="22"/>
              </w:rPr>
              <w:t xml:space="preserve">301,724</w:t>
            </w:r>
          </w:p>
        </w:tc>
        <w:tc>
          <w:tcPr>
            <w:tcW w:w="1626" w:type="dxa"/>
            <w:vAlign w:val="top"/>
          </w:tcPr>
          <w:p>
            <w:pPr>
              <w:pStyle w:val="TabelaTexto"/>
              <w:keepNext/>
              <w:jc w:val="center"/>
            </w:pPr>
            <w:r>
              <w:rPr>
                <w:sz w:val="22"/>
                <w:szCs w:val="22"/>
              </w:rPr>
              <w:t xml:space="preserve">287,765</w:t>
            </w:r>
          </w:p>
        </w:tc>
        <w:tc>
          <w:tcPr>
            <w:tcW w:w="1626" w:type="dxa"/>
            <w:vAlign w:val="top"/>
          </w:tcPr>
          <w:p>
            <w:pPr>
              <w:pStyle w:val="TabelaTexto"/>
              <w:keepNext/>
              <w:jc w:val="center"/>
            </w:pPr>
            <w:r>
              <w:rPr>
                <w:sz w:val="22"/>
                <w:szCs w:val="22"/>
              </w:rPr>
              <w:t xml:space="preserve">275,967</w:t>
            </w:r>
          </w:p>
        </w:tc>
        <w:tc>
          <w:tcPr>
            <w:tcW w:w="1508" w:type="dxa"/>
            <w:tcMar>
              <w:right w:w="0" w:type="dxa"/>
            </w:tcMar>
            <w:vAlign w:val="top"/>
          </w:tcPr>
          <w:p>
            <w:pPr>
              <w:pStyle w:val="TabelaTexto"/>
              <w:keepNext/>
              <w:jc w:val="center"/>
            </w:pPr>
            <w:r>
              <w:rPr>
                <w:sz w:val="22"/>
                <w:szCs w:val="22"/>
              </w:rPr>
              <w:t xml:space="preserve">0,337</w:t>
            </w:r>
          </w:p>
        </w:tc>
      </w:tr>
      <w:tr>
        <w:trPr>
          <w:cantSplit/>
        </w:trPr>
        <w:tc>
          <w:tcPr>
            <w:tcW w:w="2685" w:type="dxa"/>
            <w:tcMar>
              <w:left w:w="0" w:type="dxa"/>
            </w:tcMar>
            <w:vAlign w:val="top"/>
          </w:tcPr>
          <w:p>
            <w:pPr>
              <w:pStyle w:val="TabelaTexto"/>
              <w:keepNext/>
              <w:jc w:val="left"/>
            </w:pPr>
            <w:r>
              <w:rPr>
                <w:sz w:val="22"/>
                <w:szCs w:val="22"/>
              </w:rPr>
              <w:t xml:space="preserve">Abscissa deslocada de +2,47°</w:t>
            </w:r>
          </w:p>
        </w:tc>
        <w:tc>
          <w:tcPr>
            <w:tcW w:w="1626" w:type="dxa"/>
            <w:vAlign w:val="top"/>
          </w:tcPr>
          <w:p>
            <w:pPr>
              <w:pStyle w:val="TabelaTexto"/>
              <w:keepNext/>
              <w:jc w:val="center"/>
            </w:pPr>
            <w:r>
              <w:rPr>
                <w:sz w:val="22"/>
                <w:szCs w:val="22"/>
              </w:rPr>
              <w:t xml:space="preserve">299,721</w:t>
            </w:r>
          </w:p>
        </w:tc>
        <w:tc>
          <w:tcPr>
            <w:tcW w:w="1626" w:type="dxa"/>
            <w:vAlign w:val="top"/>
          </w:tcPr>
          <w:p>
            <w:pPr>
              <w:pStyle w:val="TabelaTexto"/>
              <w:keepNext/>
              <w:jc w:val="center"/>
            </w:pPr>
            <w:r>
              <w:rPr>
                <w:sz w:val="22"/>
                <w:szCs w:val="22"/>
              </w:rPr>
              <w:t xml:space="preserve">286,013</w:t>
            </w:r>
          </w:p>
        </w:tc>
        <w:tc>
          <w:tcPr>
            <w:tcW w:w="1626" w:type="dxa"/>
            <w:vAlign w:val="top"/>
          </w:tcPr>
          <w:p>
            <w:pPr>
              <w:pStyle w:val="TabelaTexto"/>
              <w:keepNext/>
              <w:jc w:val="center"/>
            </w:pPr>
            <w:r>
              <w:rPr>
                <w:sz w:val="22"/>
                <w:szCs w:val="22"/>
              </w:rPr>
              <w:t xml:space="preserve">274,569</w:t>
            </w:r>
          </w:p>
        </w:tc>
        <w:tc>
          <w:tcPr>
            <w:tcW w:w="1508" w:type="dxa"/>
            <w:tcMar>
              <w:right w:w="0" w:type="dxa"/>
            </w:tcMar>
            <w:vAlign w:val="top"/>
          </w:tcPr>
          <w:p>
            <w:pPr>
              <w:pStyle w:val="TabelaTexto"/>
              <w:keepNext/>
              <w:jc w:val="center"/>
            </w:pPr>
            <w:r>
              <w:rPr>
                <w:sz w:val="22"/>
                <w:szCs w:val="22"/>
              </w:rPr>
              <w:t xml:space="preserve">0,347</w:t>
            </w:r>
          </w:p>
        </w:tc>
      </w:tr>
      <w:tr>
        <w:trPr>
          <w:cantSplit/>
        </w:trPr>
        <w:tc>
          <w:tcPr>
            <w:tcW w:w="2685" w:type="dxa"/>
            <w:tcMar>
              <w:left w:w="0" w:type="dxa"/>
            </w:tcMar>
            <w:vAlign w:val="top"/>
          </w:tcPr>
          <w:p>
            <w:pPr>
              <w:pStyle w:val="TabelaTexto"/>
              <w:keepNext/>
              <w:jc w:val="left"/>
            </w:pPr>
            <w:r>
              <w:rPr>
                <w:sz w:val="22"/>
                <w:szCs w:val="22"/>
              </w:rPr>
              <w:t xml:space="preserve">Sinal de θ</w:t>
            </w:r>
            <w:r>
              <w:rPr>
                <w:sz w:val="22"/>
                <w:szCs w:val="22"/>
                <w:vertAlign w:val="subscript"/>
              </w:rPr>
              <w:t xml:space="preserve">b,pose</w:t>
            </w:r>
            <w:r>
              <w:rPr>
                <w:sz w:val="22"/>
                <w:szCs w:val="22"/>
              </w:rPr>
              <w:t xml:space="preserve"> trocado</w:t>
            </w:r>
          </w:p>
        </w:tc>
        <w:tc>
          <w:tcPr>
            <w:tcW w:w="1626" w:type="dxa"/>
            <w:vAlign w:val="top"/>
          </w:tcPr>
          <w:p>
            <w:pPr>
              <w:pStyle w:val="TabelaTexto"/>
              <w:keepNext/>
              <w:jc w:val="center"/>
            </w:pPr>
            <w:r>
              <w:rPr>
                <w:sz w:val="22"/>
                <w:szCs w:val="22"/>
              </w:rPr>
              <w:t xml:space="preserve">311,057</w:t>
            </w:r>
          </w:p>
        </w:tc>
        <w:tc>
          <w:tcPr>
            <w:tcW w:w="1626" w:type="dxa"/>
            <w:vAlign w:val="top"/>
          </w:tcPr>
          <w:p>
            <w:pPr>
              <w:pStyle w:val="TabelaTexto"/>
              <w:keepNext/>
              <w:jc w:val="center"/>
            </w:pPr>
            <w:r>
              <w:rPr>
                <w:sz w:val="22"/>
                <w:szCs w:val="22"/>
              </w:rPr>
              <w:t xml:space="preserve">297,547</w:t>
            </w:r>
          </w:p>
        </w:tc>
        <w:tc>
          <w:tcPr>
            <w:tcW w:w="1626" w:type="dxa"/>
            <w:vAlign w:val="top"/>
          </w:tcPr>
          <w:p>
            <w:pPr>
              <w:pStyle w:val="TabelaTexto"/>
              <w:keepNext/>
              <w:jc w:val="center"/>
            </w:pPr>
            <w:r>
              <w:rPr>
                <w:sz w:val="22"/>
                <w:szCs w:val="22"/>
              </w:rPr>
              <w:t xml:space="preserve">286,155</w:t>
            </w:r>
          </w:p>
        </w:tc>
        <w:tc>
          <w:tcPr>
            <w:tcW w:w="1508" w:type="dxa"/>
            <w:tcMar>
              <w:right w:w="0" w:type="dxa"/>
            </w:tcMar>
            <w:vAlign w:val="top"/>
          </w:tcPr>
          <w:p>
            <w:pPr>
              <w:pStyle w:val="TabelaTexto"/>
              <w:keepNext/>
              <w:jc w:val="center"/>
            </w:pPr>
            <w:r>
              <w:rPr>
                <w:sz w:val="22"/>
                <w:szCs w:val="22"/>
              </w:rPr>
              <w:t xml:space="preserve">0,620</w:t>
            </w:r>
          </w:p>
        </w:tc>
      </w:tr>
      <w:tr>
        <w:trPr>
          <w:cantSplit/>
        </w:trPr>
        <w:tc>
          <w:tcPr>
            <w:tcW w:w="2685" w:type="dxa"/>
            <w:tcBorders>
              <w:bottom w:val="single" w:sz="8" w:space="0" w:color="000000"/>
            </w:tcBorders>
            <w:tcMar>
              <w:left w:w="0" w:type="dxa"/>
            </w:tcMar>
            <w:vAlign w:val="top"/>
          </w:tcPr>
          <w:p>
            <w:pPr>
              <w:pStyle w:val="TabelaTexto"/>
              <w:jc w:val="left"/>
            </w:pPr>
            <w:r>
              <w:rPr>
                <w:sz w:val="22"/>
                <w:szCs w:val="22"/>
              </w:rPr>
              <w:t xml:space="preserve">Abscissa espelhada, θ</w:t>
            </w:r>
            <w:r>
              <w:rPr>
                <w:sz w:val="22"/>
                <w:szCs w:val="22"/>
                <w:vertAlign w:val="subscript"/>
              </w:rPr>
              <w:t xml:space="preserve">el</w:t>
            </w:r>
            <w:r>
              <w:rPr>
                <w:sz w:val="22"/>
                <w:szCs w:val="22"/>
              </w:rPr>
              <w:t xml:space="preserve"> → 180° − θ</w:t>
            </w:r>
            <w:r>
              <w:rPr>
                <w:sz w:val="22"/>
                <w:szCs w:val="22"/>
                <w:vertAlign w:val="subscript"/>
              </w:rPr>
              <w:t xml:space="preserve">el</w:t>
            </w:r>
          </w:p>
        </w:tc>
        <w:tc>
          <w:tcPr>
            <w:tcW w:w="1626" w:type="dxa"/>
            <w:tcBorders>
              <w:bottom w:val="single" w:sz="8" w:space="0" w:color="000000"/>
            </w:tcBorders>
            <w:vAlign w:val="top"/>
          </w:tcPr>
          <w:p>
            <w:pPr>
              <w:pStyle w:val="TabelaTexto"/>
              <w:jc w:val="center"/>
            </w:pPr>
            <w:r>
              <w:rPr>
                <w:sz w:val="22"/>
                <w:szCs w:val="22"/>
              </w:rPr>
              <w:t xml:space="preserve">392,490</w:t>
            </w:r>
          </w:p>
        </w:tc>
        <w:tc>
          <w:tcPr>
            <w:tcW w:w="1626" w:type="dxa"/>
            <w:tcBorders>
              <w:bottom w:val="single" w:sz="8" w:space="0" w:color="000000"/>
            </w:tcBorders>
            <w:vAlign w:val="top"/>
          </w:tcPr>
          <w:p>
            <w:pPr>
              <w:pStyle w:val="TabelaTexto"/>
              <w:jc w:val="center"/>
            </w:pPr>
            <w:r>
              <w:rPr>
                <w:sz w:val="22"/>
                <w:szCs w:val="22"/>
              </w:rPr>
              <w:t xml:space="preserve">404,538</w:t>
            </w:r>
          </w:p>
        </w:tc>
        <w:tc>
          <w:tcPr>
            <w:tcW w:w="1626" w:type="dxa"/>
            <w:tcBorders>
              <w:bottom w:val="single" w:sz="8" w:space="0" w:color="000000"/>
            </w:tcBorders>
            <w:vAlign w:val="top"/>
          </w:tcPr>
          <w:p>
            <w:pPr>
              <w:pStyle w:val="TabelaTexto"/>
              <w:jc w:val="center"/>
            </w:pPr>
            <w:r>
              <w:rPr>
                <w:sz w:val="22"/>
                <w:szCs w:val="22"/>
              </w:rPr>
              <w:t xml:space="preserve">413,852</w:t>
            </w:r>
          </w:p>
        </w:tc>
        <w:tc>
          <w:tcPr>
            <w:tcW w:w="1508" w:type="dxa"/>
            <w:tcBorders>
              <w:bottom w:val="single" w:sz="8" w:space="0" w:color="000000"/>
            </w:tcBorders>
            <w:tcMar>
              <w:right w:w="0" w:type="dxa"/>
            </w:tcMar>
            <w:vAlign w:val="top"/>
          </w:tcPr>
          <w:p>
            <w:pPr>
              <w:pStyle w:val="TabelaTexto"/>
              <w:jc w:val="center"/>
            </w:pPr>
            <w:r>
              <w:rPr>
                <w:sz w:val="22"/>
                <w:szCs w:val="22"/>
              </w:rPr>
              <w:t xml:space="preserve">1,312</w:t>
            </w:r>
          </w:p>
        </w:tc>
      </w:tr>
    </w:tbl>
    <w:p>
      <w:pPr>
        <w:pStyle w:val="FonteNota"/>
      </w:pPr>
      <w:r>
        <w:rPr>
          <w:sz w:val="20"/>
          <w:szCs w:val="20"/>
        </w:rPr>
        <w:t xml:space="preserve">Fonte: elaborada pelo autor.</w:t>
      </w:r>
    </w:p>
    <w:p>
      <w:pPr>
        <w:pStyle w:val="FonteNota"/>
      </w:pPr>
      <w:r>
        <w:rPr>
          <w:sz w:val="20"/>
          <w:szCs w:val="20"/>
        </w:rPr>
        <w:t xml:space="preserve">Nota: ruído gaussiano de 0,5 px na unidade da leitura (0,024 divisão na ordenada e 0,38° na abscissa), em 500 sorteios; a faixa adotada é a dos demais casos, exceto nas linhas de outras faixas.</w:t>
      </w:r>
    </w:p>
    <w:p>
      <w:r>
        <w:t xml:space="preserve">Entre as quatro faixas de θ</w:t>
      </w:r>
      <w:r>
        <w:rPr>
          <w:vertAlign w:val="subscript"/>
        </w:rPr>
        <w:t xml:space="preserve">el</w:t>
      </w:r>
      <w:r>
        <w:t xml:space="preserve">, o s</w:t>
      </w:r>
      <w:r>
        <w:rPr>
          <w:vertAlign w:val="subscript"/>
        </w:rPr>
        <w:t xml:space="preserve">0</w:t>
      </w:r>
      <w:r>
        <w:t xml:space="preserve"> da curva tracejada varia de 286,01 a 288,74 mm. O ruído de extração dá desvio padrão de 1,019 mm nessa curva, e o deslocamento da abscissa de −2,47° e de +2,47° o leva a 287,76 e 286,01 mm, respectivamente, com RMSE maior que o da abscissa original, 0,337 e 0,347 mm. A maior sensibilidade é ao sinal de θ</w:t>
      </w:r>
      <w:r>
        <w:rPr>
          <w:vertAlign w:val="subscript"/>
        </w:rPr>
        <w:t xml:space="preserve">b,pose</w:t>
      </w:r>
      <w:r>
        <w:t xml:space="preserve">: com ele trocado, o s</w:t>
      </w:r>
      <w:r>
        <w:rPr>
          <w:vertAlign w:val="subscript"/>
        </w:rPr>
        <w:t xml:space="preserve">0</w:t>
      </w:r>
      <w:r>
        <w:t xml:space="preserve"> da tracejada vai a 297,55 mm, com RMSE de 0,620 mm, e K</w:t>
      </w:r>
      <w:r>
        <w:rPr>
          <w:vertAlign w:val="subscript"/>
        </w:rPr>
        <w:t xml:space="preserve">40</w:t>
      </w:r>
      <w:r>
        <w:t xml:space="preserve">, a 1,64025 N/mm, com pico de τ de 4,225 N·m em 92,1°; no ajuste de forma, o s</w:t>
      </w:r>
      <w:r>
        <w:rPr>
          <w:vertAlign w:val="subscript"/>
        </w:rPr>
        <w:t xml:space="preserve">0</w:t>
      </w:r>
      <w:r>
        <w:t xml:space="preserve"> da tracejada vai de 159,944 mm para 279,526 mm, com 4 dos 40 pontos ajustados no regime II, e K</w:t>
      </w:r>
      <w:r>
        <w:rPr>
          <w:vertAlign w:val="subscript"/>
        </w:rPr>
        <w:t xml:space="preserve">40</w:t>
      </w:r>
      <w:r>
        <w:t xml:space="preserve">, de 0,50185 para 1,29549 N/mm. Com a abscissa espelhada, o RMSE sobe para 1,31 mm e os três valores de s</w:t>
      </w:r>
      <w:r>
        <w:rPr>
          <w:vertAlign w:val="subscript"/>
        </w:rPr>
        <w:t xml:space="preserve">0</w:t>
      </w:r>
      <w:r>
        <w:t xml:space="preserve"> ficam acima de ℓ(0°) = 389,23 mm, maior comprimento do elástico na faixa, o que o deixaria frouxo em todos os ângulos; essa leitura da figura é rejeitada.</w:t>
      </w:r>
    </w:p>
    <w:p>
      <w:r>
        <w:t xml:space="preserve">Os fatores G</w:t>
      </w:r>
      <w:r>
        <w:rPr>
          <w:vertAlign w:val="subscript"/>
        </w:rPr>
        <w:t xml:space="preserve">i</w:t>
      </w:r>
      <w:r>
        <w:t xml:space="preserve"> da Equação (48) coincidem nas três curvas (Figura 8(a)), com dispersão mediana de 0,87% entre 20° e 165° e de no máximo 4,69% até 150°. Acima de 150°, a dispersão cresce, até 104,6% em 165°, porque a extensão da curva pontilhada tende a zero e o quociente da Equação (48) fica mal condicionado. O comprimento do elástico lido no espaçamento entre as curvas pontilhada e contínua, ℓ = (r</w:t>
      </w:r>
      <w:r>
        <w:rPr>
          <w:vertAlign w:val="subscript"/>
        </w:rPr>
        <w:t xml:space="preserve">c</w:t>
      </w:r>
      <w:r>
        <w:t xml:space="preserve"> s</w:t>
      </w:r>
      <w:r>
        <w:rPr>
          <w:vertAlign w:val="subscript"/>
        </w:rPr>
        <w:t xml:space="preserve">0,p</w:t>
      </w:r>
      <w:r>
        <w:t xml:space="preserve"> − r</w:t>
      </w:r>
      <w:r>
        <w:rPr>
          <w:vertAlign w:val="subscript"/>
        </w:rPr>
        <w:t xml:space="preserve">p</w:t>
      </w:r>
      <w:r>
        <w:t xml:space="preserve"> s</w:t>
      </w:r>
      <w:r>
        <w:rPr>
          <w:vertAlign w:val="subscript"/>
        </w:rPr>
        <w:t xml:space="preserve">0,c</w:t>
      </w:r>
      <w:r>
        <w:t xml:space="preserve">)/(r</w:t>
      </w:r>
      <w:r>
        <w:rPr>
          <w:vertAlign w:val="subscript"/>
        </w:rPr>
        <w:t xml:space="preserve">c</w:t>
      </w:r>
      <w:r>
        <w:t xml:space="preserve"> − r</w:t>
      </w:r>
      <w:r>
        <w:rPr>
          <w:vertAlign w:val="subscript"/>
        </w:rPr>
        <w:t xml:space="preserve">p</w:t>
      </w:r>
      <w:r>
        <w:t xml:space="preserve">), difere do ℓ do CAD em 1,12 mm RMS e no máximo 2,31 mm entre 35° e 155°: a variação de ℓ com o ângulo implícita na figura é a do modelo.</w:t>
      </w:r>
    </w:p>
    <w:p>
      <w:r>
        <w:t xml:space="preserve">O fim da curva pontilhada confirma o resultado de forma independente. A razão dessa curva, extrapolada, chega a zero em 171,19° com os dois últimos pontos e em 171,45° com os três últimos, onde ℓ = 299,18 e 299,10 mm, a 1,73 e 1,81 mm do s</w:t>
      </w:r>
      <w:r>
        <w:rPr>
          <w:vertAlign w:val="subscript"/>
        </w:rPr>
        <w:t xml:space="preserve">0</w:t>
      </w:r>
      <w:r>
        <w:t xml:space="preserve"> identificado pelo espaçamento; com esse s</w:t>
      </w:r>
      <w:r>
        <w:rPr>
          <w:vertAlign w:val="subscript"/>
        </w:rPr>
        <w:t xml:space="preserve">0</w:t>
      </w:r>
      <w:r>
        <w:t xml:space="preserve">, o modelo afrouxa a partir de 166,4°. A patente não diz em que posição a pré-tensão é medida. Interpretando a pré-tensão quase nula de [0093] como extensão próxima de zero na posição de menor comprimento do elástico, perto de 180°, o s</w:t>
      </w:r>
      <w:r>
        <w:rPr>
          <w:vertAlign w:val="subscript"/>
        </w:rPr>
        <w:t xml:space="preserve">0</w:t>
      </w:r>
      <w:r>
        <w:t xml:space="preserve"> identificado é compatível com essa descrição: a curva pontilhada fica frouxa perto de 180°, com ℓ(180°) − s</w:t>
      </w:r>
      <w:r>
        <w:rPr>
          <w:vertAlign w:val="subscript"/>
        </w:rPr>
        <w:t xml:space="preserve">0</w:t>
      </w:r>
      <w:r>
        <w:t xml:space="preserve"> = −3,98 mm, e as curvas tracejada e contínua têm extensão de 9,74 e 21,34 mm em 180°.</w:t>
      </w:r>
    </w:p>
    <w:p>
      <w:r>
        <w:t xml:space="preserve">O ângulo em que as curvas começam, perto de 14°, não identifica s</w:t>
      </w:r>
      <w:r>
        <w:rPr>
          <w:vertAlign w:val="subscript"/>
        </w:rPr>
        <w:t xml:space="preserve">0</w:t>
      </w:r>
      <w:r>
        <w:t xml:space="preserve">. As três começam em 14,36°, 14,24° e 14,23°, apesar das pré-tensões diferentes, e o elástico se encurta quando o braço sobe: com s</w:t>
      </w:r>
      <w:r>
        <w:rPr>
          <w:vertAlign w:val="subscript"/>
        </w:rPr>
        <w:t xml:space="preserve">0</w:t>
      </w:r>
      <w:r>
        <w:t xml:space="preserve"> igual a ℓ no início da curva tracejada, 387,68 mm, o elástico ficaria frouxo em todos os 1.658 pontos da malha acima desse ângulo, e o torque seria nulo justamente onde a figura o mostra. O início das curvas é atribuído, neste trabalho, ao contato do elástico com o elemento 78, cujo ângulo a patente ajusta pela posição desse elemento [0071], [0099]; a patente não indica a configuração que gerou a Figura 16 da patente e cita outros meios de anular a força abaixo de um ângulo, como cames e corrediças [0043].</w:t>
      </w:r>
    </w:p>
    <w:p>
      <w:pPr>
        <w:pStyle w:val="Legenda"/>
        <w:jc w:val="both"/>
      </w:pPr>
      <w:bookmarkStart w:id="89" w:name="_Toc0089"/>
      <w:r>
        <w:t xml:space="preserve">Figura </w:t>
      </w:r>
      <w:r>
        <w:fldChar w:fldCharType="begin"/>
      </w:r>
      <w:r>
        <w:instrText xml:space="preserve"> SEQ Figura \* ARABIC </w:instrText>
      </w:r>
      <w:r>
        <w:fldChar w:fldCharType="separate"/>
      </w:r>
      <w:r>
        <w:t xml:space="preserve">8</w:t>
      </w:r>
      <w:r>
        <w:fldChar w:fldCharType="end"/>
      </w:r>
      <w:r>
        <w:t xml:space="preserve">: </w:t>
      </w:r>
      <w:r>
        <w:t xml:space="preserve">Identificação de s</w:t>
      </w:r>
      <w:r>
        <w:rPr>
          <w:vertAlign w:val="subscript"/>
        </w:rPr>
        <w:t xml:space="preserve">0</w:t>
      </w:r>
      <w:r>
        <w:t xml:space="preserve"> pelo espaçamento entre as curvas, com (a) o fator G</w:t>
      </w:r>
      <w:r>
        <w:rPr>
          <w:vertAlign w:val="subscript"/>
        </w:rPr>
        <w:t xml:space="preserve">i</w:t>
      </w:r>
      <w:r>
        <w:t xml:space="preserve"> de cada curva e (b) o fator G lido na Figura 16 da patente e a forma prevista pelo modelo, normalizados em 90°</w:t>
      </w:r>
      <w:bookmarkEnd w:id="89"/>
    </w:p>
    <w:p>
      <w:pPr>
        <w:pStyle w:val="Figura"/>
      </w:pPr>
      <w:r>
        <w:drawing>
          <wp:inline distT="0" distB="0" distL="0" distR="0">
            <wp:extent cx="5760000" cy="2419200"/>
            <wp:effectExtent l="0" t="0" r="0" b="0"/>
            <wp:docPr id="8" name="Imagem 8" descr="À esquerda, razão de cada curva dividida pela extensão do elástico, em função da anteversão, com as três curvas sobrepostas; à direita, fator comum lido na figura e forma prevista pelo mode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m 8"/>
                    <pic:cNvPicPr/>
                  </pic:nvPicPr>
                  <pic:blipFill>
                    <a:blip r:embed="rId23"/>
                    <a:stretch>
                      <a:fillRect/>
                    </a:stretch>
                  </pic:blipFill>
                  <pic:spPr>
                    <a:xfrm>
                      <a:off x="0" y="0"/>
                      <a:ext cx="5760000" cy="2419200"/>
                    </a:xfrm>
                    <a:prstGeom prst="rect">
                      <a:avLst/>
                    </a:prstGeom>
                  </pic:spPr>
                </pic:pic>
              </a:graphicData>
            </a:graphic>
          </wp:inline>
        </w:drawing>
      </w:r>
    </w:p>
    <w:p>
      <w:pPr>
        <w:pStyle w:val="FonteNota"/>
      </w:pPr>
      <w:r>
        <w:rPr>
          <w:sz w:val="20"/>
          <w:szCs w:val="20"/>
        </w:rPr>
        <w:t xml:space="preserve">Fonte: elaborada pelo autor, a partir da EP 3 504 033 B1 </w:t>
      </w:r>
      <w:r>
        <w:rPr>
          <w:sz w:val="20"/>
          <w:szCs w:val="20"/>
        </w:rPr>
        <w:t xml:space="preserve">(Ottobock, 2023)</w:t>
      </w:r>
      <w:r>
        <w:rPr>
          <w:sz w:val="20"/>
          <w:szCs w:val="20"/>
        </w:rPr>
        <w:t xml:space="preserve">.</w:t>
      </w:r>
    </w:p>
    <w:p>
      <w:pPr>
        <w:pStyle w:val="FonteNota"/>
      </w:pPr>
      <w:r>
        <w:rPr>
          <w:sz w:val="20"/>
          <w:szCs w:val="20"/>
        </w:rPr>
        <w:t xml:space="preserve">Nota: s</w:t>
      </w:r>
      <w:r>
        <w:rPr>
          <w:sz w:val="20"/>
          <w:szCs w:val="20"/>
          <w:vertAlign w:val="subscript"/>
        </w:rPr>
        <w:t xml:space="preserve">0</w:t>
      </w:r>
      <w:r>
        <w:rPr>
          <w:sz w:val="20"/>
          <w:szCs w:val="20"/>
        </w:rPr>
        <w:t xml:space="preserve"> da Tabela 18, faixa adotada; em (b), média das curvas tracejada e contínua.</w:t>
      </w:r>
    </w:p>
    <w:p>
      <w:pPr>
        <w:pStyle w:val="Ttulo3"/>
      </w:pPr>
      <w:bookmarkStart w:id="90" w:name="_Toc0090"/>
      <w:r>
        <w:t xml:space="preserve">4B.5</w:t>
      </w:r>
      <w:r>
        <w:tab/>
      </w:r>
      <w:r>
        <w:t xml:space="preserve">Forma das curvas e ajuste de forma</w:t>
      </w:r>
      <w:bookmarkEnd w:id="90"/>
    </w:p>
    <w:p>
      <w:pPr>
        <w:pStyle w:val="SemRecuo"/>
      </w:pPr>
      <w:r>
        <w:t xml:space="preserve">Com os valores de s</w:t>
      </w:r>
      <w:r>
        <w:rPr>
          <w:vertAlign w:val="subscript"/>
        </w:rPr>
        <w:t xml:space="preserve">0</w:t>
      </w:r>
      <w:r>
        <w:t xml:space="preserve"> da Tabela 18, o fator G lido na Figura 16 da patente e a forma m/(1000 τ</w:t>
      </w:r>
      <w:r>
        <w:rPr>
          <w:vertAlign w:val="subscript"/>
        </w:rPr>
        <w:t xml:space="preserve">g</w:t>
      </w:r>
      <w:r>
        <w:t xml:space="preserve">) do modelo diferem (Figura 8(b)). Normalizada em 90°, a razão entre os dois vale 0,38 em 20°, 0,78 em 60°, 1,34 em 120°, 2,04 em 150° e 3,03 em 165°. Com esses valores de s</w:t>
      </w:r>
      <w:r>
        <w:rPr>
          <w:vertAlign w:val="subscript"/>
        </w:rPr>
        <w:t xml:space="preserve">0</w:t>
      </w:r>
      <w:r>
        <w:t xml:space="preserve"> e com o m do CAD e o τ</w:t>
      </w:r>
      <w:r>
        <w:rPr>
          <w:vertAlign w:val="subscript"/>
        </w:rPr>
        <w:t xml:space="preserve">g</w:t>
      </w:r>
      <w:r>
        <w:t xml:space="preserve"> do membro humano, a razão calculada não reproduz a Figura 16 da patente: com escala comum às três curvas, o coeficiente de determinação é −0,548 (pontilhada), −1,620 (tracejada) e −0,674 (contínua). Como o ℓ implícito na figura concorda com o do CAD (seção 4B.4), a diferença não se explica por ℓ. Restam o braço de momento, que depende da derivada de ℓ, e o torque do peso que a patente usou para formar a razão, que o texto não define de forma consistente (seção 3B.9). Entre 35° e 155°, a concordância de ℓ limita a primeira causa: pela Equação (43), atribuir ao braço de momento toda a diferença afastaria o ℓ implícito do ℓ do CAD em até 7,78 mm (3,24 mm RMS), contra os 2,31 mm observados. Nessa faixa, a causa mais compatível com os dados é o torque do peso ou a definição da ordenada; o braço de momento permanece possível perto dos extremos. A patente não traz dado que permita confirmar a causa.</w:t>
      </w:r>
    </w:p>
    <w:p>
      <w:r>
        <w:t xml:space="preserve">O ajuste de forma da seção 3B.10 deixa s</w:t>
      </w:r>
      <w:r>
        <w:rPr>
          <w:vertAlign w:val="subscript"/>
        </w:rPr>
        <w:t xml:space="preserve">0</w:t>
      </w:r>
      <w:r>
        <w:t xml:space="preserve"> e a escala livres em cada curva e, por isso, absorve essa diferença em s</w:t>
      </w:r>
      <w:r>
        <w:rPr>
          <w:vertAlign w:val="subscript"/>
        </w:rPr>
        <w:t xml:space="preserve">0</w:t>
      </w:r>
      <w:r>
        <w:t xml:space="preserve">. Os valores que ele encontra (Tabela 19), 276,56 mm na pontilhada, 159,94 mm na tracejada e o limite s</w:t>
      </w:r>
      <w:r>
        <w:rPr>
          <w:vertAlign w:val="subscript"/>
        </w:rPr>
        <w:t xml:space="preserve">0</w:t>
      </w:r>
      <w:r>
        <w:t xml:space="preserve"> = 0 na contínua, ficam longe dos do espaçamento, e as escalas por curva contrariam o atuador único de [0093]. São mantidos como resultado secundário: descrevem a melhor forma que o modelo consegue produzir com a geometria do CAD, e não a pré-tensão do dispositivo.</w:t>
      </w:r>
    </w:p>
    <w:p>
      <w:pPr>
        <w:pStyle w:val="Legenda"/>
        <w:spacing w:after="258"/>
        <w:jc w:val="center"/>
      </w:pPr>
      <w:bookmarkStart w:id="91" w:name="_Toc0091"/>
      <w:r>
        <w:t xml:space="preserve">Tabela </w:t>
      </w:r>
      <w:r>
        <w:fldChar w:fldCharType="begin"/>
      </w:r>
      <w:r>
        <w:instrText xml:space="preserve"> SEQ Tabela \* ARABIC </w:instrText>
      </w:r>
      <w:r>
        <w:fldChar w:fldCharType="separate"/>
      </w:r>
      <w:r>
        <w:t xml:space="preserve">19</w:t>
      </w:r>
      <w:r>
        <w:fldChar w:fldCharType="end"/>
      </w:r>
      <w:r>
        <w:t xml:space="preserve">: </w:t>
      </w:r>
      <w:r>
        <w:t xml:space="preserve">Ajuste de s</w:t>
      </w:r>
      <w:r>
        <w:rPr>
          <w:vertAlign w:val="subscript"/>
        </w:rPr>
        <w:t xml:space="preserve">0</w:t>
      </w:r>
      <w:r>
        <w:t xml:space="preserve"> à forma de cada curva da Figura 16 da patente</w:t>
      </w:r>
      <w:bookmarkEnd w:id="91"/>
    </w:p>
    <w:tbl>
      <w:tblPr>
        <w:tblW w:w="9071" w:type="dxa"/>
        <w:jc w:val="center"/>
        <w:tblLayout w:type="fixed"/>
        <w:tblCellMar>
          <w:top w:w="45" w:type="dxa"/>
          <w:left w:w="120" w:type="dxa"/>
          <w:bottom w:w="45" w:type="dxa"/>
          <w:right w:w="120" w:type="dxa"/>
        </w:tblCellMar>
        <w:tblLook w:val="0420" w:firstRow="1" w:lastRow="0" w:firstColumn="0" w:lastColumn="0" w:noHBand="1" w:noVBand="1"/>
      </w:tblPr>
      <w:tblGrid>
        <w:gridCol w:w="2707"/>
        <w:gridCol w:w="2158"/>
        <w:gridCol w:w="2158"/>
        <w:gridCol w:w="2048"/>
      </w:tblGrid>
      <w:tr>
        <w:trPr>
          <w:cantSplit/>
          <w:tblHeader/>
        </w:trPr>
        <w:tc>
          <w:tcPr>
            <w:tcW w:w="2707" w:type="dxa"/>
            <w:tcBorders>
              <w:top w:val="single" w:sz="8" w:space="0" w:color="000000"/>
              <w:bottom w:val="single" w:sz="4" w:space="0" w:color="000000"/>
            </w:tcBorders>
            <w:tcMar>
              <w:left w:w="0" w:type="dxa"/>
            </w:tcMar>
            <w:vAlign w:val="top"/>
          </w:tcPr>
          <w:p>
            <w:pPr>
              <w:pStyle w:val="TabelaTexto"/>
              <w:keepNext/>
              <w:jc w:val="center"/>
            </w:pPr>
            <w:r>
              <w:rPr>
                <w:b/>
                <w:bCs/>
                <w:sz w:val="22"/>
                <w:szCs w:val="22"/>
              </w:rPr>
              <w:t xml:space="preserve">Indicador</w:t>
            </w:r>
          </w:p>
        </w:tc>
        <w:tc>
          <w:tcPr>
            <w:tcW w:w="2158" w:type="dxa"/>
            <w:tcBorders>
              <w:top w:val="single" w:sz="8" w:space="0" w:color="000000"/>
              <w:bottom w:val="single" w:sz="4" w:space="0" w:color="000000"/>
            </w:tcBorders>
            <w:vAlign w:val="top"/>
          </w:tcPr>
          <w:p>
            <w:pPr>
              <w:pStyle w:val="TabelaTexto"/>
              <w:keepNext/>
              <w:jc w:val="center"/>
            </w:pPr>
            <w:r>
              <w:rPr>
                <w:b/>
                <w:bCs/>
                <w:sz w:val="22"/>
                <w:szCs w:val="22"/>
              </w:rPr>
              <w:t xml:space="preserve">Pontilhada</w:t>
            </w:r>
          </w:p>
        </w:tc>
        <w:tc>
          <w:tcPr>
            <w:tcW w:w="2158" w:type="dxa"/>
            <w:tcBorders>
              <w:top w:val="single" w:sz="8" w:space="0" w:color="000000"/>
              <w:bottom w:val="single" w:sz="4" w:space="0" w:color="000000"/>
            </w:tcBorders>
            <w:vAlign w:val="top"/>
          </w:tcPr>
          <w:p>
            <w:pPr>
              <w:pStyle w:val="TabelaTexto"/>
              <w:keepNext/>
              <w:jc w:val="center"/>
            </w:pPr>
            <w:r>
              <w:rPr>
                <w:b/>
                <w:bCs/>
                <w:sz w:val="22"/>
                <w:szCs w:val="22"/>
              </w:rPr>
              <w:t xml:space="preserve">Tracejada</w:t>
            </w:r>
          </w:p>
        </w:tc>
        <w:tc>
          <w:tcPr>
            <w:tcW w:w="2048" w:type="dxa"/>
            <w:tcBorders>
              <w:top w:val="single" w:sz="8" w:space="0" w:color="000000"/>
              <w:bottom w:val="single" w:sz="4" w:space="0" w:color="000000"/>
            </w:tcBorders>
            <w:tcMar>
              <w:right w:w="0" w:type="dxa"/>
            </w:tcMar>
            <w:vAlign w:val="top"/>
          </w:tcPr>
          <w:p>
            <w:pPr>
              <w:pStyle w:val="TabelaTexto"/>
              <w:keepNext/>
              <w:jc w:val="center"/>
            </w:pPr>
            <w:r>
              <w:rPr>
                <w:b/>
                <w:bCs/>
                <w:sz w:val="22"/>
                <w:szCs w:val="22"/>
              </w:rPr>
              <w:t xml:space="preserve">Contínua</w:t>
            </w:r>
          </w:p>
        </w:tc>
      </w:tr>
      <w:tr>
        <w:trPr>
          <w:cantSplit/>
        </w:trPr>
        <w:tc>
          <w:tcPr>
            <w:tcW w:w="2707" w:type="dxa"/>
            <w:tcMar>
              <w:left w:w="0" w:type="dxa"/>
            </w:tcMar>
            <w:vAlign w:val="top"/>
          </w:tcPr>
          <w:p>
            <w:pPr>
              <w:pStyle w:val="TabelaTexto"/>
              <w:keepNext/>
              <w:jc w:val="left"/>
            </w:pPr>
            <w:r>
              <w:rPr>
                <w:sz w:val="22"/>
                <w:szCs w:val="22"/>
              </w:rPr>
              <w:t xml:space="preserve">Pontos usados, n</w:t>
            </w:r>
          </w:p>
        </w:tc>
        <w:tc>
          <w:tcPr>
            <w:tcW w:w="2158" w:type="dxa"/>
            <w:vAlign w:val="top"/>
          </w:tcPr>
          <w:p>
            <w:pPr>
              <w:pStyle w:val="TabelaTexto"/>
              <w:keepNext/>
              <w:jc w:val="center"/>
            </w:pPr>
            <w:r>
              <w:rPr>
                <w:sz w:val="22"/>
                <w:szCs w:val="22"/>
              </w:rPr>
              <w:t xml:space="preserve">40</w:t>
            </w:r>
          </w:p>
        </w:tc>
        <w:tc>
          <w:tcPr>
            <w:tcW w:w="2158" w:type="dxa"/>
            <w:vAlign w:val="top"/>
          </w:tcPr>
          <w:p>
            <w:pPr>
              <w:pStyle w:val="TabelaTexto"/>
              <w:keepNext/>
              <w:jc w:val="center"/>
            </w:pPr>
            <w:r>
              <w:rPr>
                <w:sz w:val="22"/>
                <w:szCs w:val="22"/>
              </w:rPr>
              <w:t xml:space="preserve">40</w:t>
            </w:r>
          </w:p>
        </w:tc>
        <w:tc>
          <w:tcPr>
            <w:tcW w:w="2048" w:type="dxa"/>
            <w:tcMar>
              <w:right w:w="0" w:type="dxa"/>
            </w:tcMar>
            <w:vAlign w:val="top"/>
          </w:tcPr>
          <w:p>
            <w:pPr>
              <w:pStyle w:val="TabelaTexto"/>
              <w:keepNext/>
              <w:jc w:val="center"/>
            </w:pPr>
            <w:r>
              <w:rPr>
                <w:sz w:val="22"/>
                <w:szCs w:val="22"/>
              </w:rPr>
              <w:t xml:space="preserve">37</w:t>
            </w:r>
          </w:p>
        </w:tc>
      </w:tr>
      <w:tr>
        <w:trPr>
          <w:cantSplit/>
        </w:trPr>
        <w:tc>
          <w:tcPr>
            <w:tcW w:w="2707" w:type="dxa"/>
            <w:tcMar>
              <w:left w:w="0" w:type="dxa"/>
            </w:tcMar>
            <w:vAlign w:val="top"/>
          </w:tcPr>
          <w:p>
            <w:pPr>
              <w:pStyle w:val="TabelaTexto"/>
              <w:keepNext/>
              <w:jc w:val="left"/>
            </w:pPr>
            <w:r>
              <w:rPr>
                <w:sz w:val="22"/>
                <w:szCs w:val="22"/>
              </w:rPr>
              <w:t xml:space="preserve">s</w:t>
            </w:r>
            <w:r>
              <w:rPr>
                <w:sz w:val="22"/>
                <w:szCs w:val="22"/>
                <w:vertAlign w:val="subscript"/>
              </w:rPr>
              <w:t xml:space="preserve">0</w:t>
            </w:r>
            <w:r>
              <w:rPr>
                <w:sz w:val="22"/>
                <w:szCs w:val="22"/>
              </w:rPr>
              <w:t xml:space="preserve"> (mm)</w:t>
            </w:r>
          </w:p>
        </w:tc>
        <w:tc>
          <w:tcPr>
            <w:tcW w:w="2158" w:type="dxa"/>
            <w:vAlign w:val="top"/>
          </w:tcPr>
          <w:p>
            <w:pPr>
              <w:pStyle w:val="TabelaTexto"/>
              <w:keepNext/>
              <w:jc w:val="center"/>
            </w:pPr>
            <w:r>
              <w:rPr>
                <w:sz w:val="22"/>
                <w:szCs w:val="22"/>
              </w:rPr>
              <w:t xml:space="preserve">276,556</w:t>
            </w:r>
          </w:p>
        </w:tc>
        <w:tc>
          <w:tcPr>
            <w:tcW w:w="2158" w:type="dxa"/>
            <w:vAlign w:val="top"/>
          </w:tcPr>
          <w:p>
            <w:pPr>
              <w:pStyle w:val="TabelaTexto"/>
              <w:keepNext/>
              <w:jc w:val="center"/>
            </w:pPr>
            <w:r>
              <w:rPr>
                <w:sz w:val="22"/>
                <w:szCs w:val="22"/>
              </w:rPr>
              <w:t xml:space="preserve">159,944</w:t>
            </w:r>
          </w:p>
        </w:tc>
        <w:tc>
          <w:tcPr>
            <w:tcW w:w="2048" w:type="dxa"/>
            <w:tcMar>
              <w:right w:w="0" w:type="dxa"/>
            </w:tcMar>
            <w:vAlign w:val="top"/>
          </w:tcPr>
          <w:p>
            <w:pPr>
              <w:pStyle w:val="TabelaTexto"/>
              <w:keepNext/>
              <w:jc w:val="center"/>
            </w:pPr>
            <w:r>
              <w:rPr>
                <w:sz w:val="22"/>
                <w:szCs w:val="22"/>
              </w:rPr>
              <w:t xml:space="preserve">0,000 (limite inferior)</w:t>
            </w:r>
          </w:p>
        </w:tc>
      </w:tr>
      <w:tr>
        <w:trPr>
          <w:cantSplit/>
        </w:trPr>
        <w:tc>
          <w:tcPr>
            <w:tcW w:w="2707" w:type="dxa"/>
            <w:tcMar>
              <w:left w:w="0" w:type="dxa"/>
            </w:tcMar>
            <w:vAlign w:val="top"/>
          </w:tcPr>
          <w:p>
            <w:pPr>
              <w:pStyle w:val="TabelaTexto"/>
              <w:keepNext/>
              <w:jc w:val="left"/>
            </w:pPr>
            <w:r>
              <w:rPr>
                <w:sz w:val="22"/>
                <w:szCs w:val="22"/>
              </w:rPr>
              <w:t xml:space="preserve">Faixa de identificação de s</w:t>
            </w:r>
            <w:r>
              <w:rPr>
                <w:sz w:val="22"/>
                <w:szCs w:val="22"/>
                <w:vertAlign w:val="subscript"/>
              </w:rPr>
              <w:t xml:space="preserve">0</w:t>
            </w:r>
            <w:r>
              <w:rPr>
                <w:sz w:val="22"/>
                <w:szCs w:val="22"/>
              </w:rPr>
              <w:t xml:space="preserve"> (mm)</w:t>
            </w:r>
          </w:p>
        </w:tc>
        <w:tc>
          <w:tcPr>
            <w:tcW w:w="2158" w:type="dxa"/>
            <w:vAlign w:val="top"/>
          </w:tcPr>
          <w:p>
            <w:pPr>
              <w:pStyle w:val="TabelaTexto"/>
              <w:keepNext/>
              <w:jc w:val="center"/>
            </w:pPr>
            <w:r>
              <w:rPr>
                <w:sz w:val="22"/>
                <w:szCs w:val="22"/>
              </w:rPr>
              <w:t xml:space="preserve">271,94 a 280,64</w:t>
            </w:r>
          </w:p>
        </w:tc>
        <w:tc>
          <w:tcPr>
            <w:tcW w:w="2158" w:type="dxa"/>
            <w:vAlign w:val="top"/>
          </w:tcPr>
          <w:p>
            <w:pPr>
              <w:pStyle w:val="TabelaTexto"/>
              <w:keepNext/>
              <w:jc w:val="center"/>
            </w:pPr>
            <w:r>
              <w:rPr>
                <w:sz w:val="22"/>
                <w:szCs w:val="22"/>
              </w:rPr>
              <w:t xml:space="preserve">143,91 a 173,51</w:t>
            </w:r>
          </w:p>
        </w:tc>
        <w:tc>
          <w:tcPr>
            <w:tcW w:w="2048" w:type="dxa"/>
            <w:tcMar>
              <w:right w:w="0" w:type="dxa"/>
            </w:tcMar>
            <w:vAlign w:val="top"/>
          </w:tcPr>
          <w:p>
            <w:pPr>
              <w:pStyle w:val="TabelaTexto"/>
              <w:keepNext/>
              <w:jc w:val="center"/>
            </w:pPr>
            <w:r>
              <w:rPr>
                <w:sz w:val="22"/>
                <w:szCs w:val="22"/>
              </w:rPr>
              <w:t xml:space="preserve">0,00 a 4,86 (na borda da grade)</w:t>
            </w:r>
          </w:p>
        </w:tc>
      </w:tr>
      <w:tr>
        <w:trPr>
          <w:cantSplit/>
        </w:trPr>
        <w:tc>
          <w:tcPr>
            <w:tcW w:w="2707" w:type="dxa"/>
            <w:tcMar>
              <w:left w:w="0" w:type="dxa"/>
            </w:tcMar>
            <w:vAlign w:val="top"/>
          </w:tcPr>
          <w:p>
            <w:pPr>
              <w:pStyle w:val="TabelaTexto"/>
              <w:keepNext/>
              <w:jc w:val="left"/>
            </w:pPr>
            <w:r>
              <w:rPr>
                <w:sz w:val="22"/>
                <w:szCs w:val="22"/>
              </w:rPr>
              <w:t xml:space="preserve">Escala c</w:t>
            </w:r>
          </w:p>
        </w:tc>
        <w:tc>
          <w:tcPr>
            <w:tcW w:w="2158" w:type="dxa"/>
            <w:vAlign w:val="top"/>
          </w:tcPr>
          <w:p>
            <w:pPr>
              <w:pStyle w:val="TabelaTexto"/>
              <w:keepNext/>
              <w:jc w:val="center"/>
            </w:pPr>
            <w:r>
              <w:rPr>
                <w:sz w:val="22"/>
                <w:szCs w:val="22"/>
              </w:rPr>
              <w:t xml:space="preserve">2,89897</w:t>
            </w:r>
          </w:p>
        </w:tc>
        <w:tc>
          <w:tcPr>
            <w:tcW w:w="2158" w:type="dxa"/>
            <w:vAlign w:val="top"/>
          </w:tcPr>
          <w:p>
            <w:pPr>
              <w:pStyle w:val="TabelaTexto"/>
              <w:keepNext/>
              <w:jc w:val="center"/>
            </w:pPr>
            <w:r>
              <w:rPr>
                <w:sz w:val="22"/>
                <w:szCs w:val="22"/>
              </w:rPr>
              <w:t xml:space="preserve">1,55457</w:t>
            </w:r>
          </w:p>
        </w:tc>
        <w:tc>
          <w:tcPr>
            <w:tcW w:w="2048" w:type="dxa"/>
            <w:tcMar>
              <w:right w:w="0" w:type="dxa"/>
            </w:tcMar>
            <w:vAlign w:val="top"/>
          </w:tcPr>
          <w:p>
            <w:pPr>
              <w:pStyle w:val="TabelaTexto"/>
              <w:keepNext/>
              <w:jc w:val="center"/>
            </w:pPr>
            <w:r>
              <w:rPr>
                <w:sz w:val="22"/>
                <w:szCs w:val="22"/>
              </w:rPr>
              <w:t xml:space="preserve">1,08650</w:t>
            </w:r>
          </w:p>
        </w:tc>
      </w:tr>
      <w:tr>
        <w:trPr>
          <w:cantSplit/>
        </w:trPr>
        <w:tc>
          <w:tcPr>
            <w:tcW w:w="2707" w:type="dxa"/>
            <w:tcMar>
              <w:left w:w="0" w:type="dxa"/>
            </w:tcMar>
            <w:vAlign w:val="top"/>
          </w:tcPr>
          <w:p>
            <w:pPr>
              <w:pStyle w:val="TabelaTexto"/>
              <w:keepNext/>
              <w:jc w:val="left"/>
            </w:pPr>
            <w:r>
              <w:rPr>
                <w:sz w:val="22"/>
                <w:szCs w:val="22"/>
              </w:rPr>
              <w:t xml:space="preserve">RMSE (divisão)</w:t>
            </w:r>
          </w:p>
        </w:tc>
        <w:tc>
          <w:tcPr>
            <w:tcW w:w="2158" w:type="dxa"/>
            <w:vAlign w:val="top"/>
          </w:tcPr>
          <w:p>
            <w:pPr>
              <w:pStyle w:val="TabelaTexto"/>
              <w:keepNext/>
              <w:jc w:val="center"/>
            </w:pPr>
            <w:r>
              <w:rPr>
                <w:sz w:val="22"/>
                <w:szCs w:val="22"/>
              </w:rPr>
              <w:t xml:space="preserve">0,1628</w:t>
            </w:r>
          </w:p>
        </w:tc>
        <w:tc>
          <w:tcPr>
            <w:tcW w:w="2158" w:type="dxa"/>
            <w:vAlign w:val="top"/>
          </w:tcPr>
          <w:p>
            <w:pPr>
              <w:pStyle w:val="TabelaTexto"/>
              <w:keepNext/>
              <w:jc w:val="center"/>
            </w:pPr>
            <w:r>
              <w:rPr>
                <w:sz w:val="22"/>
                <w:szCs w:val="22"/>
              </w:rPr>
              <w:t xml:space="preserve">0,1116</w:t>
            </w:r>
          </w:p>
        </w:tc>
        <w:tc>
          <w:tcPr>
            <w:tcW w:w="2048" w:type="dxa"/>
            <w:tcMar>
              <w:right w:w="0" w:type="dxa"/>
            </w:tcMar>
            <w:vAlign w:val="top"/>
          </w:tcPr>
          <w:p>
            <w:pPr>
              <w:pStyle w:val="TabelaTexto"/>
              <w:keepNext/>
              <w:jc w:val="center"/>
            </w:pPr>
            <w:r>
              <w:rPr>
                <w:sz w:val="22"/>
                <w:szCs w:val="22"/>
              </w:rPr>
              <w:t xml:space="preserve">0,1604</w:t>
            </w:r>
          </w:p>
        </w:tc>
      </w:tr>
      <w:tr>
        <w:trPr>
          <w:cantSplit/>
        </w:trPr>
        <w:tc>
          <w:tcPr>
            <w:tcW w:w="2707" w:type="dxa"/>
            <w:tcMar>
              <w:left w:w="0" w:type="dxa"/>
            </w:tcMar>
            <w:vAlign w:val="top"/>
          </w:tcPr>
          <w:p>
            <w:pPr>
              <w:pStyle w:val="TabelaTexto"/>
              <w:keepNext/>
              <w:jc w:val="left"/>
            </w:pPr>
            <w:r>
              <w:rPr>
                <w:sz w:val="22"/>
                <w:szCs w:val="22"/>
              </w:rPr>
              <w:t xml:space="preserve">RMSE/máx</w:t>
            </w:r>
          </w:p>
        </w:tc>
        <w:tc>
          <w:tcPr>
            <w:tcW w:w="2158" w:type="dxa"/>
            <w:vAlign w:val="top"/>
          </w:tcPr>
          <w:p>
            <w:pPr>
              <w:pStyle w:val="TabelaTexto"/>
              <w:keepNext/>
              <w:jc w:val="center"/>
            </w:pPr>
            <w:r>
              <w:rPr>
                <w:sz w:val="22"/>
                <w:szCs w:val="22"/>
              </w:rPr>
              <w:t xml:space="preserve">15,11%</w:t>
            </w:r>
          </w:p>
        </w:tc>
        <w:tc>
          <w:tcPr>
            <w:tcW w:w="2158" w:type="dxa"/>
            <w:vAlign w:val="top"/>
          </w:tcPr>
          <w:p>
            <w:pPr>
              <w:pStyle w:val="TabelaTexto"/>
              <w:keepNext/>
              <w:jc w:val="center"/>
            </w:pPr>
            <w:r>
              <w:rPr>
                <w:sz w:val="22"/>
                <w:szCs w:val="22"/>
              </w:rPr>
              <w:t xml:space="preserve">6,59%</w:t>
            </w:r>
          </w:p>
        </w:tc>
        <w:tc>
          <w:tcPr>
            <w:tcW w:w="2048" w:type="dxa"/>
            <w:tcMar>
              <w:right w:w="0" w:type="dxa"/>
            </w:tcMar>
            <w:vAlign w:val="top"/>
          </w:tcPr>
          <w:p>
            <w:pPr>
              <w:pStyle w:val="TabelaTexto"/>
              <w:keepNext/>
              <w:jc w:val="center"/>
            </w:pPr>
            <w:r>
              <w:rPr>
                <w:sz w:val="22"/>
                <w:szCs w:val="22"/>
              </w:rPr>
              <w:t xml:space="preserve">5,17%</w:t>
            </w:r>
          </w:p>
        </w:tc>
      </w:tr>
      <w:tr>
        <w:trPr>
          <w:cantSplit/>
        </w:trPr>
        <w:tc>
          <w:tcPr>
            <w:tcW w:w="2707" w:type="dxa"/>
            <w:tcMar>
              <w:left w:w="0" w:type="dxa"/>
            </w:tcMar>
            <w:vAlign w:val="top"/>
          </w:tcPr>
          <w:p>
            <w:pPr>
              <w:pStyle w:val="TabelaTexto"/>
              <w:keepNext/>
              <w:jc w:val="left"/>
            </w:pPr>
            <w:r>
              <w:rPr>
                <w:sz w:val="22"/>
                <w:szCs w:val="22"/>
              </w:rPr>
              <w:t xml:space="preserve">Erro absoluto médio (divisão)</w:t>
            </w:r>
          </w:p>
        </w:tc>
        <w:tc>
          <w:tcPr>
            <w:tcW w:w="2158" w:type="dxa"/>
            <w:vAlign w:val="top"/>
          </w:tcPr>
          <w:p>
            <w:pPr>
              <w:pStyle w:val="TabelaTexto"/>
              <w:keepNext/>
              <w:jc w:val="center"/>
            </w:pPr>
            <w:r>
              <w:rPr>
                <w:sz w:val="22"/>
                <w:szCs w:val="22"/>
              </w:rPr>
              <w:t xml:space="preserve">0,1419</w:t>
            </w:r>
          </w:p>
        </w:tc>
        <w:tc>
          <w:tcPr>
            <w:tcW w:w="2158" w:type="dxa"/>
            <w:vAlign w:val="top"/>
          </w:tcPr>
          <w:p>
            <w:pPr>
              <w:pStyle w:val="TabelaTexto"/>
              <w:keepNext/>
              <w:jc w:val="center"/>
            </w:pPr>
            <w:r>
              <w:rPr>
                <w:sz w:val="22"/>
                <w:szCs w:val="22"/>
              </w:rPr>
              <w:t xml:space="preserve">0,0956</w:t>
            </w:r>
          </w:p>
        </w:tc>
        <w:tc>
          <w:tcPr>
            <w:tcW w:w="2048" w:type="dxa"/>
            <w:tcMar>
              <w:right w:w="0" w:type="dxa"/>
            </w:tcMar>
            <w:vAlign w:val="top"/>
          </w:tcPr>
          <w:p>
            <w:pPr>
              <w:pStyle w:val="TabelaTexto"/>
              <w:keepNext/>
              <w:jc w:val="center"/>
            </w:pPr>
            <w:r>
              <w:rPr>
                <w:sz w:val="22"/>
                <w:szCs w:val="22"/>
              </w:rPr>
              <w:t xml:space="preserve">0,1077</w:t>
            </w:r>
          </w:p>
        </w:tc>
      </w:tr>
      <w:tr>
        <w:trPr>
          <w:cantSplit/>
        </w:trPr>
        <w:tc>
          <w:tcPr>
            <w:tcW w:w="2707" w:type="dxa"/>
            <w:tcMar>
              <w:left w:w="0" w:type="dxa"/>
            </w:tcMar>
            <w:vAlign w:val="top"/>
          </w:tcPr>
          <w:p>
            <w:pPr>
              <w:pStyle w:val="TabelaTexto"/>
              <w:keepNext/>
              <w:jc w:val="left"/>
            </w:pPr>
            <w:r>
              <w:rPr>
                <w:sz w:val="22"/>
                <w:szCs w:val="22"/>
              </w:rPr>
              <w:t xml:space="preserve">Erro máximo (divisão), em θ</w:t>
            </w:r>
            <w:r>
              <w:rPr>
                <w:sz w:val="22"/>
                <w:szCs w:val="22"/>
                <w:vertAlign w:val="subscript"/>
              </w:rPr>
              <w:t xml:space="preserve">el</w:t>
            </w:r>
          </w:p>
        </w:tc>
        <w:tc>
          <w:tcPr>
            <w:tcW w:w="2158" w:type="dxa"/>
            <w:vAlign w:val="top"/>
          </w:tcPr>
          <w:p>
            <w:pPr>
              <w:pStyle w:val="TabelaTexto"/>
              <w:keepNext/>
              <w:jc w:val="center"/>
            </w:pPr>
            <w:r>
              <w:rPr>
                <w:sz w:val="22"/>
                <w:szCs w:val="22"/>
              </w:rPr>
              <w:t xml:space="preserve">0,3575, em 162,08°</w:t>
            </w:r>
          </w:p>
        </w:tc>
        <w:tc>
          <w:tcPr>
            <w:tcW w:w="2158" w:type="dxa"/>
            <w:vAlign w:val="top"/>
          </w:tcPr>
          <w:p>
            <w:pPr>
              <w:pStyle w:val="TabelaTexto"/>
              <w:keepNext/>
              <w:jc w:val="center"/>
            </w:pPr>
            <w:r>
              <w:rPr>
                <w:sz w:val="22"/>
                <w:szCs w:val="22"/>
              </w:rPr>
              <w:t xml:space="preserve">0,2595, em 21,39°</w:t>
            </w:r>
          </w:p>
        </w:tc>
        <w:tc>
          <w:tcPr>
            <w:tcW w:w="2048" w:type="dxa"/>
            <w:tcMar>
              <w:right w:w="0" w:type="dxa"/>
            </w:tcMar>
            <w:vAlign w:val="top"/>
          </w:tcPr>
          <w:p>
            <w:pPr>
              <w:pStyle w:val="TabelaTexto"/>
              <w:keepNext/>
              <w:jc w:val="center"/>
            </w:pPr>
            <w:r>
              <w:rPr>
                <w:sz w:val="22"/>
                <w:szCs w:val="22"/>
              </w:rPr>
              <w:t xml:space="preserve">0,3644, em 164,09°</w:t>
            </w:r>
          </w:p>
        </w:tc>
      </w:tr>
      <w:tr>
        <w:trPr>
          <w:cantSplit/>
        </w:trPr>
        <w:tc>
          <w:tcPr>
            <w:tcW w:w="2707" w:type="dxa"/>
            <w:tcMar>
              <w:left w:w="0" w:type="dxa"/>
            </w:tcMar>
            <w:vAlign w:val="top"/>
          </w:tcPr>
          <w:p>
            <w:pPr>
              <w:pStyle w:val="TabelaTexto"/>
              <w:keepNext/>
              <w:jc w:val="left"/>
            </w:pPr>
            <w:r>
              <w:rPr>
                <w:sz w:val="22"/>
                <w:szCs w:val="22"/>
              </w:rPr>
              <w:t xml:space="preserve">Coeficiente de determinação, R</w:t>
            </w:r>
            <w:r>
              <w:rPr>
                <w:sz w:val="22"/>
                <w:szCs w:val="22"/>
                <w:vertAlign w:val="superscript"/>
              </w:rPr>
              <w:t xml:space="preserve">2</w:t>
            </w:r>
          </w:p>
        </w:tc>
        <w:tc>
          <w:tcPr>
            <w:tcW w:w="2158" w:type="dxa"/>
            <w:vAlign w:val="top"/>
          </w:tcPr>
          <w:p>
            <w:pPr>
              <w:pStyle w:val="TabelaTexto"/>
              <w:keepNext/>
              <w:jc w:val="center"/>
            </w:pPr>
            <w:r>
              <w:rPr>
                <w:sz w:val="22"/>
                <w:szCs w:val="22"/>
              </w:rPr>
              <w:t xml:space="preserve">0,5614</w:t>
            </w:r>
          </w:p>
        </w:tc>
        <w:tc>
          <w:tcPr>
            <w:tcW w:w="2158" w:type="dxa"/>
            <w:vAlign w:val="top"/>
          </w:tcPr>
          <w:p>
            <w:pPr>
              <w:pStyle w:val="TabelaTexto"/>
              <w:keepNext/>
              <w:jc w:val="center"/>
            </w:pPr>
            <w:r>
              <w:rPr>
                <w:sz w:val="22"/>
                <w:szCs w:val="22"/>
              </w:rPr>
              <w:t xml:space="preserve">0,8545</w:t>
            </w:r>
          </w:p>
        </w:tc>
        <w:tc>
          <w:tcPr>
            <w:tcW w:w="2048" w:type="dxa"/>
            <w:tcMar>
              <w:right w:w="0" w:type="dxa"/>
            </w:tcMar>
            <w:vAlign w:val="top"/>
          </w:tcPr>
          <w:p>
            <w:pPr>
              <w:pStyle w:val="TabelaTexto"/>
              <w:keepNext/>
              <w:jc w:val="center"/>
            </w:pPr>
            <w:r>
              <w:rPr>
                <w:sz w:val="22"/>
                <w:szCs w:val="22"/>
              </w:rPr>
              <w:t xml:space="preserve">0,9387</w:t>
            </w:r>
          </w:p>
        </w:tc>
      </w:tr>
      <w:tr>
        <w:trPr>
          <w:cantSplit/>
        </w:trPr>
        <w:tc>
          <w:tcPr>
            <w:tcW w:w="2707" w:type="dxa"/>
            <w:tcMar>
              <w:left w:w="0" w:type="dxa"/>
            </w:tcMar>
            <w:vAlign w:val="top"/>
          </w:tcPr>
          <w:p>
            <w:pPr>
              <w:pStyle w:val="TabelaTexto"/>
              <w:keepNext/>
              <w:jc w:val="left"/>
            </w:pPr>
            <w:r>
              <w:rPr>
                <w:sz w:val="22"/>
                <w:szCs w:val="22"/>
              </w:rPr>
              <w:t xml:space="preserve">Zonas de sinal do resíduo</w:t>
            </w:r>
          </w:p>
        </w:tc>
        <w:tc>
          <w:tcPr>
            <w:tcW w:w="2158" w:type="dxa"/>
            <w:vAlign w:val="top"/>
          </w:tcPr>
          <w:p>
            <w:pPr>
              <w:pStyle w:val="TabelaTexto"/>
              <w:keepNext/>
              <w:jc w:val="center"/>
            </w:pPr>
            <w:r>
              <w:rPr>
                <w:sz w:val="22"/>
                <w:szCs w:val="22"/>
              </w:rPr>
              <w:t xml:space="preserve">3</w:t>
            </w:r>
          </w:p>
        </w:tc>
        <w:tc>
          <w:tcPr>
            <w:tcW w:w="2158" w:type="dxa"/>
            <w:vAlign w:val="top"/>
          </w:tcPr>
          <w:p>
            <w:pPr>
              <w:pStyle w:val="TabelaTexto"/>
              <w:keepNext/>
              <w:jc w:val="center"/>
            </w:pPr>
            <w:r>
              <w:rPr>
                <w:sz w:val="22"/>
                <w:szCs w:val="22"/>
              </w:rPr>
              <w:t xml:space="preserve">3</w:t>
            </w:r>
          </w:p>
        </w:tc>
        <w:tc>
          <w:tcPr>
            <w:tcW w:w="2048" w:type="dxa"/>
            <w:tcMar>
              <w:right w:w="0" w:type="dxa"/>
            </w:tcMar>
            <w:vAlign w:val="top"/>
          </w:tcPr>
          <w:p>
            <w:pPr>
              <w:pStyle w:val="TabelaTexto"/>
              <w:keepNext/>
              <w:jc w:val="center"/>
            </w:pPr>
            <w:r>
              <w:rPr>
                <w:sz w:val="22"/>
                <w:szCs w:val="22"/>
              </w:rPr>
              <w:t xml:space="preserve">4</w:t>
            </w:r>
          </w:p>
        </w:tc>
      </w:tr>
      <w:tr>
        <w:trPr>
          <w:cantSplit/>
        </w:trPr>
        <w:tc>
          <w:tcPr>
            <w:tcW w:w="2707" w:type="dxa"/>
            <w:tcMar>
              <w:left w:w="0" w:type="dxa"/>
            </w:tcMar>
            <w:vAlign w:val="top"/>
          </w:tcPr>
          <w:p>
            <w:pPr>
              <w:pStyle w:val="TabelaTexto"/>
              <w:keepNext/>
              <w:jc w:val="left"/>
            </w:pPr>
            <w:r>
              <w:rPr>
                <w:sz w:val="22"/>
                <w:szCs w:val="22"/>
              </w:rPr>
              <w:t xml:space="preserve">δ(90°) (mm)</w:t>
            </w:r>
          </w:p>
        </w:tc>
        <w:tc>
          <w:tcPr>
            <w:tcW w:w="2158" w:type="dxa"/>
            <w:vAlign w:val="top"/>
          </w:tcPr>
          <w:p>
            <w:pPr>
              <w:pStyle w:val="TabelaTexto"/>
              <w:keepNext/>
              <w:jc w:val="center"/>
            </w:pPr>
            <w:r>
              <w:rPr>
                <w:sz w:val="22"/>
                <w:szCs w:val="22"/>
              </w:rPr>
              <w:t xml:space="preserve">77,342</w:t>
            </w:r>
          </w:p>
        </w:tc>
        <w:tc>
          <w:tcPr>
            <w:tcW w:w="2158" w:type="dxa"/>
            <w:vAlign w:val="top"/>
          </w:tcPr>
          <w:p>
            <w:pPr>
              <w:pStyle w:val="TabelaTexto"/>
              <w:keepNext/>
              <w:jc w:val="center"/>
            </w:pPr>
            <w:r>
              <w:rPr>
                <w:sz w:val="22"/>
                <w:szCs w:val="22"/>
              </w:rPr>
              <w:t xml:space="preserve">193,955</w:t>
            </w:r>
          </w:p>
        </w:tc>
        <w:tc>
          <w:tcPr>
            <w:tcW w:w="2048" w:type="dxa"/>
            <w:tcMar>
              <w:right w:w="0" w:type="dxa"/>
            </w:tcMar>
            <w:vAlign w:val="top"/>
          </w:tcPr>
          <w:p>
            <w:pPr>
              <w:pStyle w:val="TabelaTexto"/>
              <w:keepNext/>
              <w:jc w:val="center"/>
            </w:pPr>
            <w:r>
              <w:rPr>
                <w:sz w:val="22"/>
                <w:szCs w:val="22"/>
              </w:rPr>
              <w:t xml:space="preserve">353,898</w:t>
            </w:r>
          </w:p>
        </w:tc>
      </w:tr>
      <w:tr>
        <w:trPr>
          <w:cantSplit/>
        </w:trPr>
        <w:tc>
          <w:tcPr>
            <w:tcW w:w="2707" w:type="dxa"/>
            <w:tcMar>
              <w:left w:w="0" w:type="dxa"/>
            </w:tcMar>
            <w:vAlign w:val="top"/>
          </w:tcPr>
          <w:p>
            <w:pPr>
              <w:pStyle w:val="TabelaTexto"/>
              <w:keepNext/>
              <w:jc w:val="left"/>
            </w:pPr>
            <w:r>
              <w:rPr>
                <w:sz w:val="22"/>
                <w:szCs w:val="22"/>
              </w:rPr>
              <w:t xml:space="preserve">K</w:t>
            </w:r>
            <w:r>
              <w:rPr>
                <w:sz w:val="22"/>
                <w:szCs w:val="22"/>
                <w:vertAlign w:val="subscript"/>
              </w:rPr>
              <w:t xml:space="preserve">40</w:t>
            </w:r>
            <w:r>
              <w:rPr>
                <w:sz w:val="22"/>
                <w:szCs w:val="22"/>
              </w:rPr>
              <w:t xml:space="preserve"> (N/mm), hipótese</w:t>
            </w:r>
          </w:p>
        </w:tc>
        <w:tc>
          <w:tcPr>
            <w:tcW w:w="2158" w:type="dxa"/>
            <w:vAlign w:val="top"/>
          </w:tcPr>
          <w:p>
            <w:pPr>
              <w:pStyle w:val="TabelaTexto"/>
              <w:keepNext/>
              <w:jc w:val="center"/>
            </w:pPr>
            <w:r>
              <w:rPr>
                <w:sz w:val="22"/>
                <w:szCs w:val="22"/>
              </w:rPr>
              <w:t xml:space="preserve">1,25852</w:t>
            </w:r>
          </w:p>
        </w:tc>
        <w:tc>
          <w:tcPr>
            <w:tcW w:w="2158" w:type="dxa"/>
            <w:vAlign w:val="top"/>
          </w:tcPr>
          <w:p>
            <w:pPr>
              <w:pStyle w:val="TabelaTexto"/>
              <w:keepNext/>
              <w:jc w:val="center"/>
            </w:pPr>
            <w:r>
              <w:rPr>
                <w:sz w:val="22"/>
                <w:szCs w:val="22"/>
              </w:rPr>
              <w:t xml:space="preserve">0,50185</w:t>
            </w:r>
          </w:p>
        </w:tc>
        <w:tc>
          <w:tcPr>
            <w:tcW w:w="2048" w:type="dxa"/>
            <w:tcMar>
              <w:right w:w="0" w:type="dxa"/>
            </w:tcMar>
            <w:vAlign w:val="top"/>
          </w:tcPr>
          <w:p>
            <w:pPr>
              <w:pStyle w:val="TabelaTexto"/>
              <w:keepNext/>
              <w:jc w:val="center"/>
            </w:pPr>
            <w:r>
              <w:rPr>
                <w:sz w:val="22"/>
                <w:szCs w:val="22"/>
              </w:rPr>
              <w:t xml:space="preserve">0,27504</w:t>
            </w:r>
          </w:p>
        </w:tc>
      </w:tr>
      <w:tr>
        <w:trPr>
          <w:cantSplit/>
        </w:trPr>
        <w:tc>
          <w:tcPr>
            <w:tcW w:w="2707" w:type="dxa"/>
            <w:tcBorders>
              <w:bottom w:val="single" w:sz="8" w:space="0" w:color="000000"/>
            </w:tcBorders>
            <w:tcMar>
              <w:left w:w="0" w:type="dxa"/>
            </w:tcMar>
            <w:vAlign w:val="top"/>
          </w:tcPr>
          <w:p>
            <w:pPr>
              <w:pStyle w:val="TabelaTexto"/>
              <w:jc w:val="left"/>
            </w:pPr>
            <w:r>
              <w:rPr>
                <w:sz w:val="22"/>
                <w:szCs w:val="22"/>
              </w:rPr>
              <w:t xml:space="preserve">σ = K</w:t>
            </w:r>
            <w:r>
              <w:rPr>
                <w:sz w:val="22"/>
                <w:szCs w:val="22"/>
                <w:vertAlign w:val="subscript"/>
              </w:rPr>
              <w:t xml:space="preserve">40</w:t>
            </w:r>
            <w:r>
              <w:rPr>
                <w:sz w:val="22"/>
                <w:szCs w:val="22"/>
              </w:rPr>
              <w:t xml:space="preserve">/c, hipótese</w:t>
            </w:r>
          </w:p>
        </w:tc>
        <w:tc>
          <w:tcPr>
            <w:tcW w:w="2158" w:type="dxa"/>
            <w:tcBorders>
              <w:bottom w:val="single" w:sz="8" w:space="0" w:color="000000"/>
            </w:tcBorders>
            <w:vAlign w:val="top"/>
          </w:tcPr>
          <w:p>
            <w:pPr>
              <w:pStyle w:val="TabelaTexto"/>
              <w:jc w:val="center"/>
            </w:pPr>
            <w:r>
              <w:rPr>
                <w:sz w:val="22"/>
                <w:szCs w:val="22"/>
              </w:rPr>
              <w:t xml:space="preserve">0,4341</w:t>
            </w:r>
          </w:p>
        </w:tc>
        <w:tc>
          <w:tcPr>
            <w:tcW w:w="2158" w:type="dxa"/>
            <w:tcBorders>
              <w:bottom w:val="single" w:sz="8" w:space="0" w:color="000000"/>
            </w:tcBorders>
            <w:vAlign w:val="top"/>
          </w:tcPr>
          <w:p>
            <w:pPr>
              <w:pStyle w:val="TabelaTexto"/>
              <w:jc w:val="center"/>
            </w:pPr>
            <w:r>
              <w:rPr>
                <w:sz w:val="22"/>
                <w:szCs w:val="22"/>
              </w:rPr>
              <w:t xml:space="preserve">0,3228</w:t>
            </w:r>
          </w:p>
        </w:tc>
        <w:tc>
          <w:tcPr>
            <w:tcW w:w="2048" w:type="dxa"/>
            <w:tcBorders>
              <w:bottom w:val="single" w:sz="8" w:space="0" w:color="000000"/>
            </w:tcBorders>
            <w:tcMar>
              <w:right w:w="0" w:type="dxa"/>
            </w:tcMar>
            <w:vAlign w:val="top"/>
          </w:tcPr>
          <w:p>
            <w:pPr>
              <w:pStyle w:val="TabelaTexto"/>
              <w:jc w:val="center"/>
            </w:pPr>
            <w:r>
              <w:rPr>
                <w:sz w:val="22"/>
                <w:szCs w:val="22"/>
              </w:rPr>
              <w:t xml:space="preserve">0,2531</w:t>
            </w:r>
          </w:p>
        </w:tc>
      </w:tr>
    </w:tbl>
    <w:p>
      <w:pPr>
        <w:pStyle w:val="FonteNota"/>
      </w:pPr>
      <w:r>
        <w:rPr>
          <w:sz w:val="20"/>
          <w:szCs w:val="20"/>
        </w:rPr>
        <w:t xml:space="preserve">Fonte: elaborada pelo autor.</w:t>
      </w:r>
    </w:p>
    <w:p>
      <w:pPr>
        <w:pStyle w:val="FonteNota"/>
      </w:pPr>
      <w:r>
        <w:rPr>
          <w:sz w:val="20"/>
          <w:szCs w:val="20"/>
        </w:rPr>
        <w:t xml:space="preserve">Nota: resíduo = cμ − r; RMSE/máx = raiz do erro quadrático médio dividida pelo maior valor extraído da curva na faixa do ajuste.</w:t>
      </w:r>
    </w:p>
    <w:p>
      <w:r>
        <w:t xml:space="preserve">A forma da curva fixa s</w:t>
      </w:r>
      <w:r>
        <w:rPr>
          <w:vertAlign w:val="subscript"/>
        </w:rPr>
        <w:t xml:space="preserve">0</w:t>
      </w:r>
      <w:r>
        <w:t xml:space="preserve"> apenas dentro da faixa de identificação, de 8,70 mm na curva pontilhada e 29,60 mm na tracejada; na contínua, a faixa encosta no limite s</w:t>
      </w:r>
      <w:r>
        <w:rPr>
          <w:vertAlign w:val="subscript"/>
        </w:rPr>
        <w:t xml:space="preserve">0</w:t>
      </w:r>
      <w:r>
        <w:t xml:space="preserve"> = 0. O ajuste é pior que o da seção 4A: R</w:t>
      </w:r>
      <w:r>
        <w:rPr>
          <w:vertAlign w:val="superscript"/>
        </w:rPr>
        <w:t xml:space="preserve">2</w:t>
      </w:r>
      <w:r>
        <w:t xml:space="preserve"> de 0,561 (pontilhada), 0,855 (tracejada) e 0,939 (contínua), contra 0,99839 na Tabela 9, e resíduos em três ou quatro zonas de sinal, o que indica diferença sistemática de forma entre o modelo e as curvas. Na curva pontilhada, o modelo não acompanha a queda da razão acima de 100°, com erro máximo de 0,358 divisão em 162,08°. Na contínua, o mínimo da soma dos quadrados fica no limite s</w:t>
      </w:r>
      <w:r>
        <w:rPr>
          <w:vertAlign w:val="subscript"/>
        </w:rPr>
        <w:t xml:space="preserve">0</w:t>
      </w:r>
      <w:r>
        <w:t xml:space="preserve"> = 0, que corresponde a um elástico de comprimento livre nulo no sentido de </w:t>
      </w:r>
      <w:r>
        <w:t xml:space="preserve">Herder (2001)</w:t>
      </w:r>
      <w:r>
        <w:t xml:space="preserve">, e o erro continua a diminuir quando s</w:t>
      </w:r>
      <w:r>
        <w:rPr>
          <w:vertAlign w:val="subscript"/>
        </w:rPr>
        <w:t xml:space="preserve">0</w:t>
      </w:r>
      <w:r>
        <w:t xml:space="preserve"> se aproxima desse limite.</w:t>
      </w:r>
    </w:p>
    <w:p>
      <w:r>
        <w:t xml:space="preserve">No ajuste de forma, a curva tracejada dá K</w:t>
      </w:r>
      <w:r>
        <w:rPr>
          <w:vertAlign w:val="subscript"/>
        </w:rPr>
        <w:t xml:space="preserve">40</w:t>
      </w:r>
      <w:r>
        <w:t xml:space="preserve"> = 0,50185 N/mm e F(90°) = 97,34 N. O valor de F(90°) é o mesmo nas três curvas por construção: cada uma recebe seu K</w:t>
      </w:r>
      <w:r>
        <w:rPr>
          <w:vertAlign w:val="subscript"/>
        </w:rPr>
        <w:t xml:space="preserve">40</w:t>
      </w:r>
      <w:r>
        <w:t xml:space="preserve">, e F(90°) = 0,4 τ</w:t>
      </w:r>
      <w:r>
        <w:rPr>
          <w:vertAlign w:val="subscript"/>
        </w:rPr>
        <w:t xml:space="preserve">g</w:t>
      </w:r>
      <w:r>
        <w:t xml:space="preserve">(90°)·1000/m(90°) não depende de s</w:t>
      </w:r>
      <w:r>
        <w:rPr>
          <w:vertAlign w:val="subscript"/>
        </w:rPr>
        <w:t xml:space="preserve">0</w:t>
      </w:r>
      <w:r>
        <w:t xml:space="preserve">. Sob a mesma hipótese, uma divisão da ordenada corresponderia a σ = 0,323 na curva tracejada, 0,434 na pontilhada e 0,253 na contínua. Como as três curvas compartilham o mesmo eixo na patente, os valores distintos de σ mostram que o alvo de 40% não pode valer para as três ao mesmo tempo com os s</w:t>
      </w:r>
      <w:r>
        <w:rPr>
          <w:vertAlign w:val="subscript"/>
        </w:rPr>
        <w:t xml:space="preserve">0</w:t>
      </w:r>
      <w:r>
        <w:t xml:space="preserve"> do ajuste de forma.</w:t>
      </w:r>
    </w:p>
    <w:p>
      <w:pPr>
        <w:pStyle w:val="Legenda"/>
        <w:spacing w:after="258"/>
        <w:jc w:val="center"/>
      </w:pPr>
      <w:bookmarkStart w:id="92" w:name="_Toc0092"/>
      <w:r>
        <w:t xml:space="preserve">Tabela </w:t>
      </w:r>
      <w:r>
        <w:fldChar w:fldCharType="begin"/>
      </w:r>
      <w:r>
        <w:instrText xml:space="preserve"> SEQ Tabela \* ARABIC </w:instrText>
      </w:r>
      <w:r>
        <w:fldChar w:fldCharType="separate"/>
      </w:r>
      <w:r>
        <w:t xml:space="preserve">20</w:t>
      </w:r>
      <w:r>
        <w:fldChar w:fldCharType="end"/>
      </w:r>
      <w:r>
        <w:t xml:space="preserve">: </w:t>
      </w:r>
      <w:r>
        <w:t xml:space="preserve">Ajuste conjunto com escala comum e ajuste com força constante</w:t>
      </w:r>
      <w:bookmarkEnd w:id="92"/>
    </w:p>
    <w:tbl>
      <w:tblPr>
        <w:tblW w:w="9071" w:type="dxa"/>
        <w:jc w:val="center"/>
        <w:tblLayout w:type="fixed"/>
        <w:tblCellMar>
          <w:top w:w="45" w:type="dxa"/>
          <w:left w:w="120" w:type="dxa"/>
          <w:bottom w:w="45" w:type="dxa"/>
          <w:right w:w="120" w:type="dxa"/>
        </w:tblCellMar>
        <w:tblLook w:val="0420" w:firstRow="1" w:lastRow="0" w:firstColumn="0" w:lastColumn="0" w:noHBand="1" w:noVBand="1"/>
      </w:tblPr>
      <w:tblGrid>
        <w:gridCol w:w="2707"/>
        <w:gridCol w:w="2158"/>
        <w:gridCol w:w="2158"/>
        <w:gridCol w:w="2048"/>
      </w:tblGrid>
      <w:tr>
        <w:trPr>
          <w:cantSplit/>
          <w:tblHeader/>
        </w:trPr>
        <w:tc>
          <w:tcPr>
            <w:tcW w:w="2707" w:type="dxa"/>
            <w:tcBorders>
              <w:top w:val="single" w:sz="8" w:space="0" w:color="000000"/>
              <w:bottom w:val="single" w:sz="4" w:space="0" w:color="000000"/>
            </w:tcBorders>
            <w:tcMar>
              <w:left w:w="0" w:type="dxa"/>
            </w:tcMar>
            <w:vAlign w:val="top"/>
          </w:tcPr>
          <w:p>
            <w:pPr>
              <w:pStyle w:val="TabelaTexto"/>
              <w:keepNext/>
              <w:jc w:val="center"/>
            </w:pPr>
            <w:r>
              <w:rPr>
                <w:b/>
                <w:bCs/>
                <w:sz w:val="22"/>
                <w:szCs w:val="22"/>
              </w:rPr>
              <w:t xml:space="preserve">Indicador</w:t>
            </w:r>
          </w:p>
        </w:tc>
        <w:tc>
          <w:tcPr>
            <w:tcW w:w="2158" w:type="dxa"/>
            <w:tcBorders>
              <w:top w:val="single" w:sz="8" w:space="0" w:color="000000"/>
              <w:bottom w:val="single" w:sz="4" w:space="0" w:color="000000"/>
            </w:tcBorders>
            <w:vAlign w:val="top"/>
          </w:tcPr>
          <w:p>
            <w:pPr>
              <w:pStyle w:val="TabelaTexto"/>
              <w:keepNext/>
              <w:jc w:val="center"/>
            </w:pPr>
            <w:r>
              <w:rPr>
                <w:b/>
                <w:bCs/>
                <w:sz w:val="22"/>
                <w:szCs w:val="22"/>
              </w:rPr>
              <w:t xml:space="preserve">Pontilhada</w:t>
            </w:r>
          </w:p>
        </w:tc>
        <w:tc>
          <w:tcPr>
            <w:tcW w:w="2158" w:type="dxa"/>
            <w:tcBorders>
              <w:top w:val="single" w:sz="8" w:space="0" w:color="000000"/>
              <w:bottom w:val="single" w:sz="4" w:space="0" w:color="000000"/>
            </w:tcBorders>
            <w:vAlign w:val="top"/>
          </w:tcPr>
          <w:p>
            <w:pPr>
              <w:pStyle w:val="TabelaTexto"/>
              <w:keepNext/>
              <w:jc w:val="center"/>
            </w:pPr>
            <w:r>
              <w:rPr>
                <w:b/>
                <w:bCs/>
                <w:sz w:val="22"/>
                <w:szCs w:val="22"/>
              </w:rPr>
              <w:t xml:space="preserve">Tracejada</w:t>
            </w:r>
          </w:p>
        </w:tc>
        <w:tc>
          <w:tcPr>
            <w:tcW w:w="2048" w:type="dxa"/>
            <w:tcBorders>
              <w:top w:val="single" w:sz="8" w:space="0" w:color="000000"/>
              <w:bottom w:val="single" w:sz="4" w:space="0" w:color="000000"/>
            </w:tcBorders>
            <w:tcMar>
              <w:right w:w="0" w:type="dxa"/>
            </w:tcMar>
            <w:vAlign w:val="top"/>
          </w:tcPr>
          <w:p>
            <w:pPr>
              <w:pStyle w:val="TabelaTexto"/>
              <w:keepNext/>
              <w:jc w:val="center"/>
            </w:pPr>
            <w:r>
              <w:rPr>
                <w:b/>
                <w:bCs/>
                <w:sz w:val="22"/>
                <w:szCs w:val="22"/>
              </w:rPr>
              <w:t xml:space="preserve">Contínua</w:t>
            </w:r>
          </w:p>
        </w:tc>
      </w:tr>
      <w:tr>
        <w:trPr>
          <w:cantSplit/>
        </w:trPr>
        <w:tc>
          <w:tcPr>
            <w:tcW w:w="2707" w:type="dxa"/>
            <w:tcMar>
              <w:left w:w="0" w:type="dxa"/>
            </w:tcMar>
            <w:vAlign w:val="top"/>
          </w:tcPr>
          <w:p>
            <w:pPr>
              <w:pStyle w:val="TabelaTexto"/>
              <w:keepNext/>
              <w:jc w:val="left"/>
            </w:pPr>
            <w:r>
              <w:rPr>
                <w:sz w:val="22"/>
                <w:szCs w:val="22"/>
              </w:rPr>
              <w:t xml:space="preserve">s</w:t>
            </w:r>
            <w:r>
              <w:rPr>
                <w:sz w:val="22"/>
                <w:szCs w:val="22"/>
                <w:vertAlign w:val="subscript"/>
              </w:rPr>
              <w:t xml:space="preserve">0</w:t>
            </w:r>
            <w:r>
              <w:rPr>
                <w:sz w:val="22"/>
                <w:szCs w:val="22"/>
              </w:rPr>
              <w:t xml:space="preserve">, ajuste individual (mm)</w:t>
            </w:r>
          </w:p>
        </w:tc>
        <w:tc>
          <w:tcPr>
            <w:tcW w:w="2158" w:type="dxa"/>
            <w:vAlign w:val="top"/>
          </w:tcPr>
          <w:p>
            <w:pPr>
              <w:pStyle w:val="TabelaTexto"/>
              <w:keepNext/>
              <w:jc w:val="center"/>
            </w:pPr>
            <w:r>
              <w:rPr>
                <w:sz w:val="22"/>
                <w:szCs w:val="22"/>
              </w:rPr>
              <w:t xml:space="preserve">276,556</w:t>
            </w:r>
          </w:p>
        </w:tc>
        <w:tc>
          <w:tcPr>
            <w:tcW w:w="2158" w:type="dxa"/>
            <w:vAlign w:val="top"/>
          </w:tcPr>
          <w:p>
            <w:pPr>
              <w:pStyle w:val="TabelaTexto"/>
              <w:keepNext/>
              <w:jc w:val="center"/>
            </w:pPr>
            <w:r>
              <w:rPr>
                <w:sz w:val="22"/>
                <w:szCs w:val="22"/>
              </w:rPr>
              <w:t xml:space="preserve">159,944</w:t>
            </w:r>
          </w:p>
        </w:tc>
        <w:tc>
          <w:tcPr>
            <w:tcW w:w="2048" w:type="dxa"/>
            <w:tcMar>
              <w:right w:w="0" w:type="dxa"/>
            </w:tcMar>
            <w:vAlign w:val="top"/>
          </w:tcPr>
          <w:p>
            <w:pPr>
              <w:pStyle w:val="TabelaTexto"/>
              <w:keepNext/>
              <w:jc w:val="center"/>
            </w:pPr>
            <w:r>
              <w:rPr>
                <w:sz w:val="22"/>
                <w:szCs w:val="22"/>
              </w:rPr>
              <w:t xml:space="preserve">0,000 (limite inferior)</w:t>
            </w:r>
          </w:p>
        </w:tc>
      </w:tr>
      <w:tr>
        <w:trPr>
          <w:cantSplit/>
        </w:trPr>
        <w:tc>
          <w:tcPr>
            <w:tcW w:w="2707" w:type="dxa"/>
            <w:tcMar>
              <w:left w:w="0" w:type="dxa"/>
            </w:tcMar>
            <w:vAlign w:val="top"/>
          </w:tcPr>
          <w:p>
            <w:pPr>
              <w:pStyle w:val="TabelaTexto"/>
              <w:keepNext/>
              <w:jc w:val="left"/>
            </w:pPr>
            <w:r>
              <w:rPr>
                <w:sz w:val="22"/>
                <w:szCs w:val="22"/>
              </w:rPr>
              <w:t xml:space="preserve">s</w:t>
            </w:r>
            <w:r>
              <w:rPr>
                <w:sz w:val="22"/>
                <w:szCs w:val="22"/>
                <w:vertAlign w:val="subscript"/>
              </w:rPr>
              <w:t xml:space="preserve">0</w:t>
            </w:r>
            <w:r>
              <w:rPr>
                <w:sz w:val="22"/>
                <w:szCs w:val="22"/>
              </w:rPr>
              <w:t xml:space="preserve">, ajuste conjunto (mm)</w:t>
            </w:r>
          </w:p>
        </w:tc>
        <w:tc>
          <w:tcPr>
            <w:tcW w:w="2158" w:type="dxa"/>
            <w:vAlign w:val="top"/>
          </w:tcPr>
          <w:p>
            <w:pPr>
              <w:pStyle w:val="TabelaTexto"/>
              <w:keepNext/>
              <w:jc w:val="center"/>
            </w:pPr>
            <w:r>
              <w:rPr>
                <w:sz w:val="22"/>
                <w:szCs w:val="22"/>
              </w:rPr>
              <w:t xml:space="preserve">221,841</w:t>
            </w:r>
          </w:p>
        </w:tc>
        <w:tc>
          <w:tcPr>
            <w:tcW w:w="2158" w:type="dxa"/>
            <w:vAlign w:val="top"/>
          </w:tcPr>
          <w:p>
            <w:pPr>
              <w:pStyle w:val="TabelaTexto"/>
              <w:keepNext/>
              <w:jc w:val="center"/>
            </w:pPr>
            <w:r>
              <w:rPr>
                <w:sz w:val="22"/>
                <w:szCs w:val="22"/>
              </w:rPr>
              <w:t xml:space="preserve">154,277</w:t>
            </w:r>
          </w:p>
        </w:tc>
        <w:tc>
          <w:tcPr>
            <w:tcW w:w="2048" w:type="dxa"/>
            <w:tcMar>
              <w:right w:w="0" w:type="dxa"/>
            </w:tcMar>
            <w:vAlign w:val="top"/>
          </w:tcPr>
          <w:p>
            <w:pPr>
              <w:pStyle w:val="TabelaTexto"/>
              <w:keepNext/>
              <w:jc w:val="center"/>
            </w:pPr>
            <w:r>
              <w:rPr>
                <w:sz w:val="22"/>
                <w:szCs w:val="22"/>
              </w:rPr>
              <w:t xml:space="preserve">88,842</w:t>
            </w:r>
          </w:p>
        </w:tc>
      </w:tr>
      <w:tr>
        <w:trPr>
          <w:cantSplit/>
        </w:trPr>
        <w:tc>
          <w:tcPr>
            <w:tcW w:w="2707" w:type="dxa"/>
            <w:tcMar>
              <w:left w:w="0" w:type="dxa"/>
            </w:tcMar>
            <w:vAlign w:val="top"/>
          </w:tcPr>
          <w:p>
            <w:pPr>
              <w:pStyle w:val="TabelaTexto"/>
              <w:keepNext/>
              <w:jc w:val="left"/>
            </w:pPr>
            <w:r>
              <w:rPr>
                <w:sz w:val="22"/>
                <w:szCs w:val="22"/>
              </w:rPr>
              <w:t xml:space="preserve">RMSE/máx, ajuste individual</w:t>
            </w:r>
          </w:p>
        </w:tc>
        <w:tc>
          <w:tcPr>
            <w:tcW w:w="2158" w:type="dxa"/>
            <w:vAlign w:val="top"/>
          </w:tcPr>
          <w:p>
            <w:pPr>
              <w:pStyle w:val="TabelaTexto"/>
              <w:keepNext/>
              <w:jc w:val="center"/>
            </w:pPr>
            <w:r>
              <w:rPr>
                <w:sz w:val="22"/>
                <w:szCs w:val="22"/>
              </w:rPr>
              <w:t xml:space="preserve">15,11%</w:t>
            </w:r>
          </w:p>
        </w:tc>
        <w:tc>
          <w:tcPr>
            <w:tcW w:w="2158" w:type="dxa"/>
            <w:vAlign w:val="top"/>
          </w:tcPr>
          <w:p>
            <w:pPr>
              <w:pStyle w:val="TabelaTexto"/>
              <w:keepNext/>
              <w:jc w:val="center"/>
            </w:pPr>
            <w:r>
              <w:rPr>
                <w:sz w:val="22"/>
                <w:szCs w:val="22"/>
              </w:rPr>
              <w:t xml:space="preserve">6,59%</w:t>
            </w:r>
          </w:p>
        </w:tc>
        <w:tc>
          <w:tcPr>
            <w:tcW w:w="2048" w:type="dxa"/>
            <w:tcMar>
              <w:right w:w="0" w:type="dxa"/>
            </w:tcMar>
            <w:vAlign w:val="top"/>
          </w:tcPr>
          <w:p>
            <w:pPr>
              <w:pStyle w:val="TabelaTexto"/>
              <w:keepNext/>
              <w:jc w:val="center"/>
            </w:pPr>
            <w:r>
              <w:rPr>
                <w:sz w:val="22"/>
                <w:szCs w:val="22"/>
              </w:rPr>
              <w:t xml:space="preserve">5,17%</w:t>
            </w:r>
          </w:p>
        </w:tc>
      </w:tr>
      <w:tr>
        <w:trPr>
          <w:cantSplit/>
        </w:trPr>
        <w:tc>
          <w:tcPr>
            <w:tcW w:w="2707" w:type="dxa"/>
            <w:tcMar>
              <w:left w:w="0" w:type="dxa"/>
            </w:tcMar>
            <w:vAlign w:val="top"/>
          </w:tcPr>
          <w:p>
            <w:pPr>
              <w:pStyle w:val="TabelaTexto"/>
              <w:keepNext/>
              <w:jc w:val="left"/>
            </w:pPr>
            <w:r>
              <w:rPr>
                <w:sz w:val="22"/>
                <w:szCs w:val="22"/>
              </w:rPr>
              <w:t xml:space="preserve">RMSE/máx, ajuste conjunto</w:t>
            </w:r>
          </w:p>
        </w:tc>
        <w:tc>
          <w:tcPr>
            <w:tcW w:w="2158" w:type="dxa"/>
            <w:vAlign w:val="top"/>
          </w:tcPr>
          <w:p>
            <w:pPr>
              <w:pStyle w:val="TabelaTexto"/>
              <w:keepNext/>
              <w:jc w:val="center"/>
            </w:pPr>
            <w:r>
              <w:rPr>
                <w:sz w:val="22"/>
                <w:szCs w:val="22"/>
              </w:rPr>
              <w:t xml:space="preserve">21,62%</w:t>
            </w:r>
          </w:p>
        </w:tc>
        <w:tc>
          <w:tcPr>
            <w:tcW w:w="2158" w:type="dxa"/>
            <w:vAlign w:val="top"/>
          </w:tcPr>
          <w:p>
            <w:pPr>
              <w:pStyle w:val="TabelaTexto"/>
              <w:keepNext/>
              <w:jc w:val="center"/>
            </w:pPr>
            <w:r>
              <w:rPr>
                <w:sz w:val="22"/>
                <w:szCs w:val="22"/>
              </w:rPr>
              <w:t xml:space="preserve">6,60%</w:t>
            </w:r>
          </w:p>
        </w:tc>
        <w:tc>
          <w:tcPr>
            <w:tcW w:w="2048" w:type="dxa"/>
            <w:tcMar>
              <w:right w:w="0" w:type="dxa"/>
            </w:tcMar>
            <w:vAlign w:val="top"/>
          </w:tcPr>
          <w:p>
            <w:pPr>
              <w:pStyle w:val="TabelaTexto"/>
              <w:keepNext/>
              <w:jc w:val="center"/>
            </w:pPr>
            <w:r>
              <w:rPr>
                <w:sz w:val="22"/>
                <w:szCs w:val="22"/>
              </w:rPr>
              <w:t xml:space="preserve">6,57%</w:t>
            </w:r>
          </w:p>
        </w:tc>
      </w:tr>
      <w:tr>
        <w:trPr>
          <w:cantSplit/>
        </w:trPr>
        <w:tc>
          <w:tcPr>
            <w:tcW w:w="2707" w:type="dxa"/>
            <w:tcMar>
              <w:left w:w="0" w:type="dxa"/>
            </w:tcMar>
            <w:vAlign w:val="top"/>
          </w:tcPr>
          <w:p>
            <w:pPr>
              <w:pStyle w:val="TabelaTexto"/>
              <w:keepNext/>
              <w:jc w:val="left"/>
            </w:pPr>
            <w:r>
              <w:rPr>
                <w:sz w:val="22"/>
                <w:szCs w:val="22"/>
              </w:rPr>
              <w:t xml:space="preserve">R</w:t>
            </w:r>
            <w:r>
              <w:rPr>
                <w:sz w:val="22"/>
                <w:szCs w:val="22"/>
                <w:vertAlign w:val="superscript"/>
              </w:rPr>
              <w:t xml:space="preserve">2</w:t>
            </w:r>
            <w:r>
              <w:rPr>
                <w:sz w:val="22"/>
                <w:szCs w:val="22"/>
              </w:rPr>
              <w:t xml:space="preserve">, ajuste conjunto</w:t>
            </w:r>
          </w:p>
        </w:tc>
        <w:tc>
          <w:tcPr>
            <w:tcW w:w="2158" w:type="dxa"/>
            <w:vAlign w:val="top"/>
          </w:tcPr>
          <w:p>
            <w:pPr>
              <w:pStyle w:val="TabelaTexto"/>
              <w:keepNext/>
              <w:jc w:val="center"/>
            </w:pPr>
            <w:r>
              <w:rPr>
                <w:sz w:val="22"/>
                <w:szCs w:val="22"/>
              </w:rPr>
              <w:t xml:space="preserve">0,1013</w:t>
            </w:r>
          </w:p>
        </w:tc>
        <w:tc>
          <w:tcPr>
            <w:tcW w:w="2158" w:type="dxa"/>
            <w:vAlign w:val="top"/>
          </w:tcPr>
          <w:p>
            <w:pPr>
              <w:pStyle w:val="TabelaTexto"/>
              <w:keepNext/>
              <w:jc w:val="center"/>
            </w:pPr>
            <w:r>
              <w:rPr>
                <w:sz w:val="22"/>
                <w:szCs w:val="22"/>
              </w:rPr>
              <w:t xml:space="preserve">0,8541</w:t>
            </w:r>
          </w:p>
        </w:tc>
        <w:tc>
          <w:tcPr>
            <w:tcW w:w="2048" w:type="dxa"/>
            <w:tcMar>
              <w:right w:w="0" w:type="dxa"/>
            </w:tcMar>
            <w:vAlign w:val="top"/>
          </w:tcPr>
          <w:p>
            <w:pPr>
              <w:pStyle w:val="TabelaTexto"/>
              <w:keepNext/>
              <w:jc w:val="center"/>
            </w:pPr>
            <w:r>
              <w:rPr>
                <w:sz w:val="22"/>
                <w:szCs w:val="22"/>
              </w:rPr>
              <w:t xml:space="preserve">0,9013</w:t>
            </w:r>
          </w:p>
        </w:tc>
      </w:tr>
      <w:tr>
        <w:trPr>
          <w:cantSplit/>
        </w:trPr>
        <w:tc>
          <w:tcPr>
            <w:tcW w:w="2707" w:type="dxa"/>
            <w:tcMar>
              <w:left w:w="0" w:type="dxa"/>
            </w:tcMar>
            <w:vAlign w:val="top"/>
          </w:tcPr>
          <w:p>
            <w:pPr>
              <w:pStyle w:val="TabelaTexto"/>
              <w:keepNext/>
              <w:jc w:val="left"/>
            </w:pPr>
            <w:r>
              <w:rPr>
                <w:sz w:val="22"/>
                <w:szCs w:val="22"/>
              </w:rPr>
              <w:t xml:space="preserve">RMSE/máx, força constante</w:t>
            </w:r>
          </w:p>
        </w:tc>
        <w:tc>
          <w:tcPr>
            <w:tcW w:w="2158" w:type="dxa"/>
            <w:vAlign w:val="top"/>
          </w:tcPr>
          <w:p>
            <w:pPr>
              <w:pStyle w:val="TabelaTexto"/>
              <w:keepNext/>
              <w:jc w:val="center"/>
            </w:pPr>
            <w:r>
              <w:rPr>
                <w:sz w:val="22"/>
                <w:szCs w:val="22"/>
              </w:rPr>
              <w:t xml:space="preserve">35,55%</w:t>
            </w:r>
          </w:p>
        </w:tc>
        <w:tc>
          <w:tcPr>
            <w:tcW w:w="2158" w:type="dxa"/>
            <w:vAlign w:val="top"/>
          </w:tcPr>
          <w:p>
            <w:pPr>
              <w:pStyle w:val="TabelaTexto"/>
              <w:keepNext/>
              <w:jc w:val="center"/>
            </w:pPr>
            <w:r>
              <w:rPr>
                <w:sz w:val="22"/>
                <w:szCs w:val="22"/>
              </w:rPr>
              <w:t xml:space="preserve">12,90%</w:t>
            </w:r>
          </w:p>
        </w:tc>
        <w:tc>
          <w:tcPr>
            <w:tcW w:w="2048" w:type="dxa"/>
            <w:tcMar>
              <w:right w:w="0" w:type="dxa"/>
            </w:tcMar>
            <w:vAlign w:val="top"/>
          </w:tcPr>
          <w:p>
            <w:pPr>
              <w:pStyle w:val="TabelaTexto"/>
              <w:keepNext/>
              <w:jc w:val="center"/>
            </w:pPr>
            <w:r>
              <w:rPr>
                <w:sz w:val="22"/>
                <w:szCs w:val="22"/>
              </w:rPr>
              <w:t xml:space="preserve">3,43%</w:t>
            </w:r>
          </w:p>
        </w:tc>
      </w:tr>
      <w:tr>
        <w:trPr>
          <w:cantSplit/>
        </w:trPr>
        <w:tc>
          <w:tcPr>
            <w:tcW w:w="2707" w:type="dxa"/>
            <w:tcBorders>
              <w:bottom w:val="single" w:sz="8" w:space="0" w:color="000000"/>
            </w:tcBorders>
            <w:tcMar>
              <w:left w:w="0" w:type="dxa"/>
            </w:tcMar>
            <w:vAlign w:val="top"/>
          </w:tcPr>
          <w:p>
            <w:pPr>
              <w:pStyle w:val="TabelaTexto"/>
              <w:jc w:val="left"/>
            </w:pPr>
            <w:r>
              <w:rPr>
                <w:sz w:val="22"/>
                <w:szCs w:val="22"/>
              </w:rPr>
              <w:t xml:space="preserve">R</w:t>
            </w:r>
            <w:r>
              <w:rPr>
                <w:sz w:val="22"/>
                <w:szCs w:val="22"/>
                <w:vertAlign w:val="superscript"/>
              </w:rPr>
              <w:t xml:space="preserve">2</w:t>
            </w:r>
            <w:r>
              <w:rPr>
                <w:sz w:val="22"/>
                <w:szCs w:val="22"/>
              </w:rPr>
              <w:t xml:space="preserve">, força constante</w:t>
            </w:r>
          </w:p>
        </w:tc>
        <w:tc>
          <w:tcPr>
            <w:tcW w:w="2158" w:type="dxa"/>
            <w:tcBorders>
              <w:bottom w:val="single" w:sz="8" w:space="0" w:color="000000"/>
            </w:tcBorders>
            <w:vAlign w:val="top"/>
          </w:tcPr>
          <w:p>
            <w:pPr>
              <w:pStyle w:val="TabelaTexto"/>
              <w:jc w:val="center"/>
            </w:pPr>
            <w:r>
              <w:rPr>
                <w:sz w:val="22"/>
                <w:szCs w:val="22"/>
              </w:rPr>
              <w:t xml:space="preserve">−1,4289</w:t>
            </w:r>
          </w:p>
        </w:tc>
        <w:tc>
          <w:tcPr>
            <w:tcW w:w="2158" w:type="dxa"/>
            <w:tcBorders>
              <w:bottom w:val="single" w:sz="8" w:space="0" w:color="000000"/>
            </w:tcBorders>
            <w:vAlign w:val="top"/>
          </w:tcPr>
          <w:p>
            <w:pPr>
              <w:pStyle w:val="TabelaTexto"/>
              <w:jc w:val="center"/>
            </w:pPr>
            <w:r>
              <w:rPr>
                <w:sz w:val="22"/>
                <w:szCs w:val="22"/>
              </w:rPr>
              <w:t xml:space="preserve">0,4429</w:t>
            </w:r>
          </w:p>
        </w:tc>
        <w:tc>
          <w:tcPr>
            <w:tcW w:w="2048" w:type="dxa"/>
            <w:tcBorders>
              <w:bottom w:val="single" w:sz="8" w:space="0" w:color="000000"/>
            </w:tcBorders>
            <w:tcMar>
              <w:right w:w="0" w:type="dxa"/>
            </w:tcMar>
            <w:vAlign w:val="top"/>
          </w:tcPr>
          <w:p>
            <w:pPr>
              <w:pStyle w:val="TabelaTexto"/>
              <w:jc w:val="center"/>
            </w:pPr>
            <w:r>
              <w:rPr>
                <w:sz w:val="22"/>
                <w:szCs w:val="22"/>
              </w:rPr>
              <w:t xml:space="preserve">0,9731</w:t>
            </w:r>
          </w:p>
        </w:tc>
      </w:tr>
    </w:tbl>
    <w:p>
      <w:pPr>
        <w:pStyle w:val="FonteNota"/>
      </w:pPr>
      <w:r>
        <w:rPr>
          <w:sz w:val="20"/>
          <w:szCs w:val="20"/>
        </w:rPr>
        <w:t xml:space="preserve">Fonte: elaborada pelo autor.</w:t>
      </w:r>
    </w:p>
    <w:p>
      <w:pPr>
        <w:pStyle w:val="FonteNota"/>
      </w:pPr>
      <w:r>
        <w:rPr>
          <w:sz w:val="20"/>
          <w:szCs w:val="20"/>
        </w:rPr>
        <w:t xml:space="preserve">Nota: no ajuste conjunto, c = 1,5051, comum às três curvas; na força constante, c é ajustado por curva.</w:t>
      </w:r>
    </w:p>
    <w:p>
      <w:r>
        <w:t xml:space="preserve">O ajuste conjunto ordena os comprimentos de referência como as pré-tensões descritas em [0093]: s</w:t>
      </w:r>
      <w:r>
        <w:rPr>
          <w:vertAlign w:val="subscript"/>
        </w:rPr>
        <w:t xml:space="preserve">0</w:t>
      </w:r>
      <w:r>
        <w:t xml:space="preserve"> = 221,841 mm na curva pontilhada, 154,277 mm na tracejada e 88,842 mm na contínua; menor s</w:t>
      </w:r>
      <w:r>
        <w:rPr>
          <w:vertAlign w:val="subscript"/>
        </w:rPr>
        <w:t xml:space="preserve">0</w:t>
      </w:r>
      <w:r>
        <w:t xml:space="preserve"> significa maior extensão do elástico em qualquer ângulo. As curvas tracejada e contínua ficam com RMSE/máx de 6,60% e 6,57%, e a pontilhada passa de 15,11% para 21,62%. Com uma só escala, o modelo linear reproduz a ordem das pré-tensões, mas não a forma da curva de menor pré-tensão. A força constante descreve a curva contínua com RMSE/máx de 3,43%, menor que os 5,17% do ajuste em s</w:t>
      </w:r>
      <w:r>
        <w:rPr>
          <w:vertAlign w:val="subscript"/>
        </w:rPr>
        <w:t xml:space="preserve">0</w:t>
      </w:r>
      <w:r>
        <w:t xml:space="preserve"> = 0, e as outras duas com erros de 35,55% e 12,90%.</w:t>
      </w:r>
    </w:p>
    <w:p>
      <w:r>
        <w:t xml:space="preserve">A pré-tensão da curva pontilhada, descrita como quase nula [0093], também diverge do ajuste de forma. Pelo critério da seção 4B.4, a extensão em 180°, essa curva teria 20,37 mm com o s</w:t>
      </w:r>
      <w:r>
        <w:rPr>
          <w:vertAlign w:val="subscript"/>
        </w:rPr>
        <w:t xml:space="preserve">0</w:t>
      </w:r>
      <w:r>
        <w:t xml:space="preserve"> individual e 75,09 mm com o do ajuste conjunto, contra −3,98 mm com o s</w:t>
      </w:r>
      <w:r>
        <w:rPr>
          <w:vertAlign w:val="subscript"/>
        </w:rPr>
        <w:t xml:space="preserve">0</w:t>
      </w:r>
      <w:r>
        <w:t xml:space="preserve"> do espaçamento, isto é, elástico frouxo perto de 180°. No ajuste de forma, a questão não tem solução com os dados disponíveis; a identificação pelo espaçamento entre as curvas a resolve.</w:t>
      </w:r>
    </w:p>
    <w:p>
      <w:pPr>
        <w:pStyle w:val="Legenda"/>
        <w:jc w:val="both"/>
      </w:pPr>
      <w:bookmarkStart w:id="93" w:name="_Toc0093"/>
      <w:r>
        <w:t xml:space="preserve">Figura </w:t>
      </w:r>
      <w:r>
        <w:fldChar w:fldCharType="begin"/>
      </w:r>
      <w:r>
        <w:instrText xml:space="preserve"> SEQ Figura \* ARABIC </w:instrText>
      </w:r>
      <w:r>
        <w:fldChar w:fldCharType="separate"/>
      </w:r>
      <w:r>
        <w:t xml:space="preserve">9</w:t>
      </w:r>
      <w:r>
        <w:fldChar w:fldCharType="end"/>
      </w:r>
      <w:r>
        <w:t xml:space="preserve">: </w:t>
      </w:r>
      <w:r>
        <w:t xml:space="preserve">Pontos extraídos da Figura 16 da patente e razão calculada pelo ajuste de forma, com (a) escala c por curva e (b) escala c comum às três curvas</w:t>
      </w:r>
      <w:bookmarkEnd w:id="93"/>
    </w:p>
    <w:p>
      <w:pPr>
        <w:pStyle w:val="Figura"/>
      </w:pPr>
      <w:r>
        <w:drawing>
          <wp:inline distT="0" distB="0" distL="0" distR="0">
            <wp:extent cx="5760000" cy="2534400"/>
            <wp:effectExtent l="0" t="0" r="0" b="0"/>
            <wp:docPr id="9" name="Imagem 9" descr="Razão de torques em divisões da grade em função da anteversão: pontos extraídos das três curvas da Figura 16 da patente e curvas do modelo, com a faixa de 20 a 165 graus sombreada; à esquerda, escala por curva; à direita, escala com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m 9"/>
                    <pic:cNvPicPr/>
                  </pic:nvPicPr>
                  <pic:blipFill>
                    <a:blip r:embed="rId24"/>
                    <a:stretch>
                      <a:fillRect/>
                    </a:stretch>
                  </pic:blipFill>
                  <pic:spPr>
                    <a:xfrm>
                      <a:off x="0" y="0"/>
                      <a:ext cx="5760000" cy="2534400"/>
                    </a:xfrm>
                    <a:prstGeom prst="rect">
                      <a:avLst/>
                    </a:prstGeom>
                  </pic:spPr>
                </pic:pic>
              </a:graphicData>
            </a:graphic>
          </wp:inline>
        </w:drawing>
      </w:r>
    </w:p>
    <w:p>
      <w:pPr>
        <w:pStyle w:val="FonteNota"/>
      </w:pPr>
      <w:r>
        <w:rPr>
          <w:sz w:val="20"/>
          <w:szCs w:val="20"/>
        </w:rPr>
        <w:t xml:space="preserve">Fonte: elaborada pelo autor, a partir da EP 3 504 033 B1 </w:t>
      </w:r>
      <w:r>
        <w:rPr>
          <w:sz w:val="20"/>
          <w:szCs w:val="20"/>
        </w:rPr>
        <w:t xml:space="preserve">(Ottobock, 2023)</w:t>
      </w:r>
      <w:r>
        <w:rPr>
          <w:sz w:val="20"/>
          <w:szCs w:val="20"/>
        </w:rPr>
        <w:t xml:space="preserve">.</w:t>
      </w:r>
    </w:p>
    <w:p>
      <w:pPr>
        <w:pStyle w:val="FonteNota"/>
      </w:pPr>
      <w:r>
        <w:rPr>
          <w:sz w:val="20"/>
          <w:szCs w:val="20"/>
        </w:rPr>
        <w:t xml:space="preserve">Nota: faixa sombreada: 20° &lt; θ</w:t>
      </w:r>
      <w:r>
        <w:rPr>
          <w:sz w:val="20"/>
          <w:szCs w:val="20"/>
          <w:vertAlign w:val="subscript"/>
        </w:rPr>
        <w:t xml:space="preserve">el</w:t>
      </w:r>
      <w:r>
        <w:rPr>
          <w:sz w:val="20"/>
          <w:szCs w:val="20"/>
        </w:rPr>
        <w:t xml:space="preserve"> &lt; 165°, usada no ajuste; pontos cinza: fora dessa faixa.</w:t>
      </w:r>
    </w:p>
    <w:p>
      <w:pPr>
        <w:pStyle w:val="Ttulo3"/>
      </w:pPr>
      <w:bookmarkStart w:id="94" w:name="_Toc0094"/>
      <w:r>
        <w:t xml:space="preserve">4B.6</w:t>
      </w:r>
      <w:r>
        <w:tab/>
      </w:r>
      <w:r>
        <w:t xml:space="preserve">Parâmetros do modelo</w:t>
      </w:r>
      <w:bookmarkEnd w:id="94"/>
    </w:p>
    <w:p>
      <w:pPr>
        <w:pStyle w:val="SemRecuo"/>
      </w:pPr>
      <w:r>
        <w:t xml:space="preserve">A Tabela 21 resume a situação dos parâmetros que a patente não publica, no formato da Tabela 8.</w:t>
      </w:r>
    </w:p>
    <w:p>
      <w:pPr>
        <w:pStyle w:val="Legenda"/>
        <w:spacing w:after="258"/>
        <w:jc w:val="center"/>
      </w:pPr>
      <w:bookmarkStart w:id="95" w:name="_Toc0095"/>
      <w:r>
        <w:t xml:space="preserve">Tabela </w:t>
      </w:r>
      <w:r>
        <w:fldChar w:fldCharType="begin"/>
      </w:r>
      <w:r>
        <w:instrText xml:space="preserve"> SEQ Tabela \* ARABIC </w:instrText>
      </w:r>
      <w:r>
        <w:fldChar w:fldCharType="separate"/>
      </w:r>
      <w:r>
        <w:t xml:space="preserve">21</w:t>
      </w:r>
      <w:r>
        <w:fldChar w:fldCharType="end"/>
      </w:r>
      <w:r>
        <w:t xml:space="preserve">: </w:t>
      </w:r>
      <w:r>
        <w:t xml:space="preserve">Parâmetros não publicados, origem e identificabilidade</w:t>
      </w:r>
      <w:bookmarkEnd w:id="95"/>
    </w:p>
    <w:tbl>
      <w:tblPr>
        <w:tblW w:w="9071" w:type="dxa"/>
        <w:jc w:val="center"/>
        <w:tblLayout w:type="fixed"/>
        <w:tblCellMar>
          <w:top w:w="45" w:type="dxa"/>
          <w:left w:w="120" w:type="dxa"/>
          <w:bottom w:w="45" w:type="dxa"/>
          <w:right w:w="120" w:type="dxa"/>
        </w:tblCellMar>
        <w:tblLook w:val="0420" w:firstRow="1" w:lastRow="0" w:firstColumn="0" w:lastColumn="0" w:noHBand="1" w:noVBand="1"/>
      </w:tblPr>
      <w:tblGrid>
        <w:gridCol w:w="2113"/>
        <w:gridCol w:w="1159"/>
        <w:gridCol w:w="1540"/>
        <w:gridCol w:w="1973"/>
        <w:gridCol w:w="2286"/>
      </w:tblGrid>
      <w:tr>
        <w:trPr>
          <w:cantSplit/>
          <w:tblHeader/>
        </w:trPr>
        <w:tc>
          <w:tcPr>
            <w:tcW w:w="2113" w:type="dxa"/>
            <w:tcBorders>
              <w:top w:val="single" w:sz="8" w:space="0" w:color="000000"/>
              <w:bottom w:val="single" w:sz="4" w:space="0" w:color="000000"/>
            </w:tcBorders>
            <w:tcMar>
              <w:left w:w="0" w:type="dxa"/>
            </w:tcMar>
            <w:vAlign w:val="top"/>
          </w:tcPr>
          <w:p>
            <w:pPr>
              <w:pStyle w:val="TabelaTexto"/>
              <w:keepNext/>
              <w:jc w:val="center"/>
            </w:pPr>
            <w:r>
              <w:rPr>
                <w:b/>
                <w:bCs/>
                <w:sz w:val="22"/>
                <w:szCs w:val="22"/>
              </w:rPr>
              <w:t xml:space="preserve">Parâmetro</w:t>
            </w:r>
          </w:p>
        </w:tc>
        <w:tc>
          <w:tcPr>
            <w:tcW w:w="1159" w:type="dxa"/>
            <w:tcBorders>
              <w:top w:val="single" w:sz="8" w:space="0" w:color="000000"/>
              <w:bottom w:val="single" w:sz="4" w:space="0" w:color="000000"/>
            </w:tcBorders>
            <w:vAlign w:val="top"/>
          </w:tcPr>
          <w:p>
            <w:pPr>
              <w:pStyle w:val="TabelaTexto"/>
              <w:keepNext/>
              <w:jc w:val="center"/>
            </w:pPr>
            <w:r>
              <w:rPr>
                <w:b/>
                <w:bCs/>
                <w:sz w:val="22"/>
                <w:szCs w:val="22"/>
              </w:rPr>
              <w:t xml:space="preserve">Símbolo</w:t>
            </w:r>
          </w:p>
        </w:tc>
        <w:tc>
          <w:tcPr>
            <w:tcW w:w="1540" w:type="dxa"/>
            <w:tcBorders>
              <w:top w:val="single" w:sz="8" w:space="0" w:color="000000"/>
              <w:bottom w:val="single" w:sz="4" w:space="0" w:color="000000"/>
            </w:tcBorders>
            <w:vAlign w:val="top"/>
          </w:tcPr>
          <w:p>
            <w:pPr>
              <w:pStyle w:val="TabelaTexto"/>
              <w:keepNext/>
              <w:jc w:val="center"/>
            </w:pPr>
            <w:r>
              <w:rPr>
                <w:b/>
                <w:bCs/>
                <w:sz w:val="22"/>
                <w:szCs w:val="22"/>
              </w:rPr>
              <w:t xml:space="preserve">Valor adotado</w:t>
            </w:r>
          </w:p>
        </w:tc>
        <w:tc>
          <w:tcPr>
            <w:tcW w:w="1973" w:type="dxa"/>
            <w:tcBorders>
              <w:top w:val="single" w:sz="8" w:space="0" w:color="000000"/>
              <w:bottom w:val="single" w:sz="4" w:space="0" w:color="000000"/>
            </w:tcBorders>
            <w:vAlign w:val="top"/>
          </w:tcPr>
          <w:p>
            <w:pPr>
              <w:pStyle w:val="TabelaTexto"/>
              <w:keepNext/>
              <w:jc w:val="center"/>
            </w:pPr>
            <w:r>
              <w:rPr>
                <w:b/>
                <w:bCs/>
                <w:sz w:val="22"/>
                <w:szCs w:val="22"/>
              </w:rPr>
              <w:t xml:space="preserve">Origem</w:t>
            </w:r>
          </w:p>
        </w:tc>
        <w:tc>
          <w:tcPr>
            <w:tcW w:w="2286" w:type="dxa"/>
            <w:tcBorders>
              <w:top w:val="single" w:sz="8" w:space="0" w:color="000000"/>
              <w:bottom w:val="single" w:sz="4" w:space="0" w:color="000000"/>
            </w:tcBorders>
            <w:tcMar>
              <w:right w:w="0" w:type="dxa"/>
            </w:tcMar>
            <w:vAlign w:val="top"/>
          </w:tcPr>
          <w:p>
            <w:pPr>
              <w:pStyle w:val="TabelaTexto"/>
              <w:keepNext/>
              <w:jc w:val="center"/>
            </w:pPr>
            <w:r>
              <w:rPr>
                <w:b/>
                <w:bCs/>
                <w:sz w:val="22"/>
                <w:szCs w:val="22"/>
              </w:rPr>
              <w:t xml:space="preserve">Situação</w:t>
            </w:r>
          </w:p>
        </w:tc>
      </w:tr>
      <w:tr>
        <w:trPr>
          <w:cantSplit/>
        </w:trPr>
        <w:tc>
          <w:tcPr>
            <w:tcW w:w="2113" w:type="dxa"/>
            <w:tcMar>
              <w:left w:w="0" w:type="dxa"/>
            </w:tcMar>
            <w:vAlign w:val="top"/>
          </w:tcPr>
          <w:p>
            <w:pPr>
              <w:pStyle w:val="TabelaTexto"/>
              <w:keepNext/>
              <w:jc w:val="left"/>
            </w:pPr>
            <w:r>
              <w:rPr>
                <w:sz w:val="22"/>
                <w:szCs w:val="22"/>
              </w:rPr>
              <w:t xml:space="preserve">Rigidez do elástico</w:t>
            </w:r>
          </w:p>
        </w:tc>
        <w:tc>
          <w:tcPr>
            <w:tcW w:w="1159" w:type="dxa"/>
            <w:vAlign w:val="top"/>
          </w:tcPr>
          <w:p>
            <w:pPr>
              <w:pStyle w:val="TabelaTexto"/>
              <w:keepNext/>
              <w:jc w:val="center"/>
            </w:pPr>
            <w:r>
              <w:rPr>
                <w:sz w:val="22"/>
                <w:szCs w:val="22"/>
              </w:rPr>
              <w:t xml:space="preserve">K</w:t>
            </w:r>
          </w:p>
        </w:tc>
        <w:tc>
          <w:tcPr>
            <w:tcW w:w="1540" w:type="dxa"/>
            <w:vAlign w:val="top"/>
          </w:tcPr>
          <w:p>
            <w:pPr>
              <w:pStyle w:val="TabelaTexto"/>
              <w:keepNext/>
              <w:jc w:val="center"/>
            </w:pPr>
            <w:r>
              <w:rPr>
                <w:sz w:val="22"/>
                <w:szCs w:val="22"/>
              </w:rPr>
              <w:t xml:space="preserve">1,45915 N/mm</w:t>
            </w:r>
          </w:p>
        </w:tc>
        <w:tc>
          <w:tcPr>
            <w:tcW w:w="1973" w:type="dxa"/>
            <w:vAlign w:val="top"/>
          </w:tcPr>
          <w:p>
            <w:pPr>
              <w:pStyle w:val="TabelaTexto"/>
              <w:keepNext/>
              <w:jc w:val="left"/>
            </w:pPr>
            <w:r>
              <w:rPr>
                <w:sz w:val="22"/>
                <w:szCs w:val="22"/>
              </w:rPr>
              <w:t xml:space="preserve">Hipótese de projeto (K</w:t>
            </w:r>
            <w:r>
              <w:rPr>
                <w:sz w:val="22"/>
                <w:szCs w:val="22"/>
                <w:vertAlign w:val="subscript"/>
              </w:rPr>
              <w:t xml:space="preserve">40</w:t>
            </w:r>
            <w:r>
              <w:rPr>
                <w:sz w:val="22"/>
                <w:szCs w:val="22"/>
              </w:rPr>
              <w:t xml:space="preserve">)</w:t>
            </w:r>
          </w:p>
        </w:tc>
        <w:tc>
          <w:tcPr>
            <w:tcW w:w="2286" w:type="dxa"/>
            <w:tcMar>
              <w:right w:w="0" w:type="dxa"/>
            </w:tcMar>
            <w:vAlign w:val="top"/>
          </w:tcPr>
          <w:p>
            <w:pPr>
              <w:pStyle w:val="TabelaTexto"/>
              <w:keepNext/>
              <w:jc w:val="left"/>
            </w:pPr>
            <w:r>
              <w:rPr>
                <w:sz w:val="22"/>
                <w:szCs w:val="22"/>
              </w:rPr>
              <w:t xml:space="preserve">Não identificável pela Figura 16 da patente, cuja ordenada não tem escala</w:t>
            </w:r>
          </w:p>
        </w:tc>
      </w:tr>
      <w:tr>
        <w:trPr>
          <w:cantSplit/>
        </w:trPr>
        <w:tc>
          <w:tcPr>
            <w:tcW w:w="2113" w:type="dxa"/>
            <w:tcMar>
              <w:left w:w="0" w:type="dxa"/>
            </w:tcMar>
            <w:vAlign w:val="top"/>
          </w:tcPr>
          <w:p>
            <w:pPr>
              <w:pStyle w:val="TabelaTexto"/>
              <w:keepNext/>
              <w:jc w:val="left"/>
            </w:pPr>
            <w:r>
              <w:rPr>
                <w:sz w:val="22"/>
                <w:szCs w:val="22"/>
              </w:rPr>
              <w:t xml:space="preserve">Referência da extensão</w:t>
            </w:r>
          </w:p>
        </w:tc>
        <w:tc>
          <w:tcPr>
            <w:tcW w:w="1159" w:type="dxa"/>
            <w:vAlign w:val="top"/>
          </w:tcPr>
          <w:p>
            <w:pPr>
              <w:pStyle w:val="TabelaTexto"/>
              <w:keepNext/>
              <w:jc w:val="center"/>
            </w:pPr>
            <w:r>
              <w:rPr>
                <w:sz w:val="22"/>
                <w:szCs w:val="22"/>
              </w:rPr>
              <w:t xml:space="preserve">s</w:t>
            </w:r>
            <w:r>
              <w:rPr>
                <w:sz w:val="22"/>
                <w:szCs w:val="22"/>
                <w:vertAlign w:val="subscript"/>
              </w:rPr>
              <w:t xml:space="preserve">0</w:t>
            </w:r>
          </w:p>
        </w:tc>
        <w:tc>
          <w:tcPr>
            <w:tcW w:w="1540" w:type="dxa"/>
            <w:vAlign w:val="top"/>
          </w:tcPr>
          <w:p>
            <w:pPr>
              <w:pStyle w:val="TabelaTexto"/>
              <w:keepNext/>
              <w:jc w:val="center"/>
            </w:pPr>
            <w:r>
              <w:rPr>
                <w:sz w:val="22"/>
                <w:szCs w:val="22"/>
              </w:rPr>
              <w:t xml:space="preserve">287,190 mm</w:t>
            </w:r>
          </w:p>
        </w:tc>
        <w:tc>
          <w:tcPr>
            <w:tcW w:w="1973" w:type="dxa"/>
            <w:vAlign w:val="top"/>
          </w:tcPr>
          <w:p>
            <w:pPr>
              <w:pStyle w:val="TabelaTexto"/>
              <w:keepNext/>
              <w:jc w:val="left"/>
            </w:pPr>
            <w:r>
              <w:rPr>
                <w:sz w:val="22"/>
                <w:szCs w:val="22"/>
              </w:rPr>
              <w:t xml:space="preserve">Identificado pelo espaçamento entre as curvas (tracejada)</w:t>
            </w:r>
          </w:p>
        </w:tc>
        <w:tc>
          <w:tcPr>
            <w:tcW w:w="2286" w:type="dxa"/>
            <w:tcMar>
              <w:right w:w="0" w:type="dxa"/>
            </w:tcMar>
            <w:vAlign w:val="top"/>
          </w:tcPr>
          <w:p>
            <w:pPr>
              <w:pStyle w:val="TabelaTexto"/>
              <w:keepNext/>
              <w:jc w:val="left"/>
            </w:pPr>
            <w:r>
              <w:rPr>
                <w:sz w:val="22"/>
                <w:szCs w:val="22"/>
              </w:rPr>
              <w:t xml:space="preserve">De 286,01 a 288,74 mm entre as faixas de θ</w:t>
            </w:r>
            <w:r>
              <w:rPr>
                <w:sz w:val="22"/>
                <w:szCs w:val="22"/>
                <w:vertAlign w:val="subscript"/>
              </w:rPr>
              <w:t xml:space="preserve">el</w:t>
            </w:r>
            <w:r>
              <w:rPr>
                <w:sz w:val="22"/>
                <w:szCs w:val="22"/>
              </w:rPr>
              <w:t xml:space="preserve">; 297,55 mm com o sinal de θ</w:t>
            </w:r>
            <w:r>
              <w:rPr>
                <w:sz w:val="22"/>
                <w:szCs w:val="22"/>
                <w:vertAlign w:val="subscript"/>
              </w:rPr>
              <w:t xml:space="preserve">b,pose</w:t>
            </w:r>
            <w:r>
              <w:rPr>
                <w:sz w:val="22"/>
                <w:szCs w:val="22"/>
              </w:rPr>
              <w:t xml:space="preserve"> trocado</w:t>
            </w:r>
          </w:p>
        </w:tc>
      </w:tr>
      <w:tr>
        <w:trPr>
          <w:cantSplit/>
        </w:trPr>
        <w:tc>
          <w:tcPr>
            <w:tcW w:w="2113" w:type="dxa"/>
            <w:tcMar>
              <w:left w:w="0" w:type="dxa"/>
            </w:tcMar>
            <w:vAlign w:val="top"/>
          </w:tcPr>
          <w:p>
            <w:pPr>
              <w:pStyle w:val="TabelaTexto"/>
              <w:keepNext/>
              <w:jc w:val="left"/>
            </w:pPr>
            <w:r>
              <w:rPr>
                <w:sz w:val="22"/>
                <w:szCs w:val="22"/>
              </w:rPr>
              <w:t xml:space="preserve">Trecho da alavanca, que fixa a excentricidade |OP| do ponto de aplicação</w:t>
            </w:r>
          </w:p>
        </w:tc>
        <w:tc>
          <w:tcPr>
            <w:tcW w:w="1159" w:type="dxa"/>
            <w:vAlign w:val="top"/>
          </w:tcPr>
          <w:p>
            <w:pPr>
              <w:pStyle w:val="TabelaTexto"/>
              <w:keepNext/>
              <w:jc w:val="center"/>
            </w:pPr>
            <w:r>
              <w:rPr>
                <w:i/>
                <w:iCs/>
                <w:sz w:val="22"/>
                <w:szCs w:val="22"/>
              </w:rPr>
              <w:t xml:space="preserve">e</w:t>
            </w:r>
          </w:p>
        </w:tc>
        <w:tc>
          <w:tcPr>
            <w:tcW w:w="1540" w:type="dxa"/>
            <w:vAlign w:val="top"/>
          </w:tcPr>
          <w:p>
            <w:pPr>
              <w:pStyle w:val="TabelaTexto"/>
              <w:keepNext/>
              <w:jc w:val="center"/>
            </w:pPr>
            <w:r>
              <w:rPr>
                <w:sz w:val="22"/>
                <w:szCs w:val="22"/>
              </w:rPr>
              <w:t xml:space="preserve">34,785 mm</w:t>
            </w:r>
          </w:p>
        </w:tc>
        <w:tc>
          <w:tcPr>
            <w:tcW w:w="1973" w:type="dxa"/>
            <w:vAlign w:val="top"/>
          </w:tcPr>
          <w:p>
            <w:pPr>
              <w:pStyle w:val="TabelaTexto"/>
              <w:keepNext/>
              <w:jc w:val="left"/>
            </w:pPr>
            <w:r>
              <w:rPr>
                <w:sz w:val="22"/>
                <w:szCs w:val="22"/>
              </w:rPr>
              <w:t xml:space="preserve">Medida em CAD</w:t>
            </w:r>
          </w:p>
        </w:tc>
        <w:tc>
          <w:tcPr>
            <w:tcW w:w="2286" w:type="dxa"/>
            <w:tcMar>
              <w:right w:w="0" w:type="dxa"/>
            </w:tcMar>
            <w:vAlign w:val="top"/>
          </w:tcPr>
          <w:p>
            <w:pPr>
              <w:pStyle w:val="TabelaTexto"/>
              <w:keepNext/>
              <w:jc w:val="left"/>
            </w:pPr>
            <w:r>
              <w:rPr>
                <w:sz w:val="22"/>
                <w:szCs w:val="22"/>
              </w:rPr>
              <w:t xml:space="preserve">Não identificado; varrido na seção 4B.8</w:t>
            </w:r>
          </w:p>
        </w:tc>
      </w:tr>
      <w:tr>
        <w:trPr>
          <w:cantSplit/>
        </w:trPr>
        <w:tc>
          <w:tcPr>
            <w:tcW w:w="2113" w:type="dxa"/>
            <w:tcMar>
              <w:left w:w="0" w:type="dxa"/>
            </w:tcMar>
            <w:vAlign w:val="top"/>
          </w:tcPr>
          <w:p>
            <w:pPr>
              <w:pStyle w:val="TabelaTexto"/>
              <w:keepNext/>
              <w:jc w:val="left"/>
            </w:pPr>
            <w:r>
              <w:rPr>
                <w:sz w:val="22"/>
                <w:szCs w:val="22"/>
              </w:rPr>
              <w:t xml:space="preserve">Posição do elemento 78</w:t>
            </w:r>
          </w:p>
        </w:tc>
        <w:tc>
          <w:tcPr>
            <w:tcW w:w="1159" w:type="dxa"/>
            <w:vAlign w:val="top"/>
          </w:tcPr>
          <w:p>
            <w:pPr>
              <w:pStyle w:val="TabelaTexto"/>
              <w:keepNext/>
              <w:jc w:val="center"/>
            </w:pPr>
            <w:r>
              <w:rPr>
                <w:sz w:val="22"/>
                <w:szCs w:val="22"/>
              </w:rPr>
              <w:t xml:space="preserve">p</w:t>
            </w:r>
            <w:r>
              <w:rPr>
                <w:sz w:val="22"/>
                <w:szCs w:val="22"/>
                <w:vertAlign w:val="subscript"/>
              </w:rPr>
              <w:t xml:space="preserve">78</w:t>
            </w:r>
            <w:r>
              <w:rPr>
                <w:sz w:val="22"/>
                <w:szCs w:val="22"/>
              </w:rPr>
              <w:t xml:space="preserve">; η</w:t>
            </w:r>
            <w:r>
              <w:rPr>
                <w:sz w:val="22"/>
                <w:szCs w:val="22"/>
                <w:vertAlign w:val="subscript"/>
              </w:rPr>
              <w:t xml:space="preserve">78</w:t>
            </w:r>
          </w:p>
        </w:tc>
        <w:tc>
          <w:tcPr>
            <w:tcW w:w="1540" w:type="dxa"/>
            <w:vAlign w:val="top"/>
          </w:tcPr>
          <w:p>
            <w:pPr>
              <w:pStyle w:val="TabelaTexto"/>
              <w:keepNext/>
              <w:jc w:val="center"/>
            </w:pPr>
            <w:r>
              <w:rPr>
                <w:sz w:val="22"/>
                <w:szCs w:val="22"/>
              </w:rPr>
              <w:t xml:space="preserve">7,754 mm; 117,450°</w:t>
            </w:r>
          </w:p>
        </w:tc>
        <w:tc>
          <w:tcPr>
            <w:tcW w:w="1973" w:type="dxa"/>
            <w:vAlign w:val="top"/>
          </w:tcPr>
          <w:p>
            <w:pPr>
              <w:pStyle w:val="TabelaTexto"/>
              <w:keepNext/>
              <w:jc w:val="left"/>
            </w:pPr>
            <w:r>
              <w:rPr>
                <w:sz w:val="22"/>
                <w:szCs w:val="22"/>
              </w:rPr>
              <w:t xml:space="preserve">Medida em CAD e derivada</w:t>
            </w:r>
          </w:p>
        </w:tc>
        <w:tc>
          <w:tcPr>
            <w:tcW w:w="2286" w:type="dxa"/>
            <w:tcMar>
              <w:right w:w="0" w:type="dxa"/>
            </w:tcMar>
            <w:vAlign w:val="top"/>
          </w:tcPr>
          <w:p>
            <w:pPr>
              <w:pStyle w:val="TabelaTexto"/>
              <w:keepNext/>
              <w:jc w:val="left"/>
            </w:pPr>
            <w:r>
              <w:rPr>
                <w:sz w:val="22"/>
                <w:szCs w:val="22"/>
              </w:rPr>
              <w:t xml:space="preserve">Não identificada; a patente prefere p</w:t>
            </w:r>
            <w:r>
              <w:rPr>
                <w:sz w:val="22"/>
                <w:szCs w:val="22"/>
                <w:vertAlign w:val="subscript"/>
              </w:rPr>
              <w:t xml:space="preserve">78</w:t>
            </w:r>
            <w:r>
              <w:rPr>
                <w:sz w:val="22"/>
                <w:szCs w:val="22"/>
              </w:rPr>
              <w:t xml:space="preserve"> = 0 [0099]</w:t>
            </w:r>
          </w:p>
        </w:tc>
      </w:tr>
      <w:tr>
        <w:trPr>
          <w:cantSplit/>
        </w:trPr>
        <w:tc>
          <w:tcPr>
            <w:tcW w:w="2113" w:type="dxa"/>
            <w:tcMar>
              <w:left w:w="0" w:type="dxa"/>
            </w:tcMar>
            <w:vAlign w:val="top"/>
          </w:tcPr>
          <w:p>
            <w:pPr>
              <w:pStyle w:val="TabelaTexto"/>
              <w:keepNext/>
              <w:jc w:val="left"/>
            </w:pPr>
            <w:r>
              <w:rPr>
                <w:sz w:val="22"/>
                <w:szCs w:val="22"/>
              </w:rPr>
              <w:t xml:space="preserve">Defasagem angular</w:t>
            </w:r>
          </w:p>
        </w:tc>
        <w:tc>
          <w:tcPr>
            <w:tcW w:w="1159" w:type="dxa"/>
            <w:vAlign w:val="top"/>
          </w:tcPr>
          <w:p>
            <w:pPr>
              <w:pStyle w:val="TabelaTexto"/>
              <w:keepNext/>
              <w:jc w:val="center"/>
            </w:pPr>
            <w:r>
              <w:rPr>
                <w:sz w:val="22"/>
                <w:szCs w:val="22"/>
              </w:rPr>
              <w:t xml:space="preserve">λ</w:t>
            </w:r>
            <w:r>
              <w:rPr>
                <w:sz w:val="22"/>
                <w:szCs w:val="22"/>
                <w:vertAlign w:val="subscript"/>
              </w:rPr>
              <w:t xml:space="preserve">0</w:t>
            </w:r>
          </w:p>
        </w:tc>
        <w:tc>
          <w:tcPr>
            <w:tcW w:w="1540" w:type="dxa"/>
            <w:vAlign w:val="top"/>
          </w:tcPr>
          <w:p>
            <w:pPr>
              <w:pStyle w:val="TabelaTexto"/>
              <w:keepNext/>
              <w:jc w:val="center"/>
            </w:pPr>
            <w:r>
              <w:rPr>
                <w:sz w:val="22"/>
                <w:szCs w:val="22"/>
              </w:rPr>
              <w:t xml:space="preserve">−11,551°</w:t>
            </w:r>
          </w:p>
        </w:tc>
        <w:tc>
          <w:tcPr>
            <w:tcW w:w="1973" w:type="dxa"/>
            <w:vAlign w:val="top"/>
          </w:tcPr>
          <w:p>
            <w:pPr>
              <w:pStyle w:val="TabelaTexto"/>
              <w:keepNext/>
              <w:jc w:val="left"/>
            </w:pPr>
            <w:r>
              <w:rPr>
                <w:sz w:val="22"/>
                <w:szCs w:val="22"/>
              </w:rPr>
              <w:t xml:space="preserve">Derivada do CAD</w:t>
            </w:r>
          </w:p>
        </w:tc>
        <w:tc>
          <w:tcPr>
            <w:tcW w:w="2286" w:type="dxa"/>
            <w:tcMar>
              <w:right w:w="0" w:type="dxa"/>
            </w:tcMar>
            <w:vAlign w:val="top"/>
          </w:tcPr>
          <w:p>
            <w:pPr>
              <w:pStyle w:val="TabelaTexto"/>
              <w:keepNext/>
              <w:jc w:val="left"/>
            </w:pPr>
            <w:r>
              <w:rPr>
                <w:sz w:val="22"/>
                <w:szCs w:val="22"/>
              </w:rPr>
              <w:t xml:space="preserve">Depende do sinal de θ</w:t>
            </w:r>
            <w:r>
              <w:rPr>
                <w:sz w:val="22"/>
                <w:szCs w:val="22"/>
                <w:vertAlign w:val="subscript"/>
              </w:rPr>
              <w:t xml:space="preserve">b,pose</w:t>
            </w:r>
            <w:r>
              <w:rPr>
                <w:sz w:val="22"/>
                <w:szCs w:val="22"/>
              </w:rPr>
              <w:t xml:space="preserve">, a confirmar</w:t>
            </w:r>
          </w:p>
        </w:tc>
      </w:tr>
      <w:tr>
        <w:trPr>
          <w:cantSplit/>
        </w:trPr>
        <w:tc>
          <w:tcPr>
            <w:tcW w:w="2113" w:type="dxa"/>
            <w:tcBorders>
              <w:bottom w:val="single" w:sz="8" w:space="0" w:color="000000"/>
            </w:tcBorders>
            <w:tcMar>
              <w:left w:w="0" w:type="dxa"/>
            </w:tcMar>
            <w:vAlign w:val="top"/>
          </w:tcPr>
          <w:p>
            <w:pPr>
              <w:pStyle w:val="TabelaTexto"/>
              <w:jc w:val="left"/>
            </w:pPr>
            <w:r>
              <w:rPr>
                <w:sz w:val="22"/>
                <w:szCs w:val="22"/>
              </w:rPr>
              <w:t xml:space="preserve">Massa e centro de massa do braço do exoesqueleto</w:t>
            </w:r>
          </w:p>
        </w:tc>
        <w:tc>
          <w:tcPr>
            <w:tcW w:w="1159" w:type="dxa"/>
            <w:tcBorders>
              <w:bottom w:val="single" w:sz="8" w:space="0" w:color="000000"/>
            </w:tcBorders>
            <w:vAlign w:val="top"/>
          </w:tcPr>
          <w:p>
            <w:pPr>
              <w:pStyle w:val="TabelaTexto"/>
              <w:jc w:val="center"/>
            </w:pPr>
          </w:p>
        </w:tc>
        <w:tc>
          <w:tcPr>
            <w:tcW w:w="1540" w:type="dxa"/>
            <w:tcBorders>
              <w:bottom w:val="single" w:sz="8" w:space="0" w:color="000000"/>
            </w:tcBorders>
            <w:vAlign w:val="top"/>
          </w:tcPr>
          <w:p>
            <w:pPr>
              <w:pStyle w:val="TabelaTexto"/>
              <w:jc w:val="center"/>
            </w:pPr>
            <w:r>
              <w:rPr>
                <w:sz w:val="22"/>
                <w:szCs w:val="22"/>
              </w:rPr>
              <w:t xml:space="preserve">Não incluídos</w:t>
            </w:r>
          </w:p>
        </w:tc>
        <w:tc>
          <w:tcPr>
            <w:tcW w:w="1973" w:type="dxa"/>
            <w:tcBorders>
              <w:bottom w:val="single" w:sz="8" w:space="0" w:color="000000"/>
            </w:tcBorders>
            <w:vAlign w:val="top"/>
          </w:tcPr>
          <w:p>
            <w:pPr>
              <w:pStyle w:val="TabelaTexto"/>
              <w:jc w:val="left"/>
            </w:pPr>
            <w:r>
              <w:rPr>
                <w:sz w:val="22"/>
                <w:szCs w:val="22"/>
              </w:rPr>
              <w:t xml:space="preserve">Medida em CAD</w:t>
            </w:r>
          </w:p>
        </w:tc>
        <w:tc>
          <w:tcPr>
            <w:tcW w:w="2286" w:type="dxa"/>
            <w:tcBorders>
              <w:bottom w:val="single" w:sz="8" w:space="0" w:color="000000"/>
            </w:tcBorders>
            <w:tcMar>
              <w:right w:w="0" w:type="dxa"/>
            </w:tcMar>
            <w:vAlign w:val="top"/>
          </w:tcPr>
          <w:p>
            <w:pPr>
              <w:pStyle w:val="TabelaTexto"/>
              <w:jc w:val="left"/>
            </w:pPr>
            <w:r>
              <w:rPr>
                <w:sz w:val="22"/>
                <w:szCs w:val="22"/>
              </w:rPr>
              <w:t xml:space="preserve">Falta a posição do eixo da articulação no Fusion</w:t>
            </w:r>
          </w:p>
        </w:tc>
      </w:tr>
    </w:tbl>
    <w:p>
      <w:pPr>
        <w:pStyle w:val="FonteNota"/>
      </w:pPr>
      <w:r>
        <w:rPr>
          <w:sz w:val="20"/>
          <w:szCs w:val="20"/>
        </w:rPr>
        <w:t xml:space="preserve">Fonte: elaborada pelo autor.</w:t>
      </w:r>
    </w:p>
    <w:p>
      <w:pPr>
        <w:pStyle w:val="Ttulo3"/>
      </w:pPr>
      <w:bookmarkStart w:id="96" w:name="_Toc0096"/>
      <w:r>
        <w:t xml:space="preserve">4B.7</w:t>
      </w:r>
      <w:r>
        <w:tab/>
      </w:r>
      <w:r>
        <w:t xml:space="preserve">Comportamento do elástico e do mecanismo</w:t>
      </w:r>
      <w:bookmarkEnd w:id="96"/>
    </w:p>
    <w:p>
      <w:pPr>
        <w:pStyle w:val="SemRecuo"/>
      </w:pPr>
      <w:r>
        <w:t xml:space="preserve">Na faixa de 0° a 180° de anteversão, λ varia de 78,449° a 258,449°, e o regime II ocupa θ</w:t>
      </w:r>
      <w:r>
        <w:rPr>
          <w:vertAlign w:val="subscript"/>
        </w:rPr>
        <w:t xml:space="preserve">el</w:t>
      </w:r>
      <w:r>
        <w:t xml:space="preserve"> de 0° a 19,094°. O braço de momento permanece positivo em toda a faixa, com mínimo de 5,163 mm na transição e máximo de 45,866 mm em θ</w:t>
      </w:r>
      <w:r>
        <w:rPr>
          <w:vertAlign w:val="subscript"/>
        </w:rPr>
        <w:t xml:space="preserve">el</w:t>
      </w:r>
      <w:r>
        <w:t xml:space="preserve"> = 109,5°, igual a |OP|: no regime I, a linha de ação passa por P, e m não pode exceder a distância do pivô a esse ponto, teto análogo ao |OA| da seção 3A.5. Como m não se anula, não há ponto morto na faixa, ao contrário da seção 3A.7. A Tabela 22 reúne as grandezas do circuito em ângulos representativos.</w:t>
      </w:r>
    </w:p>
    <w:p>
      <w:pPr>
        <w:pStyle w:val="Legenda"/>
        <w:spacing w:after="258"/>
        <w:jc w:val="center"/>
      </w:pPr>
      <w:bookmarkStart w:id="97" w:name="_Toc0097"/>
      <w:r>
        <w:t xml:space="preserve">Tabela </w:t>
      </w:r>
      <w:r>
        <w:fldChar w:fldCharType="begin"/>
      </w:r>
      <w:r>
        <w:instrText xml:space="preserve"> SEQ Tabela \* ARABIC </w:instrText>
      </w:r>
      <w:r>
        <w:fldChar w:fldCharType="separate"/>
      </w:r>
      <w:r>
        <w:t xml:space="preserve">22</w:t>
      </w:r>
      <w:r>
        <w:fldChar w:fldCharType="end"/>
      </w:r>
      <w:r>
        <w:t xml:space="preserve">: </w:t>
      </w:r>
      <w:r>
        <w:t xml:space="preserve">Grandezas do circuito em ângulos representativos (</w:t>
      </w:r>
      <w:r>
        <w:rPr>
          <w:i/>
          <w:iCs/>
        </w:rPr>
        <w:t xml:space="preserve">e</w:t>
      </w:r>
      <w:r>
        <w:t xml:space="preserve"> = 34,785 mm)</w:t>
      </w:r>
      <w:bookmarkEnd w:id="97"/>
    </w:p>
    <w:tbl>
      <w:tblPr>
        <w:tblW w:w="9071" w:type="dxa"/>
        <w:jc w:val="center"/>
        <w:tblLayout w:type="fixed"/>
        <w:tblCellMar>
          <w:top w:w="45" w:type="dxa"/>
          <w:left w:w="120" w:type="dxa"/>
          <w:bottom w:w="45" w:type="dxa"/>
          <w:right w:w="120" w:type="dxa"/>
        </w:tblCellMar>
        <w:tblLook w:val="0420" w:firstRow="1" w:lastRow="0" w:firstColumn="0" w:lastColumn="0" w:noHBand="1" w:noVBand="1"/>
      </w:tblPr>
      <w:tblGrid>
        <w:gridCol w:w="1180"/>
        <w:gridCol w:w="1300"/>
        <w:gridCol w:w="1055"/>
        <w:gridCol w:w="1381"/>
        <w:gridCol w:w="1300"/>
        <w:gridCol w:w="1626"/>
        <w:gridCol w:w="1229"/>
      </w:tblGrid>
      <w:tr>
        <w:trPr>
          <w:cantSplit/>
          <w:tblHeader/>
        </w:trPr>
        <w:tc>
          <w:tcPr>
            <w:tcW w:w="1180" w:type="dxa"/>
            <w:tcBorders>
              <w:top w:val="single" w:sz="8" w:space="0" w:color="000000"/>
              <w:bottom w:val="single" w:sz="4" w:space="0" w:color="000000"/>
            </w:tcBorders>
            <w:tcMar>
              <w:left w:w="0" w:type="dxa"/>
            </w:tcMar>
            <w:vAlign w:val="top"/>
          </w:tcPr>
          <w:p>
            <w:pPr>
              <w:pStyle w:val="TabelaTextoMenor"/>
              <w:keepNext/>
              <w:jc w:val="center"/>
            </w:pPr>
            <w:r>
              <w:rPr>
                <w:b/>
                <w:bCs/>
                <w:sz w:val="20"/>
                <w:szCs w:val="20"/>
              </w:rPr>
              <w:t xml:space="preserve">θ</w:t>
            </w:r>
            <w:r>
              <w:rPr>
                <w:b/>
                <w:bCs/>
                <w:sz w:val="20"/>
                <w:szCs w:val="20"/>
                <w:vertAlign w:val="subscript"/>
              </w:rPr>
              <w:t xml:space="preserve">el</w:t>
            </w:r>
            <w:r>
              <w:rPr>
                <w:b/>
                <w:bCs/>
                <w:sz w:val="20"/>
                <w:szCs w:val="20"/>
              </w:rPr>
              <w:t xml:space="preserve"> (°)</w:t>
            </w:r>
          </w:p>
        </w:tc>
        <w:tc>
          <w:tcPr>
            <w:tcW w:w="1300" w:type="dxa"/>
            <w:tcBorders>
              <w:top w:val="single" w:sz="8" w:space="0" w:color="000000"/>
              <w:bottom w:val="single" w:sz="4" w:space="0" w:color="000000"/>
            </w:tcBorders>
            <w:vAlign w:val="top"/>
          </w:tcPr>
          <w:p>
            <w:pPr>
              <w:pStyle w:val="TabelaTextoMenor"/>
              <w:keepNext/>
              <w:jc w:val="center"/>
            </w:pPr>
            <w:r>
              <w:rPr>
                <w:b/>
                <w:bCs/>
                <w:sz w:val="20"/>
                <w:szCs w:val="20"/>
              </w:rPr>
              <w:t xml:space="preserve">λ (°)</w:t>
            </w:r>
          </w:p>
        </w:tc>
        <w:tc>
          <w:tcPr>
            <w:tcW w:w="1055" w:type="dxa"/>
            <w:tcBorders>
              <w:top w:val="single" w:sz="8" w:space="0" w:color="000000"/>
              <w:bottom w:val="single" w:sz="4" w:space="0" w:color="000000"/>
            </w:tcBorders>
            <w:vAlign w:val="top"/>
          </w:tcPr>
          <w:p>
            <w:pPr>
              <w:pStyle w:val="TabelaTextoMenor"/>
              <w:keepNext/>
              <w:jc w:val="center"/>
            </w:pPr>
            <w:r>
              <w:rPr>
                <w:b/>
                <w:bCs/>
                <w:sz w:val="20"/>
                <w:szCs w:val="20"/>
              </w:rPr>
              <w:t xml:space="preserve">Regime</w:t>
            </w:r>
          </w:p>
        </w:tc>
        <w:tc>
          <w:tcPr>
            <w:tcW w:w="1381" w:type="dxa"/>
            <w:tcBorders>
              <w:top w:val="single" w:sz="8" w:space="0" w:color="000000"/>
              <w:bottom w:val="single" w:sz="4" w:space="0" w:color="000000"/>
            </w:tcBorders>
            <w:vAlign w:val="top"/>
          </w:tcPr>
          <w:p>
            <w:pPr>
              <w:pStyle w:val="TabelaTextoMenor"/>
              <w:keepNext/>
              <w:jc w:val="center"/>
            </w:pPr>
            <w:r>
              <w:rPr>
                <w:b/>
                <w:bCs/>
                <w:sz w:val="20"/>
                <w:szCs w:val="20"/>
              </w:rPr>
              <w:t xml:space="preserve">ℓ (mm)</w:t>
            </w:r>
          </w:p>
        </w:tc>
        <w:tc>
          <w:tcPr>
            <w:tcW w:w="1300" w:type="dxa"/>
            <w:tcBorders>
              <w:top w:val="single" w:sz="8" w:space="0" w:color="000000"/>
              <w:bottom w:val="single" w:sz="4" w:space="0" w:color="000000"/>
            </w:tcBorders>
            <w:vAlign w:val="top"/>
          </w:tcPr>
          <w:p>
            <w:pPr>
              <w:pStyle w:val="TabelaTextoMenor"/>
              <w:keepNext/>
              <w:jc w:val="center"/>
            </w:pPr>
            <w:r>
              <w:rPr>
                <w:b/>
                <w:bCs/>
                <w:sz w:val="20"/>
                <w:szCs w:val="20"/>
              </w:rPr>
              <w:t xml:space="preserve">φ (°)</w:t>
            </w:r>
          </w:p>
        </w:tc>
        <w:tc>
          <w:tcPr>
            <w:tcW w:w="1626" w:type="dxa"/>
            <w:tcBorders>
              <w:top w:val="single" w:sz="8" w:space="0" w:color="000000"/>
              <w:bottom w:val="single" w:sz="4" w:space="0" w:color="000000"/>
            </w:tcBorders>
            <w:vAlign w:val="top"/>
          </w:tcPr>
          <w:p>
            <w:pPr>
              <w:pStyle w:val="TabelaTextoMenor"/>
              <w:keepNext/>
              <w:jc w:val="center"/>
            </w:pPr>
            <w:r>
              <w:rPr>
                <w:b/>
                <w:bCs/>
                <w:sz w:val="20"/>
                <w:szCs w:val="20"/>
              </w:rPr>
              <w:t xml:space="preserve">ℓ − d</w:t>
            </w:r>
            <w:r>
              <w:rPr>
                <w:b/>
                <w:bCs/>
                <w:sz w:val="20"/>
                <w:szCs w:val="20"/>
                <w:vertAlign w:val="subscript"/>
              </w:rPr>
              <w:t xml:space="preserve">78</w:t>
            </w:r>
            <w:r>
              <w:rPr>
                <w:b/>
                <w:bCs/>
                <w:sz w:val="20"/>
                <w:szCs w:val="20"/>
              </w:rPr>
              <w:t xml:space="preserve"> (mm)</w:t>
            </w:r>
          </w:p>
        </w:tc>
        <w:tc>
          <w:tcPr>
            <w:tcW w:w="1229" w:type="dxa"/>
            <w:tcBorders>
              <w:top w:val="single" w:sz="8" w:space="0" w:color="000000"/>
              <w:bottom w:val="single" w:sz="4" w:space="0" w:color="000000"/>
            </w:tcBorders>
            <w:tcMar>
              <w:right w:w="0" w:type="dxa"/>
            </w:tcMar>
            <w:vAlign w:val="top"/>
          </w:tcPr>
          <w:p>
            <w:pPr>
              <w:pStyle w:val="TabelaTextoMenor"/>
              <w:keepNext/>
              <w:jc w:val="center"/>
            </w:pPr>
            <w:r>
              <w:rPr>
                <w:b/>
                <w:bCs/>
                <w:sz w:val="20"/>
                <w:szCs w:val="20"/>
              </w:rPr>
              <w:t xml:space="preserve">m (mm)</w:t>
            </w:r>
          </w:p>
        </w:tc>
      </w:tr>
      <w:tr>
        <w:trPr>
          <w:cantSplit/>
        </w:trPr>
        <w:tc>
          <w:tcPr>
            <w:tcW w:w="1180" w:type="dxa"/>
            <w:tcMar>
              <w:left w:w="0" w:type="dxa"/>
            </w:tcMar>
            <w:vAlign w:val="top"/>
          </w:tcPr>
          <w:p>
            <w:pPr>
              <w:pStyle w:val="TabelaTextoMenor"/>
              <w:keepNext/>
              <w:jc w:val="center"/>
            </w:pPr>
            <w:r>
              <w:rPr>
                <w:sz w:val="20"/>
                <w:szCs w:val="20"/>
              </w:rPr>
              <w:t xml:space="preserve">0,000</w:t>
            </w:r>
          </w:p>
        </w:tc>
        <w:tc>
          <w:tcPr>
            <w:tcW w:w="1300" w:type="dxa"/>
            <w:vAlign w:val="top"/>
          </w:tcPr>
          <w:p>
            <w:pPr>
              <w:pStyle w:val="TabelaTextoMenor"/>
              <w:keepNext/>
              <w:jc w:val="center"/>
            </w:pPr>
            <w:r>
              <w:rPr>
                <w:sz w:val="20"/>
                <w:szCs w:val="20"/>
              </w:rPr>
              <w:t xml:space="preserve">78,449</w:t>
            </w:r>
          </w:p>
        </w:tc>
        <w:tc>
          <w:tcPr>
            <w:tcW w:w="1055" w:type="dxa"/>
            <w:vAlign w:val="top"/>
          </w:tcPr>
          <w:p>
            <w:pPr>
              <w:pStyle w:val="TabelaTextoMenor"/>
              <w:keepNext/>
              <w:jc w:val="center"/>
            </w:pPr>
            <w:r>
              <w:rPr>
                <w:sz w:val="20"/>
                <w:szCs w:val="20"/>
              </w:rPr>
              <w:t xml:space="preserve">II</w:t>
            </w:r>
          </w:p>
        </w:tc>
        <w:tc>
          <w:tcPr>
            <w:tcW w:w="1381" w:type="dxa"/>
            <w:vAlign w:val="top"/>
          </w:tcPr>
          <w:p>
            <w:pPr>
              <w:pStyle w:val="TabelaTextoMenor"/>
              <w:keepNext/>
              <w:jc w:val="center"/>
            </w:pPr>
            <w:r>
              <w:rPr>
                <w:sz w:val="20"/>
                <w:szCs w:val="20"/>
              </w:rPr>
              <w:t xml:space="preserve">389,233</w:t>
            </w:r>
          </w:p>
        </w:tc>
        <w:tc>
          <w:tcPr>
            <w:tcW w:w="1300" w:type="dxa"/>
            <w:vAlign w:val="top"/>
          </w:tcPr>
          <w:p>
            <w:pPr>
              <w:pStyle w:val="TabelaTextoMenor"/>
              <w:keepNext/>
              <w:jc w:val="center"/>
            </w:pPr>
            <w:r>
              <w:rPr>
                <w:sz w:val="20"/>
                <w:szCs w:val="20"/>
              </w:rPr>
              <w:t xml:space="preserve">77,012</w:t>
            </w:r>
          </w:p>
        </w:tc>
        <w:tc>
          <w:tcPr>
            <w:tcW w:w="1626" w:type="dxa"/>
            <w:vAlign w:val="top"/>
          </w:tcPr>
          <w:p>
            <w:pPr>
              <w:pStyle w:val="TabelaTextoMenor"/>
              <w:keepNext/>
              <w:jc w:val="center"/>
            </w:pPr>
            <w:r>
              <w:rPr>
                <w:sz w:val="20"/>
                <w:szCs w:val="20"/>
              </w:rPr>
              <w:t xml:space="preserve">337,873</w:t>
            </w:r>
          </w:p>
        </w:tc>
        <w:tc>
          <w:tcPr>
            <w:tcW w:w="1229" w:type="dxa"/>
            <w:tcMar>
              <w:right w:w="0" w:type="dxa"/>
            </w:tcMar>
            <w:vAlign w:val="top"/>
          </w:tcPr>
          <w:p>
            <w:pPr>
              <w:pStyle w:val="TabelaTextoMenor"/>
              <w:keepNext/>
              <w:jc w:val="center"/>
            </w:pPr>
            <w:r>
              <w:rPr>
                <w:sz w:val="20"/>
                <w:szCs w:val="20"/>
              </w:rPr>
              <w:t xml:space="preserve">6,789</w:t>
            </w:r>
          </w:p>
        </w:tc>
      </w:tr>
      <w:tr>
        <w:trPr>
          <w:cantSplit/>
        </w:trPr>
        <w:tc>
          <w:tcPr>
            <w:tcW w:w="1180" w:type="dxa"/>
            <w:tcMar>
              <w:left w:w="0" w:type="dxa"/>
            </w:tcMar>
            <w:vAlign w:val="top"/>
          </w:tcPr>
          <w:p>
            <w:pPr>
              <w:pStyle w:val="TabelaTextoMenor"/>
              <w:keepNext/>
              <w:jc w:val="center"/>
            </w:pPr>
            <w:r>
              <w:rPr>
                <w:sz w:val="20"/>
                <w:szCs w:val="20"/>
              </w:rPr>
              <w:t xml:space="preserve">10,000</w:t>
            </w:r>
          </w:p>
        </w:tc>
        <w:tc>
          <w:tcPr>
            <w:tcW w:w="1300" w:type="dxa"/>
            <w:vAlign w:val="top"/>
          </w:tcPr>
          <w:p>
            <w:pPr>
              <w:pStyle w:val="TabelaTextoMenor"/>
              <w:keepNext/>
              <w:jc w:val="center"/>
            </w:pPr>
            <w:r>
              <w:rPr>
                <w:sz w:val="20"/>
                <w:szCs w:val="20"/>
              </w:rPr>
              <w:t xml:space="preserve">88,449</w:t>
            </w:r>
          </w:p>
        </w:tc>
        <w:tc>
          <w:tcPr>
            <w:tcW w:w="1055" w:type="dxa"/>
            <w:vAlign w:val="top"/>
          </w:tcPr>
          <w:p>
            <w:pPr>
              <w:pStyle w:val="TabelaTextoMenor"/>
              <w:keepNext/>
              <w:jc w:val="center"/>
            </w:pPr>
            <w:r>
              <w:rPr>
                <w:sz w:val="20"/>
                <w:szCs w:val="20"/>
              </w:rPr>
              <w:t xml:space="preserve">II</w:t>
            </w:r>
          </w:p>
        </w:tc>
        <w:tc>
          <w:tcPr>
            <w:tcW w:w="1381" w:type="dxa"/>
            <w:vAlign w:val="top"/>
          </w:tcPr>
          <w:p>
            <w:pPr>
              <w:pStyle w:val="TabelaTextoMenor"/>
              <w:keepNext/>
              <w:jc w:val="center"/>
            </w:pPr>
            <w:r>
              <w:rPr>
                <w:sz w:val="20"/>
                <w:szCs w:val="20"/>
              </w:rPr>
              <w:t xml:space="preserve">388,112</w:t>
            </w:r>
          </w:p>
        </w:tc>
        <w:tc>
          <w:tcPr>
            <w:tcW w:w="1300" w:type="dxa"/>
            <w:vAlign w:val="top"/>
          </w:tcPr>
          <w:p>
            <w:pPr>
              <w:pStyle w:val="TabelaTextoMenor"/>
              <w:keepNext/>
              <w:jc w:val="center"/>
            </w:pPr>
            <w:r>
              <w:rPr>
                <w:sz w:val="20"/>
                <w:szCs w:val="20"/>
              </w:rPr>
              <w:t xml:space="preserve">76,884</w:t>
            </w:r>
          </w:p>
        </w:tc>
        <w:tc>
          <w:tcPr>
            <w:tcW w:w="1626" w:type="dxa"/>
            <w:vAlign w:val="top"/>
          </w:tcPr>
          <w:p>
            <w:pPr>
              <w:pStyle w:val="TabelaTextoMenor"/>
              <w:keepNext/>
              <w:jc w:val="center"/>
            </w:pPr>
            <w:r>
              <w:rPr>
                <w:sz w:val="20"/>
                <w:szCs w:val="20"/>
              </w:rPr>
              <w:t xml:space="preserve">336,752</w:t>
            </w:r>
          </w:p>
        </w:tc>
        <w:tc>
          <w:tcPr>
            <w:tcW w:w="1229" w:type="dxa"/>
            <w:tcMar>
              <w:right w:w="0" w:type="dxa"/>
            </w:tcMar>
            <w:vAlign w:val="top"/>
          </w:tcPr>
          <w:p>
            <w:pPr>
              <w:pStyle w:val="TabelaTextoMenor"/>
              <w:keepNext/>
              <w:jc w:val="center"/>
            </w:pPr>
            <w:r>
              <w:rPr>
                <w:sz w:val="20"/>
                <w:szCs w:val="20"/>
              </w:rPr>
              <w:t xml:space="preserve">6,025</w:t>
            </w:r>
          </w:p>
        </w:tc>
      </w:tr>
      <w:tr>
        <w:trPr>
          <w:cantSplit/>
        </w:trPr>
        <w:tc>
          <w:tcPr>
            <w:tcW w:w="1180" w:type="dxa"/>
            <w:tcMar>
              <w:left w:w="0" w:type="dxa"/>
            </w:tcMar>
            <w:vAlign w:val="top"/>
          </w:tcPr>
          <w:p>
            <w:pPr>
              <w:pStyle w:val="TabelaTextoMenor"/>
              <w:keepNext/>
              <w:jc w:val="center"/>
            </w:pPr>
            <w:r>
              <w:rPr>
                <w:sz w:val="20"/>
                <w:szCs w:val="20"/>
              </w:rPr>
              <w:t xml:space="preserve">19,094</w:t>
            </w:r>
          </w:p>
        </w:tc>
        <w:tc>
          <w:tcPr>
            <w:tcW w:w="1300" w:type="dxa"/>
            <w:vAlign w:val="top"/>
          </w:tcPr>
          <w:p>
            <w:pPr>
              <w:pStyle w:val="TabelaTextoMenor"/>
              <w:keepNext/>
              <w:jc w:val="center"/>
            </w:pPr>
            <w:r>
              <w:rPr>
                <w:sz w:val="20"/>
                <w:szCs w:val="20"/>
              </w:rPr>
              <w:t xml:space="preserve">97,543</w:t>
            </w:r>
          </w:p>
        </w:tc>
        <w:tc>
          <w:tcPr>
            <w:tcW w:w="1055" w:type="dxa"/>
            <w:vAlign w:val="top"/>
          </w:tcPr>
          <w:p>
            <w:pPr>
              <w:pStyle w:val="TabelaTextoMenor"/>
              <w:keepNext/>
              <w:jc w:val="center"/>
            </w:pPr>
            <w:r>
              <w:rPr>
                <w:sz w:val="20"/>
                <w:szCs w:val="20"/>
              </w:rPr>
              <w:t xml:space="preserve">I e II (transição)</w:t>
            </w:r>
          </w:p>
        </w:tc>
        <w:tc>
          <w:tcPr>
            <w:tcW w:w="1381" w:type="dxa"/>
            <w:vAlign w:val="top"/>
          </w:tcPr>
          <w:p>
            <w:pPr>
              <w:pStyle w:val="TabelaTextoMenor"/>
              <w:keepNext/>
              <w:jc w:val="center"/>
            </w:pPr>
            <w:r>
              <w:rPr>
                <w:sz w:val="20"/>
                <w:szCs w:val="20"/>
              </w:rPr>
              <w:t xml:space="preserve">387,222</w:t>
            </w:r>
          </w:p>
        </w:tc>
        <w:tc>
          <w:tcPr>
            <w:tcW w:w="1300" w:type="dxa"/>
            <w:vAlign w:val="top"/>
          </w:tcPr>
          <w:p>
            <w:pPr>
              <w:pStyle w:val="TabelaTextoMenor"/>
              <w:keepNext/>
              <w:jc w:val="center"/>
            </w:pPr>
            <w:r>
              <w:rPr>
                <w:sz w:val="20"/>
                <w:szCs w:val="20"/>
              </w:rPr>
              <w:t xml:space="preserve">76,740</w:t>
            </w:r>
          </w:p>
        </w:tc>
        <w:tc>
          <w:tcPr>
            <w:tcW w:w="1626" w:type="dxa"/>
            <w:vAlign w:val="top"/>
          </w:tcPr>
          <w:p>
            <w:pPr>
              <w:pStyle w:val="TabelaTextoMenor"/>
              <w:keepNext/>
              <w:jc w:val="center"/>
            </w:pPr>
          </w:p>
        </w:tc>
        <w:tc>
          <w:tcPr>
            <w:tcW w:w="1229" w:type="dxa"/>
            <w:tcMar>
              <w:right w:w="0" w:type="dxa"/>
            </w:tcMar>
            <w:vAlign w:val="top"/>
          </w:tcPr>
          <w:p>
            <w:pPr>
              <w:pStyle w:val="TabelaTextoMenor"/>
              <w:keepNext/>
              <w:jc w:val="center"/>
            </w:pPr>
            <w:r>
              <w:rPr>
                <w:sz w:val="20"/>
                <w:szCs w:val="20"/>
              </w:rPr>
              <w:t xml:space="preserve">5,163</w:t>
            </w:r>
          </w:p>
        </w:tc>
      </w:tr>
      <w:tr>
        <w:trPr>
          <w:cantSplit/>
        </w:trPr>
        <w:tc>
          <w:tcPr>
            <w:tcW w:w="1180" w:type="dxa"/>
            <w:tcMar>
              <w:left w:w="0" w:type="dxa"/>
            </w:tcMar>
            <w:vAlign w:val="top"/>
          </w:tcPr>
          <w:p>
            <w:pPr>
              <w:pStyle w:val="TabelaTextoMenor"/>
              <w:keepNext/>
              <w:jc w:val="center"/>
            </w:pPr>
            <w:r>
              <w:rPr>
                <w:sz w:val="20"/>
                <w:szCs w:val="20"/>
              </w:rPr>
              <w:t xml:space="preserve">30,000</w:t>
            </w:r>
          </w:p>
        </w:tc>
        <w:tc>
          <w:tcPr>
            <w:tcW w:w="1300" w:type="dxa"/>
            <w:vAlign w:val="top"/>
          </w:tcPr>
          <w:p>
            <w:pPr>
              <w:pStyle w:val="TabelaTextoMenor"/>
              <w:keepNext/>
              <w:jc w:val="center"/>
            </w:pPr>
            <w:r>
              <w:rPr>
                <w:sz w:val="20"/>
                <w:szCs w:val="20"/>
              </w:rPr>
              <w:t xml:space="preserve">108,449</w:t>
            </w:r>
          </w:p>
        </w:tc>
        <w:tc>
          <w:tcPr>
            <w:tcW w:w="1055" w:type="dxa"/>
            <w:vAlign w:val="top"/>
          </w:tcPr>
          <w:p>
            <w:pPr>
              <w:pStyle w:val="TabelaTextoMenor"/>
              <w:keepNext/>
              <w:jc w:val="center"/>
            </w:pPr>
            <w:r>
              <w:rPr>
                <w:sz w:val="20"/>
                <w:szCs w:val="20"/>
              </w:rPr>
              <w:t xml:space="preserve">I</w:t>
            </w:r>
          </w:p>
        </w:tc>
        <w:tc>
          <w:tcPr>
            <w:tcW w:w="1381" w:type="dxa"/>
            <w:vAlign w:val="top"/>
          </w:tcPr>
          <w:p>
            <w:pPr>
              <w:pStyle w:val="TabelaTextoMenor"/>
              <w:keepNext/>
              <w:jc w:val="center"/>
            </w:pPr>
            <w:r>
              <w:rPr>
                <w:sz w:val="20"/>
                <w:szCs w:val="20"/>
              </w:rPr>
              <w:t xml:space="preserve">385,516</w:t>
            </w:r>
          </w:p>
        </w:tc>
        <w:tc>
          <w:tcPr>
            <w:tcW w:w="1300" w:type="dxa"/>
            <w:vAlign w:val="top"/>
          </w:tcPr>
          <w:p>
            <w:pPr>
              <w:pStyle w:val="TabelaTextoMenor"/>
              <w:keepNext/>
              <w:jc w:val="center"/>
            </w:pPr>
            <w:r>
              <w:rPr>
                <w:sz w:val="20"/>
                <w:szCs w:val="20"/>
              </w:rPr>
              <w:t xml:space="preserve">78,007</w:t>
            </w:r>
          </w:p>
        </w:tc>
        <w:tc>
          <w:tcPr>
            <w:tcW w:w="1626" w:type="dxa"/>
            <w:vAlign w:val="top"/>
          </w:tcPr>
          <w:p>
            <w:pPr>
              <w:pStyle w:val="TabelaTextoMenor"/>
              <w:keepNext/>
              <w:jc w:val="center"/>
            </w:pPr>
          </w:p>
        </w:tc>
        <w:tc>
          <w:tcPr>
            <w:tcW w:w="1229" w:type="dxa"/>
            <w:tcMar>
              <w:right w:w="0" w:type="dxa"/>
            </w:tcMar>
            <w:vAlign w:val="top"/>
          </w:tcPr>
          <w:p>
            <w:pPr>
              <w:pStyle w:val="TabelaTextoMenor"/>
              <w:keepNext/>
              <w:jc w:val="center"/>
            </w:pPr>
            <w:r>
              <w:rPr>
                <w:sz w:val="20"/>
                <w:szCs w:val="20"/>
              </w:rPr>
              <w:t xml:space="preserve">12,720</w:t>
            </w:r>
          </w:p>
        </w:tc>
      </w:tr>
      <w:tr>
        <w:trPr>
          <w:cantSplit/>
        </w:trPr>
        <w:tc>
          <w:tcPr>
            <w:tcW w:w="1180" w:type="dxa"/>
            <w:tcMar>
              <w:left w:w="0" w:type="dxa"/>
            </w:tcMar>
            <w:vAlign w:val="top"/>
          </w:tcPr>
          <w:p>
            <w:pPr>
              <w:pStyle w:val="TabelaTextoMenor"/>
              <w:keepNext/>
              <w:jc w:val="center"/>
            </w:pPr>
            <w:r>
              <w:rPr>
                <w:sz w:val="20"/>
                <w:szCs w:val="20"/>
              </w:rPr>
              <w:t xml:space="preserve">60,000</w:t>
            </w:r>
          </w:p>
        </w:tc>
        <w:tc>
          <w:tcPr>
            <w:tcW w:w="1300" w:type="dxa"/>
            <w:vAlign w:val="top"/>
          </w:tcPr>
          <w:p>
            <w:pPr>
              <w:pStyle w:val="TabelaTextoMenor"/>
              <w:keepNext/>
              <w:jc w:val="center"/>
            </w:pPr>
            <w:r>
              <w:rPr>
                <w:sz w:val="20"/>
                <w:szCs w:val="20"/>
              </w:rPr>
              <w:t xml:space="preserve">138,449</w:t>
            </w:r>
          </w:p>
        </w:tc>
        <w:tc>
          <w:tcPr>
            <w:tcW w:w="1055" w:type="dxa"/>
            <w:vAlign w:val="top"/>
          </w:tcPr>
          <w:p>
            <w:pPr>
              <w:pStyle w:val="TabelaTextoMenor"/>
              <w:keepNext/>
              <w:jc w:val="center"/>
            </w:pPr>
            <w:r>
              <w:rPr>
                <w:sz w:val="20"/>
                <w:szCs w:val="20"/>
              </w:rPr>
              <w:t xml:space="preserve">I</w:t>
            </w:r>
          </w:p>
        </w:tc>
        <w:tc>
          <w:tcPr>
            <w:tcW w:w="1381" w:type="dxa"/>
            <w:vAlign w:val="top"/>
          </w:tcPr>
          <w:p>
            <w:pPr>
              <w:pStyle w:val="TabelaTextoMenor"/>
              <w:keepNext/>
              <w:jc w:val="center"/>
            </w:pPr>
            <w:r>
              <w:rPr>
                <w:sz w:val="20"/>
                <w:szCs w:val="20"/>
              </w:rPr>
              <w:t xml:space="preserve">373,805</w:t>
            </w:r>
          </w:p>
        </w:tc>
        <w:tc>
          <w:tcPr>
            <w:tcW w:w="1300" w:type="dxa"/>
            <w:vAlign w:val="top"/>
          </w:tcPr>
          <w:p>
            <w:pPr>
              <w:pStyle w:val="TabelaTextoMenor"/>
              <w:keepNext/>
              <w:jc w:val="center"/>
            </w:pPr>
            <w:r>
              <w:rPr>
                <w:sz w:val="20"/>
                <w:szCs w:val="20"/>
              </w:rPr>
              <w:t xml:space="preserve">81,125</w:t>
            </w:r>
          </w:p>
        </w:tc>
        <w:tc>
          <w:tcPr>
            <w:tcW w:w="1626" w:type="dxa"/>
            <w:vAlign w:val="top"/>
          </w:tcPr>
          <w:p>
            <w:pPr>
              <w:pStyle w:val="TabelaTextoMenor"/>
              <w:keepNext/>
              <w:jc w:val="center"/>
            </w:pPr>
          </w:p>
        </w:tc>
        <w:tc>
          <w:tcPr>
            <w:tcW w:w="1229" w:type="dxa"/>
            <w:tcMar>
              <w:right w:w="0" w:type="dxa"/>
            </w:tcMar>
            <w:vAlign w:val="top"/>
          </w:tcPr>
          <w:p>
            <w:pPr>
              <w:pStyle w:val="TabelaTextoMenor"/>
              <w:keepNext/>
              <w:jc w:val="center"/>
            </w:pPr>
            <w:r>
              <w:rPr>
                <w:sz w:val="20"/>
                <w:szCs w:val="20"/>
              </w:rPr>
              <w:t xml:space="preserve">31,271</w:t>
            </w:r>
          </w:p>
        </w:tc>
      </w:tr>
      <w:tr>
        <w:trPr>
          <w:cantSplit/>
        </w:trPr>
        <w:tc>
          <w:tcPr>
            <w:tcW w:w="1180" w:type="dxa"/>
            <w:tcMar>
              <w:left w:w="0" w:type="dxa"/>
            </w:tcMar>
            <w:vAlign w:val="top"/>
          </w:tcPr>
          <w:p>
            <w:pPr>
              <w:pStyle w:val="TabelaTextoMenor"/>
              <w:keepNext/>
              <w:jc w:val="center"/>
            </w:pPr>
            <w:r>
              <w:rPr>
                <w:sz w:val="20"/>
                <w:szCs w:val="20"/>
              </w:rPr>
              <w:t xml:space="preserve">82,038</w:t>
            </w:r>
          </w:p>
        </w:tc>
        <w:tc>
          <w:tcPr>
            <w:tcW w:w="1300" w:type="dxa"/>
            <w:vAlign w:val="top"/>
          </w:tcPr>
          <w:p>
            <w:pPr>
              <w:pStyle w:val="TabelaTextoMenor"/>
              <w:keepNext/>
              <w:jc w:val="center"/>
            </w:pPr>
            <w:r>
              <w:rPr>
                <w:sz w:val="20"/>
                <w:szCs w:val="20"/>
              </w:rPr>
              <w:t xml:space="preserve">160,487</w:t>
            </w:r>
          </w:p>
        </w:tc>
        <w:tc>
          <w:tcPr>
            <w:tcW w:w="1055" w:type="dxa"/>
            <w:vAlign w:val="top"/>
          </w:tcPr>
          <w:p>
            <w:pPr>
              <w:pStyle w:val="TabelaTextoMenor"/>
              <w:keepNext/>
              <w:jc w:val="center"/>
            </w:pPr>
            <w:r>
              <w:rPr>
                <w:sz w:val="20"/>
                <w:szCs w:val="20"/>
              </w:rPr>
              <w:t xml:space="preserve">I</w:t>
            </w:r>
          </w:p>
        </w:tc>
        <w:tc>
          <w:tcPr>
            <w:tcW w:w="1381" w:type="dxa"/>
            <w:vAlign w:val="top"/>
          </w:tcPr>
          <w:p>
            <w:pPr>
              <w:pStyle w:val="TabelaTextoMenor"/>
              <w:keepNext/>
              <w:jc w:val="center"/>
            </w:pPr>
            <w:r>
              <w:rPr>
                <w:sz w:val="20"/>
                <w:szCs w:val="20"/>
              </w:rPr>
              <w:t xml:space="preserve">359,768</w:t>
            </w:r>
          </w:p>
        </w:tc>
        <w:tc>
          <w:tcPr>
            <w:tcW w:w="1300" w:type="dxa"/>
            <w:vAlign w:val="top"/>
          </w:tcPr>
          <w:p>
            <w:pPr>
              <w:pStyle w:val="TabelaTextoMenor"/>
              <w:keepNext/>
              <w:jc w:val="center"/>
            </w:pPr>
            <w:r>
              <w:rPr>
                <w:sz w:val="20"/>
                <w:szCs w:val="20"/>
              </w:rPr>
              <w:t xml:space="preserve">82,766</w:t>
            </w:r>
          </w:p>
        </w:tc>
        <w:tc>
          <w:tcPr>
            <w:tcW w:w="1626" w:type="dxa"/>
            <w:vAlign w:val="top"/>
          </w:tcPr>
          <w:p>
            <w:pPr>
              <w:pStyle w:val="TabelaTextoMenor"/>
              <w:keepNext/>
              <w:jc w:val="center"/>
            </w:pPr>
          </w:p>
        </w:tc>
        <w:tc>
          <w:tcPr>
            <w:tcW w:w="1229" w:type="dxa"/>
            <w:tcMar>
              <w:right w:w="0" w:type="dxa"/>
            </w:tcMar>
            <w:vAlign w:val="top"/>
          </w:tcPr>
          <w:p>
            <w:pPr>
              <w:pStyle w:val="TabelaTextoMenor"/>
              <w:keepNext/>
              <w:jc w:val="center"/>
            </w:pPr>
            <w:r>
              <w:rPr>
                <w:sz w:val="20"/>
                <w:szCs w:val="20"/>
              </w:rPr>
              <w:t xml:space="preserve">41,004</w:t>
            </w:r>
          </w:p>
        </w:tc>
      </w:tr>
      <w:tr>
        <w:trPr>
          <w:cantSplit/>
        </w:trPr>
        <w:tc>
          <w:tcPr>
            <w:tcW w:w="1180" w:type="dxa"/>
            <w:tcMar>
              <w:left w:w="0" w:type="dxa"/>
            </w:tcMar>
            <w:vAlign w:val="top"/>
          </w:tcPr>
          <w:p>
            <w:pPr>
              <w:pStyle w:val="TabelaTextoMenor"/>
              <w:keepNext/>
              <w:jc w:val="center"/>
            </w:pPr>
            <w:r>
              <w:rPr>
                <w:sz w:val="20"/>
                <w:szCs w:val="20"/>
              </w:rPr>
              <w:t xml:space="preserve">90,000</w:t>
            </w:r>
          </w:p>
        </w:tc>
        <w:tc>
          <w:tcPr>
            <w:tcW w:w="1300" w:type="dxa"/>
            <w:vAlign w:val="top"/>
          </w:tcPr>
          <w:p>
            <w:pPr>
              <w:pStyle w:val="TabelaTextoMenor"/>
              <w:keepNext/>
              <w:jc w:val="center"/>
            </w:pPr>
            <w:r>
              <w:rPr>
                <w:sz w:val="20"/>
                <w:szCs w:val="20"/>
              </w:rPr>
              <w:t xml:space="preserve">168,449</w:t>
            </w:r>
          </w:p>
        </w:tc>
        <w:tc>
          <w:tcPr>
            <w:tcW w:w="1055" w:type="dxa"/>
            <w:vAlign w:val="top"/>
          </w:tcPr>
          <w:p>
            <w:pPr>
              <w:pStyle w:val="TabelaTextoMenor"/>
              <w:keepNext/>
              <w:jc w:val="center"/>
            </w:pPr>
            <w:r>
              <w:rPr>
                <w:sz w:val="20"/>
                <w:szCs w:val="20"/>
              </w:rPr>
              <w:t xml:space="preserve">I</w:t>
            </w:r>
          </w:p>
        </w:tc>
        <w:tc>
          <w:tcPr>
            <w:tcW w:w="1381" w:type="dxa"/>
            <w:vAlign w:val="top"/>
          </w:tcPr>
          <w:p>
            <w:pPr>
              <w:pStyle w:val="TabelaTextoMenor"/>
              <w:keepNext/>
              <w:jc w:val="center"/>
            </w:pPr>
            <w:r>
              <w:rPr>
                <w:sz w:val="20"/>
                <w:szCs w:val="20"/>
              </w:rPr>
              <w:t xml:space="preserve">353,898</w:t>
            </w:r>
          </w:p>
        </w:tc>
        <w:tc>
          <w:tcPr>
            <w:tcW w:w="1300" w:type="dxa"/>
            <w:vAlign w:val="top"/>
          </w:tcPr>
          <w:p>
            <w:pPr>
              <w:pStyle w:val="TabelaTextoMenor"/>
              <w:keepNext/>
              <w:jc w:val="center"/>
            </w:pPr>
            <w:r>
              <w:rPr>
                <w:sz w:val="20"/>
                <w:szCs w:val="20"/>
              </w:rPr>
              <w:t xml:space="preserve">83,163</w:t>
            </w:r>
          </w:p>
        </w:tc>
        <w:tc>
          <w:tcPr>
            <w:tcW w:w="1626" w:type="dxa"/>
            <w:vAlign w:val="top"/>
          </w:tcPr>
          <w:p>
            <w:pPr>
              <w:pStyle w:val="TabelaTextoMenor"/>
              <w:keepNext/>
              <w:jc w:val="center"/>
            </w:pPr>
          </w:p>
        </w:tc>
        <w:tc>
          <w:tcPr>
            <w:tcW w:w="1229" w:type="dxa"/>
            <w:tcMar>
              <w:right w:w="0" w:type="dxa"/>
            </w:tcMar>
            <w:vAlign w:val="top"/>
          </w:tcPr>
          <w:p>
            <w:pPr>
              <w:pStyle w:val="TabelaTextoMenor"/>
              <w:keepNext/>
              <w:jc w:val="center"/>
            </w:pPr>
            <w:r>
              <w:rPr>
                <w:sz w:val="20"/>
                <w:szCs w:val="20"/>
              </w:rPr>
              <w:t xml:space="preserve">43,353</w:t>
            </w:r>
          </w:p>
        </w:tc>
      </w:tr>
      <w:tr>
        <w:trPr>
          <w:cantSplit/>
        </w:trPr>
        <w:tc>
          <w:tcPr>
            <w:tcW w:w="1180" w:type="dxa"/>
            <w:tcMar>
              <w:left w:w="0" w:type="dxa"/>
            </w:tcMar>
            <w:vAlign w:val="top"/>
          </w:tcPr>
          <w:p>
            <w:pPr>
              <w:pStyle w:val="TabelaTextoMenor"/>
              <w:keepNext/>
              <w:jc w:val="center"/>
            </w:pPr>
            <w:r>
              <w:rPr>
                <w:sz w:val="20"/>
                <w:szCs w:val="20"/>
              </w:rPr>
              <w:t xml:space="preserve">120,000</w:t>
            </w:r>
          </w:p>
        </w:tc>
        <w:tc>
          <w:tcPr>
            <w:tcW w:w="1300" w:type="dxa"/>
            <w:vAlign w:val="top"/>
          </w:tcPr>
          <w:p>
            <w:pPr>
              <w:pStyle w:val="TabelaTextoMenor"/>
              <w:keepNext/>
              <w:jc w:val="center"/>
            </w:pPr>
            <w:r>
              <w:rPr>
                <w:sz w:val="20"/>
                <w:szCs w:val="20"/>
              </w:rPr>
              <w:t xml:space="preserve">198,449</w:t>
            </w:r>
          </w:p>
        </w:tc>
        <w:tc>
          <w:tcPr>
            <w:tcW w:w="1055" w:type="dxa"/>
            <w:vAlign w:val="top"/>
          </w:tcPr>
          <w:p>
            <w:pPr>
              <w:pStyle w:val="TabelaTextoMenor"/>
              <w:keepNext/>
              <w:jc w:val="center"/>
            </w:pPr>
            <w:r>
              <w:rPr>
                <w:sz w:val="20"/>
                <w:szCs w:val="20"/>
              </w:rPr>
              <w:t xml:space="preserve">I</w:t>
            </w:r>
          </w:p>
        </w:tc>
        <w:tc>
          <w:tcPr>
            <w:tcW w:w="1381" w:type="dxa"/>
            <w:vAlign w:val="top"/>
          </w:tcPr>
          <w:p>
            <w:pPr>
              <w:pStyle w:val="TabelaTextoMenor"/>
              <w:keepNext/>
              <w:jc w:val="center"/>
            </w:pPr>
            <w:r>
              <w:rPr>
                <w:sz w:val="20"/>
                <w:szCs w:val="20"/>
              </w:rPr>
              <w:t xml:space="preserve">330,220</w:t>
            </w:r>
          </w:p>
        </w:tc>
        <w:tc>
          <w:tcPr>
            <w:tcW w:w="1300" w:type="dxa"/>
            <w:vAlign w:val="top"/>
          </w:tcPr>
          <w:p>
            <w:pPr>
              <w:pStyle w:val="TabelaTextoMenor"/>
              <w:keepNext/>
              <w:jc w:val="center"/>
            </w:pPr>
            <w:r>
              <w:rPr>
                <w:sz w:val="20"/>
                <w:szCs w:val="20"/>
              </w:rPr>
              <w:t xml:space="preserve">83,455</w:t>
            </w:r>
          </w:p>
        </w:tc>
        <w:tc>
          <w:tcPr>
            <w:tcW w:w="1626" w:type="dxa"/>
            <w:vAlign w:val="top"/>
          </w:tcPr>
          <w:p>
            <w:pPr>
              <w:pStyle w:val="TabelaTextoMenor"/>
              <w:keepNext/>
              <w:jc w:val="center"/>
            </w:pPr>
          </w:p>
        </w:tc>
        <w:tc>
          <w:tcPr>
            <w:tcW w:w="1229" w:type="dxa"/>
            <w:tcMar>
              <w:right w:w="0" w:type="dxa"/>
            </w:tcMar>
            <w:vAlign w:val="top"/>
          </w:tcPr>
          <w:p>
            <w:pPr>
              <w:pStyle w:val="TabelaTextoMenor"/>
              <w:keepNext/>
              <w:jc w:val="center"/>
            </w:pPr>
            <w:r>
              <w:rPr>
                <w:sz w:val="20"/>
                <w:szCs w:val="20"/>
              </w:rPr>
              <w:t xml:space="preserve">45,076</w:t>
            </w:r>
          </w:p>
        </w:tc>
      </w:tr>
      <w:tr>
        <w:trPr>
          <w:cantSplit/>
        </w:trPr>
        <w:tc>
          <w:tcPr>
            <w:tcW w:w="1180" w:type="dxa"/>
            <w:tcMar>
              <w:left w:w="0" w:type="dxa"/>
            </w:tcMar>
            <w:vAlign w:val="top"/>
          </w:tcPr>
          <w:p>
            <w:pPr>
              <w:pStyle w:val="TabelaTextoMenor"/>
              <w:keepNext/>
              <w:jc w:val="center"/>
            </w:pPr>
            <w:r>
              <w:rPr>
                <w:sz w:val="20"/>
                <w:szCs w:val="20"/>
              </w:rPr>
              <w:t xml:space="preserve">150,000</w:t>
            </w:r>
          </w:p>
        </w:tc>
        <w:tc>
          <w:tcPr>
            <w:tcW w:w="1300" w:type="dxa"/>
            <w:vAlign w:val="top"/>
          </w:tcPr>
          <w:p>
            <w:pPr>
              <w:pStyle w:val="TabelaTextoMenor"/>
              <w:keepNext/>
              <w:jc w:val="center"/>
            </w:pPr>
            <w:r>
              <w:rPr>
                <w:sz w:val="20"/>
                <w:szCs w:val="20"/>
              </w:rPr>
              <w:t xml:space="preserve">228,449</w:t>
            </w:r>
          </w:p>
        </w:tc>
        <w:tc>
          <w:tcPr>
            <w:tcW w:w="1055" w:type="dxa"/>
            <w:vAlign w:val="top"/>
          </w:tcPr>
          <w:p>
            <w:pPr>
              <w:pStyle w:val="TabelaTextoMenor"/>
              <w:keepNext/>
              <w:jc w:val="center"/>
            </w:pPr>
            <w:r>
              <w:rPr>
                <w:sz w:val="20"/>
                <w:szCs w:val="20"/>
              </w:rPr>
              <w:t xml:space="preserve">I</w:t>
            </w:r>
          </w:p>
        </w:tc>
        <w:tc>
          <w:tcPr>
            <w:tcW w:w="1381" w:type="dxa"/>
            <w:vAlign w:val="top"/>
          </w:tcPr>
          <w:p>
            <w:pPr>
              <w:pStyle w:val="TabelaTextoMenor"/>
              <w:keepNext/>
              <w:jc w:val="center"/>
            </w:pPr>
            <w:r>
              <w:rPr>
                <w:sz w:val="20"/>
                <w:szCs w:val="20"/>
              </w:rPr>
              <w:t xml:space="preserve">308,989</w:t>
            </w:r>
          </w:p>
        </w:tc>
        <w:tc>
          <w:tcPr>
            <w:tcW w:w="1300" w:type="dxa"/>
            <w:vAlign w:val="top"/>
          </w:tcPr>
          <w:p>
            <w:pPr>
              <w:pStyle w:val="TabelaTextoMenor"/>
              <w:keepNext/>
              <w:jc w:val="center"/>
            </w:pPr>
            <w:r>
              <w:rPr>
                <w:sz w:val="20"/>
                <w:szCs w:val="20"/>
              </w:rPr>
              <w:t xml:space="preserve">81,548</w:t>
            </w:r>
          </w:p>
        </w:tc>
        <w:tc>
          <w:tcPr>
            <w:tcW w:w="1626" w:type="dxa"/>
            <w:vAlign w:val="top"/>
          </w:tcPr>
          <w:p>
            <w:pPr>
              <w:pStyle w:val="TabelaTextoMenor"/>
              <w:keepNext/>
              <w:jc w:val="center"/>
            </w:pPr>
          </w:p>
        </w:tc>
        <w:tc>
          <w:tcPr>
            <w:tcW w:w="1229" w:type="dxa"/>
            <w:tcMar>
              <w:right w:w="0" w:type="dxa"/>
            </w:tcMar>
            <w:vAlign w:val="top"/>
          </w:tcPr>
          <w:p>
            <w:pPr>
              <w:pStyle w:val="TabelaTextoMenor"/>
              <w:keepNext/>
              <w:jc w:val="center"/>
            </w:pPr>
            <w:r>
              <w:rPr>
                <w:sz w:val="20"/>
                <w:szCs w:val="20"/>
              </w:rPr>
              <w:t xml:space="preserve">33,783</w:t>
            </w:r>
          </w:p>
        </w:tc>
      </w:tr>
      <w:tr>
        <w:trPr>
          <w:cantSplit/>
        </w:trPr>
        <w:tc>
          <w:tcPr>
            <w:tcW w:w="1180" w:type="dxa"/>
            <w:tcBorders>
              <w:bottom w:val="single" w:sz="8" w:space="0" w:color="000000"/>
            </w:tcBorders>
            <w:tcMar>
              <w:left w:w="0" w:type="dxa"/>
            </w:tcMar>
            <w:vAlign w:val="top"/>
          </w:tcPr>
          <w:p>
            <w:pPr>
              <w:pStyle w:val="TabelaTextoMenor"/>
              <w:jc w:val="center"/>
            </w:pPr>
            <w:r>
              <w:rPr>
                <w:sz w:val="20"/>
                <w:szCs w:val="20"/>
              </w:rPr>
              <w:t xml:space="preserve">180,000</w:t>
            </w:r>
          </w:p>
        </w:tc>
        <w:tc>
          <w:tcPr>
            <w:tcW w:w="1300" w:type="dxa"/>
            <w:tcBorders>
              <w:bottom w:val="single" w:sz="8" w:space="0" w:color="000000"/>
            </w:tcBorders>
            <w:vAlign w:val="top"/>
          </w:tcPr>
          <w:p>
            <w:pPr>
              <w:pStyle w:val="TabelaTextoMenor"/>
              <w:jc w:val="center"/>
            </w:pPr>
            <w:r>
              <w:rPr>
                <w:sz w:val="20"/>
                <w:szCs w:val="20"/>
              </w:rPr>
              <w:t xml:space="preserve">258,449</w:t>
            </w:r>
          </w:p>
        </w:tc>
        <w:tc>
          <w:tcPr>
            <w:tcW w:w="1055" w:type="dxa"/>
            <w:tcBorders>
              <w:bottom w:val="single" w:sz="8" w:space="0" w:color="000000"/>
            </w:tcBorders>
            <w:vAlign w:val="top"/>
          </w:tcPr>
          <w:p>
            <w:pPr>
              <w:pStyle w:val="TabelaTextoMenor"/>
              <w:jc w:val="center"/>
            </w:pPr>
            <w:r>
              <w:rPr>
                <w:sz w:val="20"/>
                <w:szCs w:val="20"/>
              </w:rPr>
              <w:t xml:space="preserve">I</w:t>
            </w:r>
          </w:p>
        </w:tc>
        <w:tc>
          <w:tcPr>
            <w:tcW w:w="1381" w:type="dxa"/>
            <w:tcBorders>
              <w:bottom w:val="single" w:sz="8" w:space="0" w:color="000000"/>
            </w:tcBorders>
            <w:vAlign w:val="top"/>
          </w:tcPr>
          <w:p>
            <w:pPr>
              <w:pStyle w:val="TabelaTextoMenor"/>
              <w:jc w:val="center"/>
            </w:pPr>
            <w:r>
              <w:rPr>
                <w:sz w:val="20"/>
                <w:szCs w:val="20"/>
              </w:rPr>
              <w:t xml:space="preserve">296,931</w:t>
            </w:r>
          </w:p>
        </w:tc>
        <w:tc>
          <w:tcPr>
            <w:tcW w:w="1300" w:type="dxa"/>
            <w:tcBorders>
              <w:bottom w:val="single" w:sz="8" w:space="0" w:color="000000"/>
            </w:tcBorders>
            <w:vAlign w:val="top"/>
          </w:tcPr>
          <w:p>
            <w:pPr>
              <w:pStyle w:val="TabelaTextoMenor"/>
              <w:jc w:val="center"/>
            </w:pPr>
            <w:r>
              <w:rPr>
                <w:sz w:val="20"/>
                <w:szCs w:val="20"/>
              </w:rPr>
              <w:t xml:space="preserve">77,679</w:t>
            </w:r>
          </w:p>
        </w:tc>
        <w:tc>
          <w:tcPr>
            <w:tcW w:w="1626" w:type="dxa"/>
            <w:tcBorders>
              <w:bottom w:val="single" w:sz="8" w:space="0" w:color="000000"/>
            </w:tcBorders>
            <w:vAlign w:val="top"/>
          </w:tcPr>
          <w:p>
            <w:pPr>
              <w:pStyle w:val="TabelaTextoMenor"/>
              <w:jc w:val="center"/>
            </w:pPr>
          </w:p>
        </w:tc>
        <w:tc>
          <w:tcPr>
            <w:tcW w:w="1229" w:type="dxa"/>
            <w:tcBorders>
              <w:bottom w:val="single" w:sz="8" w:space="0" w:color="000000"/>
            </w:tcBorders>
            <w:tcMar>
              <w:right w:w="0" w:type="dxa"/>
            </w:tcMar>
            <w:vAlign w:val="top"/>
          </w:tcPr>
          <w:p>
            <w:pPr>
              <w:pStyle w:val="TabelaTextoMenor"/>
              <w:jc w:val="center"/>
            </w:pPr>
            <w:r>
              <w:rPr>
                <w:sz w:val="20"/>
                <w:szCs w:val="20"/>
              </w:rPr>
              <w:t xml:space="preserve">10,762</w:t>
            </w:r>
          </w:p>
        </w:tc>
      </w:tr>
    </w:tbl>
    <w:p>
      <w:pPr>
        <w:pStyle w:val="FonteNota"/>
      </w:pPr>
      <w:r>
        <w:rPr>
          <w:sz w:val="20"/>
          <w:szCs w:val="20"/>
        </w:rPr>
        <w:t xml:space="preserve">Fonte: elaborada pelo autor.</w:t>
      </w:r>
    </w:p>
    <w:p>
      <w:pPr>
        <w:pStyle w:val="FonteNota"/>
      </w:pPr>
      <w:r>
        <w:rPr>
          <w:sz w:val="20"/>
          <w:szCs w:val="20"/>
        </w:rPr>
        <w:t xml:space="preserve">Nota: a linha θ</w:t>
      </w:r>
      <w:r>
        <w:rPr>
          <w:sz w:val="20"/>
          <w:szCs w:val="20"/>
          <w:vertAlign w:val="subscript"/>
        </w:rPr>
        <w:t xml:space="preserve">el</w:t>
      </w:r>
      <w:r>
        <w:rPr>
          <w:sz w:val="20"/>
          <w:szCs w:val="20"/>
        </w:rPr>
        <w:t xml:space="preserve"> = 19,094° é a transição; a linha θ</w:t>
      </w:r>
      <w:r>
        <w:rPr>
          <w:sz w:val="20"/>
          <w:szCs w:val="20"/>
          <w:vertAlign w:val="subscript"/>
        </w:rPr>
        <w:t xml:space="preserve">el</w:t>
      </w:r>
      <w:r>
        <w:rPr>
          <w:sz w:val="20"/>
          <w:szCs w:val="20"/>
        </w:rPr>
        <w:t xml:space="preserve"> = 82,038° é a pose do CAD.</w:t>
      </w:r>
    </w:p>
    <w:p>
      <w:r>
        <w:t xml:space="preserve">Com s</w:t>
      </w:r>
      <w:r>
        <w:rPr>
          <w:vertAlign w:val="subscript"/>
        </w:rPr>
        <w:t xml:space="preserve">0</w:t>
      </w:r>
      <w:r>
        <w:t xml:space="preserve"> = 287,190 mm, a extensão do elástico vai de 102,04 mm com o braço pendente a 9,74 mm em 180°, e o elástico permanece tracionado em toda a faixa. A deformação máxima equivale a 35,5% do comprimento de referência. Com K = K</w:t>
      </w:r>
      <w:r>
        <w:rPr>
          <w:vertAlign w:val="subscript"/>
        </w:rPr>
        <w:t xml:space="preserve">40</w:t>
      </w:r>
      <w:r>
        <w:t xml:space="preserve">, a força vai de 148,89 N a 14,21 N. O ajuste de forma levaria a valores bem diferentes: com s</w:t>
      </w:r>
      <w:r>
        <w:rPr>
          <w:vertAlign w:val="subscript"/>
        </w:rPr>
        <w:t xml:space="preserve">0</w:t>
      </w:r>
      <w:r>
        <w:t xml:space="preserve"> = 159,944 mm, a extensão iria de 229,29 a 136,99 mm, com deformação de 143,4%, e a força, com o K</w:t>
      </w:r>
      <w:r>
        <w:rPr>
          <w:vertAlign w:val="subscript"/>
        </w:rPr>
        <w:t xml:space="preserve">40</w:t>
      </w:r>
      <w:r>
        <w:t xml:space="preserve"> correspondente, de 115,07 a 68,75 N. A viabilidade dessas extensões depende do elemento elástico, que a patente não especifica.</w:t>
      </w:r>
    </w:p>
    <w:p>
      <w:pPr>
        <w:pStyle w:val="Ttulo3"/>
      </w:pPr>
      <w:bookmarkStart w:id="98" w:name="_Toc0098"/>
      <w:r>
        <w:t xml:space="preserve">4B.8</w:t>
      </w:r>
      <w:r>
        <w:tab/>
      </w:r>
      <w:r>
        <w:t xml:space="preserve">Varredura paramétrica do trecho </w:t>
      </w:r>
      <w:r>
        <w:rPr>
          <w:i/>
          <w:iCs/>
        </w:rPr>
        <w:t xml:space="preserve">e</w:t>
      </w:r>
      <w:r>
        <w:t xml:space="preserve"> da alavanca</w:t>
      </w:r>
      <w:bookmarkEnd w:id="98"/>
    </w:p>
    <w:p>
      <w:pPr>
        <w:pStyle w:val="SemRecuo"/>
      </w:pPr>
      <w:r>
        <w:t xml:space="preserve">Dos três critérios de validade física da seção 3A.10, adaptados ao mecanismo, o fechamento dos dois regimes (ℓ &gt; 0 e ℓ − d</w:t>
      </w:r>
      <w:r>
        <w:rPr>
          <w:vertAlign w:val="subscript"/>
        </w:rPr>
        <w:t xml:space="preserve">78</w:t>
      </w:r>
      <w:r>
        <w:t xml:space="preserve"> &gt; 0) e o trabalho virtual foram atendidos em todos os valores de </w:t>
      </w:r>
      <w:r>
        <w:rPr>
          <w:i/>
          <w:iCs/>
        </w:rPr>
        <w:t xml:space="preserve">e</w:t>
      </w:r>
      <w:r>
        <w:t xml:space="preserve">, com resíduo máximo de 7,6 × 10</w:t>
      </w:r>
      <w:r>
        <w:rPr>
          <w:vertAlign w:val="superscript"/>
        </w:rPr>
        <w:t xml:space="preserve">−8</w:t>
      </w:r>
      <w:r>
        <w:t xml:space="preserve"> mm/rad. A extensão não negativa do elástico em toda a faixa só é atendida para </w:t>
      </w:r>
      <w:r>
        <w:rPr>
          <w:i/>
          <w:iCs/>
        </w:rPr>
        <w:t xml:space="preserve">e</w:t>
      </w:r>
      <w:r>
        <w:t xml:space="preserve"> ≤ 44,50 mm, em 492 dos 602 valores: acima desse valor, com o s</w:t>
      </w:r>
      <w:r>
        <w:rPr>
          <w:vertAlign w:val="subscript"/>
        </w:rPr>
        <w:t xml:space="preserve">0</w:t>
      </w:r>
      <w:r>
        <w:t xml:space="preserve"> adotado, o elástico afrouxa perto de 180°, como mostra a curva de </w:t>
      </w:r>
      <w:r>
        <w:rPr>
          <w:i/>
          <w:iCs/>
        </w:rPr>
        <w:t xml:space="preserve">e</w:t>
      </w:r>
      <w:r>
        <w:t xml:space="preserve"> = 45 mm, frouxa de 177,72° a 180°. A transição de regime desloca-se de θ</w:t>
      </w:r>
      <w:r>
        <w:rPr>
          <w:vertAlign w:val="subscript"/>
        </w:rPr>
        <w:t xml:space="preserve">el</w:t>
      </w:r>
      <w:r>
        <w:t xml:space="preserve"> = 26,91° (</w:t>
      </w:r>
      <w:r>
        <w:rPr>
          <w:i/>
          <w:iCs/>
        </w:rPr>
        <w:t xml:space="preserve">e</w:t>
      </w:r>
      <w:r>
        <w:t xml:space="preserve"> = 20 mm) para 14,46° (</w:t>
      </w:r>
      <w:r>
        <w:rPr>
          <w:i/>
          <w:iCs/>
        </w:rPr>
        <w:t xml:space="preserve">e</w:t>
      </w:r>
      <w:r>
        <w:t xml:space="preserve"> = 50 mm). A Tabela 23 e a Figura 10 mostram a família de curvas para cinco valores de </w:t>
      </w:r>
      <w:r>
        <w:rPr>
          <w:i/>
          <w:iCs/>
        </w:rPr>
        <w:t xml:space="preserve">e</w:t>
      </w:r>
      <w:r>
        <w:t xml:space="preserve">.</w:t>
      </w:r>
    </w:p>
    <w:p>
      <w:pPr>
        <w:pStyle w:val="Legenda"/>
        <w:spacing w:after="258"/>
        <w:jc w:val="center"/>
      </w:pPr>
      <w:bookmarkStart w:id="99" w:name="_Toc0099"/>
      <w:r>
        <w:t xml:space="preserve">Tabela </w:t>
      </w:r>
      <w:r>
        <w:fldChar w:fldCharType="begin"/>
      </w:r>
      <w:r>
        <w:instrText xml:space="preserve"> SEQ Tabela \* ARABIC </w:instrText>
      </w:r>
      <w:r>
        <w:fldChar w:fldCharType="separate"/>
      </w:r>
      <w:r>
        <w:t xml:space="preserve">23</w:t>
      </w:r>
      <w:r>
        <w:fldChar w:fldCharType="end"/>
      </w:r>
      <w:r>
        <w:t xml:space="preserve">: </w:t>
      </w:r>
      <w:r>
        <w:t xml:space="preserve">Família de curvas em </w:t>
      </w:r>
      <w:r>
        <w:rPr>
          <w:i/>
          <w:iCs/>
        </w:rPr>
        <w:t xml:space="preserve">e</w:t>
      </w:r>
      <w:r>
        <w:t xml:space="preserve">, com s</w:t>
      </w:r>
      <w:r>
        <w:rPr>
          <w:vertAlign w:val="subscript"/>
        </w:rPr>
        <w:t xml:space="preserve">0</w:t>
      </w:r>
      <w:r>
        <w:t xml:space="preserve"> = 287,190 mm e K = 1,45915 N/mm</w:t>
      </w:r>
      <w:bookmarkEnd w:id="99"/>
    </w:p>
    <w:tbl>
      <w:tblPr>
        <w:tblW w:w="9071" w:type="dxa"/>
        <w:jc w:val="center"/>
        <w:tblLayout w:type="fixed"/>
        <w:tblCellMar>
          <w:top w:w="45" w:type="dxa"/>
          <w:left w:w="120" w:type="dxa"/>
          <w:bottom w:w="45" w:type="dxa"/>
          <w:right w:w="120" w:type="dxa"/>
        </w:tblCellMar>
        <w:tblLook w:val="0420" w:firstRow="1" w:lastRow="0" w:firstColumn="0" w:lastColumn="0" w:noHBand="1" w:noVBand="1"/>
      </w:tblPr>
      <w:tblGrid>
        <w:gridCol w:w="884"/>
        <w:gridCol w:w="1004"/>
        <w:gridCol w:w="1004"/>
        <w:gridCol w:w="1080"/>
        <w:gridCol w:w="1080"/>
        <w:gridCol w:w="1035"/>
        <w:gridCol w:w="1035"/>
        <w:gridCol w:w="1035"/>
        <w:gridCol w:w="914"/>
      </w:tblGrid>
      <w:tr>
        <w:trPr>
          <w:cantSplit/>
          <w:tblHeader/>
        </w:trPr>
        <w:tc>
          <w:tcPr>
            <w:tcW w:w="884" w:type="dxa"/>
            <w:tcBorders>
              <w:top w:val="single" w:sz="8" w:space="0" w:color="000000"/>
              <w:bottom w:val="single" w:sz="4" w:space="0" w:color="000000"/>
            </w:tcBorders>
            <w:tcMar>
              <w:left w:w="0" w:type="dxa"/>
            </w:tcMar>
            <w:vAlign w:val="top"/>
          </w:tcPr>
          <w:p>
            <w:pPr>
              <w:pStyle w:val="TabelaTextoMenor"/>
              <w:keepNext/>
              <w:jc w:val="center"/>
            </w:pPr>
            <w:r>
              <w:rPr>
                <w:b/>
                <w:bCs/>
                <w:i/>
                <w:iCs/>
                <w:sz w:val="20"/>
                <w:szCs w:val="20"/>
              </w:rPr>
              <w:t xml:space="preserve">e</w:t>
            </w:r>
            <w:r>
              <w:rPr>
                <w:b/>
                <w:bCs/>
                <w:sz w:val="20"/>
                <w:szCs w:val="20"/>
              </w:rPr>
              <w:t xml:space="preserve"> (mm)</w:t>
            </w:r>
          </w:p>
        </w:tc>
        <w:tc>
          <w:tcPr>
            <w:tcW w:w="1004" w:type="dxa"/>
            <w:tcBorders>
              <w:top w:val="single" w:sz="8" w:space="0" w:color="000000"/>
              <w:bottom w:val="single" w:sz="4" w:space="0" w:color="000000"/>
            </w:tcBorders>
            <w:vAlign w:val="top"/>
          </w:tcPr>
          <w:p>
            <w:pPr>
              <w:pStyle w:val="TabelaTextoMenor"/>
              <w:keepNext/>
              <w:jc w:val="center"/>
            </w:pPr>
            <w:r>
              <w:rPr>
                <w:b/>
                <w:bCs/>
                <w:sz w:val="20"/>
                <w:szCs w:val="20"/>
              </w:rPr>
              <w:t xml:space="preserve">d</w:t>
            </w:r>
            <w:r>
              <w:rPr>
                <w:b/>
                <w:bCs/>
                <w:sz w:val="20"/>
                <w:szCs w:val="20"/>
                <w:vertAlign w:val="subscript"/>
              </w:rPr>
              <w:t xml:space="preserve">78</w:t>
            </w:r>
            <w:r>
              <w:rPr>
                <w:b/>
                <w:bCs/>
                <w:sz w:val="20"/>
                <w:szCs w:val="20"/>
              </w:rPr>
              <w:t xml:space="preserve"> (mm)</w:t>
            </w:r>
          </w:p>
        </w:tc>
        <w:tc>
          <w:tcPr>
            <w:tcW w:w="1004" w:type="dxa"/>
            <w:tcBorders>
              <w:top w:val="single" w:sz="8" w:space="0" w:color="000000"/>
              <w:bottom w:val="single" w:sz="4" w:space="0" w:color="000000"/>
            </w:tcBorders>
            <w:vAlign w:val="top"/>
          </w:tcPr>
          <w:p>
            <w:pPr>
              <w:pStyle w:val="TabelaTextoMenor"/>
              <w:keepNext/>
              <w:jc w:val="center"/>
            </w:pPr>
            <w:r>
              <w:rPr>
                <w:b/>
                <w:bCs/>
                <w:sz w:val="20"/>
                <w:szCs w:val="20"/>
              </w:rPr>
              <w:t xml:space="preserve">θ</w:t>
            </w:r>
            <w:r>
              <w:rPr>
                <w:b/>
                <w:bCs/>
                <w:sz w:val="20"/>
                <w:szCs w:val="20"/>
                <w:vertAlign w:val="subscript"/>
              </w:rPr>
              <w:t xml:space="preserve">el,t</w:t>
            </w:r>
            <w:r>
              <w:rPr>
                <w:b/>
                <w:bCs/>
                <w:sz w:val="20"/>
                <w:szCs w:val="20"/>
              </w:rPr>
              <w:t xml:space="preserve"> (°)</w:t>
            </w:r>
          </w:p>
        </w:tc>
        <w:tc>
          <w:tcPr>
            <w:tcW w:w="1080" w:type="dxa"/>
            <w:tcBorders>
              <w:top w:val="single" w:sz="8" w:space="0" w:color="000000"/>
              <w:bottom w:val="single" w:sz="4" w:space="0" w:color="000000"/>
            </w:tcBorders>
            <w:vAlign w:val="top"/>
          </w:tcPr>
          <w:p>
            <w:pPr>
              <w:pStyle w:val="TabelaTextoMenor"/>
              <w:keepNext/>
              <w:jc w:val="center"/>
            </w:pPr>
            <w:r>
              <w:rPr>
                <w:b/>
                <w:bCs/>
                <w:sz w:val="20"/>
                <w:szCs w:val="20"/>
              </w:rPr>
              <w:t xml:space="preserve">Pico de τ (N·m)</w:t>
            </w:r>
          </w:p>
        </w:tc>
        <w:tc>
          <w:tcPr>
            <w:tcW w:w="1080" w:type="dxa"/>
            <w:tcBorders>
              <w:top w:val="single" w:sz="8" w:space="0" w:color="000000"/>
              <w:bottom w:val="single" w:sz="4" w:space="0" w:color="000000"/>
            </w:tcBorders>
            <w:vAlign w:val="top"/>
          </w:tcPr>
          <w:p>
            <w:pPr>
              <w:pStyle w:val="TabelaTextoMenor"/>
              <w:keepNext/>
              <w:jc w:val="center"/>
            </w:pPr>
            <w:r>
              <w:rPr>
                <w:b/>
                <w:bCs/>
                <w:sz w:val="20"/>
                <w:szCs w:val="20"/>
              </w:rPr>
              <w:t xml:space="preserve">θ</w:t>
            </w:r>
            <w:r>
              <w:rPr>
                <w:b/>
                <w:bCs/>
                <w:sz w:val="20"/>
                <w:szCs w:val="20"/>
                <w:vertAlign w:val="subscript"/>
              </w:rPr>
              <w:t xml:space="preserve">el</w:t>
            </w:r>
            <w:r>
              <w:rPr>
                <w:b/>
                <w:bCs/>
                <w:sz w:val="20"/>
                <w:szCs w:val="20"/>
              </w:rPr>
              <w:t xml:space="preserve"> do pico (°)</w:t>
            </w:r>
          </w:p>
        </w:tc>
        <w:tc>
          <w:tcPr>
            <w:tcW w:w="1035" w:type="dxa"/>
            <w:tcBorders>
              <w:top w:val="single" w:sz="8" w:space="0" w:color="000000"/>
              <w:bottom w:val="single" w:sz="4" w:space="0" w:color="000000"/>
            </w:tcBorders>
            <w:vAlign w:val="top"/>
          </w:tcPr>
          <w:p>
            <w:pPr>
              <w:pStyle w:val="TabelaTextoMenor"/>
              <w:keepNext/>
              <w:jc w:val="center"/>
            </w:pPr>
            <w:r>
              <w:rPr>
                <w:b/>
                <w:bCs/>
                <w:sz w:val="20"/>
                <w:szCs w:val="20"/>
              </w:rPr>
              <w:t xml:space="preserve">τ(90°) (N·m)</w:t>
            </w:r>
          </w:p>
        </w:tc>
        <w:tc>
          <w:tcPr>
            <w:tcW w:w="1035" w:type="dxa"/>
            <w:tcBorders>
              <w:top w:val="single" w:sz="8" w:space="0" w:color="000000"/>
              <w:bottom w:val="single" w:sz="4" w:space="0" w:color="000000"/>
            </w:tcBorders>
            <w:vAlign w:val="top"/>
          </w:tcPr>
          <w:p>
            <w:pPr>
              <w:pStyle w:val="TabelaTextoMenor"/>
              <w:keepNext/>
              <w:jc w:val="center"/>
            </w:pPr>
            <w:r>
              <w:rPr>
                <w:b/>
                <w:bCs/>
                <w:sz w:val="20"/>
                <w:szCs w:val="20"/>
              </w:rPr>
              <w:t xml:space="preserve">τ/τ</w:t>
            </w:r>
            <w:r>
              <w:rPr>
                <w:b/>
                <w:bCs/>
                <w:sz w:val="20"/>
                <w:szCs w:val="20"/>
                <w:vertAlign w:val="subscript"/>
              </w:rPr>
              <w:t xml:space="preserve">g</w:t>
            </w:r>
            <w:r>
              <w:rPr>
                <w:b/>
                <w:bCs/>
                <w:sz w:val="20"/>
                <w:szCs w:val="20"/>
              </w:rPr>
              <w:t xml:space="preserve"> em 90°</w:t>
            </w:r>
          </w:p>
        </w:tc>
        <w:tc>
          <w:tcPr>
            <w:tcW w:w="1035" w:type="dxa"/>
            <w:tcBorders>
              <w:top w:val="single" w:sz="8" w:space="0" w:color="000000"/>
              <w:bottom w:val="single" w:sz="4" w:space="0" w:color="000000"/>
            </w:tcBorders>
            <w:vAlign w:val="top"/>
          </w:tcPr>
          <w:p>
            <w:pPr>
              <w:pStyle w:val="TabelaTextoMenor"/>
              <w:keepNext/>
              <w:jc w:val="center"/>
            </w:pPr>
            <w:r>
              <w:rPr>
                <w:b/>
                <w:bCs/>
                <w:sz w:val="20"/>
                <w:szCs w:val="20"/>
              </w:rPr>
              <w:t xml:space="preserve">δ</w:t>
            </w:r>
            <w:r>
              <w:rPr>
                <w:b/>
                <w:bCs/>
                <w:sz w:val="20"/>
                <w:szCs w:val="20"/>
                <w:vertAlign w:val="subscript"/>
              </w:rPr>
              <w:t xml:space="preserve">mín</w:t>
            </w:r>
            <w:r>
              <w:rPr>
                <w:b/>
                <w:bCs/>
                <w:sz w:val="20"/>
                <w:szCs w:val="20"/>
              </w:rPr>
              <w:t xml:space="preserve"> (mm)</w:t>
            </w:r>
          </w:p>
        </w:tc>
        <w:tc>
          <w:tcPr>
            <w:tcW w:w="914" w:type="dxa"/>
            <w:tcBorders>
              <w:top w:val="single" w:sz="8" w:space="0" w:color="000000"/>
              <w:bottom w:val="single" w:sz="4" w:space="0" w:color="000000"/>
            </w:tcBorders>
            <w:tcMar>
              <w:right w:w="0" w:type="dxa"/>
            </w:tcMar>
            <w:vAlign w:val="top"/>
          </w:tcPr>
          <w:p>
            <w:pPr>
              <w:pStyle w:val="TabelaTextoMenor"/>
              <w:keepNext/>
              <w:jc w:val="center"/>
            </w:pPr>
            <w:r>
              <w:rPr>
                <w:b/>
                <w:bCs/>
                <w:sz w:val="20"/>
                <w:szCs w:val="20"/>
              </w:rPr>
              <w:t xml:space="preserve">δ</w:t>
            </w:r>
            <w:r>
              <w:rPr>
                <w:b/>
                <w:bCs/>
                <w:sz w:val="20"/>
                <w:szCs w:val="20"/>
                <w:vertAlign w:val="subscript"/>
              </w:rPr>
              <w:t xml:space="preserve">máx</w:t>
            </w:r>
            <w:r>
              <w:rPr>
                <w:b/>
                <w:bCs/>
                <w:sz w:val="20"/>
                <w:szCs w:val="20"/>
              </w:rPr>
              <w:t xml:space="preserve"> (mm)</w:t>
            </w:r>
          </w:p>
        </w:tc>
      </w:tr>
      <w:tr>
        <w:trPr>
          <w:cantSplit/>
        </w:trPr>
        <w:tc>
          <w:tcPr>
            <w:tcW w:w="884" w:type="dxa"/>
            <w:tcMar>
              <w:left w:w="0" w:type="dxa"/>
            </w:tcMar>
            <w:vAlign w:val="top"/>
          </w:tcPr>
          <w:p>
            <w:pPr>
              <w:pStyle w:val="TabelaTextoMenor"/>
              <w:keepNext/>
              <w:jc w:val="center"/>
            </w:pPr>
            <w:r>
              <w:rPr>
                <w:sz w:val="20"/>
                <w:szCs w:val="20"/>
              </w:rPr>
              <w:t xml:space="preserve">25,000</w:t>
            </w:r>
          </w:p>
        </w:tc>
        <w:tc>
          <w:tcPr>
            <w:tcW w:w="1004" w:type="dxa"/>
            <w:vAlign w:val="top"/>
          </w:tcPr>
          <w:p>
            <w:pPr>
              <w:pStyle w:val="TabelaTextoMenor"/>
              <w:keepNext/>
              <w:jc w:val="center"/>
            </w:pPr>
            <w:r>
              <w:rPr>
                <w:sz w:val="20"/>
                <w:szCs w:val="20"/>
              </w:rPr>
              <w:t xml:space="preserve">42,356</w:t>
            </w:r>
          </w:p>
        </w:tc>
        <w:tc>
          <w:tcPr>
            <w:tcW w:w="1004" w:type="dxa"/>
            <w:vAlign w:val="top"/>
          </w:tcPr>
          <w:p>
            <w:pPr>
              <w:pStyle w:val="TabelaTextoMenor"/>
              <w:keepNext/>
              <w:jc w:val="center"/>
            </w:pPr>
            <w:r>
              <w:rPr>
                <w:sz w:val="20"/>
                <w:szCs w:val="20"/>
              </w:rPr>
              <w:t xml:space="preserve">23,72</w:t>
            </w:r>
          </w:p>
        </w:tc>
        <w:tc>
          <w:tcPr>
            <w:tcW w:w="1080" w:type="dxa"/>
            <w:vAlign w:val="top"/>
          </w:tcPr>
          <w:p>
            <w:pPr>
              <w:pStyle w:val="TabelaTextoMenor"/>
              <w:keepNext/>
              <w:jc w:val="center"/>
            </w:pPr>
            <w:r>
              <w:rPr>
                <w:sz w:val="20"/>
                <w:szCs w:val="20"/>
              </w:rPr>
              <w:t xml:space="preserve">3,296</w:t>
            </w:r>
          </w:p>
        </w:tc>
        <w:tc>
          <w:tcPr>
            <w:tcW w:w="1080" w:type="dxa"/>
            <w:vAlign w:val="top"/>
          </w:tcPr>
          <w:p>
            <w:pPr>
              <w:pStyle w:val="TabelaTextoMenor"/>
              <w:keepNext/>
              <w:jc w:val="center"/>
            </w:pPr>
            <w:r>
              <w:rPr>
                <w:sz w:val="20"/>
                <w:szCs w:val="20"/>
              </w:rPr>
              <w:t xml:space="preserve">84,7</w:t>
            </w:r>
          </w:p>
        </w:tc>
        <w:tc>
          <w:tcPr>
            <w:tcW w:w="1035" w:type="dxa"/>
            <w:vAlign w:val="top"/>
          </w:tcPr>
          <w:p>
            <w:pPr>
              <w:pStyle w:val="TabelaTextoMenor"/>
              <w:keepNext/>
              <w:jc w:val="center"/>
            </w:pPr>
            <w:r>
              <w:rPr>
                <w:sz w:val="20"/>
                <w:szCs w:val="20"/>
              </w:rPr>
              <w:t xml:space="preserve">3,274</w:t>
            </w:r>
          </w:p>
        </w:tc>
        <w:tc>
          <w:tcPr>
            <w:tcW w:w="1035" w:type="dxa"/>
            <w:vAlign w:val="top"/>
          </w:tcPr>
          <w:p>
            <w:pPr>
              <w:pStyle w:val="TabelaTextoMenor"/>
              <w:keepNext/>
              <w:jc w:val="center"/>
            </w:pPr>
            <w:r>
              <w:rPr>
                <w:sz w:val="20"/>
                <w:szCs w:val="20"/>
              </w:rPr>
              <w:t xml:space="preserve">0,310</w:t>
            </w:r>
          </w:p>
        </w:tc>
        <w:tc>
          <w:tcPr>
            <w:tcW w:w="1035" w:type="dxa"/>
            <w:vAlign w:val="top"/>
          </w:tcPr>
          <w:p>
            <w:pPr>
              <w:pStyle w:val="TabelaTextoMenor"/>
              <w:keepNext/>
              <w:jc w:val="center"/>
            </w:pPr>
            <w:r>
              <w:rPr>
                <w:sz w:val="20"/>
                <w:szCs w:val="20"/>
              </w:rPr>
              <w:t xml:space="preserve">19,52</w:t>
            </w:r>
          </w:p>
        </w:tc>
        <w:tc>
          <w:tcPr>
            <w:tcW w:w="914" w:type="dxa"/>
            <w:tcMar>
              <w:right w:w="0" w:type="dxa"/>
            </w:tcMar>
            <w:vAlign w:val="top"/>
          </w:tcPr>
          <w:p>
            <w:pPr>
              <w:pStyle w:val="TabelaTextoMenor"/>
              <w:keepNext/>
              <w:jc w:val="center"/>
            </w:pPr>
            <w:r>
              <w:rPr>
                <w:sz w:val="20"/>
                <w:szCs w:val="20"/>
              </w:rPr>
              <w:t xml:space="preserve">93,04</w:t>
            </w:r>
          </w:p>
        </w:tc>
      </w:tr>
      <w:tr>
        <w:trPr>
          <w:cantSplit/>
        </w:trPr>
        <w:tc>
          <w:tcPr>
            <w:tcW w:w="884" w:type="dxa"/>
            <w:tcMar>
              <w:left w:w="0" w:type="dxa"/>
            </w:tcMar>
            <w:vAlign w:val="top"/>
          </w:tcPr>
          <w:p>
            <w:pPr>
              <w:pStyle w:val="TabelaTextoMenor"/>
              <w:keepNext/>
              <w:jc w:val="center"/>
            </w:pPr>
            <w:r>
              <w:rPr>
                <w:sz w:val="20"/>
                <w:szCs w:val="20"/>
              </w:rPr>
              <w:t xml:space="preserve">30,000</w:t>
            </w:r>
          </w:p>
        </w:tc>
        <w:tc>
          <w:tcPr>
            <w:tcW w:w="1004" w:type="dxa"/>
            <w:vAlign w:val="top"/>
          </w:tcPr>
          <w:p>
            <w:pPr>
              <w:pStyle w:val="TabelaTextoMenor"/>
              <w:keepNext/>
              <w:jc w:val="center"/>
            </w:pPr>
            <w:r>
              <w:rPr>
                <w:sz w:val="20"/>
                <w:szCs w:val="20"/>
              </w:rPr>
              <w:t xml:space="preserve">46,918</w:t>
            </w:r>
          </w:p>
        </w:tc>
        <w:tc>
          <w:tcPr>
            <w:tcW w:w="1004" w:type="dxa"/>
            <w:vAlign w:val="top"/>
          </w:tcPr>
          <w:p>
            <w:pPr>
              <w:pStyle w:val="TabelaTextoMenor"/>
              <w:keepNext/>
              <w:jc w:val="center"/>
            </w:pPr>
            <w:r>
              <w:rPr>
                <w:sz w:val="20"/>
                <w:szCs w:val="20"/>
              </w:rPr>
              <w:t xml:space="preserve">21,13</w:t>
            </w:r>
          </w:p>
        </w:tc>
        <w:tc>
          <w:tcPr>
            <w:tcW w:w="1080" w:type="dxa"/>
            <w:vAlign w:val="top"/>
          </w:tcPr>
          <w:p>
            <w:pPr>
              <w:pStyle w:val="TabelaTextoMenor"/>
              <w:keepNext/>
              <w:jc w:val="center"/>
            </w:pPr>
            <w:r>
              <w:rPr>
                <w:sz w:val="20"/>
                <w:szCs w:val="20"/>
              </w:rPr>
              <w:t xml:space="preserve">3,822</w:t>
            </w:r>
          </w:p>
        </w:tc>
        <w:tc>
          <w:tcPr>
            <w:tcW w:w="1080" w:type="dxa"/>
            <w:vAlign w:val="top"/>
          </w:tcPr>
          <w:p>
            <w:pPr>
              <w:pStyle w:val="TabelaTextoMenor"/>
              <w:keepNext/>
              <w:jc w:val="center"/>
            </w:pPr>
            <w:r>
              <w:rPr>
                <w:sz w:val="20"/>
                <w:szCs w:val="20"/>
              </w:rPr>
              <w:t xml:space="preserve">81,4</w:t>
            </w:r>
          </w:p>
        </w:tc>
        <w:tc>
          <w:tcPr>
            <w:tcW w:w="1035" w:type="dxa"/>
            <w:vAlign w:val="top"/>
          </w:tcPr>
          <w:p>
            <w:pPr>
              <w:pStyle w:val="TabelaTextoMenor"/>
              <w:keepNext/>
              <w:jc w:val="center"/>
            </w:pPr>
            <w:r>
              <w:rPr>
                <w:sz w:val="20"/>
                <w:szCs w:val="20"/>
              </w:rPr>
              <w:t xml:space="preserve">3,754</w:t>
            </w:r>
          </w:p>
        </w:tc>
        <w:tc>
          <w:tcPr>
            <w:tcW w:w="1035" w:type="dxa"/>
            <w:vAlign w:val="top"/>
          </w:tcPr>
          <w:p>
            <w:pPr>
              <w:pStyle w:val="TabelaTextoMenor"/>
              <w:keepNext/>
              <w:jc w:val="center"/>
            </w:pPr>
            <w:r>
              <w:rPr>
                <w:sz w:val="20"/>
                <w:szCs w:val="20"/>
              </w:rPr>
              <w:t xml:space="preserve">0,356</w:t>
            </w:r>
          </w:p>
        </w:tc>
        <w:tc>
          <w:tcPr>
            <w:tcW w:w="1035" w:type="dxa"/>
            <w:vAlign w:val="top"/>
          </w:tcPr>
          <w:p>
            <w:pPr>
              <w:pStyle w:val="TabelaTextoMenor"/>
              <w:keepNext/>
              <w:jc w:val="center"/>
            </w:pPr>
            <w:r>
              <w:rPr>
                <w:sz w:val="20"/>
                <w:szCs w:val="20"/>
              </w:rPr>
              <w:t xml:space="preserve">14,52</w:t>
            </w:r>
          </w:p>
        </w:tc>
        <w:tc>
          <w:tcPr>
            <w:tcW w:w="914" w:type="dxa"/>
            <w:tcMar>
              <w:right w:w="0" w:type="dxa"/>
            </w:tcMar>
            <w:vAlign w:val="top"/>
          </w:tcPr>
          <w:p>
            <w:pPr>
              <w:pStyle w:val="TabelaTextoMenor"/>
              <w:keepNext/>
              <w:jc w:val="center"/>
            </w:pPr>
            <w:r>
              <w:rPr>
                <w:sz w:val="20"/>
                <w:szCs w:val="20"/>
              </w:rPr>
              <w:t xml:space="preserve">97,60</w:t>
            </w:r>
          </w:p>
        </w:tc>
      </w:tr>
      <w:tr>
        <w:trPr>
          <w:cantSplit/>
        </w:trPr>
        <w:tc>
          <w:tcPr>
            <w:tcW w:w="884" w:type="dxa"/>
            <w:tcMar>
              <w:left w:w="0" w:type="dxa"/>
            </w:tcMar>
            <w:vAlign w:val="top"/>
          </w:tcPr>
          <w:p>
            <w:pPr>
              <w:pStyle w:val="TabelaTextoMenor"/>
              <w:keepNext/>
              <w:jc w:val="center"/>
            </w:pPr>
            <w:r>
              <w:rPr>
                <w:sz w:val="20"/>
                <w:szCs w:val="20"/>
              </w:rPr>
              <w:t xml:space="preserve">34,785</w:t>
            </w:r>
          </w:p>
        </w:tc>
        <w:tc>
          <w:tcPr>
            <w:tcW w:w="1004" w:type="dxa"/>
            <w:vAlign w:val="top"/>
          </w:tcPr>
          <w:p>
            <w:pPr>
              <w:pStyle w:val="TabelaTextoMenor"/>
              <w:keepNext/>
              <w:jc w:val="center"/>
            </w:pPr>
            <w:r>
              <w:rPr>
                <w:sz w:val="20"/>
                <w:szCs w:val="20"/>
              </w:rPr>
              <w:t xml:space="preserve">51,360</w:t>
            </w:r>
          </w:p>
        </w:tc>
        <w:tc>
          <w:tcPr>
            <w:tcW w:w="1004" w:type="dxa"/>
            <w:vAlign w:val="top"/>
          </w:tcPr>
          <w:p>
            <w:pPr>
              <w:pStyle w:val="TabelaTextoMenor"/>
              <w:keepNext/>
              <w:jc w:val="center"/>
            </w:pPr>
            <w:r>
              <w:rPr>
                <w:sz w:val="20"/>
                <w:szCs w:val="20"/>
              </w:rPr>
              <w:t xml:space="preserve">19,09</w:t>
            </w:r>
          </w:p>
        </w:tc>
        <w:tc>
          <w:tcPr>
            <w:tcW w:w="1080" w:type="dxa"/>
            <w:vAlign w:val="top"/>
          </w:tcPr>
          <w:p>
            <w:pPr>
              <w:pStyle w:val="TabelaTextoMenor"/>
              <w:keepNext/>
              <w:jc w:val="center"/>
            </w:pPr>
            <w:r>
              <w:rPr>
                <w:sz w:val="20"/>
                <w:szCs w:val="20"/>
              </w:rPr>
              <w:t xml:space="preserve">4,354</w:t>
            </w:r>
          </w:p>
        </w:tc>
        <w:tc>
          <w:tcPr>
            <w:tcW w:w="1080" w:type="dxa"/>
            <w:vAlign w:val="top"/>
          </w:tcPr>
          <w:p>
            <w:pPr>
              <w:pStyle w:val="TabelaTextoMenor"/>
              <w:keepNext/>
              <w:jc w:val="center"/>
            </w:pPr>
            <w:r>
              <w:rPr>
                <w:sz w:val="20"/>
                <w:szCs w:val="20"/>
              </w:rPr>
              <w:t xml:space="preserve">78,8</w:t>
            </w:r>
          </w:p>
        </w:tc>
        <w:tc>
          <w:tcPr>
            <w:tcW w:w="1035" w:type="dxa"/>
            <w:vAlign w:val="top"/>
          </w:tcPr>
          <w:p>
            <w:pPr>
              <w:pStyle w:val="TabelaTextoMenor"/>
              <w:keepNext/>
              <w:jc w:val="center"/>
            </w:pPr>
            <w:r>
              <w:rPr>
                <w:sz w:val="20"/>
                <w:szCs w:val="20"/>
              </w:rPr>
              <w:t xml:space="preserve">4,220</w:t>
            </w:r>
          </w:p>
        </w:tc>
        <w:tc>
          <w:tcPr>
            <w:tcW w:w="1035" w:type="dxa"/>
            <w:vAlign w:val="top"/>
          </w:tcPr>
          <w:p>
            <w:pPr>
              <w:pStyle w:val="TabelaTextoMenor"/>
              <w:keepNext/>
              <w:jc w:val="center"/>
            </w:pPr>
            <w:r>
              <w:rPr>
                <w:sz w:val="20"/>
                <w:szCs w:val="20"/>
              </w:rPr>
              <w:t xml:space="preserve">0,400</w:t>
            </w:r>
          </w:p>
        </w:tc>
        <w:tc>
          <w:tcPr>
            <w:tcW w:w="1035" w:type="dxa"/>
            <w:vAlign w:val="top"/>
          </w:tcPr>
          <w:p>
            <w:pPr>
              <w:pStyle w:val="TabelaTextoMenor"/>
              <w:keepNext/>
              <w:jc w:val="center"/>
            </w:pPr>
            <w:r>
              <w:rPr>
                <w:sz w:val="20"/>
                <w:szCs w:val="20"/>
              </w:rPr>
              <w:t xml:space="preserve">9,74</w:t>
            </w:r>
          </w:p>
        </w:tc>
        <w:tc>
          <w:tcPr>
            <w:tcW w:w="914" w:type="dxa"/>
            <w:tcMar>
              <w:right w:w="0" w:type="dxa"/>
            </w:tcMar>
            <w:vAlign w:val="top"/>
          </w:tcPr>
          <w:p>
            <w:pPr>
              <w:pStyle w:val="TabelaTextoMenor"/>
              <w:keepNext/>
              <w:jc w:val="center"/>
            </w:pPr>
            <w:r>
              <w:rPr>
                <w:sz w:val="20"/>
                <w:szCs w:val="20"/>
              </w:rPr>
              <w:t xml:space="preserve">102,04</w:t>
            </w:r>
          </w:p>
        </w:tc>
      </w:tr>
      <w:tr>
        <w:trPr>
          <w:cantSplit/>
        </w:trPr>
        <w:tc>
          <w:tcPr>
            <w:tcW w:w="884" w:type="dxa"/>
            <w:tcMar>
              <w:left w:w="0" w:type="dxa"/>
            </w:tcMar>
            <w:vAlign w:val="top"/>
          </w:tcPr>
          <w:p>
            <w:pPr>
              <w:pStyle w:val="TabelaTextoMenor"/>
              <w:keepNext/>
              <w:jc w:val="center"/>
            </w:pPr>
            <w:r>
              <w:rPr>
                <w:sz w:val="20"/>
                <w:szCs w:val="20"/>
              </w:rPr>
              <w:t xml:space="preserve">40,000</w:t>
            </w:r>
          </w:p>
        </w:tc>
        <w:tc>
          <w:tcPr>
            <w:tcW w:w="1004" w:type="dxa"/>
            <w:vAlign w:val="top"/>
          </w:tcPr>
          <w:p>
            <w:pPr>
              <w:pStyle w:val="TabelaTextoMenor"/>
              <w:keepNext/>
              <w:jc w:val="center"/>
            </w:pPr>
            <w:r>
              <w:rPr>
                <w:sz w:val="20"/>
                <w:szCs w:val="20"/>
              </w:rPr>
              <w:t xml:space="preserve">56,266</w:t>
            </w:r>
          </w:p>
        </w:tc>
        <w:tc>
          <w:tcPr>
            <w:tcW w:w="1004" w:type="dxa"/>
            <w:vAlign w:val="top"/>
          </w:tcPr>
          <w:p>
            <w:pPr>
              <w:pStyle w:val="TabelaTextoMenor"/>
              <w:keepNext/>
              <w:jc w:val="center"/>
            </w:pPr>
            <w:r>
              <w:rPr>
                <w:sz w:val="20"/>
                <w:szCs w:val="20"/>
              </w:rPr>
              <w:t xml:space="preserve">17,24</w:t>
            </w:r>
          </w:p>
        </w:tc>
        <w:tc>
          <w:tcPr>
            <w:tcW w:w="1080" w:type="dxa"/>
            <w:vAlign w:val="top"/>
          </w:tcPr>
          <w:p>
            <w:pPr>
              <w:pStyle w:val="TabelaTextoMenor"/>
              <w:keepNext/>
              <w:jc w:val="center"/>
            </w:pPr>
            <w:r>
              <w:rPr>
                <w:sz w:val="20"/>
                <w:szCs w:val="20"/>
              </w:rPr>
              <w:t xml:space="preserve">4,965</w:t>
            </w:r>
          </w:p>
        </w:tc>
        <w:tc>
          <w:tcPr>
            <w:tcW w:w="1080" w:type="dxa"/>
            <w:vAlign w:val="top"/>
          </w:tcPr>
          <w:p>
            <w:pPr>
              <w:pStyle w:val="TabelaTextoMenor"/>
              <w:keepNext/>
              <w:jc w:val="center"/>
            </w:pPr>
            <w:r>
              <w:rPr>
                <w:sz w:val="20"/>
                <w:szCs w:val="20"/>
              </w:rPr>
              <w:t xml:space="preserve">76,6</w:t>
            </w:r>
          </w:p>
        </w:tc>
        <w:tc>
          <w:tcPr>
            <w:tcW w:w="1035" w:type="dxa"/>
            <w:vAlign w:val="top"/>
          </w:tcPr>
          <w:p>
            <w:pPr>
              <w:pStyle w:val="TabelaTextoMenor"/>
              <w:keepNext/>
              <w:jc w:val="center"/>
            </w:pPr>
            <w:r>
              <w:rPr>
                <w:sz w:val="20"/>
                <w:szCs w:val="20"/>
              </w:rPr>
              <w:t xml:space="preserve">4,736</w:t>
            </w:r>
          </w:p>
        </w:tc>
        <w:tc>
          <w:tcPr>
            <w:tcW w:w="1035" w:type="dxa"/>
            <w:vAlign w:val="top"/>
          </w:tcPr>
          <w:p>
            <w:pPr>
              <w:pStyle w:val="TabelaTextoMenor"/>
              <w:keepNext/>
              <w:jc w:val="center"/>
            </w:pPr>
            <w:r>
              <w:rPr>
                <w:sz w:val="20"/>
                <w:szCs w:val="20"/>
              </w:rPr>
              <w:t xml:space="preserve">0,449</w:t>
            </w:r>
          </w:p>
        </w:tc>
        <w:tc>
          <w:tcPr>
            <w:tcW w:w="1035" w:type="dxa"/>
            <w:vAlign w:val="top"/>
          </w:tcPr>
          <w:p>
            <w:pPr>
              <w:pStyle w:val="TabelaTextoMenor"/>
              <w:keepNext/>
              <w:jc w:val="center"/>
            </w:pPr>
            <w:r>
              <w:rPr>
                <w:sz w:val="20"/>
                <w:szCs w:val="20"/>
              </w:rPr>
              <w:t xml:space="preserve">4,53</w:t>
            </w:r>
          </w:p>
        </w:tc>
        <w:tc>
          <w:tcPr>
            <w:tcW w:w="914" w:type="dxa"/>
            <w:tcMar>
              <w:right w:w="0" w:type="dxa"/>
            </w:tcMar>
            <w:vAlign w:val="top"/>
          </w:tcPr>
          <w:p>
            <w:pPr>
              <w:pStyle w:val="TabelaTextoMenor"/>
              <w:keepNext/>
              <w:jc w:val="center"/>
            </w:pPr>
            <w:r>
              <w:rPr>
                <w:sz w:val="20"/>
                <w:szCs w:val="20"/>
              </w:rPr>
              <w:t xml:space="preserve">106,95</w:t>
            </w:r>
          </w:p>
        </w:tc>
      </w:tr>
      <w:tr>
        <w:trPr>
          <w:cantSplit/>
        </w:trPr>
        <w:tc>
          <w:tcPr>
            <w:tcW w:w="884" w:type="dxa"/>
            <w:tcBorders>
              <w:bottom w:val="single" w:sz="8" w:space="0" w:color="000000"/>
            </w:tcBorders>
            <w:tcMar>
              <w:left w:w="0" w:type="dxa"/>
            </w:tcMar>
            <w:vAlign w:val="top"/>
          </w:tcPr>
          <w:p>
            <w:pPr>
              <w:pStyle w:val="TabelaTextoMenor"/>
              <w:jc w:val="center"/>
            </w:pPr>
            <w:r>
              <w:rPr>
                <w:sz w:val="20"/>
                <w:szCs w:val="20"/>
              </w:rPr>
              <w:t xml:space="preserve">45,000</w:t>
            </w:r>
          </w:p>
        </w:tc>
        <w:tc>
          <w:tcPr>
            <w:tcW w:w="1004" w:type="dxa"/>
            <w:tcBorders>
              <w:bottom w:val="single" w:sz="8" w:space="0" w:color="000000"/>
            </w:tcBorders>
            <w:vAlign w:val="top"/>
          </w:tcPr>
          <w:p>
            <w:pPr>
              <w:pStyle w:val="TabelaTextoMenor"/>
              <w:jc w:val="center"/>
            </w:pPr>
            <w:r>
              <w:rPr>
                <w:sz w:val="20"/>
                <w:szCs w:val="20"/>
              </w:rPr>
              <w:t xml:space="preserve">61,017</w:t>
            </w:r>
          </w:p>
        </w:tc>
        <w:tc>
          <w:tcPr>
            <w:tcW w:w="1004" w:type="dxa"/>
            <w:tcBorders>
              <w:bottom w:val="single" w:sz="8" w:space="0" w:color="000000"/>
            </w:tcBorders>
            <w:vAlign w:val="top"/>
          </w:tcPr>
          <w:p>
            <w:pPr>
              <w:pStyle w:val="TabelaTextoMenor"/>
              <w:jc w:val="center"/>
            </w:pPr>
            <w:r>
              <w:rPr>
                <w:sz w:val="20"/>
                <w:szCs w:val="20"/>
              </w:rPr>
              <w:t xml:space="preserve">15,74</w:t>
            </w:r>
          </w:p>
        </w:tc>
        <w:tc>
          <w:tcPr>
            <w:tcW w:w="1080" w:type="dxa"/>
            <w:tcBorders>
              <w:bottom w:val="single" w:sz="8" w:space="0" w:color="000000"/>
            </w:tcBorders>
            <w:vAlign w:val="top"/>
          </w:tcPr>
          <w:p>
            <w:pPr>
              <w:pStyle w:val="TabelaTextoMenor"/>
              <w:jc w:val="center"/>
            </w:pPr>
            <w:r>
              <w:rPr>
                <w:sz w:val="20"/>
                <w:szCs w:val="20"/>
              </w:rPr>
              <w:t xml:space="preserve">5,580</w:t>
            </w:r>
          </w:p>
        </w:tc>
        <w:tc>
          <w:tcPr>
            <w:tcW w:w="1080" w:type="dxa"/>
            <w:tcBorders>
              <w:bottom w:val="single" w:sz="8" w:space="0" w:color="000000"/>
            </w:tcBorders>
            <w:vAlign w:val="top"/>
          </w:tcPr>
          <w:p>
            <w:pPr>
              <w:pStyle w:val="TabelaTextoMenor"/>
              <w:jc w:val="center"/>
            </w:pPr>
            <w:r>
              <w:rPr>
                <w:sz w:val="20"/>
                <w:szCs w:val="20"/>
              </w:rPr>
              <w:t xml:space="preserve">74,8</w:t>
            </w:r>
          </w:p>
        </w:tc>
        <w:tc>
          <w:tcPr>
            <w:tcW w:w="1035" w:type="dxa"/>
            <w:tcBorders>
              <w:bottom w:val="single" w:sz="8" w:space="0" w:color="000000"/>
            </w:tcBorders>
            <w:vAlign w:val="top"/>
          </w:tcPr>
          <w:p>
            <w:pPr>
              <w:pStyle w:val="TabelaTextoMenor"/>
              <w:jc w:val="center"/>
            </w:pPr>
            <w:r>
              <w:rPr>
                <w:sz w:val="20"/>
                <w:szCs w:val="20"/>
              </w:rPr>
              <w:t xml:space="preserve">5,241</w:t>
            </w:r>
          </w:p>
        </w:tc>
        <w:tc>
          <w:tcPr>
            <w:tcW w:w="1035" w:type="dxa"/>
            <w:tcBorders>
              <w:bottom w:val="single" w:sz="8" w:space="0" w:color="000000"/>
            </w:tcBorders>
            <w:vAlign w:val="top"/>
          </w:tcPr>
          <w:p>
            <w:pPr>
              <w:pStyle w:val="TabelaTextoMenor"/>
              <w:jc w:val="center"/>
            </w:pPr>
            <w:r>
              <w:rPr>
                <w:sz w:val="20"/>
                <w:szCs w:val="20"/>
              </w:rPr>
              <w:t xml:space="preserve">0,497</w:t>
            </w:r>
          </w:p>
        </w:tc>
        <w:tc>
          <w:tcPr>
            <w:tcW w:w="1035" w:type="dxa"/>
            <w:tcBorders>
              <w:bottom w:val="single" w:sz="8" w:space="0" w:color="000000"/>
            </w:tcBorders>
            <w:vAlign w:val="top"/>
          </w:tcPr>
          <w:p>
            <w:pPr>
              <w:pStyle w:val="TabelaTextoMenor"/>
              <w:jc w:val="center"/>
            </w:pPr>
            <w:r>
              <w:rPr>
                <w:sz w:val="20"/>
                <w:szCs w:val="20"/>
              </w:rPr>
              <w:t xml:space="preserve">−0,47</w:t>
            </w:r>
          </w:p>
        </w:tc>
        <w:tc>
          <w:tcPr>
            <w:tcW w:w="914" w:type="dxa"/>
            <w:tcBorders>
              <w:bottom w:val="single" w:sz="8" w:space="0" w:color="000000"/>
            </w:tcBorders>
            <w:tcMar>
              <w:right w:w="0" w:type="dxa"/>
            </w:tcMar>
            <w:vAlign w:val="top"/>
          </w:tcPr>
          <w:p>
            <w:pPr>
              <w:pStyle w:val="TabelaTextoMenor"/>
              <w:jc w:val="center"/>
            </w:pPr>
            <w:r>
              <w:rPr>
                <w:sz w:val="20"/>
                <w:szCs w:val="20"/>
              </w:rPr>
              <w:t xml:space="preserve">111,70</w:t>
            </w:r>
          </w:p>
        </w:tc>
      </w:tr>
    </w:tbl>
    <w:p>
      <w:pPr>
        <w:pStyle w:val="FonteNota"/>
      </w:pPr>
      <w:r>
        <w:rPr>
          <w:sz w:val="20"/>
          <w:szCs w:val="20"/>
        </w:rPr>
        <w:t xml:space="preserve">Fonte: elaborada pelo autor.</w:t>
      </w:r>
    </w:p>
    <w:p>
      <w:pPr>
        <w:pStyle w:val="FonteNota"/>
      </w:pPr>
      <w:r>
        <w:rPr>
          <w:sz w:val="20"/>
          <w:szCs w:val="20"/>
        </w:rPr>
        <w:t xml:space="preserve">Nota: τ em N·m depende da hipótese K = K</w:t>
      </w:r>
      <w:r>
        <w:rPr>
          <w:sz w:val="20"/>
          <w:szCs w:val="20"/>
          <w:vertAlign w:val="subscript"/>
        </w:rPr>
        <w:t xml:space="preserve">40</w:t>
      </w:r>
      <w:r>
        <w:rPr>
          <w:sz w:val="20"/>
          <w:szCs w:val="20"/>
        </w:rPr>
        <w:t xml:space="preserve">; as posições dos picos e da transição não dependem de K. δ</w:t>
      </w:r>
      <w:r>
        <w:rPr>
          <w:sz w:val="20"/>
          <w:szCs w:val="20"/>
          <w:vertAlign w:val="subscript"/>
        </w:rPr>
        <w:t xml:space="preserve">mín</w:t>
      </w:r>
      <w:r>
        <w:rPr>
          <w:sz w:val="20"/>
          <w:szCs w:val="20"/>
        </w:rPr>
        <w:t xml:space="preserve"> negativo indica elástico frouxo.</w:t>
      </w:r>
    </w:p>
    <w:p>
      <w:r>
        <w:t xml:space="preserve">Nos ângulos abaixo de cerca de 134°, onde as curvas dos valores extremos de </w:t>
      </w:r>
      <w:r>
        <w:rPr>
          <w:i/>
          <w:iCs/>
        </w:rPr>
        <w:t xml:space="preserve">e</w:t>
      </w:r>
      <w:r>
        <w:t xml:space="preserve"> se cruzam, o torque aumenta com </w:t>
      </w:r>
      <w:r>
        <w:rPr>
          <w:i/>
          <w:iCs/>
        </w:rPr>
        <w:t xml:space="preserve">e</w:t>
      </w:r>
      <w:r>
        <w:t xml:space="preserve">; acima desse ângulo, diminui. Com o aumento de </w:t>
      </w:r>
      <w:r>
        <w:rPr>
          <w:i/>
          <w:iCs/>
        </w:rPr>
        <w:t xml:space="preserve">e</w:t>
      </w:r>
      <w:r>
        <w:t xml:space="preserve">, o pico se desloca de 84,7° para 74,8° e a transição ocorre mais cedo. Medido o espalhamento entre as curvas de τ/K, máximo menos mínimo em cada θ</w:t>
      </w:r>
      <w:r>
        <w:rPr>
          <w:vertAlign w:val="subscript"/>
        </w:rPr>
        <w:t xml:space="preserve">el</w:t>
      </w:r>
      <w:r>
        <w:t xml:space="preserve">, há dois nós, em 15,7° e 133,9°, e a abertura máxima ocorre em 64,2°.</w:t>
      </w:r>
    </w:p>
    <w:p>
      <w:r>
        <w:t xml:space="preserve">A Figura 17 da patente não foi digitalizada, e a comparação com ela é visual. Nela, as três curvas partem de perto de 14°; a de maior excentricidade, contínua, atinge o máximo perto de 100°, decresce e cruza as outras duas entre cerca de 155° e 160°, e as três sobem acentuadamente acima de 160°. O texto registra que, acima de cerca de 150°, o andamento difere do da Figura 16 da patente [0094]. No modelo, as curvas de τ/τ</w:t>
      </w:r>
      <w:r>
        <w:rPr>
          <w:vertAlign w:val="subscript"/>
        </w:rPr>
        <w:t xml:space="preserve">g</w:t>
      </w:r>
      <w:r>
        <w:t xml:space="preserve"> da família têm máximo entre 54,4° e 75,6°, que ocorre mais cedo quanto maior o trecho </w:t>
      </w:r>
      <w:r>
        <w:rPr>
          <w:i/>
          <w:iCs/>
        </w:rPr>
        <w:t xml:space="preserve">e</w:t>
      </w:r>
      <w:r>
        <w:t xml:space="preserve">, e mínimo local entre 152,4° e 169,5° nas curvas que permanecem tracionadas; as curvas se cruzam perto de 134°. Qualitativamente, o modelo reproduz a sequência de máximo, vale e subida perto de 180°, mas com o máximo antes do da patente e o cruzamento das curvas mais cedo. A comparação quantitativa depende da digitalização da Figura 17 da patente, da definição de sua ordenada e dos valores de excentricidade, que a patente não informa.</w:t>
      </w:r>
    </w:p>
    <w:p>
      <w:pPr>
        <w:pStyle w:val="Legenda"/>
        <w:jc w:val="both"/>
      </w:pPr>
      <w:bookmarkStart w:id="100" w:name="_Toc0100"/>
      <w:r>
        <w:t xml:space="preserve">Figura </w:t>
      </w:r>
      <w:r>
        <w:fldChar w:fldCharType="begin"/>
      </w:r>
      <w:r>
        <w:instrText xml:space="preserve"> SEQ Figura \* ARABIC </w:instrText>
      </w:r>
      <w:r>
        <w:fldChar w:fldCharType="separate"/>
      </w:r>
      <w:r>
        <w:t xml:space="preserve">10</w:t>
      </w:r>
      <w:r>
        <w:fldChar w:fldCharType="end"/>
      </w:r>
      <w:r>
        <w:t xml:space="preserve">: </w:t>
      </w:r>
      <w:r>
        <w:t xml:space="preserve">Família de curvas em </w:t>
      </w:r>
      <w:r>
        <w:rPr>
          <w:i/>
          <w:iCs/>
        </w:rPr>
        <w:t xml:space="preserve">e</w:t>
      </w:r>
      <w:r>
        <w:t xml:space="preserve">, com s</w:t>
      </w:r>
      <w:r>
        <w:rPr>
          <w:vertAlign w:val="subscript"/>
        </w:rPr>
        <w:t xml:space="preserve">0</w:t>
      </w:r>
      <w:r>
        <w:t xml:space="preserve"> = 287,190 mm, com (a) o torque por unidade de rigidez e (b) a razão entre o torque do elástico e o do peso com K = K</w:t>
      </w:r>
      <w:r>
        <w:rPr>
          <w:vertAlign w:val="subscript"/>
        </w:rPr>
        <w:t xml:space="preserve">40</w:t>
      </w:r>
      <w:bookmarkEnd w:id="100"/>
    </w:p>
    <w:p>
      <w:pPr>
        <w:pStyle w:val="Figura"/>
      </w:pPr>
      <w:r>
        <w:drawing>
          <wp:inline distT="0" distB="0" distL="0" distR="0">
            <wp:extent cx="5760000" cy="2419200"/>
            <wp:effectExtent l="0" t="0" r="0" b="0"/>
            <wp:docPr id="10" name="Imagem 10" descr="Cinco curvas para o trecho e de 25 a 45 mm em função da anteversão: à esquerda, torque por unidade de rigidez; à direita, razão entre o torque do elástico e o do pe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m 10"/>
                    <pic:cNvPicPr/>
                  </pic:nvPicPr>
                  <pic:blipFill>
                    <a:blip r:embed="rId25"/>
                    <a:stretch>
                      <a:fillRect/>
                    </a:stretch>
                  </pic:blipFill>
                  <pic:spPr>
                    <a:xfrm>
                      <a:off x="0" y="0"/>
                      <a:ext cx="5760000" cy="2419200"/>
                    </a:xfrm>
                    <a:prstGeom prst="rect">
                      <a:avLst/>
                    </a:prstGeom>
                  </pic:spPr>
                </pic:pic>
              </a:graphicData>
            </a:graphic>
          </wp:inline>
        </w:drawing>
      </w:r>
    </w:p>
    <w:p>
      <w:pPr>
        <w:pStyle w:val="FonteNota"/>
      </w:pPr>
      <w:r>
        <w:rPr>
          <w:sz w:val="20"/>
          <w:szCs w:val="20"/>
        </w:rPr>
        <w:t xml:space="preserve">Fonte: elaborada pelo autor.</w:t>
      </w:r>
    </w:p>
    <w:p>
      <w:pPr>
        <w:pStyle w:val="Ttulo3"/>
      </w:pPr>
      <w:bookmarkStart w:id="101" w:name="_Toc0101"/>
      <w:r>
        <w:t xml:space="preserve">4B.9</w:t>
      </w:r>
      <w:r>
        <w:tab/>
      </w:r>
      <w:r>
        <w:t xml:space="preserve">Confronto com o torque gravitacional</w:t>
      </w:r>
      <w:bookmarkEnd w:id="101"/>
    </w:p>
    <w:p>
      <w:pPr>
        <w:pStyle w:val="SemRecuo"/>
      </w:pPr>
      <w:r>
        <w:t xml:space="preserve">A forma do torque do elástico pode ser comparada à do peso sem depender de K, normalizando cada curva pelo próprio pico (Figura 11). Com o s</w:t>
      </w:r>
      <w:r>
        <w:rPr>
          <w:vertAlign w:val="subscript"/>
        </w:rPr>
        <w:t xml:space="preserve">0</w:t>
      </w:r>
      <w:r>
        <w:t xml:space="preserve"> adotado, o pico normalizado do elástico ocorre em θ</w:t>
      </w:r>
      <w:r>
        <w:rPr>
          <w:vertAlign w:val="subscript"/>
        </w:rPr>
        <w:t xml:space="preserve">el</w:t>
      </w:r>
      <w:r>
        <w:t xml:space="preserve"> = 78,8°, contra 90° do peso, e as curvas normalizadas se cruzam em 11,48° (regime II), 44,76°, 83,72° e 177,42°. Abaixo de 11,48°, a forma do elástico fica acima da do peso, que tende a zero com o braço pendente; entre 11,48° e 44,76°, fica abaixo, com diferença de até −0,154 em 19,1°, perto da transição; entre 44,76° e 83,72°, fica ligeiramente acima, com no máximo +0,044 em 64,3°; entre 83,72° e 177,42°, volta a ficar abaixo, com diferença de até −0,274 em 139,5°; e acima de 177,42° fica de novo acima. Entre as faixas de θ</w:t>
      </w:r>
      <w:r>
        <w:rPr>
          <w:vertAlign w:val="subscript"/>
        </w:rPr>
        <w:t xml:space="preserve">el</w:t>
      </w:r>
      <w:r>
        <w:t xml:space="preserve"> testadas na identificação, o pico vai de 78,5° a 79,1°, de modo que essas conclusões não dependem da faixa escolhida. A posição do pico fica na faixa de 70° a 120° em que a patente prefere a força máxima [0043], desde que essa força seja lida como a força de apoio sobre o braço, proporcional ao torque na articulação, interpretação do autor; a força do próprio elástico é máxima com o braço pendente. O mesmo parágrafo cita, como exemplo, força nula até 45°, 60° ou 90°, preferência que nem a Figura 16 da patente, com razão não nula a partir de cerca de 14°, nem o modelo, com torque desde 0°, seguem; como esse ângulo é ajustável pela posição do elemento 78 [0071], [0099], os valores citados em [0043] correspondem a regulagens para as quais a patente não publica curva.</w:t>
      </w:r>
    </w:p>
    <w:p>
      <w:r>
        <w:t xml:space="preserve">Com o s</w:t>
      </w:r>
      <w:r>
        <w:rPr>
          <w:vertAlign w:val="subscript"/>
        </w:rPr>
        <w:t xml:space="preserve">0</w:t>
      </w:r>
      <w:r>
        <w:t xml:space="preserve"> do ajuste de forma, 159,944 mm, o pico normalizado ficaria em 95,6°, e as curvas se cruzariam em 9,44° e 92,87°, com a forma do elástico abaixo da do peso entre 9,44° e 92,87° e acima dela fora desse intervalo. A distribuição angular da assistência depende, portanto, de qual identificação de s</w:t>
      </w:r>
      <w:r>
        <w:rPr>
          <w:vertAlign w:val="subscript"/>
        </w:rPr>
        <w:t xml:space="preserve">0</w:t>
      </w:r>
      <w:r>
        <w:t xml:space="preserve"> se adota.</w:t>
      </w:r>
    </w:p>
    <w:p>
      <w:pPr>
        <w:pStyle w:val="Legenda"/>
        <w:jc w:val="both"/>
      </w:pPr>
      <w:bookmarkStart w:id="102" w:name="_Toc0102"/>
      <w:r>
        <w:t xml:space="preserve">Figura </w:t>
      </w:r>
      <w:r>
        <w:fldChar w:fldCharType="begin"/>
      </w:r>
      <w:r>
        <w:instrText xml:space="preserve"> SEQ Figura \* ARABIC </w:instrText>
      </w:r>
      <w:r>
        <w:fldChar w:fldCharType="separate"/>
      </w:r>
      <w:r>
        <w:t xml:space="preserve">11</w:t>
      </w:r>
      <w:r>
        <w:fldChar w:fldCharType="end"/>
      </w:r>
      <w:r>
        <w:t xml:space="preserve">: </w:t>
      </w:r>
      <w:r>
        <w:t xml:space="preserve">Torque do elástico e torque do peso normalizados pelos respectivos picos, em função da anteversão</w:t>
      </w:r>
      <w:bookmarkEnd w:id="102"/>
    </w:p>
    <w:p>
      <w:pPr>
        <w:pStyle w:val="Figura"/>
      </w:pPr>
      <w:r>
        <w:drawing>
          <wp:inline distT="0" distB="0" distL="0" distR="0">
            <wp:extent cx="4953600" cy="2476800"/>
            <wp:effectExtent l="0" t="0" r="0" b="0"/>
            <wp:docPr id="11" name="Imagem 11" descr="Torque do elástico e torque do peso normalizados, de 0 a 180 graus, com a faixa correspondente aos valores de s0 obtidos nas faixas de ângulo testad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m 11"/>
                    <pic:cNvPicPr/>
                  </pic:nvPicPr>
                  <pic:blipFill>
                    <a:blip r:embed="rId26"/>
                    <a:stretch>
                      <a:fillRect/>
                    </a:stretch>
                  </pic:blipFill>
                  <pic:spPr>
                    <a:xfrm>
                      <a:off x="0" y="0"/>
                      <a:ext cx="4953600" cy="2476800"/>
                    </a:xfrm>
                    <a:prstGeom prst="rect">
                      <a:avLst/>
                    </a:prstGeom>
                  </pic:spPr>
                </pic:pic>
              </a:graphicData>
            </a:graphic>
          </wp:inline>
        </w:drawing>
      </w:r>
    </w:p>
    <w:p>
      <w:pPr>
        <w:pStyle w:val="FonteNota"/>
      </w:pPr>
      <w:r>
        <w:rPr>
          <w:sz w:val="20"/>
          <w:szCs w:val="20"/>
        </w:rPr>
        <w:t xml:space="preserve">Fonte: elaborada pelo autor.</w:t>
      </w:r>
    </w:p>
    <w:p>
      <w:pPr>
        <w:pStyle w:val="FonteNota"/>
      </w:pPr>
      <w:r>
        <w:rPr>
          <w:sz w:val="20"/>
          <w:szCs w:val="20"/>
        </w:rPr>
        <w:t xml:space="preserve">Nota: faixa sombreada: s</w:t>
      </w:r>
      <w:r>
        <w:rPr>
          <w:sz w:val="20"/>
          <w:szCs w:val="20"/>
          <w:vertAlign w:val="subscript"/>
        </w:rPr>
        <w:t xml:space="preserve">0</w:t>
      </w:r>
      <w:r>
        <w:rPr>
          <w:sz w:val="20"/>
          <w:szCs w:val="20"/>
        </w:rPr>
        <w:t xml:space="preserve"> de 286,01 a 288,74 mm, valores da curva tracejada nas faixas de θ</w:t>
      </w:r>
      <w:r>
        <w:rPr>
          <w:sz w:val="20"/>
          <w:szCs w:val="20"/>
          <w:vertAlign w:val="subscript"/>
        </w:rPr>
        <w:t xml:space="preserve">el</w:t>
      </w:r>
      <w:r>
        <w:rPr>
          <w:sz w:val="20"/>
          <w:szCs w:val="20"/>
        </w:rPr>
        <w:t xml:space="preserve"> da Tabela 18.</w:t>
      </w:r>
    </w:p>
    <w:p>
      <w:r>
        <w:t xml:space="preserve">Em N·m, a comparação só é possível sob a hipótese K = K</w:t>
      </w:r>
      <w:r>
        <w:rPr>
          <w:vertAlign w:val="subscript"/>
        </w:rPr>
        <w:t xml:space="preserve">40</w:t>
      </w:r>
      <w:r>
        <w:t xml:space="preserve">, e por isso a Figura 12 e a Tabela 24 descrevem um cenário de projeto, e não o dispositivo comercial. Nesse cenário, o torque do elástico atinge 4,354 N·m em θ</w:t>
      </w:r>
      <w:r>
        <w:rPr>
          <w:vertAlign w:val="subscript"/>
        </w:rPr>
        <w:t xml:space="preserve">el</w:t>
      </w:r>
      <w:r>
        <w:t xml:space="preserve"> = 78,8°, e a razão τ/τ</w:t>
      </w:r>
      <w:r>
        <w:rPr>
          <w:vertAlign w:val="subscript"/>
        </w:rPr>
        <w:t xml:space="preserve">g</w:t>
      </w:r>
      <w:r>
        <w:t xml:space="preserve"> vai de 0,35 em 30° a 0,43 em 60°, 0,40 em 90° e 0,20 em 150°, com 0,19 em 170°. A força e a extensão do elástico nesse cenário estão na seção 4B.7.</w:t>
      </w:r>
    </w:p>
    <w:p>
      <w:pPr>
        <w:pStyle w:val="Legenda"/>
        <w:spacing w:after="258"/>
        <w:jc w:val="center"/>
      </w:pPr>
      <w:bookmarkStart w:id="103" w:name="_Toc0103"/>
      <w:r>
        <w:t xml:space="preserve">Tabela </w:t>
      </w:r>
      <w:r>
        <w:fldChar w:fldCharType="begin"/>
      </w:r>
      <w:r>
        <w:instrText xml:space="preserve"> SEQ Tabela \* ARABIC </w:instrText>
      </w:r>
      <w:r>
        <w:fldChar w:fldCharType="separate"/>
      </w:r>
      <w:r>
        <w:t xml:space="preserve">24</w:t>
      </w:r>
      <w:r>
        <w:fldChar w:fldCharType="end"/>
      </w:r>
      <w:r>
        <w:t xml:space="preserve">: </w:t>
      </w:r>
      <w:r>
        <w:t xml:space="preserve">Cenário de projeto com s</w:t>
      </w:r>
      <w:r>
        <w:rPr>
          <w:vertAlign w:val="subscript"/>
        </w:rPr>
        <w:t xml:space="preserve">0</w:t>
      </w:r>
      <w:r>
        <w:t xml:space="preserve"> = 287,190 mm e K = K</w:t>
      </w:r>
      <w:r>
        <w:rPr>
          <w:vertAlign w:val="subscript"/>
        </w:rPr>
        <w:t xml:space="preserve">40</w:t>
      </w:r>
      <w:r>
        <w:t xml:space="preserve"> = 1,45915 N/mm</w:t>
      </w:r>
      <w:bookmarkEnd w:id="103"/>
    </w:p>
    <w:tbl>
      <w:tblPr>
        <w:tblW w:w="9071" w:type="dxa"/>
        <w:jc w:val="center"/>
        <w:tblLayout w:type="fixed"/>
        <w:tblCellMar>
          <w:top w:w="45" w:type="dxa"/>
          <w:left w:w="120" w:type="dxa"/>
          <w:bottom w:w="45" w:type="dxa"/>
          <w:right w:w="120" w:type="dxa"/>
        </w:tblCellMar>
        <w:tblLook w:val="0420" w:firstRow="1" w:lastRow="0" w:firstColumn="0" w:lastColumn="0" w:noHBand="1" w:noVBand="1"/>
      </w:tblPr>
      <w:tblGrid>
        <w:gridCol w:w="755"/>
        <w:gridCol w:w="949"/>
        <w:gridCol w:w="978"/>
        <w:gridCol w:w="949"/>
        <w:gridCol w:w="949"/>
        <w:gridCol w:w="905"/>
        <w:gridCol w:w="905"/>
        <w:gridCol w:w="934"/>
        <w:gridCol w:w="978"/>
        <w:gridCol w:w="769"/>
      </w:tblGrid>
      <w:tr>
        <w:trPr>
          <w:cantSplit/>
          <w:tblHeader/>
        </w:trPr>
        <w:tc>
          <w:tcPr>
            <w:tcW w:w="755" w:type="dxa"/>
            <w:tcBorders>
              <w:top w:val="single" w:sz="8" w:space="0" w:color="000000"/>
              <w:bottom w:val="single" w:sz="4" w:space="0" w:color="000000"/>
            </w:tcBorders>
            <w:tcMar>
              <w:left w:w="0" w:type="dxa"/>
            </w:tcMar>
            <w:vAlign w:val="top"/>
          </w:tcPr>
          <w:p>
            <w:pPr>
              <w:pStyle w:val="TabelaTextoMenor"/>
              <w:keepNext/>
              <w:jc w:val="center"/>
            </w:pPr>
            <w:r>
              <w:rPr>
                <w:b/>
                <w:bCs/>
                <w:sz w:val="20"/>
                <w:szCs w:val="20"/>
              </w:rPr>
              <w:t xml:space="preserve">θ</w:t>
            </w:r>
            <w:r>
              <w:rPr>
                <w:b/>
                <w:bCs/>
                <w:sz w:val="20"/>
                <w:szCs w:val="20"/>
                <w:vertAlign w:val="subscript"/>
              </w:rPr>
              <w:t xml:space="preserve">el</w:t>
            </w:r>
            <w:r>
              <w:rPr>
                <w:b/>
                <w:bCs/>
                <w:sz w:val="20"/>
                <w:szCs w:val="20"/>
              </w:rPr>
              <w:t xml:space="preserve"> (°)</w:t>
            </w:r>
          </w:p>
        </w:tc>
        <w:tc>
          <w:tcPr>
            <w:tcW w:w="949" w:type="dxa"/>
            <w:tcBorders>
              <w:top w:val="single" w:sz="8" w:space="0" w:color="000000"/>
              <w:bottom w:val="single" w:sz="4" w:space="0" w:color="000000"/>
            </w:tcBorders>
            <w:vAlign w:val="top"/>
          </w:tcPr>
          <w:p>
            <w:pPr>
              <w:pStyle w:val="TabelaTextoMenor"/>
              <w:keepNext/>
              <w:jc w:val="center"/>
            </w:pPr>
            <w:r>
              <w:rPr>
                <w:b/>
                <w:bCs/>
                <w:sz w:val="20"/>
                <w:szCs w:val="20"/>
              </w:rPr>
              <w:t xml:space="preserve">λ (°)</w:t>
            </w:r>
          </w:p>
        </w:tc>
        <w:tc>
          <w:tcPr>
            <w:tcW w:w="978" w:type="dxa"/>
            <w:tcBorders>
              <w:top w:val="single" w:sz="8" w:space="0" w:color="000000"/>
              <w:bottom w:val="single" w:sz="4" w:space="0" w:color="000000"/>
            </w:tcBorders>
            <w:vAlign w:val="top"/>
          </w:tcPr>
          <w:p>
            <w:pPr>
              <w:pStyle w:val="TabelaTextoMenor"/>
              <w:keepNext/>
              <w:jc w:val="center"/>
            </w:pPr>
            <w:r>
              <w:rPr>
                <w:b/>
                <w:bCs/>
                <w:sz w:val="20"/>
                <w:szCs w:val="20"/>
              </w:rPr>
              <w:t xml:space="preserve">Regime</w:t>
            </w:r>
          </w:p>
        </w:tc>
        <w:tc>
          <w:tcPr>
            <w:tcW w:w="949" w:type="dxa"/>
            <w:tcBorders>
              <w:top w:val="single" w:sz="8" w:space="0" w:color="000000"/>
              <w:bottom w:val="single" w:sz="4" w:space="0" w:color="000000"/>
            </w:tcBorders>
            <w:vAlign w:val="top"/>
          </w:tcPr>
          <w:p>
            <w:pPr>
              <w:pStyle w:val="TabelaTextoMenor"/>
              <w:keepNext/>
              <w:jc w:val="center"/>
            </w:pPr>
            <w:r>
              <w:rPr>
                <w:b/>
                <w:bCs/>
                <w:sz w:val="20"/>
                <w:szCs w:val="20"/>
              </w:rPr>
              <w:t xml:space="preserve">ℓ (mm)</w:t>
            </w:r>
          </w:p>
        </w:tc>
        <w:tc>
          <w:tcPr>
            <w:tcW w:w="949" w:type="dxa"/>
            <w:tcBorders>
              <w:top w:val="single" w:sz="8" w:space="0" w:color="000000"/>
              <w:bottom w:val="single" w:sz="4" w:space="0" w:color="000000"/>
            </w:tcBorders>
            <w:vAlign w:val="top"/>
          </w:tcPr>
          <w:p>
            <w:pPr>
              <w:pStyle w:val="TabelaTextoMenor"/>
              <w:keepNext/>
              <w:jc w:val="center"/>
            </w:pPr>
            <w:r>
              <w:rPr>
                <w:b/>
                <w:bCs/>
                <w:sz w:val="20"/>
                <w:szCs w:val="20"/>
              </w:rPr>
              <w:t xml:space="preserve">δ (mm)</w:t>
            </w:r>
          </w:p>
        </w:tc>
        <w:tc>
          <w:tcPr>
            <w:tcW w:w="905" w:type="dxa"/>
            <w:tcBorders>
              <w:top w:val="single" w:sz="8" w:space="0" w:color="000000"/>
              <w:bottom w:val="single" w:sz="4" w:space="0" w:color="000000"/>
            </w:tcBorders>
            <w:vAlign w:val="top"/>
          </w:tcPr>
          <w:p>
            <w:pPr>
              <w:pStyle w:val="TabelaTextoMenor"/>
              <w:keepNext/>
              <w:jc w:val="center"/>
            </w:pPr>
            <w:r>
              <w:rPr>
                <w:b/>
                <w:bCs/>
                <w:sz w:val="20"/>
                <w:szCs w:val="20"/>
              </w:rPr>
              <w:t xml:space="preserve">m (mm)</w:t>
            </w:r>
          </w:p>
        </w:tc>
        <w:tc>
          <w:tcPr>
            <w:tcW w:w="905" w:type="dxa"/>
            <w:tcBorders>
              <w:top w:val="single" w:sz="8" w:space="0" w:color="000000"/>
              <w:bottom w:val="single" w:sz="4" w:space="0" w:color="000000"/>
            </w:tcBorders>
            <w:vAlign w:val="top"/>
          </w:tcPr>
          <w:p>
            <w:pPr>
              <w:pStyle w:val="TabelaTextoMenor"/>
              <w:keepNext/>
              <w:jc w:val="center"/>
            </w:pPr>
            <w:r>
              <w:rPr>
                <w:b/>
                <w:bCs/>
                <w:sz w:val="20"/>
                <w:szCs w:val="20"/>
              </w:rPr>
              <w:t xml:space="preserve">F (N)</w:t>
            </w:r>
          </w:p>
        </w:tc>
        <w:tc>
          <w:tcPr>
            <w:tcW w:w="934" w:type="dxa"/>
            <w:tcBorders>
              <w:top w:val="single" w:sz="8" w:space="0" w:color="000000"/>
              <w:bottom w:val="single" w:sz="4" w:space="0" w:color="000000"/>
            </w:tcBorders>
            <w:vAlign w:val="top"/>
          </w:tcPr>
          <w:p>
            <w:pPr>
              <w:pStyle w:val="TabelaTextoMenor"/>
              <w:keepNext/>
              <w:jc w:val="center"/>
            </w:pPr>
            <w:r>
              <w:rPr>
                <w:b/>
                <w:bCs/>
                <w:sz w:val="20"/>
                <w:szCs w:val="20"/>
              </w:rPr>
              <w:t xml:space="preserve">τ (N·m)</w:t>
            </w:r>
          </w:p>
        </w:tc>
        <w:tc>
          <w:tcPr>
            <w:tcW w:w="978" w:type="dxa"/>
            <w:tcBorders>
              <w:top w:val="single" w:sz="8" w:space="0" w:color="000000"/>
              <w:bottom w:val="single" w:sz="4" w:space="0" w:color="000000"/>
            </w:tcBorders>
            <w:vAlign w:val="top"/>
          </w:tcPr>
          <w:p>
            <w:pPr>
              <w:pStyle w:val="TabelaTextoMenor"/>
              <w:keepNext/>
              <w:jc w:val="center"/>
            </w:pPr>
            <w:r>
              <w:rPr>
                <w:b/>
                <w:bCs/>
                <w:sz w:val="20"/>
                <w:szCs w:val="20"/>
              </w:rPr>
              <w:t xml:space="preserve">τ</w:t>
            </w:r>
            <w:r>
              <w:rPr>
                <w:b/>
                <w:bCs/>
                <w:sz w:val="20"/>
                <w:szCs w:val="20"/>
                <w:vertAlign w:val="subscript"/>
              </w:rPr>
              <w:t xml:space="preserve">g</w:t>
            </w:r>
            <w:r>
              <w:rPr>
                <w:b/>
                <w:bCs/>
                <w:sz w:val="20"/>
                <w:szCs w:val="20"/>
              </w:rPr>
              <w:t xml:space="preserve"> (N·m)</w:t>
            </w:r>
          </w:p>
        </w:tc>
        <w:tc>
          <w:tcPr>
            <w:tcW w:w="769" w:type="dxa"/>
            <w:tcBorders>
              <w:top w:val="single" w:sz="8" w:space="0" w:color="000000"/>
              <w:bottom w:val="single" w:sz="4" w:space="0" w:color="000000"/>
            </w:tcBorders>
            <w:tcMar>
              <w:right w:w="0" w:type="dxa"/>
            </w:tcMar>
            <w:vAlign w:val="top"/>
          </w:tcPr>
          <w:p>
            <w:pPr>
              <w:pStyle w:val="TabelaTextoMenor"/>
              <w:keepNext/>
              <w:jc w:val="center"/>
            </w:pPr>
            <w:r>
              <w:rPr>
                <w:b/>
                <w:bCs/>
                <w:sz w:val="20"/>
                <w:szCs w:val="20"/>
              </w:rPr>
              <w:t xml:space="preserve">τ/τ</w:t>
            </w:r>
            <w:r>
              <w:rPr>
                <w:b/>
                <w:bCs/>
                <w:sz w:val="20"/>
                <w:szCs w:val="20"/>
                <w:vertAlign w:val="subscript"/>
              </w:rPr>
              <w:t xml:space="preserve">g</w:t>
            </w:r>
          </w:p>
        </w:tc>
      </w:tr>
      <w:tr>
        <w:trPr>
          <w:cantSplit/>
        </w:trPr>
        <w:tc>
          <w:tcPr>
            <w:tcW w:w="755" w:type="dxa"/>
            <w:tcMar>
              <w:left w:w="0" w:type="dxa"/>
            </w:tcMar>
            <w:vAlign w:val="top"/>
          </w:tcPr>
          <w:p>
            <w:pPr>
              <w:pStyle w:val="TabelaTextoMenor"/>
              <w:keepNext/>
              <w:jc w:val="center"/>
            </w:pPr>
            <w:r>
              <w:rPr>
                <w:sz w:val="20"/>
                <w:szCs w:val="20"/>
              </w:rPr>
              <w:t xml:space="preserve">10</w:t>
            </w:r>
          </w:p>
        </w:tc>
        <w:tc>
          <w:tcPr>
            <w:tcW w:w="949" w:type="dxa"/>
            <w:vAlign w:val="top"/>
          </w:tcPr>
          <w:p>
            <w:pPr>
              <w:pStyle w:val="TabelaTextoMenor"/>
              <w:keepNext/>
              <w:jc w:val="center"/>
            </w:pPr>
            <w:r>
              <w:rPr>
                <w:sz w:val="20"/>
                <w:szCs w:val="20"/>
              </w:rPr>
              <w:t xml:space="preserve">88,449</w:t>
            </w:r>
          </w:p>
        </w:tc>
        <w:tc>
          <w:tcPr>
            <w:tcW w:w="978" w:type="dxa"/>
            <w:vAlign w:val="top"/>
          </w:tcPr>
          <w:p>
            <w:pPr>
              <w:pStyle w:val="TabelaTextoMenor"/>
              <w:keepNext/>
              <w:jc w:val="center"/>
            </w:pPr>
            <w:r>
              <w:rPr>
                <w:sz w:val="20"/>
                <w:szCs w:val="20"/>
              </w:rPr>
              <w:t xml:space="preserve">II</w:t>
            </w:r>
          </w:p>
        </w:tc>
        <w:tc>
          <w:tcPr>
            <w:tcW w:w="949" w:type="dxa"/>
            <w:vAlign w:val="top"/>
          </w:tcPr>
          <w:p>
            <w:pPr>
              <w:pStyle w:val="TabelaTextoMenor"/>
              <w:keepNext/>
              <w:jc w:val="center"/>
            </w:pPr>
            <w:r>
              <w:rPr>
                <w:sz w:val="20"/>
                <w:szCs w:val="20"/>
              </w:rPr>
              <w:t xml:space="preserve">388,112</w:t>
            </w:r>
          </w:p>
        </w:tc>
        <w:tc>
          <w:tcPr>
            <w:tcW w:w="949" w:type="dxa"/>
            <w:vAlign w:val="top"/>
          </w:tcPr>
          <w:p>
            <w:pPr>
              <w:pStyle w:val="TabelaTextoMenor"/>
              <w:keepNext/>
              <w:jc w:val="center"/>
            </w:pPr>
            <w:r>
              <w:rPr>
                <w:sz w:val="20"/>
                <w:szCs w:val="20"/>
              </w:rPr>
              <w:t xml:space="preserve">100,921</w:t>
            </w:r>
          </w:p>
        </w:tc>
        <w:tc>
          <w:tcPr>
            <w:tcW w:w="905" w:type="dxa"/>
            <w:vAlign w:val="top"/>
          </w:tcPr>
          <w:p>
            <w:pPr>
              <w:pStyle w:val="TabelaTextoMenor"/>
              <w:keepNext/>
              <w:jc w:val="center"/>
            </w:pPr>
            <w:r>
              <w:rPr>
                <w:sz w:val="20"/>
                <w:szCs w:val="20"/>
              </w:rPr>
              <w:t xml:space="preserve">6,025</w:t>
            </w:r>
          </w:p>
        </w:tc>
        <w:tc>
          <w:tcPr>
            <w:tcW w:w="905" w:type="dxa"/>
            <w:vAlign w:val="top"/>
          </w:tcPr>
          <w:p>
            <w:pPr>
              <w:pStyle w:val="TabelaTextoMenor"/>
              <w:keepNext/>
              <w:jc w:val="center"/>
            </w:pPr>
            <w:r>
              <w:rPr>
                <w:sz w:val="20"/>
                <w:szCs w:val="20"/>
              </w:rPr>
              <w:t xml:space="preserve">147,26</w:t>
            </w:r>
          </w:p>
        </w:tc>
        <w:tc>
          <w:tcPr>
            <w:tcW w:w="934" w:type="dxa"/>
            <w:vAlign w:val="top"/>
          </w:tcPr>
          <w:p>
            <w:pPr>
              <w:pStyle w:val="TabelaTextoMenor"/>
              <w:keepNext/>
              <w:jc w:val="center"/>
            </w:pPr>
            <w:r>
              <w:rPr>
                <w:sz w:val="20"/>
                <w:szCs w:val="20"/>
              </w:rPr>
              <w:t xml:space="preserve">0,887</w:t>
            </w:r>
          </w:p>
        </w:tc>
        <w:tc>
          <w:tcPr>
            <w:tcW w:w="978" w:type="dxa"/>
            <w:vAlign w:val="top"/>
          </w:tcPr>
          <w:p>
            <w:pPr>
              <w:pStyle w:val="TabelaTextoMenor"/>
              <w:keepNext/>
              <w:jc w:val="center"/>
            </w:pPr>
            <w:r>
              <w:rPr>
                <w:sz w:val="20"/>
                <w:szCs w:val="20"/>
              </w:rPr>
              <w:t xml:space="preserve">1,832</w:t>
            </w:r>
          </w:p>
        </w:tc>
        <w:tc>
          <w:tcPr>
            <w:tcW w:w="769" w:type="dxa"/>
            <w:tcMar>
              <w:right w:w="0" w:type="dxa"/>
            </w:tcMar>
            <w:vAlign w:val="top"/>
          </w:tcPr>
          <w:p>
            <w:pPr>
              <w:pStyle w:val="TabelaTextoMenor"/>
              <w:keepNext/>
              <w:jc w:val="center"/>
            </w:pPr>
            <w:r>
              <w:rPr>
                <w:sz w:val="20"/>
                <w:szCs w:val="20"/>
              </w:rPr>
              <w:t xml:space="preserve">0,484</w:t>
            </w:r>
          </w:p>
        </w:tc>
      </w:tr>
      <w:tr>
        <w:trPr>
          <w:cantSplit/>
        </w:trPr>
        <w:tc>
          <w:tcPr>
            <w:tcW w:w="755" w:type="dxa"/>
            <w:tcMar>
              <w:left w:w="0" w:type="dxa"/>
            </w:tcMar>
            <w:vAlign w:val="top"/>
          </w:tcPr>
          <w:p>
            <w:pPr>
              <w:pStyle w:val="TabelaTextoMenor"/>
              <w:keepNext/>
              <w:jc w:val="center"/>
            </w:pPr>
            <w:r>
              <w:rPr>
                <w:sz w:val="20"/>
                <w:szCs w:val="20"/>
              </w:rPr>
              <w:t xml:space="preserve">30</w:t>
            </w:r>
          </w:p>
        </w:tc>
        <w:tc>
          <w:tcPr>
            <w:tcW w:w="949" w:type="dxa"/>
            <w:vAlign w:val="top"/>
          </w:tcPr>
          <w:p>
            <w:pPr>
              <w:pStyle w:val="TabelaTextoMenor"/>
              <w:keepNext/>
              <w:jc w:val="center"/>
            </w:pPr>
            <w:r>
              <w:rPr>
                <w:sz w:val="20"/>
                <w:szCs w:val="20"/>
              </w:rPr>
              <w:t xml:space="preserve">108,449</w:t>
            </w:r>
          </w:p>
        </w:tc>
        <w:tc>
          <w:tcPr>
            <w:tcW w:w="978" w:type="dxa"/>
            <w:vAlign w:val="top"/>
          </w:tcPr>
          <w:p>
            <w:pPr>
              <w:pStyle w:val="TabelaTextoMenor"/>
              <w:keepNext/>
              <w:jc w:val="center"/>
            </w:pPr>
            <w:r>
              <w:rPr>
                <w:sz w:val="20"/>
                <w:szCs w:val="20"/>
              </w:rPr>
              <w:t xml:space="preserve">I</w:t>
            </w:r>
          </w:p>
        </w:tc>
        <w:tc>
          <w:tcPr>
            <w:tcW w:w="949" w:type="dxa"/>
            <w:vAlign w:val="top"/>
          </w:tcPr>
          <w:p>
            <w:pPr>
              <w:pStyle w:val="TabelaTextoMenor"/>
              <w:keepNext/>
              <w:jc w:val="center"/>
            </w:pPr>
            <w:r>
              <w:rPr>
                <w:sz w:val="20"/>
                <w:szCs w:val="20"/>
              </w:rPr>
              <w:t xml:space="preserve">385,516</w:t>
            </w:r>
          </w:p>
        </w:tc>
        <w:tc>
          <w:tcPr>
            <w:tcW w:w="949" w:type="dxa"/>
            <w:vAlign w:val="top"/>
          </w:tcPr>
          <w:p>
            <w:pPr>
              <w:pStyle w:val="TabelaTextoMenor"/>
              <w:keepNext/>
              <w:jc w:val="center"/>
            </w:pPr>
            <w:r>
              <w:rPr>
                <w:sz w:val="20"/>
                <w:szCs w:val="20"/>
              </w:rPr>
              <w:t xml:space="preserve">98,326</w:t>
            </w:r>
          </w:p>
        </w:tc>
        <w:tc>
          <w:tcPr>
            <w:tcW w:w="905" w:type="dxa"/>
            <w:vAlign w:val="top"/>
          </w:tcPr>
          <w:p>
            <w:pPr>
              <w:pStyle w:val="TabelaTextoMenor"/>
              <w:keepNext/>
              <w:jc w:val="center"/>
            </w:pPr>
            <w:r>
              <w:rPr>
                <w:sz w:val="20"/>
                <w:szCs w:val="20"/>
              </w:rPr>
              <w:t xml:space="preserve">12,720</w:t>
            </w:r>
          </w:p>
        </w:tc>
        <w:tc>
          <w:tcPr>
            <w:tcW w:w="905" w:type="dxa"/>
            <w:vAlign w:val="top"/>
          </w:tcPr>
          <w:p>
            <w:pPr>
              <w:pStyle w:val="TabelaTextoMenor"/>
              <w:keepNext/>
              <w:jc w:val="center"/>
            </w:pPr>
            <w:r>
              <w:rPr>
                <w:sz w:val="20"/>
                <w:szCs w:val="20"/>
              </w:rPr>
              <w:t xml:space="preserve">143,47</w:t>
            </w:r>
          </w:p>
        </w:tc>
        <w:tc>
          <w:tcPr>
            <w:tcW w:w="934" w:type="dxa"/>
            <w:vAlign w:val="top"/>
          </w:tcPr>
          <w:p>
            <w:pPr>
              <w:pStyle w:val="TabelaTextoMenor"/>
              <w:keepNext/>
              <w:jc w:val="center"/>
            </w:pPr>
            <w:r>
              <w:rPr>
                <w:sz w:val="20"/>
                <w:szCs w:val="20"/>
              </w:rPr>
              <w:t xml:space="preserve">1,825</w:t>
            </w:r>
          </w:p>
        </w:tc>
        <w:tc>
          <w:tcPr>
            <w:tcW w:w="978" w:type="dxa"/>
            <w:vAlign w:val="top"/>
          </w:tcPr>
          <w:p>
            <w:pPr>
              <w:pStyle w:val="TabelaTextoMenor"/>
              <w:keepNext/>
              <w:jc w:val="center"/>
            </w:pPr>
            <w:r>
              <w:rPr>
                <w:sz w:val="20"/>
                <w:szCs w:val="20"/>
              </w:rPr>
              <w:t xml:space="preserve">5,275</w:t>
            </w:r>
          </w:p>
        </w:tc>
        <w:tc>
          <w:tcPr>
            <w:tcW w:w="769" w:type="dxa"/>
            <w:tcMar>
              <w:right w:w="0" w:type="dxa"/>
            </w:tcMar>
            <w:vAlign w:val="top"/>
          </w:tcPr>
          <w:p>
            <w:pPr>
              <w:pStyle w:val="TabelaTextoMenor"/>
              <w:keepNext/>
              <w:jc w:val="center"/>
            </w:pPr>
            <w:r>
              <w:rPr>
                <w:sz w:val="20"/>
                <w:szCs w:val="20"/>
              </w:rPr>
              <w:t xml:space="preserve">0,346</w:t>
            </w:r>
          </w:p>
        </w:tc>
      </w:tr>
      <w:tr>
        <w:trPr>
          <w:cantSplit/>
        </w:trPr>
        <w:tc>
          <w:tcPr>
            <w:tcW w:w="755" w:type="dxa"/>
            <w:tcMar>
              <w:left w:w="0" w:type="dxa"/>
            </w:tcMar>
            <w:vAlign w:val="top"/>
          </w:tcPr>
          <w:p>
            <w:pPr>
              <w:pStyle w:val="TabelaTextoMenor"/>
              <w:keepNext/>
              <w:jc w:val="center"/>
            </w:pPr>
            <w:r>
              <w:rPr>
                <w:sz w:val="20"/>
                <w:szCs w:val="20"/>
              </w:rPr>
              <w:t xml:space="preserve">60</w:t>
            </w:r>
          </w:p>
        </w:tc>
        <w:tc>
          <w:tcPr>
            <w:tcW w:w="949" w:type="dxa"/>
            <w:vAlign w:val="top"/>
          </w:tcPr>
          <w:p>
            <w:pPr>
              <w:pStyle w:val="TabelaTextoMenor"/>
              <w:keepNext/>
              <w:jc w:val="center"/>
            </w:pPr>
            <w:r>
              <w:rPr>
                <w:sz w:val="20"/>
                <w:szCs w:val="20"/>
              </w:rPr>
              <w:t xml:space="preserve">138,449</w:t>
            </w:r>
          </w:p>
        </w:tc>
        <w:tc>
          <w:tcPr>
            <w:tcW w:w="978" w:type="dxa"/>
            <w:vAlign w:val="top"/>
          </w:tcPr>
          <w:p>
            <w:pPr>
              <w:pStyle w:val="TabelaTextoMenor"/>
              <w:keepNext/>
              <w:jc w:val="center"/>
            </w:pPr>
            <w:r>
              <w:rPr>
                <w:sz w:val="20"/>
                <w:szCs w:val="20"/>
              </w:rPr>
              <w:t xml:space="preserve">I</w:t>
            </w:r>
          </w:p>
        </w:tc>
        <w:tc>
          <w:tcPr>
            <w:tcW w:w="949" w:type="dxa"/>
            <w:vAlign w:val="top"/>
          </w:tcPr>
          <w:p>
            <w:pPr>
              <w:pStyle w:val="TabelaTextoMenor"/>
              <w:keepNext/>
              <w:jc w:val="center"/>
            </w:pPr>
            <w:r>
              <w:rPr>
                <w:sz w:val="20"/>
                <w:szCs w:val="20"/>
              </w:rPr>
              <w:t xml:space="preserve">373,805</w:t>
            </w:r>
          </w:p>
        </w:tc>
        <w:tc>
          <w:tcPr>
            <w:tcW w:w="949" w:type="dxa"/>
            <w:vAlign w:val="top"/>
          </w:tcPr>
          <w:p>
            <w:pPr>
              <w:pStyle w:val="TabelaTextoMenor"/>
              <w:keepNext/>
              <w:jc w:val="center"/>
            </w:pPr>
            <w:r>
              <w:rPr>
                <w:sz w:val="20"/>
                <w:szCs w:val="20"/>
              </w:rPr>
              <w:t xml:space="preserve">86,615</w:t>
            </w:r>
          </w:p>
        </w:tc>
        <w:tc>
          <w:tcPr>
            <w:tcW w:w="905" w:type="dxa"/>
            <w:vAlign w:val="top"/>
          </w:tcPr>
          <w:p>
            <w:pPr>
              <w:pStyle w:val="TabelaTextoMenor"/>
              <w:keepNext/>
              <w:jc w:val="center"/>
            </w:pPr>
            <w:r>
              <w:rPr>
                <w:sz w:val="20"/>
                <w:szCs w:val="20"/>
              </w:rPr>
              <w:t xml:space="preserve">31,271</w:t>
            </w:r>
          </w:p>
        </w:tc>
        <w:tc>
          <w:tcPr>
            <w:tcW w:w="905" w:type="dxa"/>
            <w:vAlign w:val="top"/>
          </w:tcPr>
          <w:p>
            <w:pPr>
              <w:pStyle w:val="TabelaTextoMenor"/>
              <w:keepNext/>
              <w:jc w:val="center"/>
            </w:pPr>
            <w:r>
              <w:rPr>
                <w:sz w:val="20"/>
                <w:szCs w:val="20"/>
              </w:rPr>
              <w:t xml:space="preserve">126,38</w:t>
            </w:r>
          </w:p>
        </w:tc>
        <w:tc>
          <w:tcPr>
            <w:tcW w:w="934" w:type="dxa"/>
            <w:vAlign w:val="top"/>
          </w:tcPr>
          <w:p>
            <w:pPr>
              <w:pStyle w:val="TabelaTextoMenor"/>
              <w:keepNext/>
              <w:jc w:val="center"/>
            </w:pPr>
            <w:r>
              <w:rPr>
                <w:sz w:val="20"/>
                <w:szCs w:val="20"/>
              </w:rPr>
              <w:t xml:space="preserve">3,952</w:t>
            </w:r>
          </w:p>
        </w:tc>
        <w:tc>
          <w:tcPr>
            <w:tcW w:w="978" w:type="dxa"/>
            <w:vAlign w:val="top"/>
          </w:tcPr>
          <w:p>
            <w:pPr>
              <w:pStyle w:val="TabelaTextoMenor"/>
              <w:keepNext/>
              <w:jc w:val="center"/>
            </w:pPr>
            <w:r>
              <w:rPr>
                <w:sz w:val="20"/>
                <w:szCs w:val="20"/>
              </w:rPr>
              <w:t xml:space="preserve">9,136</w:t>
            </w:r>
          </w:p>
        </w:tc>
        <w:tc>
          <w:tcPr>
            <w:tcW w:w="769" w:type="dxa"/>
            <w:tcMar>
              <w:right w:w="0" w:type="dxa"/>
            </w:tcMar>
            <w:vAlign w:val="top"/>
          </w:tcPr>
          <w:p>
            <w:pPr>
              <w:pStyle w:val="TabelaTextoMenor"/>
              <w:keepNext/>
              <w:jc w:val="center"/>
            </w:pPr>
            <w:r>
              <w:rPr>
                <w:sz w:val="20"/>
                <w:szCs w:val="20"/>
              </w:rPr>
              <w:t xml:space="preserve">0,433</w:t>
            </w:r>
          </w:p>
        </w:tc>
      </w:tr>
      <w:tr>
        <w:trPr>
          <w:cantSplit/>
        </w:trPr>
        <w:tc>
          <w:tcPr>
            <w:tcW w:w="755" w:type="dxa"/>
            <w:tcMar>
              <w:left w:w="0" w:type="dxa"/>
            </w:tcMar>
            <w:vAlign w:val="top"/>
          </w:tcPr>
          <w:p>
            <w:pPr>
              <w:pStyle w:val="TabelaTextoMenor"/>
              <w:keepNext/>
              <w:jc w:val="center"/>
            </w:pPr>
            <w:r>
              <w:rPr>
                <w:sz w:val="20"/>
                <w:szCs w:val="20"/>
              </w:rPr>
              <w:t xml:space="preserve">90</w:t>
            </w:r>
          </w:p>
        </w:tc>
        <w:tc>
          <w:tcPr>
            <w:tcW w:w="949" w:type="dxa"/>
            <w:vAlign w:val="top"/>
          </w:tcPr>
          <w:p>
            <w:pPr>
              <w:pStyle w:val="TabelaTextoMenor"/>
              <w:keepNext/>
              <w:jc w:val="center"/>
            </w:pPr>
            <w:r>
              <w:rPr>
                <w:sz w:val="20"/>
                <w:szCs w:val="20"/>
              </w:rPr>
              <w:t xml:space="preserve">168,449</w:t>
            </w:r>
          </w:p>
        </w:tc>
        <w:tc>
          <w:tcPr>
            <w:tcW w:w="978" w:type="dxa"/>
            <w:vAlign w:val="top"/>
          </w:tcPr>
          <w:p>
            <w:pPr>
              <w:pStyle w:val="TabelaTextoMenor"/>
              <w:keepNext/>
              <w:jc w:val="center"/>
            </w:pPr>
            <w:r>
              <w:rPr>
                <w:sz w:val="20"/>
                <w:szCs w:val="20"/>
              </w:rPr>
              <w:t xml:space="preserve">I</w:t>
            </w:r>
          </w:p>
        </w:tc>
        <w:tc>
          <w:tcPr>
            <w:tcW w:w="949" w:type="dxa"/>
            <w:vAlign w:val="top"/>
          </w:tcPr>
          <w:p>
            <w:pPr>
              <w:pStyle w:val="TabelaTextoMenor"/>
              <w:keepNext/>
              <w:jc w:val="center"/>
            </w:pPr>
            <w:r>
              <w:rPr>
                <w:sz w:val="20"/>
                <w:szCs w:val="20"/>
              </w:rPr>
              <w:t xml:space="preserve">353,898</w:t>
            </w:r>
          </w:p>
        </w:tc>
        <w:tc>
          <w:tcPr>
            <w:tcW w:w="949" w:type="dxa"/>
            <w:vAlign w:val="top"/>
          </w:tcPr>
          <w:p>
            <w:pPr>
              <w:pStyle w:val="TabelaTextoMenor"/>
              <w:keepNext/>
              <w:jc w:val="center"/>
            </w:pPr>
            <w:r>
              <w:rPr>
                <w:sz w:val="20"/>
                <w:szCs w:val="20"/>
              </w:rPr>
              <w:t xml:space="preserve">66,708</w:t>
            </w:r>
          </w:p>
        </w:tc>
        <w:tc>
          <w:tcPr>
            <w:tcW w:w="905" w:type="dxa"/>
            <w:vAlign w:val="top"/>
          </w:tcPr>
          <w:p>
            <w:pPr>
              <w:pStyle w:val="TabelaTextoMenor"/>
              <w:keepNext/>
              <w:jc w:val="center"/>
            </w:pPr>
            <w:r>
              <w:rPr>
                <w:sz w:val="20"/>
                <w:szCs w:val="20"/>
              </w:rPr>
              <w:t xml:space="preserve">43,353</w:t>
            </w:r>
          </w:p>
        </w:tc>
        <w:tc>
          <w:tcPr>
            <w:tcW w:w="905" w:type="dxa"/>
            <w:vAlign w:val="top"/>
          </w:tcPr>
          <w:p>
            <w:pPr>
              <w:pStyle w:val="TabelaTextoMenor"/>
              <w:keepNext/>
              <w:jc w:val="center"/>
            </w:pPr>
            <w:r>
              <w:rPr>
                <w:sz w:val="20"/>
                <w:szCs w:val="20"/>
              </w:rPr>
              <w:t xml:space="preserve">97,34</w:t>
            </w:r>
          </w:p>
        </w:tc>
        <w:tc>
          <w:tcPr>
            <w:tcW w:w="934" w:type="dxa"/>
            <w:vAlign w:val="top"/>
          </w:tcPr>
          <w:p>
            <w:pPr>
              <w:pStyle w:val="TabelaTextoMenor"/>
              <w:keepNext/>
              <w:jc w:val="center"/>
            </w:pPr>
            <w:r>
              <w:rPr>
                <w:sz w:val="20"/>
                <w:szCs w:val="20"/>
              </w:rPr>
              <w:t xml:space="preserve">4,220</w:t>
            </w:r>
          </w:p>
        </w:tc>
        <w:tc>
          <w:tcPr>
            <w:tcW w:w="978" w:type="dxa"/>
            <w:vAlign w:val="top"/>
          </w:tcPr>
          <w:p>
            <w:pPr>
              <w:pStyle w:val="TabelaTextoMenor"/>
              <w:keepNext/>
              <w:jc w:val="center"/>
            </w:pPr>
            <w:r>
              <w:rPr>
                <w:sz w:val="20"/>
                <w:szCs w:val="20"/>
              </w:rPr>
              <w:t xml:space="preserve">10,550</w:t>
            </w:r>
          </w:p>
        </w:tc>
        <w:tc>
          <w:tcPr>
            <w:tcW w:w="769" w:type="dxa"/>
            <w:tcMar>
              <w:right w:w="0" w:type="dxa"/>
            </w:tcMar>
            <w:vAlign w:val="top"/>
          </w:tcPr>
          <w:p>
            <w:pPr>
              <w:pStyle w:val="TabelaTextoMenor"/>
              <w:keepNext/>
              <w:jc w:val="center"/>
            </w:pPr>
            <w:r>
              <w:rPr>
                <w:sz w:val="20"/>
                <w:szCs w:val="20"/>
              </w:rPr>
              <w:t xml:space="preserve">0,400</w:t>
            </w:r>
          </w:p>
        </w:tc>
      </w:tr>
      <w:tr>
        <w:trPr>
          <w:cantSplit/>
        </w:trPr>
        <w:tc>
          <w:tcPr>
            <w:tcW w:w="755" w:type="dxa"/>
            <w:tcMar>
              <w:left w:w="0" w:type="dxa"/>
            </w:tcMar>
            <w:vAlign w:val="top"/>
          </w:tcPr>
          <w:p>
            <w:pPr>
              <w:pStyle w:val="TabelaTextoMenor"/>
              <w:keepNext/>
              <w:jc w:val="center"/>
            </w:pPr>
            <w:r>
              <w:rPr>
                <w:sz w:val="20"/>
                <w:szCs w:val="20"/>
              </w:rPr>
              <w:t xml:space="preserve">120</w:t>
            </w:r>
          </w:p>
        </w:tc>
        <w:tc>
          <w:tcPr>
            <w:tcW w:w="949" w:type="dxa"/>
            <w:vAlign w:val="top"/>
          </w:tcPr>
          <w:p>
            <w:pPr>
              <w:pStyle w:val="TabelaTextoMenor"/>
              <w:keepNext/>
              <w:jc w:val="center"/>
            </w:pPr>
            <w:r>
              <w:rPr>
                <w:sz w:val="20"/>
                <w:szCs w:val="20"/>
              </w:rPr>
              <w:t xml:space="preserve">198,449</w:t>
            </w:r>
          </w:p>
        </w:tc>
        <w:tc>
          <w:tcPr>
            <w:tcW w:w="978" w:type="dxa"/>
            <w:vAlign w:val="top"/>
          </w:tcPr>
          <w:p>
            <w:pPr>
              <w:pStyle w:val="TabelaTextoMenor"/>
              <w:keepNext/>
              <w:jc w:val="center"/>
            </w:pPr>
            <w:r>
              <w:rPr>
                <w:sz w:val="20"/>
                <w:szCs w:val="20"/>
              </w:rPr>
              <w:t xml:space="preserve">I</w:t>
            </w:r>
          </w:p>
        </w:tc>
        <w:tc>
          <w:tcPr>
            <w:tcW w:w="949" w:type="dxa"/>
            <w:vAlign w:val="top"/>
          </w:tcPr>
          <w:p>
            <w:pPr>
              <w:pStyle w:val="TabelaTextoMenor"/>
              <w:keepNext/>
              <w:jc w:val="center"/>
            </w:pPr>
            <w:r>
              <w:rPr>
                <w:sz w:val="20"/>
                <w:szCs w:val="20"/>
              </w:rPr>
              <w:t xml:space="preserve">330,220</w:t>
            </w:r>
          </w:p>
        </w:tc>
        <w:tc>
          <w:tcPr>
            <w:tcW w:w="949" w:type="dxa"/>
            <w:vAlign w:val="top"/>
          </w:tcPr>
          <w:p>
            <w:pPr>
              <w:pStyle w:val="TabelaTextoMenor"/>
              <w:keepNext/>
              <w:jc w:val="center"/>
            </w:pPr>
            <w:r>
              <w:rPr>
                <w:sz w:val="20"/>
                <w:szCs w:val="20"/>
              </w:rPr>
              <w:t xml:space="preserve">43,030</w:t>
            </w:r>
          </w:p>
        </w:tc>
        <w:tc>
          <w:tcPr>
            <w:tcW w:w="905" w:type="dxa"/>
            <w:vAlign w:val="top"/>
          </w:tcPr>
          <w:p>
            <w:pPr>
              <w:pStyle w:val="TabelaTextoMenor"/>
              <w:keepNext/>
              <w:jc w:val="center"/>
            </w:pPr>
            <w:r>
              <w:rPr>
                <w:sz w:val="20"/>
                <w:szCs w:val="20"/>
              </w:rPr>
              <w:t xml:space="preserve">45,076</w:t>
            </w:r>
          </w:p>
        </w:tc>
        <w:tc>
          <w:tcPr>
            <w:tcW w:w="905" w:type="dxa"/>
            <w:vAlign w:val="top"/>
          </w:tcPr>
          <w:p>
            <w:pPr>
              <w:pStyle w:val="TabelaTextoMenor"/>
              <w:keepNext/>
              <w:jc w:val="center"/>
            </w:pPr>
            <w:r>
              <w:rPr>
                <w:sz w:val="20"/>
                <w:szCs w:val="20"/>
              </w:rPr>
              <w:t xml:space="preserve">62,79</w:t>
            </w:r>
          </w:p>
        </w:tc>
        <w:tc>
          <w:tcPr>
            <w:tcW w:w="934" w:type="dxa"/>
            <w:vAlign w:val="top"/>
          </w:tcPr>
          <w:p>
            <w:pPr>
              <w:pStyle w:val="TabelaTextoMenor"/>
              <w:keepNext/>
              <w:jc w:val="center"/>
            </w:pPr>
            <w:r>
              <w:rPr>
                <w:sz w:val="20"/>
                <w:szCs w:val="20"/>
              </w:rPr>
              <w:t xml:space="preserve">2,830</w:t>
            </w:r>
          </w:p>
        </w:tc>
        <w:tc>
          <w:tcPr>
            <w:tcW w:w="978" w:type="dxa"/>
            <w:vAlign w:val="top"/>
          </w:tcPr>
          <w:p>
            <w:pPr>
              <w:pStyle w:val="TabelaTextoMenor"/>
              <w:keepNext/>
              <w:jc w:val="center"/>
            </w:pPr>
            <w:r>
              <w:rPr>
                <w:sz w:val="20"/>
                <w:szCs w:val="20"/>
              </w:rPr>
              <w:t xml:space="preserve">9,136</w:t>
            </w:r>
          </w:p>
        </w:tc>
        <w:tc>
          <w:tcPr>
            <w:tcW w:w="769" w:type="dxa"/>
            <w:tcMar>
              <w:right w:w="0" w:type="dxa"/>
            </w:tcMar>
            <w:vAlign w:val="top"/>
          </w:tcPr>
          <w:p>
            <w:pPr>
              <w:pStyle w:val="TabelaTextoMenor"/>
              <w:keepNext/>
              <w:jc w:val="center"/>
            </w:pPr>
            <w:r>
              <w:rPr>
                <w:sz w:val="20"/>
                <w:szCs w:val="20"/>
              </w:rPr>
              <w:t xml:space="preserve">0,310</w:t>
            </w:r>
          </w:p>
        </w:tc>
      </w:tr>
      <w:tr>
        <w:trPr>
          <w:cantSplit/>
        </w:trPr>
        <w:tc>
          <w:tcPr>
            <w:tcW w:w="755" w:type="dxa"/>
            <w:tcMar>
              <w:left w:w="0" w:type="dxa"/>
            </w:tcMar>
            <w:vAlign w:val="top"/>
          </w:tcPr>
          <w:p>
            <w:pPr>
              <w:pStyle w:val="TabelaTextoMenor"/>
              <w:keepNext/>
              <w:jc w:val="center"/>
            </w:pPr>
            <w:r>
              <w:rPr>
                <w:sz w:val="20"/>
                <w:szCs w:val="20"/>
              </w:rPr>
              <w:t xml:space="preserve">150</w:t>
            </w:r>
          </w:p>
        </w:tc>
        <w:tc>
          <w:tcPr>
            <w:tcW w:w="949" w:type="dxa"/>
            <w:vAlign w:val="top"/>
          </w:tcPr>
          <w:p>
            <w:pPr>
              <w:pStyle w:val="TabelaTextoMenor"/>
              <w:keepNext/>
              <w:jc w:val="center"/>
            </w:pPr>
            <w:r>
              <w:rPr>
                <w:sz w:val="20"/>
                <w:szCs w:val="20"/>
              </w:rPr>
              <w:t xml:space="preserve">228,449</w:t>
            </w:r>
          </w:p>
        </w:tc>
        <w:tc>
          <w:tcPr>
            <w:tcW w:w="978" w:type="dxa"/>
            <w:vAlign w:val="top"/>
          </w:tcPr>
          <w:p>
            <w:pPr>
              <w:pStyle w:val="TabelaTextoMenor"/>
              <w:keepNext/>
              <w:jc w:val="center"/>
            </w:pPr>
            <w:r>
              <w:rPr>
                <w:sz w:val="20"/>
                <w:szCs w:val="20"/>
              </w:rPr>
              <w:t xml:space="preserve">I</w:t>
            </w:r>
          </w:p>
        </w:tc>
        <w:tc>
          <w:tcPr>
            <w:tcW w:w="949" w:type="dxa"/>
            <w:vAlign w:val="top"/>
          </w:tcPr>
          <w:p>
            <w:pPr>
              <w:pStyle w:val="TabelaTextoMenor"/>
              <w:keepNext/>
              <w:jc w:val="center"/>
            </w:pPr>
            <w:r>
              <w:rPr>
                <w:sz w:val="20"/>
                <w:szCs w:val="20"/>
              </w:rPr>
              <w:t xml:space="preserve">308,989</w:t>
            </w:r>
          </w:p>
        </w:tc>
        <w:tc>
          <w:tcPr>
            <w:tcW w:w="949" w:type="dxa"/>
            <w:vAlign w:val="top"/>
          </w:tcPr>
          <w:p>
            <w:pPr>
              <w:pStyle w:val="TabelaTextoMenor"/>
              <w:keepNext/>
              <w:jc w:val="center"/>
            </w:pPr>
            <w:r>
              <w:rPr>
                <w:sz w:val="20"/>
                <w:szCs w:val="20"/>
              </w:rPr>
              <w:t xml:space="preserve">21,799</w:t>
            </w:r>
          </w:p>
        </w:tc>
        <w:tc>
          <w:tcPr>
            <w:tcW w:w="905" w:type="dxa"/>
            <w:vAlign w:val="top"/>
          </w:tcPr>
          <w:p>
            <w:pPr>
              <w:pStyle w:val="TabelaTextoMenor"/>
              <w:keepNext/>
              <w:jc w:val="center"/>
            </w:pPr>
            <w:r>
              <w:rPr>
                <w:sz w:val="20"/>
                <w:szCs w:val="20"/>
              </w:rPr>
              <w:t xml:space="preserve">33,783</w:t>
            </w:r>
          </w:p>
        </w:tc>
        <w:tc>
          <w:tcPr>
            <w:tcW w:w="905" w:type="dxa"/>
            <w:vAlign w:val="top"/>
          </w:tcPr>
          <w:p>
            <w:pPr>
              <w:pStyle w:val="TabelaTextoMenor"/>
              <w:keepNext/>
              <w:jc w:val="center"/>
            </w:pPr>
            <w:r>
              <w:rPr>
                <w:sz w:val="20"/>
                <w:szCs w:val="20"/>
              </w:rPr>
              <w:t xml:space="preserve">31,81</w:t>
            </w:r>
          </w:p>
        </w:tc>
        <w:tc>
          <w:tcPr>
            <w:tcW w:w="934" w:type="dxa"/>
            <w:vAlign w:val="top"/>
          </w:tcPr>
          <w:p>
            <w:pPr>
              <w:pStyle w:val="TabelaTextoMenor"/>
              <w:keepNext/>
              <w:jc w:val="center"/>
            </w:pPr>
            <w:r>
              <w:rPr>
                <w:sz w:val="20"/>
                <w:szCs w:val="20"/>
              </w:rPr>
              <w:t xml:space="preserve">1,075</w:t>
            </w:r>
          </w:p>
        </w:tc>
        <w:tc>
          <w:tcPr>
            <w:tcW w:w="978" w:type="dxa"/>
            <w:vAlign w:val="top"/>
          </w:tcPr>
          <w:p>
            <w:pPr>
              <w:pStyle w:val="TabelaTextoMenor"/>
              <w:keepNext/>
              <w:jc w:val="center"/>
            </w:pPr>
            <w:r>
              <w:rPr>
                <w:sz w:val="20"/>
                <w:szCs w:val="20"/>
              </w:rPr>
              <w:t xml:space="preserve">5,275</w:t>
            </w:r>
          </w:p>
        </w:tc>
        <w:tc>
          <w:tcPr>
            <w:tcW w:w="769" w:type="dxa"/>
            <w:tcMar>
              <w:right w:w="0" w:type="dxa"/>
            </w:tcMar>
            <w:vAlign w:val="top"/>
          </w:tcPr>
          <w:p>
            <w:pPr>
              <w:pStyle w:val="TabelaTextoMenor"/>
              <w:keepNext/>
              <w:jc w:val="center"/>
            </w:pPr>
            <w:r>
              <w:rPr>
                <w:sz w:val="20"/>
                <w:szCs w:val="20"/>
              </w:rPr>
              <w:t xml:space="preserve">0,204</w:t>
            </w:r>
          </w:p>
        </w:tc>
      </w:tr>
      <w:tr>
        <w:trPr>
          <w:cantSplit/>
        </w:trPr>
        <w:tc>
          <w:tcPr>
            <w:tcW w:w="755" w:type="dxa"/>
            <w:tcBorders>
              <w:bottom w:val="single" w:sz="8" w:space="0" w:color="000000"/>
            </w:tcBorders>
            <w:tcMar>
              <w:left w:w="0" w:type="dxa"/>
            </w:tcMar>
            <w:vAlign w:val="top"/>
          </w:tcPr>
          <w:p>
            <w:pPr>
              <w:pStyle w:val="TabelaTextoMenor"/>
              <w:jc w:val="center"/>
            </w:pPr>
            <w:r>
              <w:rPr>
                <w:sz w:val="20"/>
                <w:szCs w:val="20"/>
              </w:rPr>
              <w:t xml:space="preserve">170</w:t>
            </w:r>
          </w:p>
        </w:tc>
        <w:tc>
          <w:tcPr>
            <w:tcW w:w="949" w:type="dxa"/>
            <w:tcBorders>
              <w:bottom w:val="single" w:sz="8" w:space="0" w:color="000000"/>
            </w:tcBorders>
            <w:vAlign w:val="top"/>
          </w:tcPr>
          <w:p>
            <w:pPr>
              <w:pStyle w:val="TabelaTextoMenor"/>
              <w:jc w:val="center"/>
            </w:pPr>
            <w:r>
              <w:rPr>
                <w:sz w:val="20"/>
                <w:szCs w:val="20"/>
              </w:rPr>
              <w:t xml:space="preserve">248,449</w:t>
            </w:r>
          </w:p>
        </w:tc>
        <w:tc>
          <w:tcPr>
            <w:tcW w:w="978" w:type="dxa"/>
            <w:tcBorders>
              <w:bottom w:val="single" w:sz="8" w:space="0" w:color="000000"/>
            </w:tcBorders>
            <w:vAlign w:val="top"/>
          </w:tcPr>
          <w:p>
            <w:pPr>
              <w:pStyle w:val="TabelaTextoMenor"/>
              <w:jc w:val="center"/>
            </w:pPr>
            <w:r>
              <w:rPr>
                <w:sz w:val="20"/>
                <w:szCs w:val="20"/>
              </w:rPr>
              <w:t xml:space="preserve">I</w:t>
            </w:r>
          </w:p>
        </w:tc>
        <w:tc>
          <w:tcPr>
            <w:tcW w:w="949" w:type="dxa"/>
            <w:tcBorders>
              <w:bottom w:val="single" w:sz="8" w:space="0" w:color="000000"/>
            </w:tcBorders>
            <w:vAlign w:val="top"/>
          </w:tcPr>
          <w:p>
            <w:pPr>
              <w:pStyle w:val="TabelaTextoMenor"/>
              <w:jc w:val="center"/>
            </w:pPr>
            <w:r>
              <w:rPr>
                <w:sz w:val="20"/>
                <w:szCs w:val="20"/>
              </w:rPr>
              <w:t xml:space="preserve">299,573</w:t>
            </w:r>
          </w:p>
        </w:tc>
        <w:tc>
          <w:tcPr>
            <w:tcW w:w="949" w:type="dxa"/>
            <w:tcBorders>
              <w:bottom w:val="single" w:sz="8" w:space="0" w:color="000000"/>
            </w:tcBorders>
            <w:vAlign w:val="top"/>
          </w:tcPr>
          <w:p>
            <w:pPr>
              <w:pStyle w:val="TabelaTextoMenor"/>
              <w:jc w:val="center"/>
            </w:pPr>
            <w:r>
              <w:rPr>
                <w:sz w:val="20"/>
                <w:szCs w:val="20"/>
              </w:rPr>
              <w:t xml:space="preserve">12,382</w:t>
            </w:r>
          </w:p>
        </w:tc>
        <w:tc>
          <w:tcPr>
            <w:tcW w:w="905" w:type="dxa"/>
            <w:tcBorders>
              <w:bottom w:val="single" w:sz="8" w:space="0" w:color="000000"/>
            </w:tcBorders>
            <w:vAlign w:val="top"/>
          </w:tcPr>
          <w:p>
            <w:pPr>
              <w:pStyle w:val="TabelaTextoMenor"/>
              <w:jc w:val="center"/>
            </w:pPr>
            <w:r>
              <w:rPr>
                <w:sz w:val="20"/>
                <w:szCs w:val="20"/>
              </w:rPr>
              <w:t xml:space="preserve">19,398</w:t>
            </w:r>
          </w:p>
        </w:tc>
        <w:tc>
          <w:tcPr>
            <w:tcW w:w="905" w:type="dxa"/>
            <w:tcBorders>
              <w:bottom w:val="single" w:sz="8" w:space="0" w:color="000000"/>
            </w:tcBorders>
            <w:vAlign w:val="top"/>
          </w:tcPr>
          <w:p>
            <w:pPr>
              <w:pStyle w:val="TabelaTextoMenor"/>
              <w:jc w:val="center"/>
            </w:pPr>
            <w:r>
              <w:rPr>
                <w:sz w:val="20"/>
                <w:szCs w:val="20"/>
              </w:rPr>
              <w:t xml:space="preserve">18,07</w:t>
            </w:r>
          </w:p>
        </w:tc>
        <w:tc>
          <w:tcPr>
            <w:tcW w:w="934" w:type="dxa"/>
            <w:tcBorders>
              <w:bottom w:val="single" w:sz="8" w:space="0" w:color="000000"/>
            </w:tcBorders>
            <w:vAlign w:val="top"/>
          </w:tcPr>
          <w:p>
            <w:pPr>
              <w:pStyle w:val="TabelaTextoMenor"/>
              <w:jc w:val="center"/>
            </w:pPr>
            <w:r>
              <w:rPr>
                <w:sz w:val="20"/>
                <w:szCs w:val="20"/>
              </w:rPr>
              <w:t xml:space="preserve">0,350</w:t>
            </w:r>
          </w:p>
        </w:tc>
        <w:tc>
          <w:tcPr>
            <w:tcW w:w="978" w:type="dxa"/>
            <w:tcBorders>
              <w:bottom w:val="single" w:sz="8" w:space="0" w:color="000000"/>
            </w:tcBorders>
            <w:vAlign w:val="top"/>
          </w:tcPr>
          <w:p>
            <w:pPr>
              <w:pStyle w:val="TabelaTextoMenor"/>
              <w:jc w:val="center"/>
            </w:pPr>
            <w:r>
              <w:rPr>
                <w:sz w:val="20"/>
                <w:szCs w:val="20"/>
              </w:rPr>
              <w:t xml:space="preserve">1,832</w:t>
            </w:r>
          </w:p>
        </w:tc>
        <w:tc>
          <w:tcPr>
            <w:tcW w:w="769" w:type="dxa"/>
            <w:tcBorders>
              <w:bottom w:val="single" w:sz="8" w:space="0" w:color="000000"/>
            </w:tcBorders>
            <w:tcMar>
              <w:right w:w="0" w:type="dxa"/>
            </w:tcMar>
            <w:vAlign w:val="top"/>
          </w:tcPr>
          <w:p>
            <w:pPr>
              <w:pStyle w:val="TabelaTextoMenor"/>
              <w:jc w:val="center"/>
            </w:pPr>
            <w:r>
              <w:rPr>
                <w:sz w:val="20"/>
                <w:szCs w:val="20"/>
              </w:rPr>
              <w:t xml:space="preserve">0,191</w:t>
            </w:r>
          </w:p>
        </w:tc>
      </w:tr>
    </w:tbl>
    <w:p>
      <w:pPr>
        <w:pStyle w:val="FonteNota"/>
      </w:pPr>
      <w:r>
        <w:rPr>
          <w:sz w:val="20"/>
          <w:szCs w:val="20"/>
        </w:rPr>
        <w:t xml:space="preserve">Fonte: elaborada pelo autor.</w:t>
      </w:r>
    </w:p>
    <w:p>
      <w:pPr>
        <w:pStyle w:val="FonteNota"/>
      </w:pPr>
      <w:r>
        <w:rPr>
          <w:sz w:val="20"/>
          <w:szCs w:val="20"/>
        </w:rPr>
        <w:t xml:space="preserve">Nota: K</w:t>
      </w:r>
      <w:r>
        <w:rPr>
          <w:sz w:val="20"/>
          <w:szCs w:val="20"/>
          <w:vertAlign w:val="subscript"/>
        </w:rPr>
        <w:t xml:space="preserve">40</w:t>
      </w:r>
      <w:r>
        <w:rPr>
          <w:sz w:val="20"/>
          <w:szCs w:val="20"/>
        </w:rPr>
        <w:t xml:space="preserve"> é hipótese de projeto (seção 3B.10); τ</w:t>
      </w:r>
      <w:r>
        <w:rPr>
          <w:sz w:val="20"/>
          <w:szCs w:val="20"/>
          <w:vertAlign w:val="subscript"/>
        </w:rPr>
        <w:t xml:space="preserve">g</w:t>
      </w:r>
      <w:r>
        <w:rPr>
          <w:sz w:val="20"/>
          <w:szCs w:val="20"/>
        </w:rPr>
        <w:t xml:space="preserve"> considera só o membro humano.</w:t>
      </w:r>
    </w:p>
    <w:p>
      <w:pPr>
        <w:pStyle w:val="Legenda"/>
        <w:jc w:val="both"/>
      </w:pPr>
      <w:bookmarkStart w:id="104" w:name="_Toc0104"/>
      <w:r>
        <w:t xml:space="preserve">Figura </w:t>
      </w:r>
      <w:r>
        <w:fldChar w:fldCharType="begin"/>
      </w:r>
      <w:r>
        <w:instrText xml:space="preserve"> SEQ Figura \* ARABIC </w:instrText>
      </w:r>
      <w:r>
        <w:fldChar w:fldCharType="separate"/>
      </w:r>
      <w:r>
        <w:t xml:space="preserve">12</w:t>
      </w:r>
      <w:r>
        <w:fldChar w:fldCharType="end"/>
      </w:r>
      <w:r>
        <w:t xml:space="preserve">: </w:t>
      </w:r>
      <w:r>
        <w:t xml:space="preserve">Torque do elástico com K = K</w:t>
      </w:r>
      <w:r>
        <w:rPr>
          <w:vertAlign w:val="subscript"/>
        </w:rPr>
        <w:t xml:space="preserve">40</w:t>
      </w:r>
      <w:r>
        <w:t xml:space="preserve"> no cenário de projeto, torque do peso do membro humano e alvo de 40%</w:t>
      </w:r>
      <w:bookmarkEnd w:id="104"/>
    </w:p>
    <w:p>
      <w:pPr>
        <w:pStyle w:val="Figura"/>
      </w:pPr>
      <w:r>
        <w:drawing>
          <wp:inline distT="0" distB="0" distL="0" distR="0">
            <wp:extent cx="5299200" cy="2782080"/>
            <wp:effectExtent l="0" t="0" r="0" b="0"/>
            <wp:docPr id="12" name="Imagem 12" descr="Torque do elástico no cenário de projeto, torque do peso e 40 por cento do torque do peso em função da anteversão, com a razão entre eles indicada em 30, 60, 90, 120 e 150 gra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m 12"/>
                    <pic:cNvPicPr/>
                  </pic:nvPicPr>
                  <pic:blipFill>
                    <a:blip r:embed="rId27"/>
                    <a:stretch>
                      <a:fillRect/>
                    </a:stretch>
                  </pic:blipFill>
                  <pic:spPr>
                    <a:xfrm>
                      <a:off x="0" y="0"/>
                      <a:ext cx="5299200" cy="2782080"/>
                    </a:xfrm>
                    <a:prstGeom prst="rect">
                      <a:avLst/>
                    </a:prstGeom>
                  </pic:spPr>
                </pic:pic>
              </a:graphicData>
            </a:graphic>
          </wp:inline>
        </w:drawing>
      </w:r>
    </w:p>
    <w:p>
      <w:pPr>
        <w:pStyle w:val="FonteNota"/>
      </w:pPr>
      <w:r>
        <w:rPr>
          <w:sz w:val="20"/>
          <w:szCs w:val="20"/>
        </w:rPr>
        <w:t xml:space="preserve">Fonte: elaborada pelo autor.</w:t>
      </w:r>
    </w:p>
    <w:p>
      <w:pPr>
        <w:pStyle w:val="FonteNota"/>
      </w:pPr>
      <w:r>
        <w:rPr>
          <w:sz w:val="20"/>
          <w:szCs w:val="20"/>
        </w:rPr>
        <w:t xml:space="preserve">Nota: os rótulos indicam τ/τ</w:t>
      </w:r>
      <w:r>
        <w:rPr>
          <w:sz w:val="20"/>
          <w:szCs w:val="20"/>
          <w:vertAlign w:val="subscript"/>
        </w:rPr>
        <w:t xml:space="preserve">g</w:t>
      </w:r>
      <w:r>
        <w:rPr>
          <w:sz w:val="20"/>
          <w:szCs w:val="20"/>
        </w:rPr>
        <w:t xml:space="preserve">; a linha pontilhada marca a transição de regime.</w:t>
      </w:r>
    </w:p>
    <w:p>
      <w:r>
        <w:t xml:space="preserve">Abaixo da transição, em θ</w:t>
      </w:r>
      <w:r>
        <w:rPr>
          <w:vertAlign w:val="subscript"/>
        </w:rPr>
        <w:t xml:space="preserve">el</w:t>
      </w:r>
      <w:r>
        <w:t xml:space="preserve"> &lt; 19,09°, o modelo mantém torque positivo, 0,887 N·m em 10° no cenário de projeto, porque o elemento 78 está a 7,754 mm do eixo. A Figura 16 da patente mostra razão nula abaixo de cerca de 14°, e a patente prefere o elemento 78 sobre o eixo [0099]. A divergência foi mantida no modelo, e não corrigida: ela depende da posição real do elemento 78 e de seu raio de contato, que não estão documentados.</w:t>
      </w:r>
    </w:p>
    <w:p>
      <w:r>
        <w:t xml:space="preserve">Entre os valores de s</w:t>
      </w:r>
      <w:r>
        <w:rPr>
          <w:vertAlign w:val="subscript"/>
        </w:rPr>
        <w:t xml:space="preserve">0</w:t>
      </w:r>
      <w:r>
        <w:t xml:space="preserve"> obtidos nas faixas de θ</w:t>
      </w:r>
      <w:r>
        <w:rPr>
          <w:vertAlign w:val="subscript"/>
        </w:rPr>
        <w:t xml:space="preserve">el</w:t>
      </w:r>
      <w:r>
        <w:t xml:space="preserve"> testadas, de 286,01 a 288,74 mm, K</w:t>
      </w:r>
      <w:r>
        <w:rPr>
          <w:vertAlign w:val="subscript"/>
        </w:rPr>
        <w:t xml:space="preserve">40</w:t>
      </w:r>
      <w:r>
        <w:t xml:space="preserve"> varia de 1,43382 a 1,49390 N/mm, e o pico de τ, de 4,346 a 4,365 N·m; as razões τ/τ</w:t>
      </w:r>
      <w:r>
        <w:rPr>
          <w:vertAlign w:val="subscript"/>
        </w:rPr>
        <w:t xml:space="preserve">g</w:t>
      </w:r>
      <w:r>
        <w:t xml:space="preserve"> em 30°, 60°, 120° e 150° mudam no máximo 0,017. A escolha final de K, que a figura não determina, é decisão de projeto.</w:t>
      </w:r>
    </w:p>
    <w:p>
      <w:r>
        <w:t xml:space="preserve">Como na seção 4A.8, o resultado ilustra a limitação discutida na seção 2.4 </w:t>
      </w:r>
      <w:r>
        <w:t xml:space="preserve">(Nasr; Ferguson; McPhee, 2022)</w:t>
      </w:r>
      <w:r>
        <w:t xml:space="preserve">, mas com o compromisso invertido: com o s</w:t>
      </w:r>
      <w:r>
        <w:rPr>
          <w:vertAlign w:val="subscript"/>
        </w:rPr>
        <w:t xml:space="preserve">0</w:t>
      </w:r>
      <w:r>
        <w:t xml:space="preserve"> adotado, a forma do elástico fica abaixo da do peso entre 83,72° e 177,42°, de modo que, no modelo, a subcompensação recai sobre a faixa acima da horizontal, onde se concentra o risco documentado por </w:t>
      </w:r>
      <w:r>
        <w:t xml:space="preserve">van der Molen et al. (2017)</w:t>
      </w:r>
      <w:r>
        <w:t xml:space="preserve"> e </w:t>
      </w:r>
      <w:r>
        <w:t xml:space="preserve">Seidler et al. (2020)</w:t>
      </w:r>
      <w:r>
        <w:t xml:space="preserve">. Como essa forma depende da geometria do CAD, que não reproduz a Figura 16 da patente (seção 4B.5), a leitura vale para o modelo.</w:t>
      </w:r>
    </w:p>
    <w:p>
      <w:pPr>
        <w:pStyle w:val="Ttulo3"/>
      </w:pPr>
      <w:bookmarkStart w:id="105" w:name="_Toc0105"/>
      <w:r>
        <w:t xml:space="preserve">4B.10</w:t>
      </w:r>
      <w:r>
        <w:tab/>
      </w:r>
      <w:r>
        <w:t xml:space="preserve">Limitações dos resultados</w:t>
      </w:r>
      <w:bookmarkEnd w:id="105"/>
    </w:p>
    <w:p>
      <w:pPr>
        <w:pStyle w:val="SemRecuo"/>
      </w:pPr>
      <w:r>
        <w:t xml:space="preserve">Além das limitações de escopo da seção 3B.14, os resultados comportam as ressalvas da Tabela 25, que reúne o que falta para concluir cada etapa, a consequência da ausência e a forma de obter o dado. A principal é a diferença de forma entre o modelo e a Figura 16 da patente (seção 4B.5): o s</w:t>
      </w:r>
      <w:r>
        <w:rPr>
          <w:vertAlign w:val="subscript"/>
        </w:rPr>
        <w:t xml:space="preserve">0</w:t>
      </w:r>
      <w:r>
        <w:t xml:space="preserve"> identificado pelo espaçamento entre as curvas não depende dela, mas a distribuição angular do torque calculado, sim.</w:t>
      </w:r>
    </w:p>
    <w:p>
      <w:pPr>
        <w:pStyle w:val="Legenda"/>
        <w:spacing w:after="258"/>
        <w:jc w:val="center"/>
      </w:pPr>
      <w:bookmarkStart w:id="106" w:name="_Toc0106"/>
      <w:r>
        <w:t xml:space="preserve">Tabela </w:t>
      </w:r>
      <w:r>
        <w:fldChar w:fldCharType="begin"/>
      </w:r>
      <w:r>
        <w:instrText xml:space="preserve"> SEQ Tabela \* ARABIC </w:instrText>
      </w:r>
      <w:r>
        <w:fldChar w:fldCharType="separate"/>
      </w:r>
      <w:r>
        <w:t xml:space="preserve">25</w:t>
      </w:r>
      <w:r>
        <w:fldChar w:fldCharType="end"/>
      </w:r>
      <w:r>
        <w:t xml:space="preserve">: </w:t>
      </w:r>
      <w:r>
        <w:t xml:space="preserve">Pendências da análise da EP 3 504 033 B1</w:t>
      </w:r>
      <w:bookmarkEnd w:id="106"/>
    </w:p>
    <w:tbl>
      <w:tblPr>
        <w:tblW w:w="9071" w:type="dxa"/>
        <w:jc w:val="center"/>
        <w:tblLayout w:type="fixed"/>
        <w:tblCellMar>
          <w:top w:w="45" w:type="dxa"/>
          <w:left w:w="120" w:type="dxa"/>
          <w:bottom w:w="45" w:type="dxa"/>
          <w:right w:w="120" w:type="dxa"/>
        </w:tblCellMar>
        <w:tblLook w:val="0420" w:firstRow="1" w:lastRow="0" w:firstColumn="0" w:lastColumn="0" w:noHBand="1" w:noVBand="1"/>
      </w:tblPr>
      <w:tblGrid>
        <w:gridCol w:w="2690"/>
        <w:gridCol w:w="3067"/>
        <w:gridCol w:w="3314"/>
      </w:tblGrid>
      <w:tr>
        <w:trPr>
          <w:cantSplit/>
          <w:tblHeader/>
        </w:trPr>
        <w:tc>
          <w:tcPr>
            <w:tcW w:w="2690" w:type="dxa"/>
            <w:tcBorders>
              <w:top w:val="single" w:sz="8" w:space="0" w:color="000000"/>
              <w:bottom w:val="single" w:sz="4" w:space="0" w:color="000000"/>
            </w:tcBorders>
            <w:tcMar>
              <w:left w:w="0" w:type="dxa"/>
            </w:tcMar>
            <w:vAlign w:val="top"/>
          </w:tcPr>
          <w:p>
            <w:pPr>
              <w:pStyle w:val="TabelaTexto"/>
              <w:keepNext/>
              <w:jc w:val="center"/>
            </w:pPr>
            <w:r>
              <w:rPr>
                <w:b/>
                <w:bCs/>
                <w:sz w:val="22"/>
                <w:szCs w:val="22"/>
              </w:rPr>
              <w:t xml:space="preserve">Pendência</w:t>
            </w:r>
          </w:p>
        </w:tc>
        <w:tc>
          <w:tcPr>
            <w:tcW w:w="3067" w:type="dxa"/>
            <w:tcBorders>
              <w:top w:val="single" w:sz="8" w:space="0" w:color="000000"/>
              <w:bottom w:val="single" w:sz="4" w:space="0" w:color="000000"/>
            </w:tcBorders>
            <w:vAlign w:val="top"/>
          </w:tcPr>
          <w:p>
            <w:pPr>
              <w:pStyle w:val="TabelaTexto"/>
              <w:keepNext/>
              <w:jc w:val="center"/>
            </w:pPr>
            <w:r>
              <w:rPr>
                <w:b/>
                <w:bCs/>
                <w:sz w:val="22"/>
                <w:szCs w:val="22"/>
              </w:rPr>
              <w:t xml:space="preserve">Consequência</w:t>
            </w:r>
          </w:p>
        </w:tc>
        <w:tc>
          <w:tcPr>
            <w:tcW w:w="3314" w:type="dxa"/>
            <w:tcBorders>
              <w:top w:val="single" w:sz="8" w:space="0" w:color="000000"/>
              <w:bottom w:val="single" w:sz="4" w:space="0" w:color="000000"/>
            </w:tcBorders>
            <w:tcMar>
              <w:right w:w="0" w:type="dxa"/>
            </w:tcMar>
            <w:vAlign w:val="top"/>
          </w:tcPr>
          <w:p>
            <w:pPr>
              <w:pStyle w:val="TabelaTexto"/>
              <w:keepNext/>
              <w:jc w:val="center"/>
            </w:pPr>
            <w:r>
              <w:rPr>
                <w:b/>
                <w:bCs/>
                <w:sz w:val="22"/>
                <w:szCs w:val="22"/>
              </w:rPr>
              <w:t xml:space="preserve">Como obter</w:t>
            </w:r>
          </w:p>
        </w:tc>
      </w:tr>
      <w:tr>
        <w:trPr>
          <w:cantSplit/>
        </w:trPr>
        <w:tc>
          <w:tcPr>
            <w:tcW w:w="2690" w:type="dxa"/>
            <w:tcMar>
              <w:left w:w="0" w:type="dxa"/>
            </w:tcMar>
            <w:vAlign w:val="top"/>
          </w:tcPr>
          <w:p>
            <w:pPr>
              <w:pStyle w:val="TabelaTexto"/>
              <w:jc w:val="left"/>
            </w:pPr>
            <w:r>
              <w:rPr>
                <w:sz w:val="22"/>
                <w:szCs w:val="22"/>
              </w:rPr>
              <w:t xml:space="preserve">Arquivo do modelo em CAD e critério de escala da reconstrução</w:t>
            </w:r>
          </w:p>
        </w:tc>
        <w:tc>
          <w:tcPr>
            <w:tcW w:w="3067" w:type="dxa"/>
            <w:vAlign w:val="top"/>
          </w:tcPr>
          <w:p>
            <w:pPr>
              <w:pStyle w:val="TabelaTexto"/>
              <w:jc w:val="left"/>
            </w:pPr>
            <w:r>
              <w:rPr>
                <w:sz w:val="22"/>
                <w:szCs w:val="22"/>
              </w:rPr>
              <w:t xml:space="preserve">Grandezas da Tabela 14 sem conferência independente</w:t>
            </w:r>
          </w:p>
        </w:tc>
        <w:tc>
          <w:tcPr>
            <w:tcW w:w="3314" w:type="dxa"/>
            <w:tcMar>
              <w:right w:w="0" w:type="dxa"/>
            </w:tcMar>
            <w:vAlign w:val="top"/>
          </w:tcPr>
          <w:p>
            <w:pPr>
              <w:pStyle w:val="TabelaTexto"/>
              <w:jc w:val="left"/>
            </w:pPr>
            <w:r>
              <w:rPr>
                <w:sz w:val="22"/>
                <w:szCs w:val="22"/>
              </w:rPr>
              <w:t xml:space="preserve">Incluir o modelo no repositório e registrar o critério de escala, como na seção 4A.1</w:t>
            </w:r>
          </w:p>
        </w:tc>
      </w:tr>
      <w:tr>
        <w:trPr>
          <w:cantSplit/>
        </w:trPr>
        <w:tc>
          <w:tcPr>
            <w:tcW w:w="2690" w:type="dxa"/>
            <w:tcMar>
              <w:left w:w="0" w:type="dxa"/>
            </w:tcMar>
            <w:vAlign w:val="top"/>
          </w:tcPr>
          <w:p>
            <w:pPr>
              <w:pStyle w:val="TabelaTexto"/>
              <w:jc w:val="left"/>
            </w:pPr>
            <w:r>
              <w:rPr>
                <w:sz w:val="22"/>
                <w:szCs w:val="22"/>
              </w:rPr>
              <w:t xml:space="preserve">Sinal de θ</w:t>
            </w:r>
            <w:r>
              <w:rPr>
                <w:sz w:val="22"/>
                <w:szCs w:val="22"/>
                <w:vertAlign w:val="subscript"/>
              </w:rPr>
              <w:t xml:space="preserve">b,pose</w:t>
            </w:r>
          </w:p>
        </w:tc>
        <w:tc>
          <w:tcPr>
            <w:tcW w:w="3067" w:type="dxa"/>
            <w:vAlign w:val="top"/>
          </w:tcPr>
          <w:p>
            <w:pPr>
              <w:pStyle w:val="TabelaTexto"/>
              <w:jc w:val="left"/>
            </w:pPr>
            <w:r>
              <w:rPr>
                <w:sz w:val="22"/>
                <w:szCs w:val="22"/>
              </w:rPr>
              <w:t xml:space="preserve">Altera λ</w:t>
            </w:r>
            <w:r>
              <w:rPr>
                <w:sz w:val="22"/>
                <w:szCs w:val="22"/>
                <w:vertAlign w:val="subscript"/>
              </w:rPr>
              <w:t xml:space="preserve">0</w:t>
            </w:r>
            <w:r>
              <w:rPr>
                <w:sz w:val="22"/>
                <w:szCs w:val="22"/>
              </w:rPr>
              <w:t xml:space="preserve">, a transição, s</w:t>
            </w:r>
            <w:r>
              <w:rPr>
                <w:sz w:val="22"/>
                <w:szCs w:val="22"/>
                <w:vertAlign w:val="subscript"/>
              </w:rPr>
              <w:t xml:space="preserve">0</w:t>
            </w:r>
            <w:r>
              <w:rPr>
                <w:sz w:val="22"/>
                <w:szCs w:val="22"/>
              </w:rPr>
              <w:t xml:space="preserve"> e K</w:t>
            </w:r>
            <w:r>
              <w:rPr>
                <w:sz w:val="22"/>
                <w:szCs w:val="22"/>
                <w:vertAlign w:val="subscript"/>
              </w:rPr>
              <w:t xml:space="preserve">40</w:t>
            </w:r>
            <w:r>
              <w:rPr>
                <w:sz w:val="22"/>
                <w:szCs w:val="22"/>
              </w:rPr>
              <w:t xml:space="preserve"> (seções 3B.5 e 4B.4)</w:t>
            </w:r>
          </w:p>
        </w:tc>
        <w:tc>
          <w:tcPr>
            <w:tcW w:w="3314" w:type="dxa"/>
            <w:tcMar>
              <w:right w:w="0" w:type="dxa"/>
            </w:tcMar>
            <w:vAlign w:val="top"/>
          </w:tcPr>
          <w:p>
            <w:pPr>
              <w:pStyle w:val="TabelaTexto"/>
              <w:jc w:val="left"/>
            </w:pPr>
            <w:r>
              <w:rPr>
                <w:sz w:val="22"/>
                <w:szCs w:val="22"/>
              </w:rPr>
              <w:t xml:space="preserve">Medir no CAD o ângulo do braço na pose, com o sentido positivo declarado</w:t>
            </w:r>
          </w:p>
        </w:tc>
      </w:tr>
      <w:tr>
        <w:trPr>
          <w:cantSplit/>
        </w:trPr>
        <w:tc>
          <w:tcPr>
            <w:tcW w:w="2690" w:type="dxa"/>
            <w:tcMar>
              <w:left w:w="0" w:type="dxa"/>
            </w:tcMar>
            <w:vAlign w:val="top"/>
          </w:tcPr>
          <w:p>
            <w:pPr>
              <w:pStyle w:val="TabelaTexto"/>
              <w:jc w:val="left"/>
            </w:pPr>
            <w:r>
              <w:rPr>
                <w:sz w:val="22"/>
                <w:szCs w:val="22"/>
              </w:rPr>
              <w:t xml:space="preserve">Posição do eixo da articulação 20 no referencial do Fusion</w:t>
            </w:r>
          </w:p>
        </w:tc>
        <w:tc>
          <w:tcPr>
            <w:tcW w:w="3067" w:type="dxa"/>
            <w:vAlign w:val="top"/>
          </w:tcPr>
          <w:p>
            <w:pPr>
              <w:pStyle w:val="TabelaTexto"/>
              <w:jc w:val="left"/>
            </w:pPr>
            <w:r>
              <w:rPr>
                <w:sz w:val="22"/>
                <w:szCs w:val="22"/>
              </w:rPr>
              <w:t xml:space="preserve">Braço do exoesqueleto fora de τ</w:t>
            </w:r>
            <w:r>
              <w:rPr>
                <w:sz w:val="22"/>
                <w:szCs w:val="22"/>
                <w:vertAlign w:val="subscript"/>
              </w:rPr>
              <w:t xml:space="preserve">g</w:t>
            </w:r>
            <w:r>
              <w:rPr>
                <w:sz w:val="22"/>
                <w:szCs w:val="22"/>
              </w:rPr>
              <w:t xml:space="preserve"> e de I</w:t>
            </w:r>
            <w:r>
              <w:rPr>
                <w:sz w:val="22"/>
                <w:szCs w:val="22"/>
                <w:vertAlign w:val="subscript"/>
              </w:rPr>
              <w:t xml:space="preserve">O</w:t>
            </w:r>
          </w:p>
        </w:tc>
        <w:tc>
          <w:tcPr>
            <w:tcW w:w="3314" w:type="dxa"/>
            <w:tcMar>
              <w:right w:w="0" w:type="dxa"/>
            </w:tcMar>
            <w:vAlign w:val="top"/>
          </w:tcPr>
          <w:p>
            <w:pPr>
              <w:pStyle w:val="TabelaTexto"/>
              <w:jc w:val="left"/>
            </w:pPr>
            <w:r>
              <w:rPr>
                <w:sz w:val="22"/>
                <w:szCs w:val="22"/>
              </w:rPr>
              <w:t xml:space="preserve">Medir o centro do eixo no Fusion e confirmar que os eixos do Fusion são paralelos aos do modelo</w:t>
            </w:r>
          </w:p>
        </w:tc>
      </w:tr>
      <w:tr>
        <w:trPr>
          <w:cantSplit/>
        </w:trPr>
        <w:tc>
          <w:tcPr>
            <w:tcW w:w="2690" w:type="dxa"/>
            <w:tcMar>
              <w:left w:w="0" w:type="dxa"/>
            </w:tcMar>
            <w:vAlign w:val="top"/>
          </w:tcPr>
          <w:p>
            <w:pPr>
              <w:pStyle w:val="TabelaTexto"/>
              <w:jc w:val="left"/>
            </w:pPr>
            <w:r>
              <w:rPr>
                <w:sz w:val="22"/>
                <w:szCs w:val="22"/>
              </w:rPr>
              <w:t xml:space="preserve">Forma do fator G: braço de momento ou torque do peso usado na Figura 16 da patente</w:t>
            </w:r>
          </w:p>
        </w:tc>
        <w:tc>
          <w:tcPr>
            <w:tcW w:w="3067" w:type="dxa"/>
            <w:vAlign w:val="top"/>
          </w:tcPr>
          <w:p>
            <w:pPr>
              <w:pStyle w:val="TabelaTexto"/>
              <w:jc w:val="left"/>
            </w:pPr>
            <w:r>
              <w:rPr>
                <w:sz w:val="22"/>
                <w:szCs w:val="22"/>
              </w:rPr>
              <w:t xml:space="preserve">Modelo completo não reproduz a figura com os s</w:t>
            </w:r>
            <w:r>
              <w:rPr>
                <w:sz w:val="22"/>
                <w:szCs w:val="22"/>
                <w:vertAlign w:val="subscript"/>
              </w:rPr>
              <w:t xml:space="preserve">0</w:t>
            </w:r>
            <w:r>
              <w:rPr>
                <w:sz w:val="22"/>
                <w:szCs w:val="22"/>
              </w:rPr>
              <w:t xml:space="preserve"> identificados (R</w:t>
            </w:r>
            <w:r>
              <w:rPr>
                <w:sz w:val="22"/>
                <w:szCs w:val="22"/>
                <w:vertAlign w:val="superscript"/>
              </w:rPr>
              <w:t xml:space="preserve">2</w:t>
            </w:r>
            <w:r>
              <w:rPr>
                <w:sz w:val="22"/>
                <w:szCs w:val="22"/>
              </w:rPr>
              <w:t xml:space="preserve"> negativo); distribuição angular do torque incerta</w:t>
            </w:r>
          </w:p>
        </w:tc>
        <w:tc>
          <w:tcPr>
            <w:tcW w:w="3314" w:type="dxa"/>
            <w:tcMar>
              <w:right w:w="0" w:type="dxa"/>
            </w:tcMar>
            <w:vAlign w:val="top"/>
          </w:tcPr>
          <w:p>
            <w:pPr>
              <w:pStyle w:val="TabelaTexto"/>
              <w:jc w:val="left"/>
            </w:pPr>
            <w:r>
              <w:rPr>
                <w:sz w:val="22"/>
                <w:szCs w:val="22"/>
              </w:rPr>
              <w:t xml:space="preserve">Conferir a configuração do dispositivo que gerou a figura, não informada no documento, e a definição de sua ordenada</w:t>
            </w:r>
          </w:p>
        </w:tc>
      </w:tr>
      <w:tr>
        <w:trPr>
          <w:cantSplit/>
        </w:trPr>
        <w:tc>
          <w:tcPr>
            <w:tcW w:w="2690" w:type="dxa"/>
            <w:tcMar>
              <w:left w:w="0" w:type="dxa"/>
            </w:tcMar>
            <w:vAlign w:val="top"/>
          </w:tcPr>
          <w:p>
            <w:pPr>
              <w:pStyle w:val="TabelaTexto"/>
              <w:jc w:val="left"/>
            </w:pPr>
            <w:r>
              <w:rPr>
                <w:sz w:val="22"/>
                <w:szCs w:val="22"/>
              </w:rPr>
              <w:t xml:space="preserve">Relação entre o giro da articulação 20 e a anteversão</w:t>
            </w:r>
          </w:p>
        </w:tc>
        <w:tc>
          <w:tcPr>
            <w:tcW w:w="3067" w:type="dxa"/>
            <w:vAlign w:val="top"/>
          </w:tcPr>
          <w:p>
            <w:pPr>
              <w:pStyle w:val="TabelaTexto"/>
              <w:jc w:val="left"/>
            </w:pPr>
            <w:r>
              <w:rPr>
                <w:sz w:val="22"/>
                <w:szCs w:val="22"/>
              </w:rPr>
              <w:t xml:space="preserve">Comparações angulares com a patente (início das curvas, transição, posição do pico) dependem da hipótese de eixo no centro do ombro e barra fixa no tronco (seção 3B.5)</w:t>
            </w:r>
          </w:p>
        </w:tc>
        <w:tc>
          <w:tcPr>
            <w:tcW w:w="3314" w:type="dxa"/>
            <w:tcMar>
              <w:right w:w="0" w:type="dxa"/>
            </w:tcMar>
            <w:vAlign w:val="top"/>
          </w:tcPr>
          <w:p>
            <w:pPr>
              <w:pStyle w:val="TabelaTexto"/>
              <w:jc w:val="left"/>
            </w:pPr>
            <w:r>
              <w:rPr>
                <w:sz w:val="22"/>
                <w:szCs w:val="22"/>
              </w:rPr>
              <w:t xml:space="preserve">Representar o afastamento entre o eixo da articulação e o ombro e o giro da barra 18 em torno da articulação esférica 22</w:t>
            </w:r>
          </w:p>
        </w:tc>
      </w:tr>
      <w:tr>
        <w:trPr>
          <w:cantSplit/>
        </w:trPr>
        <w:tc>
          <w:tcPr>
            <w:tcW w:w="2690" w:type="dxa"/>
            <w:tcMar>
              <w:left w:w="0" w:type="dxa"/>
            </w:tcMar>
            <w:vAlign w:val="top"/>
          </w:tcPr>
          <w:p>
            <w:pPr>
              <w:pStyle w:val="TabelaTexto"/>
              <w:jc w:val="left"/>
            </w:pPr>
            <w:r>
              <w:rPr>
                <w:sz w:val="22"/>
                <w:szCs w:val="22"/>
              </w:rPr>
              <w:t xml:space="preserve">Valor de </w:t>
            </w:r>
            <w:r>
              <w:rPr>
                <w:i/>
                <w:iCs/>
                <w:sz w:val="22"/>
                <w:szCs w:val="22"/>
              </w:rPr>
              <w:t xml:space="preserve">e</w:t>
            </w:r>
            <w:r>
              <w:rPr>
                <w:sz w:val="22"/>
                <w:szCs w:val="22"/>
              </w:rPr>
              <w:t xml:space="preserve"> igual à cota H</w:t>
            </w:r>
            <w:r>
              <w:rPr>
                <w:sz w:val="22"/>
                <w:szCs w:val="22"/>
                <w:vertAlign w:val="subscript"/>
              </w:rPr>
              <w:t xml:space="preserve">CAD</w:t>
            </w:r>
            <w:r>
              <w:rPr>
                <w:sz w:val="22"/>
                <w:szCs w:val="22"/>
              </w:rPr>
              <w:t xml:space="preserve"> do outro mecanismo</w:t>
            </w:r>
          </w:p>
        </w:tc>
        <w:tc>
          <w:tcPr>
            <w:tcW w:w="3067" w:type="dxa"/>
            <w:vAlign w:val="top"/>
          </w:tcPr>
          <w:p>
            <w:pPr>
              <w:pStyle w:val="TabelaTexto"/>
              <w:jc w:val="left"/>
            </w:pPr>
            <w:r>
              <w:rPr>
                <w:sz w:val="22"/>
                <w:szCs w:val="22"/>
              </w:rPr>
              <w:t xml:space="preserve">Possível erro de transcrição; todos os resultados dependem de </w:t>
            </w:r>
            <w:r>
              <w:rPr>
                <w:i/>
                <w:iCs/>
                <w:sz w:val="22"/>
                <w:szCs w:val="22"/>
              </w:rPr>
              <w:t xml:space="preserve">e</w:t>
            </w:r>
          </w:p>
        </w:tc>
        <w:tc>
          <w:tcPr>
            <w:tcW w:w="3314" w:type="dxa"/>
            <w:tcMar>
              <w:right w:w="0" w:type="dxa"/>
            </w:tcMar>
            <w:vAlign w:val="top"/>
          </w:tcPr>
          <w:p>
            <w:pPr>
              <w:pStyle w:val="TabelaTexto"/>
              <w:jc w:val="left"/>
            </w:pPr>
            <w:r>
              <w:rPr>
                <w:sz w:val="22"/>
                <w:szCs w:val="22"/>
              </w:rPr>
              <w:t xml:space="preserve">Conferir </w:t>
            </w:r>
            <w:r>
              <w:rPr>
                <w:i/>
                <w:iCs/>
                <w:sz w:val="22"/>
                <w:szCs w:val="22"/>
              </w:rPr>
              <w:t xml:space="preserve">e</w:t>
            </w:r>
            <w:r>
              <w:rPr>
                <w:sz w:val="22"/>
                <w:szCs w:val="22"/>
              </w:rPr>
              <w:t xml:space="preserve"> no modelo em CAD</w:t>
            </w:r>
          </w:p>
        </w:tc>
      </w:tr>
      <w:tr>
        <w:trPr>
          <w:cantSplit/>
        </w:trPr>
        <w:tc>
          <w:tcPr>
            <w:tcW w:w="2690" w:type="dxa"/>
            <w:tcMar>
              <w:left w:w="0" w:type="dxa"/>
            </w:tcMar>
            <w:vAlign w:val="top"/>
          </w:tcPr>
          <w:p>
            <w:pPr>
              <w:pStyle w:val="TabelaTexto"/>
              <w:jc w:val="left"/>
            </w:pPr>
            <w:r>
              <w:rPr>
                <w:sz w:val="22"/>
                <w:szCs w:val="22"/>
              </w:rPr>
              <w:t xml:space="preserve">Rigidez K e escala da ordenada da Figura 16 da patente</w:t>
            </w:r>
          </w:p>
        </w:tc>
        <w:tc>
          <w:tcPr>
            <w:tcW w:w="3067" w:type="dxa"/>
            <w:vAlign w:val="top"/>
          </w:tcPr>
          <w:p>
            <w:pPr>
              <w:pStyle w:val="TabelaTexto"/>
              <w:jc w:val="left"/>
            </w:pPr>
            <w:r>
              <w:rPr>
                <w:sz w:val="22"/>
                <w:szCs w:val="22"/>
              </w:rPr>
              <w:t xml:space="preserve">K só por hipótese (K</w:t>
            </w:r>
            <w:r>
              <w:rPr>
                <w:sz w:val="22"/>
                <w:szCs w:val="22"/>
                <w:vertAlign w:val="subscript"/>
              </w:rPr>
              <w:t xml:space="preserve">40</w:t>
            </w:r>
            <w:r>
              <w:rPr>
                <w:sz w:val="22"/>
                <w:szCs w:val="22"/>
              </w:rPr>
              <w:t xml:space="preserve">); torque em N·m apenas como cenário</w:t>
            </w:r>
          </w:p>
        </w:tc>
        <w:tc>
          <w:tcPr>
            <w:tcW w:w="3314" w:type="dxa"/>
            <w:tcMar>
              <w:right w:w="0" w:type="dxa"/>
            </w:tcMar>
            <w:vAlign w:val="top"/>
          </w:tcPr>
          <w:p>
            <w:pPr>
              <w:pStyle w:val="TabelaTexto"/>
              <w:jc w:val="left"/>
            </w:pPr>
            <w:r>
              <w:rPr>
                <w:sz w:val="22"/>
                <w:szCs w:val="22"/>
              </w:rPr>
              <w:t xml:space="preserve">Especificação ou ensaio de força e extensão do elemento elástico, ou documento com a escala da figura</w:t>
            </w:r>
          </w:p>
        </w:tc>
      </w:tr>
      <w:tr>
        <w:trPr>
          <w:cantSplit/>
        </w:trPr>
        <w:tc>
          <w:tcPr>
            <w:tcW w:w="2690" w:type="dxa"/>
            <w:tcMar>
              <w:left w:w="0" w:type="dxa"/>
            </w:tcMar>
            <w:vAlign w:val="top"/>
          </w:tcPr>
          <w:p>
            <w:pPr>
              <w:pStyle w:val="TabelaTexto"/>
              <w:jc w:val="left"/>
            </w:pPr>
            <w:r>
              <w:rPr>
                <w:sz w:val="22"/>
                <w:szCs w:val="22"/>
              </w:rPr>
              <w:t xml:space="preserve">Lei do elástico e significado de s</w:t>
            </w:r>
            <w:r>
              <w:rPr>
                <w:sz w:val="22"/>
                <w:szCs w:val="22"/>
                <w:vertAlign w:val="subscript"/>
              </w:rPr>
              <w:t xml:space="preserve">0</w:t>
            </w:r>
          </w:p>
        </w:tc>
        <w:tc>
          <w:tcPr>
            <w:tcW w:w="3067" w:type="dxa"/>
            <w:vAlign w:val="top"/>
          </w:tcPr>
          <w:p>
            <w:pPr>
              <w:pStyle w:val="TabelaTexto"/>
              <w:jc w:val="left"/>
            </w:pPr>
            <w:r>
              <w:rPr>
                <w:sz w:val="22"/>
                <w:szCs w:val="22"/>
              </w:rPr>
              <w:t xml:space="preserve">Identificação pelo espaçamento supõe elástico linear e mesmo K nas três curvas; ajuste de forma no limite s</w:t>
            </w:r>
            <w:r>
              <w:rPr>
                <w:sz w:val="22"/>
                <w:szCs w:val="22"/>
                <w:vertAlign w:val="subscript"/>
              </w:rPr>
              <w:t xml:space="preserve">0</w:t>
            </w:r>
            <w:r>
              <w:rPr>
                <w:sz w:val="22"/>
                <w:szCs w:val="22"/>
              </w:rPr>
              <w:t xml:space="preserve"> = 0 na curva contínua</w:t>
            </w:r>
          </w:p>
        </w:tc>
        <w:tc>
          <w:tcPr>
            <w:tcW w:w="3314" w:type="dxa"/>
            <w:tcMar>
              <w:right w:w="0" w:type="dxa"/>
            </w:tcMar>
            <w:vAlign w:val="top"/>
          </w:tcPr>
          <w:p>
            <w:pPr>
              <w:pStyle w:val="TabelaTexto"/>
              <w:jc w:val="left"/>
            </w:pPr>
            <w:r>
              <w:rPr>
                <w:sz w:val="22"/>
                <w:szCs w:val="22"/>
              </w:rPr>
              <w:t xml:space="preserve">Curva de força e extensão do elástico; testar lei não linear ou força inicial</w:t>
            </w:r>
          </w:p>
        </w:tc>
      </w:tr>
      <w:tr>
        <w:trPr>
          <w:cantSplit/>
        </w:trPr>
        <w:tc>
          <w:tcPr>
            <w:tcW w:w="2690" w:type="dxa"/>
            <w:tcMar>
              <w:left w:w="0" w:type="dxa"/>
            </w:tcMar>
            <w:vAlign w:val="top"/>
          </w:tcPr>
          <w:p>
            <w:pPr>
              <w:pStyle w:val="TabelaTexto"/>
              <w:jc w:val="left"/>
            </w:pPr>
            <w:r>
              <w:rPr>
                <w:sz w:val="22"/>
                <w:szCs w:val="22"/>
              </w:rPr>
              <w:t xml:space="preserve">Posição e raio de contato do elemento 78</w:t>
            </w:r>
          </w:p>
        </w:tc>
        <w:tc>
          <w:tcPr>
            <w:tcW w:w="3067" w:type="dxa"/>
            <w:vAlign w:val="top"/>
          </w:tcPr>
          <w:p>
            <w:pPr>
              <w:pStyle w:val="TabelaTexto"/>
              <w:jc w:val="left"/>
            </w:pPr>
            <w:r>
              <w:rPr>
                <w:sz w:val="22"/>
                <w:szCs w:val="22"/>
              </w:rPr>
              <w:t xml:space="preserve">Torque não nulo abaixo da transição, contra razão nula na Figura 16 da patente</w:t>
            </w:r>
          </w:p>
        </w:tc>
        <w:tc>
          <w:tcPr>
            <w:tcW w:w="3314" w:type="dxa"/>
            <w:tcMar>
              <w:right w:w="0" w:type="dxa"/>
            </w:tcMar>
            <w:vAlign w:val="top"/>
          </w:tcPr>
          <w:p>
            <w:pPr>
              <w:pStyle w:val="TabelaTexto"/>
              <w:jc w:val="left"/>
            </w:pPr>
            <w:r>
              <w:rPr>
                <w:sz w:val="22"/>
                <w:szCs w:val="22"/>
              </w:rPr>
              <w:t xml:space="preserve">Conferir no CAD; comparar com p</w:t>
            </w:r>
            <w:r>
              <w:rPr>
                <w:sz w:val="22"/>
                <w:szCs w:val="22"/>
                <w:vertAlign w:val="subscript"/>
              </w:rPr>
              <w:t xml:space="preserve">78</w:t>
            </w:r>
            <w:r>
              <w:rPr>
                <w:sz w:val="22"/>
                <w:szCs w:val="22"/>
              </w:rPr>
              <w:t xml:space="preserve"> = 0, preferido em [0099]</w:t>
            </w:r>
          </w:p>
        </w:tc>
      </w:tr>
      <w:tr>
        <w:trPr>
          <w:cantSplit/>
        </w:trPr>
        <w:tc>
          <w:tcPr>
            <w:tcW w:w="2690" w:type="dxa"/>
            <w:tcMar>
              <w:left w:w="0" w:type="dxa"/>
            </w:tcMar>
            <w:vAlign w:val="top"/>
          </w:tcPr>
          <w:p>
            <w:pPr>
              <w:pStyle w:val="TabelaTexto"/>
              <w:jc w:val="left"/>
            </w:pPr>
            <w:r>
              <w:rPr>
                <w:sz w:val="22"/>
                <w:szCs w:val="22"/>
              </w:rPr>
              <w:t xml:space="preserve">Procedimento e incerteza da extração da Figura 16 da patente</w:t>
            </w:r>
          </w:p>
        </w:tc>
        <w:tc>
          <w:tcPr>
            <w:tcW w:w="3067" w:type="dxa"/>
            <w:vAlign w:val="top"/>
          </w:tcPr>
          <w:p>
            <w:pPr>
              <w:pStyle w:val="TabelaTexto"/>
              <w:jc w:val="left"/>
            </w:pPr>
            <w:r>
              <w:rPr>
                <w:sz w:val="22"/>
                <w:szCs w:val="22"/>
              </w:rPr>
              <w:t xml:space="preserve">Incerteza da leitura estimada só pelo erro mediano declarado; a identificação supõe que a figura, apresentada como exemplar, seja fiel em escala, o que a patente não declara</w:t>
            </w:r>
          </w:p>
        </w:tc>
        <w:tc>
          <w:tcPr>
            <w:tcW w:w="3314" w:type="dxa"/>
            <w:tcMar>
              <w:right w:w="0" w:type="dxa"/>
            </w:tcMar>
            <w:vAlign w:val="top"/>
          </w:tcPr>
          <w:p>
            <w:pPr>
              <w:pStyle w:val="TabelaTexto"/>
              <w:jc w:val="left"/>
            </w:pPr>
            <w:r>
              <w:rPr>
                <w:sz w:val="22"/>
                <w:szCs w:val="22"/>
              </w:rPr>
              <w:t xml:space="preserve">Registrar imagem, resolução e método da extração; repetir a leitura</w:t>
            </w:r>
          </w:p>
        </w:tc>
      </w:tr>
      <w:tr>
        <w:trPr>
          <w:cantSplit/>
        </w:trPr>
        <w:tc>
          <w:tcPr>
            <w:tcW w:w="2690" w:type="dxa"/>
            <w:tcMar>
              <w:left w:w="0" w:type="dxa"/>
            </w:tcMar>
            <w:vAlign w:val="top"/>
          </w:tcPr>
          <w:p>
            <w:pPr>
              <w:pStyle w:val="TabelaTexto"/>
              <w:jc w:val="left"/>
            </w:pPr>
            <w:r>
              <w:rPr>
                <w:sz w:val="22"/>
                <w:szCs w:val="22"/>
              </w:rPr>
              <w:t xml:space="preserve">Digitalização da Figura 17 da patente</w:t>
            </w:r>
          </w:p>
        </w:tc>
        <w:tc>
          <w:tcPr>
            <w:tcW w:w="3067" w:type="dxa"/>
            <w:vAlign w:val="top"/>
          </w:tcPr>
          <w:p>
            <w:pPr>
              <w:pStyle w:val="TabelaTexto"/>
              <w:jc w:val="left"/>
            </w:pPr>
            <w:r>
              <w:rPr>
                <w:sz w:val="22"/>
                <w:szCs w:val="22"/>
              </w:rPr>
              <w:t xml:space="preserve">Efeito de </w:t>
            </w:r>
            <w:r>
              <w:rPr>
                <w:i/>
                <w:iCs/>
                <w:sz w:val="22"/>
                <w:szCs w:val="22"/>
              </w:rPr>
              <w:t xml:space="preserve">e</w:t>
            </w:r>
            <w:r>
              <w:rPr>
                <w:sz w:val="22"/>
                <w:szCs w:val="22"/>
              </w:rPr>
              <w:t xml:space="preserve"> comparado só visualmente</w:t>
            </w:r>
          </w:p>
        </w:tc>
        <w:tc>
          <w:tcPr>
            <w:tcW w:w="3314" w:type="dxa"/>
            <w:tcMar>
              <w:right w:w="0" w:type="dxa"/>
            </w:tcMar>
            <w:vAlign w:val="top"/>
          </w:tcPr>
          <w:p>
            <w:pPr>
              <w:pStyle w:val="TabelaTexto"/>
              <w:jc w:val="left"/>
            </w:pPr>
            <w:r>
              <w:rPr>
                <w:sz w:val="22"/>
                <w:szCs w:val="22"/>
              </w:rPr>
              <w:t xml:space="preserve">Digitalizar a Figura 17 da patente e obter os valores de excentricidade</w:t>
            </w:r>
          </w:p>
        </w:tc>
      </w:tr>
      <w:tr>
        <w:trPr>
          <w:cantSplit/>
        </w:trPr>
        <w:tc>
          <w:tcPr>
            <w:tcW w:w="2690" w:type="dxa"/>
            <w:tcMar>
              <w:left w:w="0" w:type="dxa"/>
            </w:tcMar>
            <w:vAlign w:val="top"/>
          </w:tcPr>
          <w:p>
            <w:pPr>
              <w:pStyle w:val="TabelaTexto"/>
              <w:jc w:val="left"/>
            </w:pPr>
            <w:r>
              <w:rPr>
                <w:sz w:val="22"/>
                <w:szCs w:val="22"/>
              </w:rPr>
              <w:t xml:space="preserve">Movimento fora do plano sagital</w:t>
            </w:r>
          </w:p>
        </w:tc>
        <w:tc>
          <w:tcPr>
            <w:tcW w:w="3067" w:type="dxa"/>
            <w:vAlign w:val="top"/>
          </w:tcPr>
          <w:p>
            <w:pPr>
              <w:pStyle w:val="TabelaTexto"/>
              <w:jc w:val="left"/>
            </w:pPr>
            <w:r>
              <w:rPr>
                <w:sz w:val="22"/>
                <w:szCs w:val="22"/>
              </w:rPr>
              <w:t xml:space="preserve">Abdução e articulação esférica 22 não representadas</w:t>
            </w:r>
          </w:p>
        </w:tc>
        <w:tc>
          <w:tcPr>
            <w:tcW w:w="3314" w:type="dxa"/>
            <w:tcMar>
              <w:right w:w="0" w:type="dxa"/>
            </w:tcMar>
            <w:vAlign w:val="top"/>
          </w:tcPr>
          <w:p>
            <w:pPr>
              <w:pStyle w:val="TabelaTexto"/>
              <w:jc w:val="left"/>
            </w:pPr>
            <w:r>
              <w:rPr>
                <w:sz w:val="22"/>
                <w:szCs w:val="22"/>
              </w:rPr>
              <w:t xml:space="preserve">Modelo espacial, fora do escopo deste trabalho</w:t>
            </w:r>
          </w:p>
        </w:tc>
      </w:tr>
      <w:tr>
        <w:trPr>
          <w:cantSplit/>
        </w:trPr>
        <w:tc>
          <w:tcPr>
            <w:tcW w:w="2690" w:type="dxa"/>
            <w:tcMar>
              <w:left w:w="0" w:type="dxa"/>
            </w:tcMar>
            <w:vAlign w:val="top"/>
          </w:tcPr>
          <w:p>
            <w:pPr>
              <w:pStyle w:val="TabelaTexto"/>
              <w:jc w:val="left"/>
            </w:pPr>
            <w:r>
              <w:rPr>
                <w:sz w:val="22"/>
                <w:szCs w:val="22"/>
              </w:rPr>
              <w:t xml:space="preserve">Verificação da alegação de assistência de 40%</w:t>
            </w:r>
          </w:p>
        </w:tc>
        <w:tc>
          <w:tcPr>
            <w:tcW w:w="3067" w:type="dxa"/>
            <w:vAlign w:val="top"/>
          </w:tcPr>
          <w:p>
            <w:pPr>
              <w:pStyle w:val="TabelaTexto"/>
              <w:jc w:val="left"/>
            </w:pPr>
            <w:r>
              <w:rPr>
                <w:sz w:val="22"/>
                <w:szCs w:val="22"/>
              </w:rPr>
              <w:t xml:space="preserve">Alvo de K</w:t>
            </w:r>
            <w:r>
              <w:rPr>
                <w:sz w:val="22"/>
                <w:szCs w:val="22"/>
                <w:vertAlign w:val="subscript"/>
              </w:rPr>
              <w:t xml:space="preserve">40</w:t>
            </w:r>
            <w:r>
              <w:rPr>
                <w:sz w:val="22"/>
                <w:szCs w:val="22"/>
              </w:rPr>
              <w:t xml:space="preserve"> baseado em alegação comercial </w:t>
            </w:r>
            <w:r>
              <w:rPr>
                <w:sz w:val="22"/>
                <w:szCs w:val="22"/>
              </w:rPr>
              <w:t xml:space="preserve">(suitX, [202-])</w:t>
            </w:r>
            <w:r>
              <w:rPr>
                <w:sz w:val="22"/>
                <w:szCs w:val="22"/>
              </w:rPr>
              <w:t xml:space="preserve">, sem verificação independente</w:t>
            </w:r>
          </w:p>
        </w:tc>
        <w:tc>
          <w:tcPr>
            <w:tcW w:w="3314" w:type="dxa"/>
            <w:tcMar>
              <w:right w:w="0" w:type="dxa"/>
            </w:tcMar>
            <w:vAlign w:val="top"/>
          </w:tcPr>
          <w:p>
            <w:pPr>
              <w:pStyle w:val="TabelaTexto"/>
              <w:jc w:val="left"/>
            </w:pPr>
            <w:r>
              <w:rPr>
                <w:sz w:val="22"/>
                <w:szCs w:val="22"/>
              </w:rPr>
              <w:t xml:space="preserve">Confrontar o alvo com medições do torque do dispositivo ou com estudos independentes</w:t>
            </w:r>
          </w:p>
        </w:tc>
      </w:tr>
      <w:tr>
        <w:trPr>
          <w:cantSplit/>
        </w:trPr>
        <w:tc>
          <w:tcPr>
            <w:tcW w:w="2690" w:type="dxa"/>
            <w:tcBorders>
              <w:bottom w:val="single" w:sz="8" w:space="0" w:color="000000"/>
            </w:tcBorders>
            <w:tcMar>
              <w:left w:w="0" w:type="dxa"/>
            </w:tcMar>
            <w:vAlign w:val="top"/>
          </w:tcPr>
          <w:p>
            <w:pPr>
              <w:pStyle w:val="TabelaTexto"/>
              <w:jc w:val="left"/>
            </w:pPr>
            <w:r>
              <w:rPr>
                <w:sz w:val="22"/>
                <w:szCs w:val="22"/>
              </w:rPr>
              <w:t xml:space="preserve">Etapas dinâmicas e MBDyn</w:t>
            </w:r>
          </w:p>
        </w:tc>
        <w:tc>
          <w:tcPr>
            <w:tcW w:w="3067" w:type="dxa"/>
            <w:tcBorders>
              <w:bottom w:val="single" w:sz="8" w:space="0" w:color="000000"/>
            </w:tcBorders>
            <w:vAlign w:val="top"/>
          </w:tcPr>
          <w:p>
            <w:pPr>
              <w:pStyle w:val="TabelaTexto"/>
              <w:jc w:val="left"/>
            </w:pPr>
            <w:r>
              <w:rPr>
                <w:sz w:val="22"/>
                <w:szCs w:val="22"/>
              </w:rPr>
              <w:t xml:space="preserve">Nenhum resultado dinâmico</w:t>
            </w:r>
          </w:p>
        </w:tc>
        <w:tc>
          <w:tcPr>
            <w:tcW w:w="3314" w:type="dxa"/>
            <w:tcBorders>
              <w:bottom w:val="single" w:sz="8" w:space="0" w:color="000000"/>
            </w:tcBorders>
            <w:tcMar>
              <w:right w:w="0" w:type="dxa"/>
            </w:tcMar>
            <w:vAlign w:val="top"/>
          </w:tcPr>
          <w:p>
            <w:pPr>
              <w:pStyle w:val="TabelaTexto"/>
              <w:jc w:val="left"/>
            </w:pPr>
            <w:r>
              <w:rPr>
                <w:sz w:val="22"/>
                <w:szCs w:val="22"/>
              </w:rPr>
              <w:t xml:space="preserve">Resolver as pendências de K, I</w:t>
            </w:r>
            <w:r>
              <w:rPr>
                <w:sz w:val="22"/>
                <w:szCs w:val="22"/>
                <w:vertAlign w:val="subscript"/>
              </w:rPr>
              <w:t xml:space="preserve">O</w:t>
            </w:r>
            <w:r>
              <w:rPr>
                <w:sz w:val="22"/>
                <w:szCs w:val="22"/>
              </w:rPr>
              <w:t xml:space="preserve"> e Q</w:t>
            </w:r>
            <w:r>
              <w:rPr>
                <w:sz w:val="22"/>
                <w:szCs w:val="22"/>
                <w:vertAlign w:val="subscript"/>
              </w:rPr>
              <w:t xml:space="preserve">nc</w:t>
            </w:r>
            <w:r>
              <w:rPr>
                <w:sz w:val="22"/>
                <w:szCs w:val="22"/>
              </w:rPr>
              <w:t xml:space="preserve"> e montar o modelo no MBDyn</w:t>
            </w:r>
          </w:p>
        </w:tc>
      </w:tr>
    </w:tbl>
    <w:p>
      <w:pPr>
        <w:pStyle w:val="FonteNota"/>
      </w:pPr>
      <w:r>
        <w:rPr>
          <w:sz w:val="20"/>
          <w:szCs w:val="20"/>
        </w:rPr>
        <w:t xml:space="preserve">Fonte: elaborada pelo autor.</w:t>
      </w:r>
    </w:p>
    <w:p>
      <w:pPr>
        <w:pStyle w:val="Ttulo3"/>
      </w:pPr>
      <w:bookmarkStart w:id="107" w:name="_Toc0107"/>
      <w:r>
        <w:t xml:space="preserve">4B.11</w:t>
      </w:r>
      <w:r>
        <w:tab/>
      </w:r>
      <w:r>
        <w:t xml:space="preserve">Comparação com o exoesqueleto 1</w:t>
      </w:r>
      <w:bookmarkEnd w:id="107"/>
    </w:p>
    <w:p>
      <w:pPr>
        <w:pStyle w:val="SemRecuo"/>
      </w:pPr>
      <w:r>
        <w:t xml:space="preserve">A Tabela 26 compara os dois dispositivos com os números das seções 4A e 4B. Os ângulos são comparáveis porque as duas convenções medem o braço a partir da posição pendente: a elevação anatômica da seção 3A.3 e a anteversão da seção 3B.5.</w:t>
      </w:r>
    </w:p>
    <w:p>
      <w:pPr>
        <w:pStyle w:val="Legenda"/>
        <w:spacing w:after="258"/>
        <w:jc w:val="center"/>
      </w:pPr>
      <w:bookmarkStart w:id="108" w:name="_Toc0108"/>
      <w:r>
        <w:t xml:space="preserve">Tabela </w:t>
      </w:r>
      <w:r>
        <w:fldChar w:fldCharType="begin"/>
      </w:r>
      <w:r>
        <w:instrText xml:space="preserve"> SEQ Tabela \* ARABIC </w:instrText>
      </w:r>
      <w:r>
        <w:fldChar w:fldCharType="separate"/>
      </w:r>
      <w:r>
        <w:t xml:space="preserve">26</w:t>
      </w:r>
      <w:r>
        <w:fldChar w:fldCharType="end"/>
      </w:r>
      <w:r>
        <w:t xml:space="preserve">: </w:t>
      </w:r>
      <w:r>
        <w:t xml:space="preserve">Comparação entre os dois dispositivos analisados</w:t>
      </w:r>
      <w:bookmarkEnd w:id="108"/>
    </w:p>
    <w:tbl>
      <w:tblPr>
        <w:tblW w:w="9071" w:type="dxa"/>
        <w:jc w:val="center"/>
        <w:tblLayout w:type="fixed"/>
        <w:tblCellMar>
          <w:top w:w="45" w:type="dxa"/>
          <w:left w:w="120" w:type="dxa"/>
          <w:bottom w:w="45" w:type="dxa"/>
          <w:right w:w="120" w:type="dxa"/>
        </w:tblCellMar>
        <w:tblLook w:val="0420" w:firstRow="1" w:lastRow="0" w:firstColumn="0" w:lastColumn="0" w:noHBand="1" w:noVBand="1"/>
      </w:tblPr>
      <w:tblGrid>
        <w:gridCol w:w="2231"/>
        <w:gridCol w:w="3480"/>
        <w:gridCol w:w="3360"/>
      </w:tblGrid>
      <w:tr>
        <w:trPr>
          <w:cantSplit/>
          <w:tblHeader/>
        </w:trPr>
        <w:tc>
          <w:tcPr>
            <w:tcW w:w="2231" w:type="dxa"/>
            <w:tcBorders>
              <w:top w:val="single" w:sz="8" w:space="0" w:color="000000"/>
              <w:bottom w:val="single" w:sz="4" w:space="0" w:color="000000"/>
            </w:tcBorders>
            <w:tcMar>
              <w:left w:w="0" w:type="dxa"/>
            </w:tcMar>
            <w:vAlign w:val="top"/>
          </w:tcPr>
          <w:p>
            <w:pPr>
              <w:pStyle w:val="TabelaTexto"/>
              <w:keepNext/>
              <w:jc w:val="center"/>
            </w:pPr>
            <w:r>
              <w:rPr>
                <w:b/>
                <w:bCs/>
                <w:sz w:val="22"/>
                <w:szCs w:val="22"/>
              </w:rPr>
              <w:t xml:space="preserve">Aspecto</w:t>
            </w:r>
          </w:p>
        </w:tc>
        <w:tc>
          <w:tcPr>
            <w:tcW w:w="3480" w:type="dxa"/>
            <w:tcBorders>
              <w:top w:val="single" w:sz="8" w:space="0" w:color="000000"/>
              <w:bottom w:val="single" w:sz="4" w:space="0" w:color="000000"/>
            </w:tcBorders>
            <w:vAlign w:val="top"/>
          </w:tcPr>
          <w:p>
            <w:pPr>
              <w:pStyle w:val="TabelaTexto"/>
              <w:keepNext/>
              <w:jc w:val="center"/>
            </w:pPr>
            <w:r>
              <w:rPr>
                <w:b/>
                <w:bCs/>
                <w:sz w:val="22"/>
                <w:szCs w:val="22"/>
              </w:rPr>
              <w:t xml:space="preserve">US 9.889.554 B2 (seção 4A)</w:t>
            </w:r>
          </w:p>
        </w:tc>
        <w:tc>
          <w:tcPr>
            <w:tcW w:w="3360" w:type="dxa"/>
            <w:tcBorders>
              <w:top w:val="single" w:sz="8" w:space="0" w:color="000000"/>
              <w:bottom w:val="single" w:sz="4" w:space="0" w:color="000000"/>
            </w:tcBorders>
            <w:tcMar>
              <w:right w:w="0" w:type="dxa"/>
            </w:tcMar>
            <w:vAlign w:val="top"/>
          </w:tcPr>
          <w:p>
            <w:pPr>
              <w:pStyle w:val="TabelaTexto"/>
              <w:keepNext/>
              <w:jc w:val="center"/>
            </w:pPr>
            <w:r>
              <w:rPr>
                <w:b/>
                <w:bCs/>
                <w:sz w:val="22"/>
                <w:szCs w:val="22"/>
              </w:rPr>
              <w:t xml:space="preserve">EP 3 504 033 B1 (seção 4B)</w:t>
            </w:r>
          </w:p>
        </w:tc>
      </w:tr>
      <w:tr>
        <w:trPr>
          <w:cantSplit/>
        </w:trPr>
        <w:tc>
          <w:tcPr>
            <w:tcW w:w="2231" w:type="dxa"/>
            <w:tcMar>
              <w:left w:w="0" w:type="dxa"/>
            </w:tcMar>
            <w:vAlign w:val="top"/>
          </w:tcPr>
          <w:p>
            <w:pPr>
              <w:pStyle w:val="TabelaTexto"/>
              <w:keepNext/>
              <w:jc w:val="left"/>
            </w:pPr>
            <w:r>
              <w:rPr>
                <w:sz w:val="22"/>
                <w:szCs w:val="22"/>
              </w:rPr>
              <w:t xml:space="preserve">Arquitetura</w:t>
            </w:r>
          </w:p>
        </w:tc>
        <w:tc>
          <w:tcPr>
            <w:tcW w:w="3480" w:type="dxa"/>
            <w:vAlign w:val="top"/>
          </w:tcPr>
          <w:p>
            <w:pPr>
              <w:pStyle w:val="TabelaTexto"/>
              <w:keepNext/>
              <w:jc w:val="left"/>
            </w:pPr>
            <w:r>
              <w:rPr>
                <w:sz w:val="22"/>
                <w:szCs w:val="22"/>
              </w:rPr>
              <w:t xml:space="preserve">Mola, cabo e polia entre elo proximal e elo distal</w:t>
            </w:r>
          </w:p>
        </w:tc>
        <w:tc>
          <w:tcPr>
            <w:tcW w:w="3360" w:type="dxa"/>
            <w:tcMar>
              <w:right w:w="0" w:type="dxa"/>
            </w:tcMar>
            <w:vAlign w:val="top"/>
          </w:tcPr>
          <w:p>
            <w:pPr>
              <w:pStyle w:val="TabelaTexto"/>
              <w:keepNext/>
              <w:jc w:val="left"/>
            </w:pPr>
            <w:r>
              <w:rPr>
                <w:sz w:val="22"/>
                <w:szCs w:val="22"/>
              </w:rPr>
              <w:t xml:space="preserve">Elástico ligado diretamente da barra à alavanca, com elemento de encosto junto à articulação</w:t>
            </w:r>
          </w:p>
        </w:tc>
      </w:tr>
      <w:tr>
        <w:trPr>
          <w:cantSplit/>
        </w:trPr>
        <w:tc>
          <w:tcPr>
            <w:tcW w:w="2231" w:type="dxa"/>
            <w:tcMar>
              <w:left w:w="0" w:type="dxa"/>
            </w:tcMar>
            <w:vAlign w:val="top"/>
          </w:tcPr>
          <w:p>
            <w:pPr>
              <w:pStyle w:val="TabelaTexto"/>
              <w:keepNext/>
              <w:jc w:val="left"/>
            </w:pPr>
            <w:r>
              <w:rPr>
                <w:sz w:val="22"/>
                <w:szCs w:val="22"/>
              </w:rPr>
              <w:t xml:space="preserve">Faixa sem torque com o braço baixado</w:t>
            </w:r>
          </w:p>
        </w:tc>
        <w:tc>
          <w:tcPr>
            <w:tcW w:w="3480" w:type="dxa"/>
            <w:vAlign w:val="top"/>
          </w:tcPr>
          <w:p>
            <w:pPr>
              <w:pStyle w:val="TabelaTexto"/>
              <w:keepNext/>
              <w:jc w:val="left"/>
            </w:pPr>
            <w:r>
              <w:rPr>
                <w:sz w:val="22"/>
                <w:szCs w:val="22"/>
              </w:rPr>
              <w:t xml:space="preserve">Protuberância junto à junta, não modelada; ponto morto em 30,485° de elevação</w:t>
            </w:r>
          </w:p>
        </w:tc>
        <w:tc>
          <w:tcPr>
            <w:tcW w:w="3360" w:type="dxa"/>
            <w:tcMar>
              <w:right w:w="0" w:type="dxa"/>
            </w:tcMar>
            <w:vAlign w:val="top"/>
          </w:tcPr>
          <w:p>
            <w:pPr>
              <w:pStyle w:val="TabelaTexto"/>
              <w:keepNext/>
              <w:jc w:val="left"/>
            </w:pPr>
            <w:r>
              <w:rPr>
                <w:sz w:val="22"/>
                <w:szCs w:val="22"/>
              </w:rPr>
              <w:t xml:space="preserve">Contato com o elemento 78; transição em 19,09° de anteversão no CAD, com torque não nulo abaixo dela</w:t>
            </w:r>
          </w:p>
        </w:tc>
      </w:tr>
      <w:tr>
        <w:trPr>
          <w:cantSplit/>
        </w:trPr>
        <w:tc>
          <w:tcPr>
            <w:tcW w:w="2231" w:type="dxa"/>
            <w:tcMar>
              <w:left w:w="0" w:type="dxa"/>
            </w:tcMar>
            <w:vAlign w:val="top"/>
          </w:tcPr>
          <w:p>
            <w:pPr>
              <w:pStyle w:val="TabelaTexto"/>
              <w:keepNext/>
              <w:jc w:val="left"/>
            </w:pPr>
            <w:r>
              <w:rPr>
                <w:sz w:val="22"/>
                <w:szCs w:val="22"/>
              </w:rPr>
              <w:t xml:space="preserve">Dado da patente</w:t>
            </w:r>
          </w:p>
        </w:tc>
        <w:tc>
          <w:tcPr>
            <w:tcW w:w="3480" w:type="dxa"/>
            <w:vAlign w:val="top"/>
          </w:tcPr>
          <w:p>
            <w:pPr>
              <w:pStyle w:val="TabelaTexto"/>
              <w:keepNext/>
              <w:jc w:val="left"/>
            </w:pPr>
            <w:r>
              <w:rPr>
                <w:sz w:val="22"/>
                <w:szCs w:val="22"/>
              </w:rPr>
              <w:t xml:space="preserve">Uma curva de torque sem unidade na ordenada; 29 pontos extraídos</w:t>
            </w:r>
          </w:p>
        </w:tc>
        <w:tc>
          <w:tcPr>
            <w:tcW w:w="3360" w:type="dxa"/>
            <w:tcMar>
              <w:right w:w="0" w:type="dxa"/>
            </w:tcMar>
            <w:vAlign w:val="top"/>
          </w:tcPr>
          <w:p>
            <w:pPr>
              <w:pStyle w:val="TabelaTexto"/>
              <w:keepNext/>
              <w:jc w:val="left"/>
            </w:pPr>
            <w:r>
              <w:rPr>
                <w:sz w:val="22"/>
                <w:szCs w:val="22"/>
              </w:rPr>
              <w:t xml:space="preserve">Três curvas de razão de torques sem escala na ordenada, com pré-tensões diferentes; 146 pontos extraídos</w:t>
            </w:r>
          </w:p>
        </w:tc>
      </w:tr>
      <w:tr>
        <w:trPr>
          <w:cantSplit/>
        </w:trPr>
        <w:tc>
          <w:tcPr>
            <w:tcW w:w="2231" w:type="dxa"/>
            <w:tcMar>
              <w:left w:w="0" w:type="dxa"/>
            </w:tcMar>
            <w:vAlign w:val="top"/>
          </w:tcPr>
          <w:p>
            <w:pPr>
              <w:pStyle w:val="TabelaTexto"/>
              <w:keepNext/>
              <w:jc w:val="left"/>
            </w:pPr>
            <w:r>
              <w:rPr>
                <w:sz w:val="22"/>
                <w:szCs w:val="22"/>
              </w:rPr>
              <w:t xml:space="preserve">Parâmetros identificados</w:t>
            </w:r>
          </w:p>
        </w:tc>
        <w:tc>
          <w:tcPr>
            <w:tcW w:w="3480" w:type="dxa"/>
            <w:vAlign w:val="top"/>
          </w:tcPr>
          <w:p>
            <w:pPr>
              <w:pStyle w:val="TabelaTexto"/>
              <w:keepNext/>
              <w:jc w:val="left"/>
            </w:pPr>
            <w:r>
              <w:rPr>
                <w:sz w:val="22"/>
                <w:szCs w:val="22"/>
              </w:rPr>
              <w:t xml:space="preserve">θ</w:t>
            </w:r>
            <w:r>
              <w:rPr>
                <w:sz w:val="22"/>
                <w:szCs w:val="22"/>
                <w:vertAlign w:val="subscript"/>
              </w:rPr>
              <w:t xml:space="preserve">off</w:t>
            </w:r>
            <w:r>
              <w:rPr>
                <w:sz w:val="22"/>
                <w:szCs w:val="22"/>
              </w:rPr>
              <w:t xml:space="preserve">, h, X</w:t>
            </w:r>
            <w:r>
              <w:rPr>
                <w:sz w:val="22"/>
                <w:szCs w:val="22"/>
                <w:vertAlign w:val="subscript"/>
              </w:rPr>
              <w:t xml:space="preserve">pose</w:t>
            </w:r>
            <w:r>
              <w:rPr>
                <w:sz w:val="22"/>
                <w:szCs w:val="22"/>
              </w:rPr>
              <w:t xml:space="preserve"> e K, este em unidade da patente</w:t>
            </w:r>
          </w:p>
        </w:tc>
        <w:tc>
          <w:tcPr>
            <w:tcW w:w="3360" w:type="dxa"/>
            <w:tcMar>
              <w:right w:w="0" w:type="dxa"/>
            </w:tcMar>
            <w:vAlign w:val="top"/>
          </w:tcPr>
          <w:p>
            <w:pPr>
              <w:pStyle w:val="TabelaTexto"/>
              <w:keepNext/>
              <w:jc w:val="left"/>
            </w:pPr>
            <w:r>
              <w:rPr>
                <w:sz w:val="22"/>
                <w:szCs w:val="22"/>
              </w:rPr>
              <w:t xml:space="preserve">s</w:t>
            </w:r>
            <w:r>
              <w:rPr>
                <w:sz w:val="22"/>
                <w:szCs w:val="22"/>
                <w:vertAlign w:val="subscript"/>
              </w:rPr>
              <w:t xml:space="preserve">0</w:t>
            </w:r>
            <w:r>
              <w:rPr>
                <w:sz w:val="22"/>
                <w:szCs w:val="22"/>
              </w:rPr>
              <w:t xml:space="preserve"> das três curvas, pelo espaçamento; K não identificável</w:t>
            </w:r>
          </w:p>
        </w:tc>
      </w:tr>
      <w:tr>
        <w:trPr>
          <w:cantSplit/>
        </w:trPr>
        <w:tc>
          <w:tcPr>
            <w:tcW w:w="2231" w:type="dxa"/>
            <w:tcMar>
              <w:left w:w="0" w:type="dxa"/>
            </w:tcMar>
            <w:vAlign w:val="top"/>
          </w:tcPr>
          <w:p>
            <w:pPr>
              <w:pStyle w:val="TabelaTexto"/>
              <w:keepNext/>
              <w:jc w:val="left"/>
            </w:pPr>
            <w:r>
              <w:rPr>
                <w:sz w:val="22"/>
                <w:szCs w:val="22"/>
              </w:rPr>
              <w:t xml:space="preserve">Reprodução da curva publicada</w:t>
            </w:r>
          </w:p>
        </w:tc>
        <w:tc>
          <w:tcPr>
            <w:tcW w:w="3480" w:type="dxa"/>
            <w:vAlign w:val="top"/>
          </w:tcPr>
          <w:p>
            <w:pPr>
              <w:pStyle w:val="TabelaTexto"/>
              <w:keepNext/>
              <w:jc w:val="left"/>
            </w:pPr>
            <w:r>
              <w:rPr>
                <w:sz w:val="22"/>
                <w:szCs w:val="22"/>
              </w:rPr>
              <w:t xml:space="preserve">R</w:t>
            </w:r>
            <w:r>
              <w:rPr>
                <w:sz w:val="22"/>
                <w:szCs w:val="22"/>
                <w:vertAlign w:val="superscript"/>
              </w:rPr>
              <w:t xml:space="preserve">2</w:t>
            </w:r>
            <w:r>
              <w:rPr>
                <w:sz w:val="22"/>
                <w:szCs w:val="22"/>
              </w:rPr>
              <w:t xml:space="preserve"> = 0,99839</w:t>
            </w:r>
          </w:p>
        </w:tc>
        <w:tc>
          <w:tcPr>
            <w:tcW w:w="3360" w:type="dxa"/>
            <w:tcMar>
              <w:right w:w="0" w:type="dxa"/>
            </w:tcMar>
            <w:vAlign w:val="top"/>
          </w:tcPr>
          <w:p>
            <w:pPr>
              <w:pStyle w:val="TabelaTexto"/>
              <w:keepNext/>
              <w:jc w:val="left"/>
            </w:pPr>
            <w:r>
              <w:rPr>
                <w:sz w:val="22"/>
                <w:szCs w:val="22"/>
              </w:rPr>
              <w:t xml:space="preserve">R</w:t>
            </w:r>
            <w:r>
              <w:rPr>
                <w:sz w:val="22"/>
                <w:szCs w:val="22"/>
                <w:vertAlign w:val="superscript"/>
              </w:rPr>
              <w:t xml:space="preserve">2</w:t>
            </w:r>
            <w:r>
              <w:rPr>
                <w:sz w:val="22"/>
                <w:szCs w:val="22"/>
              </w:rPr>
              <w:t xml:space="preserve"> negativo com os s</w:t>
            </w:r>
            <w:r>
              <w:rPr>
                <w:sz w:val="22"/>
                <w:szCs w:val="22"/>
                <w:vertAlign w:val="subscript"/>
              </w:rPr>
              <w:t xml:space="preserve">0</w:t>
            </w:r>
            <w:r>
              <w:rPr>
                <w:sz w:val="22"/>
                <w:szCs w:val="22"/>
              </w:rPr>
              <w:t xml:space="preserve"> identificados; de 0,561 a 0,939 no ajuste de forma, com s</w:t>
            </w:r>
            <w:r>
              <w:rPr>
                <w:sz w:val="22"/>
                <w:szCs w:val="22"/>
                <w:vertAlign w:val="subscript"/>
              </w:rPr>
              <w:t xml:space="preserve">0</w:t>
            </w:r>
            <w:r>
              <w:rPr>
                <w:sz w:val="22"/>
                <w:szCs w:val="22"/>
              </w:rPr>
              <w:t xml:space="preserve"> livre por curva</w:t>
            </w:r>
          </w:p>
        </w:tc>
      </w:tr>
      <w:tr>
        <w:trPr>
          <w:cantSplit/>
        </w:trPr>
        <w:tc>
          <w:tcPr>
            <w:tcW w:w="2231" w:type="dxa"/>
            <w:tcMar>
              <w:left w:w="0" w:type="dxa"/>
            </w:tcMar>
            <w:vAlign w:val="top"/>
          </w:tcPr>
          <w:p>
            <w:pPr>
              <w:pStyle w:val="TabelaTexto"/>
              <w:keepNext/>
              <w:jc w:val="left"/>
            </w:pPr>
            <w:r>
              <w:rPr>
                <w:sz w:val="22"/>
                <w:szCs w:val="22"/>
              </w:rPr>
              <w:t xml:space="preserve">Escala do torque</w:t>
            </w:r>
          </w:p>
        </w:tc>
        <w:tc>
          <w:tcPr>
            <w:tcW w:w="3480" w:type="dxa"/>
            <w:vAlign w:val="top"/>
          </w:tcPr>
          <w:p>
            <w:pPr>
              <w:pStyle w:val="TabelaTexto"/>
              <w:keepNext/>
              <w:jc w:val="left"/>
            </w:pPr>
            <w:r>
              <w:rPr>
                <w:sz w:val="22"/>
                <w:szCs w:val="22"/>
              </w:rPr>
              <w:t xml:space="preserve">Unidade da patente; leitura em N·m implausível, com tração de 9,5 kN</w:t>
            </w:r>
          </w:p>
        </w:tc>
        <w:tc>
          <w:tcPr>
            <w:tcW w:w="3360" w:type="dxa"/>
            <w:tcMar>
              <w:right w:w="0" w:type="dxa"/>
            </w:tcMar>
            <w:vAlign w:val="top"/>
          </w:tcPr>
          <w:p>
            <w:pPr>
              <w:pStyle w:val="TabelaTexto"/>
              <w:keepNext/>
              <w:jc w:val="left"/>
            </w:pPr>
            <w:r>
              <w:rPr>
                <w:sz w:val="22"/>
                <w:szCs w:val="22"/>
              </w:rPr>
              <w:t xml:space="preserve">N·m sob a hipótese K = K</w:t>
            </w:r>
            <w:r>
              <w:rPr>
                <w:sz w:val="22"/>
                <w:szCs w:val="22"/>
                <w:vertAlign w:val="subscript"/>
              </w:rPr>
              <w:t xml:space="preserve">40</w:t>
            </w:r>
            <w:r>
              <w:rPr>
                <w:sz w:val="22"/>
                <w:szCs w:val="22"/>
              </w:rPr>
              <w:t xml:space="preserve">, com força de 14 a 149 N</w:t>
            </w:r>
          </w:p>
        </w:tc>
      </w:tr>
      <w:tr>
        <w:trPr>
          <w:cantSplit/>
        </w:trPr>
        <w:tc>
          <w:tcPr>
            <w:tcW w:w="2231" w:type="dxa"/>
            <w:tcMar>
              <w:left w:w="0" w:type="dxa"/>
            </w:tcMar>
            <w:vAlign w:val="top"/>
          </w:tcPr>
          <w:p>
            <w:pPr>
              <w:pStyle w:val="TabelaTexto"/>
              <w:keepNext/>
              <w:jc w:val="left"/>
            </w:pPr>
            <w:r>
              <w:rPr>
                <w:sz w:val="22"/>
                <w:szCs w:val="22"/>
              </w:rPr>
              <w:t xml:space="preserve">Pico do torque de assistência</w:t>
            </w:r>
          </w:p>
        </w:tc>
        <w:tc>
          <w:tcPr>
            <w:tcW w:w="3480" w:type="dxa"/>
            <w:vAlign w:val="top"/>
          </w:tcPr>
          <w:p>
            <w:pPr>
              <w:pStyle w:val="TabelaTexto"/>
              <w:keepNext/>
              <w:jc w:val="left"/>
            </w:pPr>
            <w:r>
              <w:rPr>
                <w:sz w:val="22"/>
                <w:szCs w:val="22"/>
              </w:rPr>
              <w:t xml:space="preserve">97,48° de elevação</w:t>
            </w:r>
          </w:p>
        </w:tc>
        <w:tc>
          <w:tcPr>
            <w:tcW w:w="3360" w:type="dxa"/>
            <w:tcMar>
              <w:right w:w="0" w:type="dxa"/>
            </w:tcMar>
            <w:vAlign w:val="top"/>
          </w:tcPr>
          <w:p>
            <w:pPr>
              <w:pStyle w:val="TabelaTexto"/>
              <w:keepNext/>
              <w:jc w:val="left"/>
            </w:pPr>
            <w:r>
              <w:rPr>
                <w:sz w:val="22"/>
                <w:szCs w:val="22"/>
              </w:rPr>
              <w:t xml:space="preserve">78,8° de anteversão, com o s</w:t>
            </w:r>
            <w:r>
              <w:rPr>
                <w:sz w:val="22"/>
                <w:szCs w:val="22"/>
                <w:vertAlign w:val="subscript"/>
              </w:rPr>
              <w:t xml:space="preserve">0</w:t>
            </w:r>
            <w:r>
              <w:rPr>
                <w:sz w:val="22"/>
                <w:szCs w:val="22"/>
              </w:rPr>
              <w:t xml:space="preserve"> adotado</w:t>
            </w:r>
          </w:p>
        </w:tc>
      </w:tr>
      <w:tr>
        <w:trPr>
          <w:cantSplit/>
        </w:trPr>
        <w:tc>
          <w:tcPr>
            <w:tcW w:w="2231" w:type="dxa"/>
            <w:tcBorders>
              <w:bottom w:val="single" w:sz="8" w:space="0" w:color="000000"/>
            </w:tcBorders>
            <w:tcMar>
              <w:left w:w="0" w:type="dxa"/>
            </w:tcMar>
            <w:vAlign w:val="top"/>
          </w:tcPr>
          <w:p>
            <w:pPr>
              <w:pStyle w:val="TabelaTexto"/>
              <w:jc w:val="left"/>
            </w:pPr>
            <w:r>
              <w:rPr>
                <w:sz w:val="22"/>
                <w:szCs w:val="22"/>
              </w:rPr>
              <w:t xml:space="preserve">Torque gravitacional de referência</w:t>
            </w:r>
          </w:p>
        </w:tc>
        <w:tc>
          <w:tcPr>
            <w:tcW w:w="3480" w:type="dxa"/>
            <w:tcBorders>
              <w:bottom w:val="single" w:sz="8" w:space="0" w:color="000000"/>
            </w:tcBorders>
            <w:vAlign w:val="top"/>
          </w:tcPr>
          <w:p>
            <w:pPr>
              <w:pStyle w:val="TabelaTexto"/>
              <w:jc w:val="left"/>
            </w:pPr>
            <w:r>
              <w:rPr>
                <w:sz w:val="22"/>
                <w:szCs w:val="22"/>
              </w:rPr>
              <w:t xml:space="preserve">Conjunto braço e exoesqueleto, pico de 11,1619 N·m</w:t>
            </w:r>
          </w:p>
        </w:tc>
        <w:tc>
          <w:tcPr>
            <w:tcW w:w="3360" w:type="dxa"/>
            <w:tcBorders>
              <w:bottom w:val="single" w:sz="8" w:space="0" w:color="000000"/>
            </w:tcBorders>
            <w:tcMar>
              <w:right w:w="0" w:type="dxa"/>
            </w:tcMar>
            <w:vAlign w:val="top"/>
          </w:tcPr>
          <w:p>
            <w:pPr>
              <w:pStyle w:val="TabelaTexto"/>
              <w:jc w:val="left"/>
            </w:pPr>
            <w:r>
              <w:rPr>
                <w:sz w:val="22"/>
                <w:szCs w:val="22"/>
              </w:rPr>
              <w:t xml:space="preserve">Só o membro humano, pico de 10,550 N·m</w:t>
            </w:r>
          </w:p>
        </w:tc>
      </w:tr>
    </w:tbl>
    <w:p>
      <w:pPr>
        <w:pStyle w:val="FonteNota"/>
      </w:pPr>
      <w:r>
        <w:rPr>
          <w:sz w:val="20"/>
          <w:szCs w:val="20"/>
        </w:rPr>
        <w:t xml:space="preserve">Fonte: elaborada pelo autor, com os resultados das seções 4A e 4B.</w:t>
      </w:r>
    </w:p>
    <w:p>
      <w:r>
        <w:t xml:space="preserve">O contraste mais útil para o procedimento está na identificação. Uma única curva sem unidade, como a da US 9.889.554 B2, fixa a forma do perfil, e o ajuste de quatro parâmetros contra os mesmos 29 pontos reproduz essa forma sem constituir validação independente (seção 4A.5). As três curvas da EP 3 504 033 B1 trazem uma redundância que permitiu separar o comprimento de referência do elástico, determinado pelo espaçamento entre elas, da forma do perfil, que depende do braço de momento e do torque do peso. Essa separação revelou uma diferença de forma que o ajuste de uma curva isolada teria escondido no valor de s</w:t>
      </w:r>
      <w:r>
        <w:rPr>
          <w:vertAlign w:val="subscript"/>
        </w:rPr>
        <w:t xml:space="preserve">0</w:t>
      </w:r>
      <w:r>
        <w:t xml:space="preserve">.</w:t>
      </w:r>
    </w:p>
    <w:p>
      <w:r>
        <w:t xml:space="preserve">Os dois mecanismos também distribuem a assistência de modo distinto em relação à demanda gravitacional. O gerador da US 9.889.554 B2 concentra o torque acima da horizontal e acompanha a forma do peso entre 105° e 150° de elevação (seção 4A.8). Com o s</w:t>
      </w:r>
      <w:r>
        <w:rPr>
          <w:vertAlign w:val="subscript"/>
        </w:rPr>
        <w:t xml:space="preserve">0</w:t>
      </w:r>
      <w:r>
        <w:t xml:space="preserve"> adotado, a forma normalizada do elástico na EP 3 504 033 B1 acompanha a do peso de 45° a 84° e fica abaixo dela entre 84° e 177°, com diferença normalizada de até −0,274 em 139,5° (seção 4B.9). Como a forma desse segundo perfil depende da geometria do CAD, que não reproduz a Figura 16 da patente, a comparação vale para os modelos, e não para os produtos. A comparação é quantitativa quanto aos ângulos e à forma dos perfis, mas não quanto à magnitude: o torque do primeiro dispositivo está em unidade da patente, o do segundo só chega a N·m por hipótese, e as referências de torque gravitacional são diferentes.</w:t>
      </w:r>
    </w:p>
    <w:p>
      <w:pPr>
        <w:spacing w:line="20" w:lineRule="exact"/>
        <w:sectPr>
          <w:headerReference w:type="default" r:id="rId28"/>
          <w:headerReference w:type="first" r:id="rId29"/>
          <w:type w:val="nextPage"/>
          <w:pgSz w:w="11906" w:h="16838"/>
          <w:pgMar w:top="1583" w:right="1134" w:bottom="1134" w:left="1701" w:header="892" w:footer="567" w:gutter="0"/>
          <w:cols w:space="708"/>
          <w:titlePg/>
        </w:sectPr>
      </w:pPr>
    </w:p>
    <w:p>
      <w:pPr>
        <w:keepNext/>
        <w:spacing w:line="956" w:lineRule="exact"/>
        <w:ind w:firstLine="0"/>
      </w:pPr>
      <w:r>
        <w:rPr>
          <w:sz w:val="2"/>
          <w:szCs w:val="2"/>
        </w:rPr>
        <w:t xml:space="preserve"> </w:t>
      </w:r>
    </w:p>
    <w:p>
      <w:pPr>
        <w:pStyle w:val="Ttulo1"/>
      </w:pPr>
      <w:bookmarkStart w:id="109" w:name="_Toc0109"/>
      <w:r>
        <w:t xml:space="preserve">Capítulo 5</w:t>
      </w:r>
      <w:r>
        <w:br/>
      </w:r>
      <w:r>
        <w:t xml:space="preserve">Conclusão</w:t>
      </w:r>
      <w:bookmarkEnd w:id="109"/>
      <w:r>
        <w:fldChar w:fldCharType="begin"/>
      </w:r>
      <w:r>
        <w:instrText xml:space="preserve"> TC "5	Conclusão" \l 1 </w:instrText>
      </w:r>
      <w:r>
        <w:fldChar w:fldCharType="end"/>
      </w:r>
    </w:p>
    <w:p>
      <w:pPr>
        <w:pStyle w:val="SemRecuo"/>
      </w:pPr>
      <w:r>
        <w:t xml:space="preserve">As conclusões estão organizadas por dispositivo: a seção 5A trata do gerador de torque da US 9.889.554 B2, e a seção 5B, do dispositivo da EP 3 504 033 B1.</w:t>
      </w:r>
    </w:p>
    <w:p>
      <w:pPr>
        <w:pStyle w:val="Ttulo2"/>
      </w:pPr>
      <w:bookmarkStart w:id="110" w:name="_Toc0110"/>
      <w:r>
        <w:t xml:space="preserve">5A</w:t>
      </w:r>
      <w:r>
        <w:tab/>
      </w:r>
      <w:r>
        <w:t xml:space="preserve">Exoesqueleto 1: US 9.889.554 B2</w:t>
      </w:r>
      <w:bookmarkEnd w:id="110"/>
    </w:p>
    <w:p>
      <w:pPr>
        <w:pStyle w:val="SemRecuo"/>
      </w:pPr>
      <w:r>
        <w:t xml:space="preserve">Este trabalho reconstruiu, a partir da documentação de patente, o gerador de torque de mola da US 9.889.554 B2 e formulou um modelo estático do torque que ele entrega em função do ângulo. A cinemática foi resolvida em forma fechada a partir da equação de fechamento do circuito vetorial, e cada etapa da cadeia de cálculo foi conferida por verificações independentes, com resíduos da ordem de 10</w:t>
      </w:r>
      <w:r>
        <w:rPr>
          <w:vertAlign w:val="superscript"/>
        </w:rPr>
        <w:t xml:space="preserve">−13</w:t>
      </w:r>
      <w:r>
        <w:t xml:space="preserve"> mm nas relações geométricas.</w:t>
      </w:r>
    </w:p>
    <w:p>
      <w:r>
        <w:t xml:space="preserve">O princípio dos trabalhos virtuais mostrou-se o critério decisivo na formulação. Ele revelou que a extensão da mola deve acompanhar o caminho completo do cabo, ℓ = s − Rψ, e não apenas o vão livre, que violava a conservação de energia com resíduo de 1,71 mm. A mesma verificação distinguiu o braço de momento perpendicular, limitado a 22,919 mm, da distância do pivô ao ponto de tangência, próxima de 283 mm, cuja confusão superestimaria o torque por um fator superior a 12.</w:t>
      </w:r>
    </w:p>
    <w:p>
      <w:r>
        <w:t xml:space="preserve">Com os parâmetros congelados, o modelo reproduz a forma da curva publicada com coeficiente de determinação de 0,99839 e RMSE de 1,83 u.p., equivalente a 1,24% do maior valor extraído. Os resíduos, contudo, organizam-se em zonas de sinal alternado, o que indica diferença sistemática de forma, e a formulação anterior, fisicamente inconsistente, ajustava melhor a curva. A adoção da formulação consistente, apesar do RMSE maior, reflete o critério de que a escolha entre modelos se faz por validade física, e não pelo indicador de erro.</w:t>
      </w:r>
    </w:p>
    <w:p>
      <w:r>
        <w:t xml:space="preserve">A varredura de h com K congelado separou o que a geometria impõe do que a curva extraída sugere. O cabo permanece tracionado em toda a faixa de operação somente para h ≤ 32,886 mm, o que exclui a cota de 34,785 mm lida no CAD. A curva extraída favorece um intervalo de 0,145 mm em torno do valor adotado, mas essa concentração é esperada por construção, porque K e X</w:t>
      </w:r>
      <w:r>
        <w:rPr>
          <w:vertAlign w:val="subscript"/>
        </w:rPr>
        <w:t xml:space="preserve">pose</w:t>
      </w:r>
      <w:r>
        <w:t xml:space="preserve"> foram identificados nesse mesmo valor; o critério que levou a h = 22,701 mm não pôde ser reproduzido, e a afirmação anterior de decrescimento monotônico do erro com h foi refutada pela auditoria.</w:t>
      </w:r>
    </w:p>
    <w:p>
      <w:r>
        <w:t xml:space="preserve">No confronto com o torque gravitacional do conjunto braço–exoesqueleto, cujo pico de 11,16 N·m ocorre a 89,4° de elevação, as curvas normalizadas diferem em no máximo 0,027 entre 105° e 150° de elevação. O pico do torque do cabo, a 97,5°, fica 8,05° acima do pico gravitacional, e o ponto morto, a 30,5°, libera o braço nas posturas de não trabalho, à custa de subcompensação abaixo de 94°. O resultado quantifica o compromisso de um mecanismo passivo de torque fixo por ângulo, que favorece o trabalho acima da cabeça.</w:t>
      </w:r>
    </w:p>
    <w:p>
      <w:r>
        <w:t xml:space="preserve">O objetivo geral foi atingido em sua parte estática e para o primeiro dos três dispositivos previstos; o segundo é tratado na seção 5B. Os objetivos específicos a, b, c e e foram cumpridos; o objetivo d, parcialmente, pois a rigidez e a extensão da mola na pose foram reproduzidas, mas a origem da posição da ancoragem e da calibração angular não. Os objetivos f e g, referentes à equação de movimento e ao acoplamento com o MBDyn, não foram executados. A principal restrição é a ausência de unidade na ordenada da curva da patente: o torque do cabo permanece em unidade da patente, e a leitura em N·m conduz a forças implausíveis, de modo que o modelo determina a forma do torque, mas não sua escala física.</w:t>
      </w:r>
    </w:p>
    <w:p>
      <w:r>
        <w:t xml:space="preserve">Como continuidade, recomenda-se obter um dado independente que fixe a escala do torque, como a especificação de uma mola comercial compatível; conferir no CAD a cota de ancoragem, o comprimento do alojamento e o comprimento da mola na pose; documentar o procedimento de extração dos pontos e sua incerteza; representar a protuberância responsável pela zona neutra; e, com o torque em unidade física, executar as etapas dinâmicas pela formulação de Lagrange e no MBDyn e estender o procedimento à US 9.737.374 B2. A extensão à EP 3 504 033 B1 é apresentada nas seções 3B, 4B e 5B.</w:t>
      </w:r>
    </w:p>
    <w:p>
      <w:pPr>
        <w:pStyle w:val="Ttulo2"/>
      </w:pPr>
      <w:bookmarkStart w:id="111" w:name="_Toc0111"/>
      <w:r>
        <w:t xml:space="preserve">5B</w:t>
      </w:r>
      <w:r>
        <w:tab/>
      </w:r>
      <w:r>
        <w:t xml:space="preserve">Exoesqueleto 2: EP 3 504 033 B1</w:t>
      </w:r>
      <w:bookmarkEnd w:id="111"/>
    </w:p>
    <w:p>
      <w:pPr>
        <w:pStyle w:val="SemRecuo"/>
      </w:pPr>
      <w:r>
        <w:t xml:space="preserve">Para a EP 3 504 033 B1, foram executadas a leitura da arquitetura na patente, a organização das grandezas do CAD com sua origem, a composição inercial do membro humano, as convenções angulares, a cinemática de dois regimes em forma fechada, o torque pelo produto vetorial, o torque gravitacional, o tratamento da Figura 16 da patente, a identificação de s</w:t>
      </w:r>
      <w:r>
        <w:rPr>
          <w:vertAlign w:val="subscript"/>
        </w:rPr>
        <w:t xml:space="preserve">0</w:t>
      </w:r>
      <w:r>
        <w:t xml:space="preserve"> pelo espaçamento entre as curvas e pelo ajuste de forma, a varredura do trecho </w:t>
      </w:r>
      <w:r>
        <w:rPr>
          <w:i/>
          <w:iCs/>
        </w:rPr>
        <w:t xml:space="preserve">e</w:t>
      </w:r>
      <w:r>
        <w:t xml:space="preserve"> e as verificações numéricas.</w:t>
      </w:r>
    </w:p>
    <w:p>
      <w:r>
        <w:t xml:space="preserve">O espaçamento entre as três curvas da Figura 16 da patente determina os comprimentos de referência do elástico sem depender da escala da ordenada, da rigidez, do braço de momento ou do torque do peso: 300,91 mm na curva pontilhada, 287,19 mm na tracejada e 275,59 mm na contínua. Na curva tracejada, que fornece o s</w:t>
      </w:r>
      <w:r>
        <w:rPr>
          <w:vertAlign w:val="subscript"/>
        </w:rPr>
        <w:t xml:space="preserve">0</w:t>
      </w:r>
      <w:r>
        <w:t xml:space="preserve"> adotado, a variação entre as faixas de ângulo testadas é de até 2,73 mm, e o desvio padrão com o ruído de extração, de 1,02 mm (0,43 mm na pontilhada e 1,43 mm na contínua). O fim da curva pontilhada, de pré-tensão quase nula, confirma o resultado de forma independente: a razão dessa curva, extrapolada, se anula em 171,2°, o que o modelo interpreta como afrouxamento do elástico, e com o s</w:t>
      </w:r>
      <w:r>
        <w:rPr>
          <w:vertAlign w:val="subscript"/>
        </w:rPr>
        <w:t xml:space="preserve">0</w:t>
      </w:r>
      <w:r>
        <w:t xml:space="preserve"> identificado o modelo afrouxa a partir de 166,4°. O início das curvas, perto de 14°, não informa s</w:t>
      </w:r>
      <w:r>
        <w:rPr>
          <w:vertAlign w:val="subscript"/>
        </w:rPr>
        <w:t xml:space="preserve">0</w:t>
      </w:r>
      <w:r>
        <w:t xml:space="preserve"> e foi atribuído ao contato do elástico com o elemento de encosto junto à articulação.</w:t>
      </w:r>
    </w:p>
    <w:p>
      <w:r>
        <w:t xml:space="preserve">A forma do torque prevista com a geometria do CAD e o peso do membro humano não reproduz as curvas da patente: o fator comum às três curvas difere do previsto por um fator que vai de 0,38 em 20° a 3,03 em 165°, normalizado em 90°. O ajuste de forma, que deixa s</w:t>
      </w:r>
      <w:r>
        <w:rPr>
          <w:vertAlign w:val="subscript"/>
        </w:rPr>
        <w:t xml:space="preserve">0</w:t>
      </w:r>
      <w:r>
        <w:t xml:space="preserve"> e a escala livres por curva, compensa essa diferença com valores de s</w:t>
      </w:r>
      <w:r>
        <w:rPr>
          <w:vertAlign w:val="subscript"/>
        </w:rPr>
        <w:t xml:space="preserve">0</w:t>
      </w:r>
      <w:r>
        <w:t xml:space="preserve"> sem significado físico, como o limite s</w:t>
      </w:r>
      <w:r>
        <w:rPr>
          <w:vertAlign w:val="subscript"/>
        </w:rPr>
        <w:t xml:space="preserve">0</w:t>
      </w:r>
      <w:r>
        <w:t xml:space="preserve"> = 0 na curva contínua. A origem da diferença não pôde ser determinada; entre 35° e 155°, os dados favorecem o torque do peso usado pela patente para formar a razão, ou a definição da ordenada, sobre o braço de momento.</w:t>
      </w:r>
    </w:p>
    <w:p>
      <w:r>
        <w:t xml:space="preserve">A rigidez não é identificável pela figura. Sob a hipótese de assistência de 40% do torque do peso em 90°, K = 1,459 N/mm, e o elástico trabalha de 148,9 N com o braço pendente a 14,2 N com o braço elevado, com deformação máxima de 35,5% do comprimento de referência. O torque atinge 4,354 N·m em 78,8°, dentro da faixa de 70° a 120° em que a patente prefere a força máxima, lida aqui como força de apoio proporcional ao torque, e a razão τ/τ</w:t>
      </w:r>
      <w:r>
        <w:rPr>
          <w:vertAlign w:val="subscript"/>
        </w:rPr>
        <w:t xml:space="preserve">g</w:t>
      </w:r>
      <w:r>
        <w:t xml:space="preserve"> vale 0,48 em 10°, 0,35 em 30°, 0,43 em 60°, 0,40 em 90° e 0,20 em 150°, com mínimo de 0,18 em 163,9°. Abaixo da transição de regime, em 19,09°, o modelo ainda entrega torque, porque o elemento de encosto do CAD está a 7,754 mm do eixo.</w:t>
      </w:r>
    </w:p>
    <w:p>
      <w:r>
        <w:t xml:space="preserve">As relações de circuito dos dois regimes e o princípio dos trabalhos virtuais foram verificados com resíduos de até 1,1 × 10</w:t>
      </w:r>
      <w:r>
        <w:rPr>
          <w:vertAlign w:val="superscript"/>
        </w:rPr>
        <w:t xml:space="preserve">−13</w:t>
      </w:r>
      <w:r>
        <w:t xml:space="preserve"> mm e 7,6 × 10</w:t>
      </w:r>
      <w:r>
        <w:rPr>
          <w:vertAlign w:val="superscript"/>
        </w:rPr>
        <w:t xml:space="preserve">−8</w:t>
      </w:r>
      <w:r>
        <w:t xml:space="preserve"> mm/rad. Com s</w:t>
      </w:r>
      <w:r>
        <w:rPr>
          <w:vertAlign w:val="subscript"/>
        </w:rPr>
        <w:t xml:space="preserve">0</w:t>
      </w:r>
      <w:r>
        <w:t xml:space="preserve"> e K mantidos, a varredura do trecho </w:t>
      </w:r>
      <w:r>
        <w:rPr>
          <w:i/>
          <w:iCs/>
        </w:rPr>
        <w:t xml:space="preserve">e</w:t>
      </w:r>
      <w:r>
        <w:t xml:space="preserve"> mostrou que o elástico permanece tracionado em toda a faixa só para </w:t>
      </w:r>
      <w:r>
        <w:rPr>
          <w:i/>
          <w:iCs/>
        </w:rPr>
        <w:t xml:space="preserve">e</w:t>
      </w:r>
      <w:r>
        <w:t xml:space="preserve"> ≤ 44,50 mm; o aumento de </w:t>
      </w:r>
      <w:r>
        <w:rPr>
          <w:i/>
          <w:iCs/>
        </w:rPr>
        <w:t xml:space="preserve">e</w:t>
      </w:r>
      <w:r>
        <w:t xml:space="preserve"> antecipa a transição de regime, de 26,91° para 14,46°, e desloca o pico do torque de 84,7° para 74,8° entre </w:t>
      </w:r>
      <w:r>
        <w:rPr>
          <w:i/>
          <w:iCs/>
        </w:rPr>
        <w:t xml:space="preserve">e</w:t>
      </w:r>
      <w:r>
        <w:t xml:space="preserve"> = 25 mm e </w:t>
      </w:r>
      <w:r>
        <w:rPr>
          <w:i/>
          <w:iCs/>
        </w:rPr>
        <w:t xml:space="preserve">e</w:t>
      </w:r>
      <w:r>
        <w:t xml:space="preserve"> = 45 mm. A comparação com a Figura 17 da patente ficou restrita à inspeção visual.</w:t>
      </w:r>
    </w:p>
    <w:p>
      <w:r>
        <w:t xml:space="preserve">Dos objetivos acrescentados para esse dispositivo, o item h foi cumprido na parte estática, com três ressalvas: a escala do torque depende da hipótese K = K</w:t>
      </w:r>
      <w:r>
        <w:rPr>
          <w:vertAlign w:val="subscript"/>
        </w:rPr>
        <w:t xml:space="preserve">40</w:t>
      </w:r>
      <w:r>
        <w:t xml:space="preserve">; as grandezas do CAD não puderam ser conferidas; e a composição inercial e o torque gravitacional incluem só o membro humano, sem as peças do exoesqueleto previstas nos itens a e e. O item i foi cumprido pelo espaçamento entre as curvas. Para esse dispositivo, o objetivo geral foi atingido na parte estática, com o confronto com o torque gravitacional feito pela forma normalizada e, em N·m, apenas no cenário de projeto. As etapas dinâmicas não foram executadas, pelas razões da seção 3B.13.</w:t>
      </w:r>
    </w:p>
    <w:p>
      <w:r>
        <w:t xml:space="preserve">Os dois dispositivos diferem tanto na arquitetura quanto no que suas patentes permitem identificar. O gerador da US 9.889.554 B2 reproduz a curva publicada com R</w:t>
      </w:r>
      <w:r>
        <w:rPr>
          <w:vertAlign w:val="superscript"/>
        </w:rPr>
        <w:t xml:space="preserve">2</w:t>
      </w:r>
      <w:r>
        <w:t xml:space="preserve"> de 0,99839, mas em unidade da patente; o dispositivo da EP 3 504 033 B1 tem s</w:t>
      </w:r>
      <w:r>
        <w:rPr>
          <w:vertAlign w:val="subscript"/>
        </w:rPr>
        <w:t xml:space="preserve">0</w:t>
      </w:r>
      <w:r>
        <w:t xml:space="preserve"> determinado de forma mais robusta, por dispor de três curvas, mas sua forma não é reproduzida pelo modelo do CAD, e o torque só chega a N·m por hipótese. Nos dois casos, o pico de assistência fica afastado do pico gravitacional, acima dele no primeiro (97,5° contra 89,4°) e abaixo no segundo (78,8° contra 90°), e a faixa sem torque com o braço baixado é produzida por meios distintos, uma protuberância no primeiro e o contato com o elemento de encosto no segundo. A comparação proposta na seção 2.11 fica, assim, respondida na parte estática quanto aos ângulos e à forma dos perfis, mas não quanto à magnitude.</w:t>
      </w:r>
    </w:p>
    <w:p>
      <w:r>
        <w:t xml:space="preserve">Como continuidade para esse dispositivo, recomenda-se incluir o modelo em CAD no repositório e confirmar nele o sinal do ângulo do braço na pose, a posição do eixo da articulação e o valor de </w:t>
      </w:r>
      <w:r>
        <w:rPr>
          <w:i/>
          <w:iCs/>
        </w:rPr>
        <w:t xml:space="preserve">e</w:t>
      </w:r>
      <w:r>
        <w:t xml:space="preserve">, que coincide com a cota H</w:t>
      </w:r>
      <w:r>
        <w:rPr>
          <w:vertAlign w:val="subscript"/>
        </w:rPr>
        <w:t xml:space="preserve">CAD</w:t>
      </w:r>
      <w:r>
        <w:t xml:space="preserve"> do outro mecanismo; esclarecer a definição da ordenada da Figura 16 da patente e a configuração do dispositivo que a gerou, que a patente não informa; conferir a posição e o raio de contato do elemento de encosto, comparando com a posição sobre o eixo preferida pela patente; registrar o procedimento e a incerteza da extração da Figura 16 da patente; obter a curva de força e extensão do elemento elástico, que fixaria K; digitalizar a Figura 17 da patente; e, com a escala resolvida, executar as etapas dinâmicas pela formulação de Lagrange e no MBDyn.</w:t>
      </w:r>
    </w:p>
    <w:p>
      <w:pPr>
        <w:spacing w:line="20" w:lineRule="exact"/>
        <w:sectPr>
          <w:headerReference w:type="default" r:id="rId30"/>
          <w:headerReference w:type="first" r:id="rId31"/>
          <w:type w:val="nextPage"/>
          <w:pgSz w:w="11906" w:h="16838"/>
          <w:pgMar w:top="1583" w:right="1134" w:bottom="1134" w:left="1701" w:header="892" w:footer="567" w:gutter="0"/>
          <w:cols w:space="708"/>
          <w:titlePg/>
        </w:sectPr>
      </w:pPr>
    </w:p>
    <w:p>
      <w:pPr>
        <w:keepNext/>
        <w:spacing w:line="674" w:lineRule="exact"/>
        <w:ind w:firstLine="0"/>
      </w:pPr>
      <w:r>
        <w:rPr>
          <w:sz w:val="2"/>
          <w:szCs w:val="2"/>
        </w:rPr>
        <w:t xml:space="preserve"> </w:t>
      </w:r>
    </w:p>
    <w:p>
      <w:pPr>
        <w:pStyle w:val="Ttulo1"/>
        <w:spacing w:after="560"/>
      </w:pPr>
      <w:bookmarkStart w:id="112" w:name="_Toc0112"/>
      <w:r>
        <w:t xml:space="preserve">Referências</w:t>
      </w:r>
      <w:bookmarkEnd w:id="112"/>
      <w:r>
        <w:fldChar w:fldCharType="begin"/>
      </w:r>
      <w:r>
        <w:instrText xml:space="preserve"> TC "Referências" \l 1 </w:instrText>
      </w:r>
      <w:r>
        <w:fldChar w:fldCharType="end"/>
      </w:r>
    </w:p>
    <w:p>
      <w:pPr>
        <w:pStyle w:val="Referencia"/>
      </w:pPr>
      <w:r>
        <w:t xml:space="preserve">Agência Brasil. </w:t>
      </w:r>
      <w:r>
        <w:rPr>
          <w:b/>
          <w:bCs/>
        </w:rPr>
        <w:t xml:space="preserve">Doenças afastaram 4,1 milhões de trabalhadores de suas funções em 2025</w:t>
      </w:r>
      <w:r>
        <w:t xml:space="preserve">. Brasília, 2026. Disponível em: </w:t>
      </w:r>
      <w:hyperlink r:id="rId32" w:history="1">
        <w:r>
          <w:rPr>
            <w:rFonts w:ascii="Linux Libertine Mono O" w:hAnsi="Linux Libertine Mono O" w:cs="Linux Libertine Mono O"/>
            <w:sz w:val="21"/>
            <w:szCs w:val="21"/>
          </w:rPr>
          <w:t xml:space="preserve">https:/​/​agenciabrasil.​ebc.​com.​br/​saude/​noticia/​2026-​01/​doencas-​afastaram-​41-​milhoes-​de-​trabalhadores-​de-​suas-​funcoes-​em-​2025</w:t>
        </w:r>
      </w:hyperlink>
      <w:r>
        <w:t xml:space="preserve">. Acesso em: 26 set. 2026.</w:t>
      </w:r>
    </w:p>
    <w:p>
      <w:pPr>
        <w:pStyle w:val="Referencia"/>
      </w:pPr>
      <w:r>
        <w:t xml:space="preserve">Arakelian, V. Gravity compensation in robotics. </w:t>
      </w:r>
      <w:r>
        <w:rPr>
          <w:b/>
          <w:bCs/>
        </w:rPr>
        <w:t xml:space="preserve">Advanced Robotics</w:t>
      </w:r>
      <w:r>
        <w:t xml:space="preserve">, [S.l.], v. 30, n. 2, p. 79-96, 2016. DOI: </w:t>
      </w:r>
      <w:hyperlink r:id="rId33" w:history="1">
        <w:r>
          <w:rPr>
            <w:rFonts w:ascii="Linux Libertine Mono O" w:hAnsi="Linux Libertine Mono O" w:cs="Linux Libertine Mono O"/>
            <w:sz w:val="21"/>
            <w:szCs w:val="21"/>
          </w:rPr>
          <w:t xml:space="preserve">10.1080/01691864.2015.1090334</w:t>
        </w:r>
      </w:hyperlink>
      <w:r>
        <w:t xml:space="preserve">.</w:t>
      </w:r>
    </w:p>
    <w:p>
      <w:pPr>
        <w:pStyle w:val="Referencia"/>
      </w:pPr>
      <w:r>
        <w:t xml:space="preserve">Atia, M. G. B. et al. Design and analysis of low cost upper limb exoskeleton. In: INTERNATIONAL CONFERENCE ON COMPUTER ENGINEERING AND SYSTEMS (ICCES), 12., 2017, Cairo. </w:t>
      </w:r>
      <w:r>
        <w:rPr>
          <w:b/>
          <w:bCs/>
        </w:rPr>
        <w:t xml:space="preserve">Proceedings</w:t>
      </w:r>
      <w:r>
        <w:t xml:space="preserve"> [...]. [S.l.]: IEEE, 2018. DOI: </w:t>
      </w:r>
      <w:hyperlink r:id="rId34" w:history="1">
        <w:r>
          <w:rPr>
            <w:rFonts w:ascii="Linux Libertine Mono O" w:hAnsi="Linux Libertine Mono O" w:cs="Linux Libertine Mono O"/>
            <w:sz w:val="21"/>
            <w:szCs w:val="21"/>
          </w:rPr>
          <w:t xml:space="preserve">10.1109/ICCES.2017.8275281</w:t>
        </w:r>
      </w:hyperlink>
      <w:r>
        <w:t xml:space="preserve">.</w:t>
      </w:r>
    </w:p>
    <w:p>
      <w:pPr>
        <w:pStyle w:val="Referencia"/>
      </w:pPr>
      <w:r>
        <w:t xml:space="preserve">Bär, M. et al. The influence of using exoskeletons during occupational tasks on acute physical stress and strain compared to no exoskeleton: a systematic review and meta-analysis. </w:t>
      </w:r>
      <w:r>
        <w:rPr>
          <w:b/>
          <w:bCs/>
        </w:rPr>
        <w:t xml:space="preserve">Applied Ergonomics</w:t>
      </w:r>
      <w:r>
        <w:t xml:space="preserve">, [S.l.], v. 94, art. 103385, jul. 2021. DOI: </w:t>
      </w:r>
      <w:hyperlink r:id="rId35" w:history="1">
        <w:r>
          <w:rPr>
            <w:rFonts w:ascii="Linux Libertine Mono O" w:hAnsi="Linux Libertine Mono O" w:cs="Linux Libertine Mono O"/>
            <w:sz w:val="21"/>
            <w:szCs w:val="21"/>
          </w:rPr>
          <w:t xml:space="preserve">10.1016/j.apergo.2021.103385</w:t>
        </w:r>
      </w:hyperlink>
      <w:r>
        <w:t xml:space="preserve">.</w:t>
      </w:r>
    </w:p>
    <w:p>
      <w:pPr>
        <w:pStyle w:val="Referencia"/>
      </w:pPr>
      <w:r>
        <w:t xml:space="preserve">Barsotti, M. et al. A full upper limb robotic exoskeleton for reaching and grasping rehabilitation triggered by MI-BCI. In: INTERNATIONAL CONFERENCE ON REHABILITATION ROBOTICS (ICORR), 2015, Singapura. </w:t>
      </w:r>
      <w:r>
        <w:rPr>
          <w:b/>
          <w:bCs/>
        </w:rPr>
        <w:t xml:space="preserve">Proceedings</w:t>
      </w:r>
      <w:r>
        <w:t xml:space="preserve"> [...]. [S.l.]: IEEE, 2015. p. 49-54. DOI: </w:t>
      </w:r>
      <w:hyperlink r:id="rId36" w:history="1">
        <w:r>
          <w:rPr>
            <w:rFonts w:ascii="Linux Libertine Mono O" w:hAnsi="Linux Libertine Mono O" w:cs="Linux Libertine Mono O"/>
            <w:sz w:val="21"/>
            <w:szCs w:val="21"/>
          </w:rPr>
          <w:t xml:space="preserve">10.1109/ICORR.2015.7281174</w:t>
        </w:r>
      </w:hyperlink>
      <w:r>
        <w:t xml:space="preserve">.</w:t>
      </w:r>
    </w:p>
    <w:p>
      <w:pPr>
        <w:pStyle w:val="Referencia"/>
      </w:pPr>
      <w:r>
        <w:t xml:space="preserve">Bouteraa, Y.; Ben Abdallah, I. Exoskeleton robots for upper-limb rehabilitation. In: INTERNATIONAL MULTI-CONFERENCE ON SYSTEMS, SIGNALS &amp; DEVICES (SSD), 13., 2016, Leipzig. </w:t>
      </w:r>
      <w:r>
        <w:rPr>
          <w:b/>
          <w:bCs/>
        </w:rPr>
        <w:t xml:space="preserve">Proceedings</w:t>
      </w:r>
      <w:r>
        <w:t xml:space="preserve"> [...]. [S.l.]: IEEE, 2016. DOI: </w:t>
      </w:r>
      <w:hyperlink r:id="rId37" w:history="1">
        <w:r>
          <w:rPr>
            <w:rFonts w:ascii="Linux Libertine Mono O" w:hAnsi="Linux Libertine Mono O" w:cs="Linux Libertine Mono O"/>
            <w:sz w:val="21"/>
            <w:szCs w:val="21"/>
          </w:rPr>
          <w:t xml:space="preserve">10.1109/SSD.2016.7473769</w:t>
        </w:r>
      </w:hyperlink>
      <w:r>
        <w:t xml:space="preserve">.</w:t>
      </w:r>
    </w:p>
    <w:p>
      <w:pPr>
        <w:pStyle w:val="Referencia"/>
      </w:pPr>
      <w:r>
        <w:t xml:space="preserve">Brent, R. P. </w:t>
      </w:r>
      <w:r>
        <w:rPr>
          <w:b/>
          <w:bCs/>
        </w:rPr>
        <w:t xml:space="preserve">Algorithms for minimization without derivatives</w:t>
      </w:r>
      <w:r>
        <w:t xml:space="preserve">. Englewood Cliffs: Prentice-Hall, 1973.</w:t>
      </w:r>
    </w:p>
    <w:p>
      <w:pPr>
        <w:pStyle w:val="Referencia"/>
      </w:pPr>
      <w:r>
        <w:t xml:space="preserve">De Leva, P. Adjustments to Zatsiorsky-Seluyanov's segment inertia parameters. </w:t>
      </w:r>
      <w:r>
        <w:rPr>
          <w:b/>
          <w:bCs/>
        </w:rPr>
        <w:t xml:space="preserve">Journal of Biomechanics</w:t>
      </w:r>
      <w:r>
        <w:t xml:space="preserve">, [S.l.], v. 29, n. 9, p. 1223-1230, 1996. DOI: </w:t>
      </w:r>
      <w:hyperlink r:id="rId38" w:history="1">
        <w:r>
          <w:rPr>
            <w:rFonts w:ascii="Linux Libertine Mono O" w:hAnsi="Linux Libertine Mono O" w:cs="Linux Libertine Mono O"/>
            <w:sz w:val="21"/>
            <w:szCs w:val="21"/>
          </w:rPr>
          <w:t xml:space="preserve">10.1016/0021-9290(95)00178-6</w:t>
        </w:r>
      </w:hyperlink>
      <w:r>
        <w:t xml:space="preserve">.</w:t>
      </w:r>
    </w:p>
    <w:p>
      <w:pPr>
        <w:pStyle w:val="Referencia"/>
      </w:pPr>
      <w:r>
        <w:t xml:space="preserve">De Looze, M. P. et al. Exoskeletons for industrial application and their potential effects on physical work load. </w:t>
      </w:r>
      <w:r>
        <w:rPr>
          <w:b/>
          <w:bCs/>
        </w:rPr>
        <w:t xml:space="preserve">Ergonomics</w:t>
      </w:r>
      <w:r>
        <w:t xml:space="preserve">, [S.l.], v. 59, n. 5, p. 671-681, 2016. DOI: </w:t>
      </w:r>
      <w:hyperlink r:id="rId39" w:history="1">
        <w:r>
          <w:rPr>
            <w:rFonts w:ascii="Linux Libertine Mono O" w:hAnsi="Linux Libertine Mono O" w:cs="Linux Libertine Mono O"/>
            <w:sz w:val="21"/>
            <w:szCs w:val="21"/>
          </w:rPr>
          <w:t xml:space="preserve">10.1080/00140139.2015.1081988</w:t>
        </w:r>
      </w:hyperlink>
      <w:r>
        <w:t xml:space="preserve">.</w:t>
      </w:r>
    </w:p>
    <w:p>
      <w:pPr>
        <w:pStyle w:val="Referencia"/>
      </w:pPr>
      <w:r>
        <w:t xml:space="preserve">Doyle, M. C. </w:t>
      </w:r>
      <w:r>
        <w:rPr>
          <w:b/>
          <w:bCs/>
        </w:rPr>
        <w:t xml:space="preserve">Adaptive arm support systems and methods for use</w:t>
      </w:r>
      <w:r>
        <w:t xml:space="preserve">. Depositante e titular: Levitate Technologies, Inc. US 9,737,374 B2. Depósito: 10 dez. 2013. Prioridade: 11 dez. 2012. Concessão: 22 ago. 2017.</w:t>
      </w:r>
    </w:p>
    <w:p>
      <w:pPr>
        <w:pStyle w:val="Referencia"/>
      </w:pPr>
      <w:r>
        <w:t xml:space="preserve">Foroutannia, A.; Mohammadian, M. A comprehensive survey of lower limb assistive exoskeleton robots: models, dynamics, mechanics, and control. </w:t>
      </w:r>
      <w:r>
        <w:rPr>
          <w:b/>
          <w:bCs/>
        </w:rPr>
        <w:t xml:space="preserve">Robotics and Autonomous Systems</w:t>
      </w:r>
      <w:r>
        <w:t xml:space="preserve">, [S.l.], v. 195, art. 105232, 2026. DOI: </w:t>
      </w:r>
      <w:hyperlink r:id="rId40" w:history="1">
        <w:r>
          <w:rPr>
            <w:rFonts w:ascii="Linux Libertine Mono O" w:hAnsi="Linux Libertine Mono O" w:cs="Linux Libertine Mono O"/>
            <w:sz w:val="21"/>
            <w:szCs w:val="21"/>
          </w:rPr>
          <w:t xml:space="preserve">10.1016/j.robot.2025.105232</w:t>
        </w:r>
      </w:hyperlink>
      <w:r>
        <w:t xml:space="preserve">.</w:t>
      </w:r>
    </w:p>
    <w:p>
      <w:pPr>
        <w:pStyle w:val="Referencia"/>
      </w:pPr>
      <w:r>
        <w:t xml:space="preserve">Gopura, R. A. R. C.; Kiguchi, K. Mechanical designs of active upper-limb exoskeleton robots: state-of-the-art and design difficulties. In: INTERNATIONAL CONFERENCE ON REHABILITATION ROBOTICS (ICORR), 2009, Kyoto. </w:t>
      </w:r>
      <w:r>
        <w:rPr>
          <w:b/>
          <w:bCs/>
        </w:rPr>
        <w:t xml:space="preserve">Proceedings</w:t>
      </w:r>
      <w:r>
        <w:t xml:space="preserve"> [...]. [S.l.]: IEEE, 2009. p. 178-187. DOI: </w:t>
      </w:r>
      <w:hyperlink r:id="rId41" w:history="1">
        <w:r>
          <w:rPr>
            <w:rFonts w:ascii="Linux Libertine Mono O" w:hAnsi="Linux Libertine Mono O" w:cs="Linux Libertine Mono O"/>
            <w:sz w:val="21"/>
            <w:szCs w:val="21"/>
          </w:rPr>
          <w:t xml:space="preserve">10.1109/ICORR.2009.5209630</w:t>
        </w:r>
      </w:hyperlink>
      <w:r>
        <w:t xml:space="preserve">.</w:t>
      </w:r>
    </w:p>
    <w:p>
      <w:pPr>
        <w:pStyle w:val="Referencia"/>
      </w:pPr>
      <w:r>
        <w:t xml:space="preserve">Grazi, L. et al. Design and experimental evaluation of a semi-passive upper-limb exoskeleton for workers with motorized tuning of assistance. </w:t>
      </w:r>
      <w:r>
        <w:rPr>
          <w:b/>
          <w:bCs/>
        </w:rPr>
        <w:t xml:space="preserve">IEEE Transactions on Neural Systems and Rehabilitation Engineering</w:t>
      </w:r>
      <w:r>
        <w:t xml:space="preserve">, [S.l.], v. 28, n. 10, p. 2276-2285, 2020. DOI: </w:t>
      </w:r>
      <w:hyperlink r:id="rId42" w:history="1">
        <w:r>
          <w:rPr>
            <w:rFonts w:ascii="Linux Libertine Mono O" w:hAnsi="Linux Libertine Mono O" w:cs="Linux Libertine Mono O"/>
            <w:sz w:val="21"/>
            <w:szCs w:val="21"/>
          </w:rPr>
          <w:t xml:space="preserve">10.1109/TNSRE.2020.3014408</w:t>
        </w:r>
      </w:hyperlink>
      <w:r>
        <w:t xml:space="preserve">.</w:t>
      </w:r>
    </w:p>
    <w:p>
      <w:pPr>
        <w:pStyle w:val="Referencia"/>
      </w:pPr>
      <w:r>
        <w:t xml:space="preserve">Grazi, L. et al. Kinematics-based adaptive assistance of a semi-passive upper-limb exoskeleton for workers in static and dynamic tasks. </w:t>
      </w:r>
      <w:r>
        <w:rPr>
          <w:b/>
          <w:bCs/>
        </w:rPr>
        <w:t xml:space="preserve">IEEE Robotics and Automation Letters</w:t>
      </w:r>
      <w:r>
        <w:t xml:space="preserve">, [S.l.], v. 7, n. 4, p. 8675-8682, out. 2022. DOI: </w:t>
      </w:r>
      <w:hyperlink r:id="rId43" w:history="1">
        <w:r>
          <w:rPr>
            <w:rFonts w:ascii="Linux Libertine Mono O" w:hAnsi="Linux Libertine Mono O" w:cs="Linux Libertine Mono O"/>
            <w:sz w:val="21"/>
            <w:szCs w:val="21"/>
          </w:rPr>
          <w:t xml:space="preserve">10.1109/LRA.2022.3188402</w:t>
        </w:r>
      </w:hyperlink>
      <w:r>
        <w:t xml:space="preserve">.</w:t>
      </w:r>
    </w:p>
    <w:p>
      <w:pPr>
        <w:pStyle w:val="Referencia"/>
      </w:pPr>
      <w:r>
        <w:t xml:space="preserve">Gull, M. A.; Bai, S.; Bak, T. A review on design of upper limb exoskeletons. </w:t>
      </w:r>
      <w:r>
        <w:rPr>
          <w:b/>
          <w:bCs/>
        </w:rPr>
        <w:t xml:space="preserve">Robotics</w:t>
      </w:r>
      <w:r>
        <w:t xml:space="preserve">, [S.l.], v. 9, n. 1, art. 16, 2020. DOI: </w:t>
      </w:r>
      <w:hyperlink r:id="rId44" w:history="1">
        <w:r>
          <w:rPr>
            <w:rFonts w:ascii="Linux Libertine Mono O" w:hAnsi="Linux Libertine Mono O" w:cs="Linux Libertine Mono O"/>
            <w:sz w:val="21"/>
            <w:szCs w:val="21"/>
          </w:rPr>
          <w:t xml:space="preserve">10.3390/robotics9010016</w:t>
        </w:r>
      </w:hyperlink>
      <w:r>
        <w:t xml:space="preserve">.</w:t>
      </w:r>
    </w:p>
    <w:p>
      <w:pPr>
        <w:pStyle w:val="Referencia"/>
      </w:pPr>
      <w:r>
        <w:t xml:space="preserve">Harris, C. R. et al. Array programming with NumPy. </w:t>
      </w:r>
      <w:r>
        <w:rPr>
          <w:b/>
          <w:bCs/>
        </w:rPr>
        <w:t xml:space="preserve">Nature</w:t>
      </w:r>
      <w:r>
        <w:t xml:space="preserve">, [S.l.], v. 585, n. 7825, p. 357-362, 2020. DOI: </w:t>
      </w:r>
      <w:hyperlink r:id="rId45" w:history="1">
        <w:r>
          <w:rPr>
            <w:rFonts w:ascii="Linux Libertine Mono O" w:hAnsi="Linux Libertine Mono O" w:cs="Linux Libertine Mono O"/>
            <w:sz w:val="21"/>
            <w:szCs w:val="21"/>
          </w:rPr>
          <w:t xml:space="preserve">10.1038/s41586-020-2649-2</w:t>
        </w:r>
      </w:hyperlink>
      <w:r>
        <w:t xml:space="preserve">.</w:t>
      </w:r>
    </w:p>
    <w:p>
      <w:pPr>
        <w:pStyle w:val="Referencia"/>
      </w:pPr>
      <w:r>
        <w:t xml:space="preserve">Herder, J. L. </w:t>
      </w:r>
      <w:r>
        <w:rPr>
          <w:b/>
          <w:bCs/>
        </w:rPr>
        <w:t xml:space="preserve">Energy-free systems</w:t>
      </w:r>
      <w:r>
        <w:t xml:space="preserve">: theory, conception and design of statically balanced spring mechanisms. 2001. Tese (Doutorado) — Delft University of Technology, Delft, 2001.</w:t>
      </w:r>
    </w:p>
    <w:p>
      <w:pPr>
        <w:pStyle w:val="Referencia"/>
      </w:pPr>
      <w:r>
        <w:t xml:space="preserve">Hunter, J. D. Matplotlib: a 2D graphics environment. </w:t>
      </w:r>
      <w:r>
        <w:rPr>
          <w:b/>
          <w:bCs/>
        </w:rPr>
        <w:t xml:space="preserve">Computing in Science &amp; Engineering</w:t>
      </w:r>
      <w:r>
        <w:t xml:space="preserve">, [S.l.], v. 9, n. 3, p. 90-95, 2007. DOI: </w:t>
      </w:r>
      <w:hyperlink r:id="rId46" w:history="1">
        <w:r>
          <w:rPr>
            <w:rFonts w:ascii="Linux Libertine Mono O" w:hAnsi="Linux Libertine Mono O" w:cs="Linux Libertine Mono O"/>
            <w:sz w:val="21"/>
            <w:szCs w:val="21"/>
          </w:rPr>
          <w:t xml:space="preserve">10.1109/MCSE.2007.55</w:t>
        </w:r>
      </w:hyperlink>
      <w:r>
        <w:t xml:space="preserve">.</w:t>
      </w:r>
    </w:p>
    <w:p>
      <w:pPr>
        <w:pStyle w:val="Referencia"/>
      </w:pPr>
      <w:r>
        <w:t xml:space="preserve">Kim, H. et al. Redundancy resolution of the human arm and an upper limb exoskeleton. </w:t>
      </w:r>
      <w:r>
        <w:rPr>
          <w:b/>
          <w:bCs/>
        </w:rPr>
        <w:t xml:space="preserve">IEEE Transactions on Biomedical Engineering</w:t>
      </w:r>
      <w:r>
        <w:t xml:space="preserve">, [S.l.], v. 59, n. 6, p. 1770-1779, 2012. DOI: </w:t>
      </w:r>
      <w:hyperlink r:id="rId47" w:history="1">
        <w:r>
          <w:rPr>
            <w:rFonts w:ascii="Linux Libertine Mono O" w:hAnsi="Linux Libertine Mono O" w:cs="Linux Libertine Mono O"/>
            <w:sz w:val="21"/>
            <w:szCs w:val="21"/>
          </w:rPr>
          <w:t xml:space="preserve">10.1109/TBME.2012.2194489</w:t>
        </w:r>
      </w:hyperlink>
      <w:r>
        <w:t xml:space="preserve">.</w:t>
      </w:r>
    </w:p>
    <w:p>
      <w:pPr>
        <w:pStyle w:val="Referencia"/>
      </w:pPr>
      <w:r>
        <w:t xml:space="preserve">Kim, S. et al. Assessing the influence of a passive, upper extremity exoskeletal vest for tasks requiring arm elevation: part I — “expected” effects on discomfort, shoulder muscle activity, and work task performance. </w:t>
      </w:r>
      <w:r>
        <w:rPr>
          <w:b/>
          <w:bCs/>
        </w:rPr>
        <w:t xml:space="preserve">Applied Ergonomics</w:t>
      </w:r>
      <w:r>
        <w:t xml:space="preserve">, [S.l.], v. 70, p. 315-322, 2018a. DOI: </w:t>
      </w:r>
      <w:hyperlink r:id="rId48" w:history="1">
        <w:r>
          <w:rPr>
            <w:rFonts w:ascii="Linux Libertine Mono O" w:hAnsi="Linux Libertine Mono O" w:cs="Linux Libertine Mono O"/>
            <w:sz w:val="21"/>
            <w:szCs w:val="21"/>
          </w:rPr>
          <w:t xml:space="preserve">10.1016/j.apergo.2018.02.025</w:t>
        </w:r>
      </w:hyperlink>
      <w:r>
        <w:t xml:space="preserve">.</w:t>
      </w:r>
    </w:p>
    <w:p>
      <w:pPr>
        <w:pStyle w:val="Referencia"/>
      </w:pPr>
      <w:r>
        <w:t xml:space="preserve">Kim, S. et al. Assessing the influence of a passive, upper extremity exoskeletal vest for tasks requiring arm elevation: part II — “unexpected” effects on shoulder motion, balance, and spine loading. </w:t>
      </w:r>
      <w:r>
        <w:rPr>
          <w:b/>
          <w:bCs/>
        </w:rPr>
        <w:t xml:space="preserve">Applied Ergonomics</w:t>
      </w:r>
      <w:r>
        <w:t xml:space="preserve">, [S.l.], v. 70, p. 323-330, 2018b. DOI: </w:t>
      </w:r>
      <w:hyperlink r:id="rId49" w:history="1">
        <w:r>
          <w:rPr>
            <w:rFonts w:ascii="Linux Libertine Mono O" w:hAnsi="Linux Libertine Mono O" w:cs="Linux Libertine Mono O"/>
            <w:sz w:val="21"/>
            <w:szCs w:val="21"/>
          </w:rPr>
          <w:t xml:space="preserve">10.1016/j.apergo.2018.02.024</w:t>
        </w:r>
      </w:hyperlink>
      <w:r>
        <w:t xml:space="preserve">.</w:t>
      </w:r>
    </w:p>
    <w:p>
      <w:pPr>
        <w:pStyle w:val="Referencia"/>
      </w:pPr>
      <w:r>
        <w:t xml:space="preserve">Manoel, A. V.; Cavalcante, D. F. B. Benefícios concedidos e gastos previdenciários por distúrbios osteomusculares relacionados ao trabalho, Brasil, 2008-2018. </w:t>
      </w:r>
      <w:r>
        <w:rPr>
          <w:b/>
          <w:bCs/>
        </w:rPr>
        <w:t xml:space="preserve">Cadernos Saúde Coletiva</w:t>
      </w:r>
      <w:r>
        <w:t xml:space="preserve">, Rio de Janeiro, v. 33, n. 4, 2025. DOI: </w:t>
      </w:r>
      <w:hyperlink r:id="rId50" w:history="1">
        <w:r>
          <w:rPr>
            <w:rFonts w:ascii="Linux Libertine Mono O" w:hAnsi="Linux Libertine Mono O" w:cs="Linux Libertine Mono O"/>
            <w:sz w:val="21"/>
            <w:szCs w:val="21"/>
          </w:rPr>
          <w:t xml:space="preserve">10.1590/1414-462x202533040384</w:t>
        </w:r>
      </w:hyperlink>
      <w:r>
        <w:t xml:space="preserve">.</w:t>
      </w:r>
    </w:p>
    <w:p>
      <w:pPr>
        <w:pStyle w:val="Referencia"/>
      </w:pPr>
      <w:r>
        <w:t xml:space="preserve">Masarati, P.; Morandini, M.; Mantegazza, P. An efficient formulation for general-purpose multibody/multiphysics analysis. </w:t>
      </w:r>
      <w:r>
        <w:rPr>
          <w:b/>
          <w:bCs/>
        </w:rPr>
        <w:t xml:space="preserve">Journal of Computational and Nonlinear Dynamics</w:t>
      </w:r>
      <w:r>
        <w:t xml:space="preserve">, [S.l.], v. 9, n. 4, art. 041001, 2014. DOI: </w:t>
      </w:r>
      <w:hyperlink r:id="rId51" w:history="1">
        <w:r>
          <w:rPr>
            <w:rFonts w:ascii="Linux Libertine Mono O" w:hAnsi="Linux Libertine Mono O" w:cs="Linux Libertine Mono O"/>
            <w:sz w:val="21"/>
            <w:szCs w:val="21"/>
          </w:rPr>
          <w:t xml:space="preserve">10.1115/1.4025628</w:t>
        </w:r>
      </w:hyperlink>
      <w:r>
        <w:t xml:space="preserve">.</w:t>
      </w:r>
    </w:p>
    <w:p>
      <w:pPr>
        <w:pStyle w:val="Referencia"/>
      </w:pPr>
      <w:r>
        <w:t xml:space="preserve">Moeller, T. et al. Effects of upper-limb exoskeletons designed for use in the working environment: a literature review. </w:t>
      </w:r>
      <w:r>
        <w:rPr>
          <w:b/>
          <w:bCs/>
        </w:rPr>
        <w:t xml:space="preserve">Frontiers in Robotics and AI</w:t>
      </w:r>
      <w:r>
        <w:t xml:space="preserve">, [S.l.], v. 9, art. 858893, 2022. DOI: </w:t>
      </w:r>
      <w:hyperlink r:id="rId52" w:history="1">
        <w:r>
          <w:rPr>
            <w:rFonts w:ascii="Linux Libertine Mono O" w:hAnsi="Linux Libertine Mono O" w:cs="Linux Libertine Mono O"/>
            <w:sz w:val="21"/>
            <w:szCs w:val="21"/>
          </w:rPr>
          <w:t xml:space="preserve">10.3389/frobt.2022.858893</w:t>
        </w:r>
      </w:hyperlink>
      <w:r>
        <w:t xml:space="preserve">.</w:t>
      </w:r>
    </w:p>
    <w:p>
      <w:pPr>
        <w:pStyle w:val="Referencia"/>
      </w:pPr>
      <w:r>
        <w:t xml:space="preserve">Musso, M.; Oliveira, A. S.; Bai, S. Modeling of a non-rigid passive exoskeleton: mathematical description and musculoskeletal simulations. </w:t>
      </w:r>
      <w:r>
        <w:rPr>
          <w:b/>
          <w:bCs/>
        </w:rPr>
        <w:t xml:space="preserve">Robotics</w:t>
      </w:r>
      <w:r>
        <w:t xml:space="preserve">, [S.l.], v. 11, n. 6, art. 147, 2022. DOI: </w:t>
      </w:r>
      <w:hyperlink r:id="rId53" w:history="1">
        <w:r>
          <w:rPr>
            <w:rFonts w:ascii="Linux Libertine Mono O" w:hAnsi="Linux Libertine Mono O" w:cs="Linux Libertine Mono O"/>
            <w:sz w:val="21"/>
            <w:szCs w:val="21"/>
          </w:rPr>
          <w:t xml:space="preserve">10.3390/robotics11060147</w:t>
        </w:r>
      </w:hyperlink>
      <w:r>
        <w:t xml:space="preserve">.</w:t>
      </w:r>
    </w:p>
    <w:p>
      <w:pPr>
        <w:pStyle w:val="Referencia"/>
      </w:pPr>
      <w:r>
        <w:t xml:space="preserve">Näf, M. B. et al. Misalignment compensation for full human-exoskeleton kinematic compatibility: state of the art and evaluation. </w:t>
      </w:r>
      <w:r>
        <w:rPr>
          <w:b/>
          <w:bCs/>
        </w:rPr>
        <w:t xml:space="preserve">Applied Mechanics Reviews</w:t>
      </w:r>
      <w:r>
        <w:t xml:space="preserve">, [S.l.], v. 70, n. 5, art. 050802, 2018. DOI: </w:t>
      </w:r>
      <w:hyperlink r:id="rId54" w:history="1">
        <w:r>
          <w:rPr>
            <w:rFonts w:ascii="Linux Libertine Mono O" w:hAnsi="Linux Libertine Mono O" w:cs="Linux Libertine Mono O"/>
            <w:sz w:val="21"/>
            <w:szCs w:val="21"/>
          </w:rPr>
          <w:t xml:space="preserve">10.1115/1.4042523</w:t>
        </w:r>
      </w:hyperlink>
      <w:r>
        <w:t xml:space="preserve">.</w:t>
      </w:r>
    </w:p>
    <w:p>
      <w:pPr>
        <w:pStyle w:val="Referencia"/>
      </w:pPr>
      <w:r>
        <w:t xml:space="preserve">Nasr, A.; Bell, S.; McPhee, J. Optimal design of active-passive shoulder exoskeletons: a computational modeling of human-robot interaction. </w:t>
      </w:r>
      <w:r>
        <w:rPr>
          <w:b/>
          <w:bCs/>
        </w:rPr>
        <w:t xml:space="preserve">Multibody System Dynamics</w:t>
      </w:r>
      <w:r>
        <w:t xml:space="preserve">, [S.l.], v. 57, p. 73-106, 2023. DOI: </w:t>
      </w:r>
      <w:hyperlink r:id="rId55" w:history="1">
        <w:r>
          <w:rPr>
            <w:rFonts w:ascii="Linux Libertine Mono O" w:hAnsi="Linux Libertine Mono O" w:cs="Linux Libertine Mono O"/>
            <w:sz w:val="21"/>
            <w:szCs w:val="21"/>
          </w:rPr>
          <w:t xml:space="preserve">10.1007/s11044-022-09855-8</w:t>
        </w:r>
      </w:hyperlink>
      <w:r>
        <w:t xml:space="preserve">.</w:t>
      </w:r>
    </w:p>
    <w:p>
      <w:pPr>
        <w:pStyle w:val="Referencia"/>
      </w:pPr>
      <w:r>
        <w:t xml:space="preserve">Nasr, A.; Ferguson, S.; McPhee, J. Model-based design and optimization of passive shoulder exoskeletons. </w:t>
      </w:r>
      <w:r>
        <w:rPr>
          <w:b/>
          <w:bCs/>
        </w:rPr>
        <w:t xml:space="preserve">Journal of Computational and Nonlinear Dynamics</w:t>
      </w:r>
      <w:r>
        <w:t xml:space="preserve">, [S.l.], v. 17, n. 5, art. 051004, 2022. DOI: </w:t>
      </w:r>
      <w:hyperlink r:id="rId56" w:history="1">
        <w:r>
          <w:rPr>
            <w:rFonts w:ascii="Linux Libertine Mono O" w:hAnsi="Linux Libertine Mono O" w:cs="Linux Libertine Mono O"/>
            <w:sz w:val="21"/>
            <w:szCs w:val="21"/>
          </w:rPr>
          <w:t xml:space="preserve">10.1115/1.4053405</w:t>
        </w:r>
      </w:hyperlink>
      <w:r>
        <w:t xml:space="preserve">.</w:t>
      </w:r>
    </w:p>
    <w:p>
      <w:pPr>
        <w:pStyle w:val="Referencia"/>
      </w:pPr>
      <w:r>
        <w:t xml:space="preserve">Nguyen, V. L. Passive gravity compensation in mechanisms and robots: methods, advances, and challenges. </w:t>
      </w:r>
      <w:r>
        <w:rPr>
          <w:b/>
          <w:bCs/>
        </w:rPr>
        <w:t xml:space="preserve">Mechanism and Machine Theory</w:t>
      </w:r>
      <w:r>
        <w:t xml:space="preserve">, [S.l.], v. 220, art. 106345, 2026. DOI: </w:t>
      </w:r>
      <w:hyperlink r:id="rId57" w:history="1">
        <w:r>
          <w:rPr>
            <w:rFonts w:ascii="Linux Libertine Mono O" w:hAnsi="Linux Libertine Mono O" w:cs="Linux Libertine Mono O"/>
            <w:sz w:val="21"/>
            <w:szCs w:val="21"/>
          </w:rPr>
          <w:t xml:space="preserve">10.​1016/​j.​mechmachtheory.​2025.​106345</w:t>
        </w:r>
      </w:hyperlink>
      <w:r>
        <w:t xml:space="preserve">.</w:t>
      </w:r>
    </w:p>
    <w:p>
      <w:pPr>
        <w:pStyle w:val="Referencia"/>
      </w:pPr>
      <w:r>
        <w:t xml:space="preserve">Obukhov, A. et al. Development of a system for recognising and classifying motor activity to control an upper-limb exoskeleton. </w:t>
      </w:r>
      <w:r>
        <w:rPr>
          <w:b/>
          <w:bCs/>
        </w:rPr>
        <w:t xml:space="preserve">Applied System Innovation</w:t>
      </w:r>
      <w:r>
        <w:t xml:space="preserve">, [S.l.], v. 8, n. 4, art. 114, 2025. DOI: </w:t>
      </w:r>
      <w:hyperlink r:id="rId58" w:history="1">
        <w:r>
          <w:rPr>
            <w:rFonts w:ascii="Linux Libertine Mono O" w:hAnsi="Linux Libertine Mono O" w:cs="Linux Libertine Mono O"/>
            <w:sz w:val="21"/>
            <w:szCs w:val="21"/>
          </w:rPr>
          <w:t xml:space="preserve">10.3390/asi8040114</w:t>
        </w:r>
      </w:hyperlink>
      <w:r>
        <w:t xml:space="preserve">.</w:t>
      </w:r>
    </w:p>
    <w:p>
      <w:pPr>
        <w:pStyle w:val="Referencia"/>
      </w:pPr>
      <w:r>
        <w:t xml:space="preserve">Okabe, E. P.; Brittes, J. L. P.; Brito, P. L. A. Modeling and simulation of an upper limb exoskeleton. </w:t>
      </w:r>
      <w:r>
        <w:rPr>
          <w:b/>
          <w:bCs/>
        </w:rPr>
        <w:t xml:space="preserve">Journal of Computational and Nonlinear Dynamics</w:t>
      </w:r>
      <w:r>
        <w:t xml:space="preserve">, [S.l.], v. 21, n. 7, art. 071006, jul. 2026.</w:t>
      </w:r>
    </w:p>
    <w:p>
      <w:pPr>
        <w:pStyle w:val="Referencia"/>
      </w:pPr>
      <w:r>
        <w:t xml:space="preserve">Ottobock SE &amp; Co. KGaA. Oliver Mizera et al. </w:t>
      </w:r>
      <w:r>
        <w:rPr>
          <w:b/>
          <w:bCs/>
        </w:rPr>
        <w:t xml:space="preserve">Vorrichtung zum Unterstützen wenigstens eines Armes eines Benutzers</w:t>
      </w:r>
      <w:r>
        <w:t xml:space="preserve">. EP 3 504 033 B1. Depósito: 6 jun. 2018. Concessão: 29 mar. 2023.</w:t>
      </w:r>
    </w:p>
    <w:p>
      <w:pPr>
        <w:pStyle w:val="Referencia"/>
      </w:pPr>
      <w:r>
        <w:t xml:space="preserve">Palazzi, E. et al. An affordable upper-limb exoskeleton concept for rehabilitation applications. </w:t>
      </w:r>
      <w:r>
        <w:rPr>
          <w:b/>
          <w:bCs/>
        </w:rPr>
        <w:t xml:space="preserve">Technologies</w:t>
      </w:r>
      <w:r>
        <w:t xml:space="preserve">, [S.l.], v. 10, n. 1, art. 22, 2022. DOI: </w:t>
      </w:r>
      <w:hyperlink r:id="rId59" w:history="1">
        <w:r>
          <w:rPr>
            <w:rFonts w:ascii="Linux Libertine Mono O" w:hAnsi="Linux Libertine Mono O" w:cs="Linux Libertine Mono O"/>
            <w:sz w:val="21"/>
            <w:szCs w:val="21"/>
          </w:rPr>
          <w:t xml:space="preserve">10.3390/technologies10010022</w:t>
        </w:r>
      </w:hyperlink>
      <w:r>
        <w:t xml:space="preserve">.</w:t>
      </w:r>
    </w:p>
    <w:p>
      <w:pPr>
        <w:pStyle w:val="Referencia"/>
      </w:pPr>
      <w:r>
        <w:t xml:space="preserve">Perry, J. C.; Rosen, J.; Burns, S. Upper-limb powered exoskeleton design. </w:t>
      </w:r>
      <w:r>
        <w:rPr>
          <w:b/>
          <w:bCs/>
        </w:rPr>
        <w:t xml:space="preserve">IEEE/ASME Transactions on Mechatronics</w:t>
      </w:r>
      <w:r>
        <w:t xml:space="preserve">, [S.l.], v. 12, n. 4, p. 408-417, ago. 2007. DOI: </w:t>
      </w:r>
      <w:hyperlink r:id="rId60" w:history="1">
        <w:r>
          <w:rPr>
            <w:rFonts w:ascii="Linux Libertine Mono O" w:hAnsi="Linux Libertine Mono O" w:cs="Linux Libertine Mono O"/>
            <w:sz w:val="21"/>
            <w:szCs w:val="21"/>
          </w:rPr>
          <w:t xml:space="preserve">10.1109/TMECH.2007.901934</w:t>
        </w:r>
      </w:hyperlink>
      <w:r>
        <w:t xml:space="preserve">.</w:t>
      </w:r>
    </w:p>
    <w:p>
      <w:pPr>
        <w:pStyle w:val="Referencia"/>
      </w:pPr>
      <w:r>
        <w:t xml:space="preserve">Rahman, M. H. et al. Development of a whole arm wearable robotic exoskeleton for rehabilitation and to assist upper limb movements. </w:t>
      </w:r>
      <w:r>
        <w:rPr>
          <w:b/>
          <w:bCs/>
        </w:rPr>
        <w:t xml:space="preserve">Robotica</w:t>
      </w:r>
      <w:r>
        <w:t xml:space="preserve">, [S.l.], v. 33, n. 1, p. 19-39, 2015. DOI: </w:t>
      </w:r>
      <w:hyperlink r:id="rId61" w:history="1">
        <w:r>
          <w:rPr>
            <w:rFonts w:ascii="Linux Libertine Mono O" w:hAnsi="Linux Libertine Mono O" w:cs="Linux Libertine Mono O"/>
            <w:sz w:val="21"/>
            <w:szCs w:val="21"/>
          </w:rPr>
          <w:t xml:space="preserve">10.1017/S0263574714000034</w:t>
        </w:r>
      </w:hyperlink>
      <w:r>
        <w:t xml:space="preserve">.</w:t>
      </w:r>
    </w:p>
    <w:p>
      <w:pPr>
        <w:pStyle w:val="Referencia"/>
      </w:pPr>
      <w:r>
        <w:t xml:space="preserve">Reyes, F. A. et al. Shoulder-support exoskeletons for overhead work: current state, challenges and future directions. </w:t>
      </w:r>
      <w:r>
        <w:rPr>
          <w:b/>
          <w:bCs/>
        </w:rPr>
        <w:t xml:space="preserve">IEEE Transactions on Medical Robotics and Bionics</w:t>
      </w:r>
      <w:r>
        <w:t xml:space="preserve">, [S.l.], v. 5, n. 3, p. 516-527, ago. 2023. DOI: </w:t>
      </w:r>
      <w:hyperlink r:id="rId62" w:history="1">
        <w:r>
          <w:rPr>
            <w:rFonts w:ascii="Linux Libertine Mono O" w:hAnsi="Linux Libertine Mono O" w:cs="Linux Libertine Mono O"/>
            <w:sz w:val="21"/>
            <w:szCs w:val="21"/>
          </w:rPr>
          <w:t xml:space="preserve">10.1109/TMRB.2023.3275761</w:t>
        </w:r>
      </w:hyperlink>
      <w:r>
        <w:t xml:space="preserve">.</w:t>
      </w:r>
    </w:p>
    <w:p>
      <w:pPr>
        <w:pStyle w:val="Referencia"/>
      </w:pPr>
      <w:r>
        <w:t xml:space="preserve">Seidler, A. et al. Dose-response relationship between physical workload and specific shoulder diseases: a systematic review with meta-analysis. </w:t>
      </w:r>
      <w:r>
        <w:rPr>
          <w:b/>
          <w:bCs/>
        </w:rPr>
        <w:t xml:space="preserve">International Journal of Environmental Research and Public Health</w:t>
      </w:r>
      <w:r>
        <w:t xml:space="preserve">, [S.l.], v. 17, n. 4, art. 1243, 2020. DOI: </w:t>
      </w:r>
      <w:hyperlink r:id="rId63" w:history="1">
        <w:r>
          <w:rPr>
            <w:rFonts w:ascii="Linux Libertine Mono O" w:hAnsi="Linux Libertine Mono O" w:cs="Linux Libertine Mono O"/>
            <w:sz w:val="21"/>
            <w:szCs w:val="21"/>
          </w:rPr>
          <w:t xml:space="preserve">10.3390/ijerph17041243</w:t>
        </w:r>
      </w:hyperlink>
      <w:r>
        <w:t xml:space="preserve">.</w:t>
      </w:r>
    </w:p>
    <w:p>
      <w:pPr>
        <w:pStyle w:val="Referencia"/>
      </w:pPr>
      <w:r>
        <w:t xml:space="preserve">Shen, Y.; Ferguson, P. W.; Rosen, J. Upper limb exoskeleton systems: overview. In: Rosen, J.; Ferguson, P. W. (ed.). </w:t>
      </w:r>
      <w:r>
        <w:rPr>
          <w:b/>
          <w:bCs/>
        </w:rPr>
        <w:t xml:space="preserve">Wearable robotics</w:t>
      </w:r>
      <w:r>
        <w:t xml:space="preserve">: systems and applications. [S.l.]: Academic Press, 2020. p. 1-22. DOI: </w:t>
      </w:r>
      <w:hyperlink r:id="rId64" w:history="1">
        <w:r>
          <w:rPr>
            <w:rFonts w:ascii="Linux Libertine Mono O" w:hAnsi="Linux Libertine Mono O" w:cs="Linux Libertine Mono O"/>
            <w:sz w:val="21"/>
            <w:szCs w:val="21"/>
          </w:rPr>
          <w:t xml:space="preserve">10.​1016/​B978-​0-​12-​814659-​0.​00001-​1</w:t>
        </w:r>
      </w:hyperlink>
      <w:r>
        <w:t xml:space="preserve">.</w:t>
      </w:r>
    </w:p>
    <w:p>
      <w:pPr>
        <w:pStyle w:val="Referencia"/>
      </w:pPr>
      <w:r>
        <w:t xml:space="preserve">Spada, S. et al. Investigation into the applicability of a passive upper-limb exoskeleton in automotive industry. </w:t>
      </w:r>
      <w:r>
        <w:rPr>
          <w:b/>
          <w:bCs/>
        </w:rPr>
        <w:t xml:space="preserve">Procedia Manufacturing</w:t>
      </w:r>
      <w:r>
        <w:t xml:space="preserve">, [S.l.], v. 11, p. 1255-1262, 2017. DOI: </w:t>
      </w:r>
      <w:hyperlink r:id="rId65" w:history="1">
        <w:r>
          <w:rPr>
            <w:rFonts w:ascii="Linux Libertine Mono O" w:hAnsi="Linux Libertine Mono O" w:cs="Linux Libertine Mono O"/>
            <w:sz w:val="21"/>
            <w:szCs w:val="21"/>
          </w:rPr>
          <w:t xml:space="preserve">10.1016/j.promfg.2017.07.252</w:t>
        </w:r>
      </w:hyperlink>
      <w:r>
        <w:t xml:space="preserve">.</w:t>
      </w:r>
    </w:p>
    <w:p>
      <w:pPr>
        <w:pStyle w:val="Referencia"/>
      </w:pPr>
      <w:r>
        <w:t xml:space="preserve">suitX. </w:t>
      </w:r>
      <w:r>
        <w:rPr>
          <w:b/>
          <w:bCs/>
        </w:rPr>
        <w:t xml:space="preserve">IX SHOULDER AIR</w:t>
      </w:r>
      <w:r>
        <w:t xml:space="preserve">. [S.l.], [202-]. Disponível em: </w:t>
      </w:r>
      <w:hyperlink r:id="rId66" w:history="1">
        <w:r>
          <w:rPr>
            <w:rFonts w:ascii="Linux Libertine Mono O" w:hAnsi="Linux Libertine Mono O" w:cs="Linux Libertine Mono O"/>
            <w:sz w:val="21"/>
            <w:szCs w:val="21"/>
          </w:rPr>
          <w:t xml:space="preserve">https:/​/​www.​suitx.​com/​en/​products/​ix-​shoulder-​air-​exoskeleton</w:t>
        </w:r>
      </w:hyperlink>
      <w:r>
        <w:t xml:space="preserve">. Acesso em: 23 out. 2026.</w:t>
      </w:r>
    </w:p>
    <w:p>
      <w:pPr>
        <w:pStyle w:val="Referencia"/>
      </w:pPr>
      <w:r>
        <w:t xml:space="preserve">Van der Molen, H. F. et al. Work-related risk factors for specific shoulder disorders: a systematic review and meta-analysis. </w:t>
      </w:r>
      <w:r>
        <w:rPr>
          <w:b/>
          <w:bCs/>
        </w:rPr>
        <w:t xml:space="preserve">Occupational and Environmental Medicine</w:t>
      </w:r>
      <w:r>
        <w:t xml:space="preserve">, [S.l.], v. 74, n. 10, p. 745-755, 2017. DOI: </w:t>
      </w:r>
      <w:hyperlink r:id="rId67" w:history="1">
        <w:r>
          <w:rPr>
            <w:rFonts w:ascii="Linux Libertine Mono O" w:hAnsi="Linux Libertine Mono O" w:cs="Linux Libertine Mono O"/>
            <w:sz w:val="21"/>
            <w:szCs w:val="21"/>
          </w:rPr>
          <w:t xml:space="preserve">10.1136/oemed-2017-104339</w:t>
        </w:r>
      </w:hyperlink>
      <w:r>
        <w:t xml:space="preserve">.</w:t>
      </w:r>
    </w:p>
    <w:p>
      <w:pPr>
        <w:pStyle w:val="Referencia"/>
      </w:pPr>
      <w:r>
        <w:t xml:space="preserve">Van Engelhoven, L.; Kazerooni, H. </w:t>
      </w:r>
      <w:r>
        <w:rPr>
          <w:b/>
          <w:bCs/>
        </w:rPr>
        <w:t xml:space="preserve">Apparatus for human arm supporting exoskeleton</w:t>
      </w:r>
      <w:r>
        <w:t xml:space="preserve">. Depositante e titular: The Regents of the University of California. US 9,889,554 B2. Depósito: 18 maio 2016. Concessão: 13 fev. 2018.</w:t>
      </w:r>
    </w:p>
    <w:p>
      <w:pPr>
        <w:pStyle w:val="Referencia"/>
      </w:pPr>
      <w:r>
        <w:t xml:space="preserve">Virtanen, P. et al. SciPy 1.0: fundamental algorithms for scientific computing in Python. </w:t>
      </w:r>
      <w:r>
        <w:rPr>
          <w:b/>
          <w:bCs/>
        </w:rPr>
        <w:t xml:space="preserve">Nature Methods</w:t>
      </w:r>
      <w:r>
        <w:t xml:space="preserve">, [S.l.], v. 17, n. 3, p. 261-272, 2020. DOI: </w:t>
      </w:r>
      <w:hyperlink r:id="rId68" w:history="1">
        <w:r>
          <w:rPr>
            <w:rFonts w:ascii="Linux Libertine Mono O" w:hAnsi="Linux Libertine Mono O" w:cs="Linux Libertine Mono O"/>
            <w:sz w:val="21"/>
            <w:szCs w:val="21"/>
          </w:rPr>
          <w:t xml:space="preserve">10.1038/s41592-019-0686-2</w:t>
        </w:r>
      </w:hyperlink>
      <w:r>
        <w:t xml:space="preserve">.</w:t>
      </w:r>
    </w:p>
    <w:p>
      <w:pPr>
        <w:pStyle w:val="Referencia"/>
      </w:pPr>
      <w:r>
        <w:t xml:space="preserve">Wang, Y. et al. Extracting human-exoskeleton interaction torque for cable-driven upper-limb exoskeleton equipped with torque sensors. </w:t>
      </w:r>
      <w:r>
        <w:rPr>
          <w:b/>
          <w:bCs/>
        </w:rPr>
        <w:t xml:space="preserve">IEEE/ASME Transactions on Mechatronics</w:t>
      </w:r>
      <w:r>
        <w:t xml:space="preserve">, [S.l.], v. 27, n. 6, p. 4269-4280, dez. 2022. DOI: </w:t>
      </w:r>
      <w:hyperlink r:id="rId69" w:history="1">
        <w:r>
          <w:rPr>
            <w:rFonts w:ascii="Linux Libertine Mono O" w:hAnsi="Linux Libertine Mono O" w:cs="Linux Libertine Mono O"/>
            <w:sz w:val="21"/>
            <w:szCs w:val="21"/>
          </w:rPr>
          <w:t xml:space="preserve">10.1109/TMECH.2022.3154087</w:t>
        </w:r>
      </w:hyperlink>
      <w:r>
        <w:t xml:space="preserve">.</w:t>
      </w:r>
    </w:p>
    <w:p>
      <w:pPr>
        <w:pStyle w:val="Referencia"/>
      </w:pPr>
      <w:r>
        <w:t xml:space="preserve">Wu, Q.; Wang, X.; Du, F. Development and analysis of a gravity-balanced exoskeleton for active rehabilitation training of upper limb. </w:t>
      </w:r>
      <w:r>
        <w:rPr>
          <w:b/>
          <w:bCs/>
        </w:rPr>
        <w:t xml:space="preserve">Proceedings of the Institution of Mechanical Engineers, Part C: Journal of Mechanical Engineering Science</w:t>
      </w:r>
      <w:r>
        <w:t xml:space="preserve">, [S.l.], v. 230, n. 20, p. 3777-3790, 2016. DOI: </w:t>
      </w:r>
      <w:hyperlink r:id="rId70" w:history="1">
        <w:r>
          <w:rPr>
            <w:rFonts w:ascii="Linux Libertine Mono O" w:hAnsi="Linux Libertine Mono O" w:cs="Linux Libertine Mono O"/>
            <w:sz w:val="21"/>
            <w:szCs w:val="21"/>
          </w:rPr>
          <w:t xml:space="preserve">10.1177/0954406215616415</w:t>
        </w:r>
      </w:hyperlink>
      <w:r>
        <w:t xml:space="preserve">.</w:t>
      </w:r>
    </w:p>
    <w:p>
      <w:pPr>
        <w:pStyle w:val="Referencia"/>
      </w:pPr>
      <w:r>
        <w:t xml:space="preserve">Yoon, J. et al. Minimizing misalignment and frame protrusion of shoulder exoskeleton via optimization for reducing interaction force and minimizing volume. </w:t>
      </w:r>
      <w:r>
        <w:rPr>
          <w:b/>
          <w:bCs/>
        </w:rPr>
        <w:t xml:space="preserve">Machines</w:t>
      </w:r>
      <w:r>
        <w:t xml:space="preserve">, [S.l.], v. 10, n. 12, art. 1223, 2022. DOI: </w:t>
      </w:r>
      <w:hyperlink r:id="rId71" w:history="1">
        <w:r>
          <w:rPr>
            <w:rFonts w:ascii="Linux Libertine Mono O" w:hAnsi="Linux Libertine Mono O" w:cs="Linux Libertine Mono O"/>
            <w:sz w:val="21"/>
            <w:szCs w:val="21"/>
          </w:rPr>
          <w:t xml:space="preserve">10.3390/machines10121223</w:t>
        </w:r>
      </w:hyperlink>
      <w:r>
        <w:t xml:space="preserve">.</w:t>
      </w:r>
    </w:p>
    <w:p>
      <w:pPr>
        <w:pStyle w:val="Referencia"/>
      </w:pPr>
      <w:r>
        <w:t xml:space="preserve">Zeiaee, A. et al. Design and kinematic analysis of a novel upper limb exoskeleton for rehabilitation of stroke patients. In: INTERNATIONAL CONFERENCE ON REHABILITATION ROBOTICS (ICORR), 2017, Londres. </w:t>
      </w:r>
      <w:r>
        <w:rPr>
          <w:b/>
          <w:bCs/>
        </w:rPr>
        <w:t xml:space="preserve">Proceedings</w:t>
      </w:r>
      <w:r>
        <w:t xml:space="preserve"> [...]. [S.l.]: IEEE, 2017. p. 759-764. DOI: </w:t>
      </w:r>
      <w:hyperlink r:id="rId72" w:history="1">
        <w:r>
          <w:rPr>
            <w:rFonts w:ascii="Linux Libertine Mono O" w:hAnsi="Linux Libertine Mono O" w:cs="Linux Libertine Mono O"/>
            <w:sz w:val="21"/>
            <w:szCs w:val="21"/>
          </w:rPr>
          <w:t xml:space="preserve">10.1109/ICORR.2017.8009339</w:t>
        </w:r>
      </w:hyperlink>
      <w:r>
        <w:t xml:space="preserve">.</w:t>
      </w:r>
    </w:p>
    <w:sectPr>
      <w:headerReference w:type="default" r:id="rId74"/>
      <w:headerReference w:type="first" r:id="rId75"/>
      <w:pgSz w:w="11906" w:h="16838"/>
      <w:pgMar w:top="1583" w:right="1134" w:bottom="1134" w:left="1701" w:header="892" w:footer="567" w:gutter="0"/>
      <w:cols w:space="708"/>
      <w:titlePg/>
    </w:sectPr>
  </w:body>
</w:document>
</file>

<file path=word/fontTable.xml><?xml version="1.0" encoding="utf-8"?>
<w:fonts xmlns:w="http://schemas.openxmlformats.org/wordprocessingml/2006/main" xmlns:r="http://schemas.openxmlformats.org/officeDocument/2006/relationships" xmlns:wp="http://schemas.openxmlformats.org/drawingml/2006/wordprocessingDrawing" xmlns:m="http://schemas.openxmlformats.org/officeDocument/2006/math">
  <w:font w:name="Linux Libertine O">
    <w:charset w:val="00"/>
    <w:family w:val="roman"/>
    <w:pitch w:val="variable"/>
    <w:embedRegular r:id="rIdF1" w:fontKey="{B56D8867-98C0-5688-A781-CEFF3B132A2C}"/>
    <w:embedBold r:id="rIdF2" w:fontKey="{854D15BA-0C60-5F1E-94B0-2555D61B1949}"/>
    <w:embedItalic r:id="rIdF3" w:fontKey="{81FC918F-72FE-5FEA-9F97-FA10D1813181}"/>
    <w:embedBoldItalic r:id="rIdF4" w:fontKey="{DA958443-2CB0-556D-A0DF-88EECD9432A8}"/>
  </w:font>
  <w:font w:name="Linux Libertine Mono O">
    <w:charset w:val="00"/>
    <w:family w:val="roman"/>
    <w:pitch w:val="variable"/>
    <w:embedRegular r:id="rIdF5" w:fontKey="{6A4BD377-AB56-55DE-99D1-C91255A5EB77}"/>
  </w:font>
  <w:font w:name="Cambria Math">
    <w:panose1 w:val="02040503050406030204"/>
    <w:charset w:val="00"/>
    <w:family w:val="roman"/>
    <w:pitch w:val="variable"/>
  </w:font>
</w:fonts>
</file>

<file path=word/header1.xml><?xml version="1.0" encoding="utf-8"?>
<w:hdr xmlns:w="http://schemas.openxmlformats.org/wordprocessingml/2006/main" xmlns:r="http://schemas.openxmlformats.org/officeDocument/2006/relationships" xmlns:wp="http://schemas.openxmlformats.org/drawingml/2006/wordprocessingDrawing" xmlns:m="http://schemas.openxmlformats.org/officeDocument/2006/math">
  <w:p>
    <w:pPr>
      <w:pStyle w:val="Cabealho"/>
      <w:pBdr>
        <w:bottom w:val="single" w:sz="8" w:space="2" w:color="000000"/>
      </w:pBdr>
    </w:pPr>
    <w:r>
      <w:rPr>
        <w:smallCaps/>
      </w:rPr>
      <w:t xml:space="preserve">Capítulo 1. Introdução</w:t>
    </w:r>
    <w:r>
      <w:tab/>
    </w:r>
    <w:r>
      <w:fldChar w:fldCharType="begin"/>
    </w:r>
    <w:r>
      <w:instrText xml:space="preserve"> PAGE </w:instrText>
    </w:r>
    <w:r>
      <w:fldChar w:fldCharType="separate"/>
    </w:r>
    <w:r>
      <w:t xml:space="preserve">1</w:t>
    </w:r>
    <w:r>
      <w:fldChar w:fldCharType="end"/>
    </w:r>
  </w:p>
</w:hdr>
</file>

<file path=word/header2.xml><?xml version="1.0" encoding="utf-8"?>
<w:hdr xmlns:w="http://schemas.openxmlformats.org/wordprocessingml/2006/main" xmlns:r="http://schemas.openxmlformats.org/officeDocument/2006/relationships" xmlns:wp="http://schemas.openxmlformats.org/drawingml/2006/wordprocessingDrawing" xmlns:m="http://schemas.openxmlformats.org/officeDocument/2006/math">
  <w:p>
    <w:pPr>
      <w:pStyle w:val="Cabealho"/>
    </w:pPr>
    <w:r>
      <w:tab/>
    </w:r>
    <w:r>
      <w:fldChar w:fldCharType="begin"/>
    </w:r>
    <w:r>
      <w:instrText xml:space="preserve"> PAGE </w:instrText>
    </w:r>
    <w:r>
      <w:fldChar w:fldCharType="separate"/>
    </w:r>
    <w:r>
      <w:t xml:space="preserve">1</w:t>
    </w:r>
    <w:r>
      <w:fldChar w:fldCharType="end"/>
    </w:r>
  </w:p>
</w:hdr>
</file>

<file path=word/header3.xml><?xml version="1.0" encoding="utf-8"?>
<w:hdr xmlns:w="http://schemas.openxmlformats.org/wordprocessingml/2006/main" xmlns:r="http://schemas.openxmlformats.org/officeDocument/2006/relationships" xmlns:wp="http://schemas.openxmlformats.org/drawingml/2006/wordprocessingDrawing" xmlns:m="http://schemas.openxmlformats.org/officeDocument/2006/math">
  <w:p>
    <w:pPr>
      <w:pStyle w:val="Cabealho"/>
      <w:pBdr>
        <w:bottom w:val="single" w:sz="8" w:space="2" w:color="000000"/>
      </w:pBdr>
    </w:pPr>
    <w:r>
      <w:rPr>
        <w:smallCaps/>
      </w:rPr>
      <w:t xml:space="preserve">Capítulo 2. Fundamentação teórica</w:t>
    </w:r>
    <w:r>
      <w:tab/>
    </w:r>
    <w:r>
      <w:fldChar w:fldCharType="begin"/>
    </w:r>
    <w:r>
      <w:instrText xml:space="preserve"> PAGE </w:instrText>
    </w:r>
    <w:r>
      <w:fldChar w:fldCharType="separate"/>
    </w:r>
    <w:r>
      <w:t xml:space="preserve">1</w:t>
    </w:r>
    <w:r>
      <w:fldChar w:fldCharType="end"/>
    </w:r>
  </w:p>
</w:hdr>
</file>

<file path=word/header4.xml><?xml version="1.0" encoding="utf-8"?>
<w:hdr xmlns:w="http://schemas.openxmlformats.org/wordprocessingml/2006/main" xmlns:r="http://schemas.openxmlformats.org/officeDocument/2006/relationships" xmlns:wp="http://schemas.openxmlformats.org/drawingml/2006/wordprocessingDrawing" xmlns:m="http://schemas.openxmlformats.org/officeDocument/2006/math">
  <w:p>
    <w:pPr>
      <w:pStyle w:val="Cabealho"/>
    </w:pPr>
    <w:r>
      <w:tab/>
    </w:r>
    <w:r>
      <w:fldChar w:fldCharType="begin"/>
    </w:r>
    <w:r>
      <w:instrText xml:space="preserve"> PAGE </w:instrText>
    </w:r>
    <w:r>
      <w:fldChar w:fldCharType="separate"/>
    </w:r>
    <w:r>
      <w:t xml:space="preserve">1</w:t>
    </w:r>
    <w:r>
      <w:fldChar w:fldCharType="end"/>
    </w:r>
  </w:p>
</w:hdr>
</file>

<file path=word/header5.xml><?xml version="1.0" encoding="utf-8"?>
<w:hdr xmlns:w="http://schemas.openxmlformats.org/wordprocessingml/2006/main" xmlns:r="http://schemas.openxmlformats.org/officeDocument/2006/relationships" xmlns:wp="http://schemas.openxmlformats.org/drawingml/2006/wordprocessingDrawing" xmlns:m="http://schemas.openxmlformats.org/officeDocument/2006/math">
  <w:p>
    <w:pPr>
      <w:pStyle w:val="Cabealho"/>
      <w:pBdr>
        <w:bottom w:val="single" w:sz="8" w:space="2" w:color="000000"/>
      </w:pBdr>
    </w:pPr>
    <w:r>
      <w:rPr>
        <w:smallCaps/>
      </w:rPr>
      <w:t xml:space="preserve">Capítulo 3. Materiais e métodos</w:t>
    </w:r>
    <w:r>
      <w:tab/>
    </w:r>
    <w:r>
      <w:fldChar w:fldCharType="begin"/>
    </w:r>
    <w:r>
      <w:instrText xml:space="preserve"> PAGE </w:instrText>
    </w:r>
    <w:r>
      <w:fldChar w:fldCharType="separate"/>
    </w:r>
    <w:r>
      <w:t xml:space="preserve">1</w:t>
    </w:r>
    <w:r>
      <w:fldChar w:fldCharType="end"/>
    </w:r>
  </w:p>
</w:hdr>
</file>

<file path=word/header6.xml><?xml version="1.0" encoding="utf-8"?>
<w:hdr xmlns:w="http://schemas.openxmlformats.org/wordprocessingml/2006/main" xmlns:r="http://schemas.openxmlformats.org/officeDocument/2006/relationships" xmlns:wp="http://schemas.openxmlformats.org/drawingml/2006/wordprocessingDrawing" xmlns:m="http://schemas.openxmlformats.org/officeDocument/2006/math">
  <w:p>
    <w:pPr>
      <w:pStyle w:val="Cabealho"/>
    </w:pPr>
    <w:r>
      <w:tab/>
    </w:r>
    <w:r>
      <w:fldChar w:fldCharType="begin"/>
    </w:r>
    <w:r>
      <w:instrText xml:space="preserve"> PAGE </w:instrText>
    </w:r>
    <w:r>
      <w:fldChar w:fldCharType="separate"/>
    </w:r>
    <w:r>
      <w:t xml:space="preserve">1</w:t>
    </w:r>
    <w:r>
      <w:fldChar w:fldCharType="end"/>
    </w:r>
  </w:p>
</w:hdr>
</file>

<file path=word/header7.xml><?xml version="1.0" encoding="utf-8"?>
<w:hdr xmlns:w="http://schemas.openxmlformats.org/wordprocessingml/2006/main" xmlns:r="http://schemas.openxmlformats.org/officeDocument/2006/relationships" xmlns:wp="http://schemas.openxmlformats.org/drawingml/2006/wordprocessingDrawing" xmlns:m="http://schemas.openxmlformats.org/officeDocument/2006/math">
  <w:p>
    <w:pPr>
      <w:pStyle w:val="Cabealho"/>
      <w:pBdr>
        <w:bottom w:val="single" w:sz="8" w:space="2" w:color="000000"/>
      </w:pBdr>
    </w:pPr>
    <w:r>
      <w:rPr>
        <w:smallCaps/>
      </w:rPr>
      <w:t xml:space="preserve">Capítulo 4. Resultados e discussão</w:t>
    </w:r>
    <w:r>
      <w:tab/>
    </w:r>
    <w:r>
      <w:fldChar w:fldCharType="begin"/>
    </w:r>
    <w:r>
      <w:instrText xml:space="preserve"> PAGE </w:instrText>
    </w:r>
    <w:r>
      <w:fldChar w:fldCharType="separate"/>
    </w:r>
    <w:r>
      <w:t xml:space="preserve">1</w:t>
    </w:r>
    <w:r>
      <w:fldChar w:fldCharType="end"/>
    </w:r>
  </w:p>
</w:hdr>
</file>

<file path=word/header8.xml><?xml version="1.0" encoding="utf-8"?>
<w:hdr xmlns:w="http://schemas.openxmlformats.org/wordprocessingml/2006/main" xmlns:r="http://schemas.openxmlformats.org/officeDocument/2006/relationships" xmlns:wp="http://schemas.openxmlformats.org/drawingml/2006/wordprocessingDrawing" xmlns:m="http://schemas.openxmlformats.org/officeDocument/2006/math">
  <w:p>
    <w:pPr>
      <w:pStyle w:val="Cabealho"/>
    </w:pPr>
    <w:r>
      <w:tab/>
    </w:r>
    <w:r>
      <w:fldChar w:fldCharType="begin"/>
    </w:r>
    <w:r>
      <w:instrText xml:space="preserve"> PAGE </w:instrText>
    </w:r>
    <w:r>
      <w:fldChar w:fldCharType="separate"/>
    </w:r>
    <w:r>
      <w:t xml:space="preserve">1</w:t>
    </w:r>
    <w:r>
      <w:fldChar w:fldCharType="end"/>
    </w:r>
  </w:p>
</w:hdr>
</file>

<file path=word/header9.xml><?xml version="1.0" encoding="utf-8"?>
<w:hdr xmlns:w="http://schemas.openxmlformats.org/wordprocessingml/2006/main" xmlns:r="http://schemas.openxmlformats.org/officeDocument/2006/relationships" xmlns:wp="http://schemas.openxmlformats.org/drawingml/2006/wordprocessingDrawing" xmlns:m="http://schemas.openxmlformats.org/officeDocument/2006/math">
  <w:p>
    <w:pPr>
      <w:pStyle w:val="Cabealho"/>
      <w:pBdr>
        <w:bottom w:val="single" w:sz="8" w:space="2" w:color="000000"/>
      </w:pBdr>
    </w:pPr>
    <w:r>
      <w:rPr>
        <w:smallCaps/>
      </w:rPr>
      <w:t xml:space="preserve">Capítulo 5. Conclusão</w:t>
    </w:r>
    <w:r>
      <w:tab/>
    </w:r>
    <w:r>
      <w:fldChar w:fldCharType="begin"/>
    </w:r>
    <w:r>
      <w:instrText xml:space="preserve"> PAGE </w:instrText>
    </w:r>
    <w:r>
      <w:fldChar w:fldCharType="separate"/>
    </w:r>
    <w:r>
      <w:t xml:space="preserve">1</w:t>
    </w:r>
    <w:r>
      <w:fldChar w:fldCharType="end"/>
    </w:r>
  </w:p>
</w:hdr>
</file>

<file path=word/header10.xml><?xml version="1.0" encoding="utf-8"?>
<w:hdr xmlns:w="http://schemas.openxmlformats.org/wordprocessingml/2006/main" xmlns:r="http://schemas.openxmlformats.org/officeDocument/2006/relationships" xmlns:wp="http://schemas.openxmlformats.org/drawingml/2006/wordprocessingDrawing" xmlns:m="http://schemas.openxmlformats.org/officeDocument/2006/math">
  <w:p>
    <w:pPr>
      <w:pStyle w:val="Cabealho"/>
    </w:pPr>
    <w:r>
      <w:tab/>
    </w:r>
    <w:r>
      <w:fldChar w:fldCharType="begin"/>
    </w:r>
    <w:r>
      <w:instrText xml:space="preserve"> PAGE </w:instrText>
    </w:r>
    <w:r>
      <w:fldChar w:fldCharType="separate"/>
    </w:r>
    <w:r>
      <w:t xml:space="preserve">1</w:t>
    </w:r>
    <w:r>
      <w:fldChar w:fldCharType="end"/>
    </w:r>
  </w:p>
</w:hdr>
</file>

<file path=word/header11.xml><?xml version="1.0" encoding="utf-8"?>
<w:hdr xmlns:w="http://schemas.openxmlformats.org/wordprocessingml/2006/main" xmlns:r="http://schemas.openxmlformats.org/officeDocument/2006/relationships" xmlns:wp="http://schemas.openxmlformats.org/drawingml/2006/wordprocessingDrawing" xmlns:m="http://schemas.openxmlformats.org/officeDocument/2006/math">
  <w:p>
    <w:pPr>
      <w:pStyle w:val="Cabealho"/>
      <w:pBdr>
        <w:bottom w:val="single" w:sz="8" w:space="2" w:color="000000"/>
      </w:pBdr>
    </w:pPr>
    <w:r>
      <w:rPr>
        <w:smallCaps/>
      </w:rPr>
      <w:t xml:space="preserve">Referências</w:t>
    </w:r>
    <w:r>
      <w:tab/>
    </w:r>
    <w:r>
      <w:fldChar w:fldCharType="begin"/>
    </w:r>
    <w:r>
      <w:instrText xml:space="preserve"> PAGE </w:instrText>
    </w:r>
    <w:r>
      <w:fldChar w:fldCharType="separate"/>
    </w:r>
    <w:r>
      <w:t xml:space="preserve">1</w:t>
    </w:r>
    <w:r>
      <w:fldChar w:fldCharType="end"/>
    </w:r>
  </w:p>
</w:hdr>
</file>

<file path=word/header12.xml><?xml version="1.0" encoding="utf-8"?>
<w:hdr xmlns:w="http://schemas.openxmlformats.org/wordprocessingml/2006/main" xmlns:r="http://schemas.openxmlformats.org/officeDocument/2006/relationships" xmlns:wp="http://schemas.openxmlformats.org/drawingml/2006/wordprocessingDrawing" xmlns:m="http://schemas.openxmlformats.org/officeDocument/2006/math">
  <w:p>
    <w:pPr>
      <w:pStyle w:val="Cabealho"/>
    </w:pPr>
    <w:r>
      <w:tab/>
    </w:r>
    <w:r>
      <w:fldChar w:fldCharType="begin"/>
    </w:r>
    <w:r>
      <w:instrText xml:space="preserve"> PAGE </w:instrText>
    </w:r>
    <w:r>
      <w:fldChar w:fldCharType="separate"/>
    </w:r>
    <w:r>
      <w:t xml:space="preserve">1</w:t>
    </w:r>
    <w:r>
      <w:fldChar w:fldCharType="end"/>
    </w:r>
  </w:p>
</w:hdr>
</file>

<file path=word/settings.xml><?xml version="1.0" encoding="utf-8"?>
<w:settings xmlns:w="http://schemas.openxmlformats.org/wordprocessingml/2006/main" xmlns:r="http://schemas.openxmlformats.org/officeDocument/2006/relationships" xmlns:wp="http://schemas.openxmlformats.org/drawingml/2006/wordprocessingDrawing" xmlns:m="http://schemas.openxmlformats.org/officeDocument/2006/math">
  <w:zoom w:percent="100"/>
  <w:embedTrueTypeFonts/>
  <w:defaultTabStop w:val="708"/>
  <w:autoHyphenation/>
  <w:hyphenationZone w:val="425"/>
  <w:characterSpacingControl w:val="doNotCompress"/>
  <w:updateFields w:val="true"/>
  <w:compat>
    <w:compatSetting w:name="compatibilityMode" w:uri="http://schemas.microsoft.com/office/word" w:val="15"/>
  </w:compat>
  <m:mathPr>
    <m:mathFont m:val="Cambria Math"/>
    <m:brkBin m:val="before"/>
    <m:brkBinSub m:val="--"/>
    <m:smallFrac m:val="0"/>
    <m:dispDef/>
    <m:lMargin m:val="0"/>
    <m:rMargin m:val="0"/>
    <m:defJc m:val="centerGroup"/>
    <m:wrapIndent m:val="1440"/>
    <m:intLim m:val="subSup"/>
    <m:naryLim m:val="undOvr"/>
  </m:mathPr>
  <w:themeFontLang w:val="pt-BR"/>
  <w:decimalSymbol w:val=","/>
  <w:listSeparator w:val=";"/>
</w:settings>
</file>

<file path=word/styles.xml><?xml version="1.0" encoding="utf-8"?>
<w:styles xmlns:w="http://schemas.openxmlformats.org/wordprocessingml/2006/main" xmlns:r="http://schemas.openxmlformats.org/officeDocument/2006/relationships" xmlns:wp="http://schemas.openxmlformats.org/drawingml/2006/wordprocessingDrawing" xmlns:m="http://schemas.openxmlformats.org/officeDocument/2006/math">
  <w:docDefaults>
    <w:rPrDefault>
      <w:rPr>
        <w:rFonts w:ascii="Linux Libertine O" w:eastAsia="Linux Libertine O" w:hAnsi="Linux Libertine O" w:cs="Linux Libertine O"/>
        <w:sz w:val="24"/>
        <w:szCs w:val="24"/>
        <w:lang w:val="pt-BR" w:eastAsia="en-US" w:bidi="ar-SA"/>
      </w:rPr>
    </w:rPrDefault>
    <w:pPrDefault>
      <w:pPr>
        <w:spacing w:after="0" w:line="240" w:lineRule="auto"/>
      </w:pPr>
    </w:pPrDefault>
  </w:docDefaults>
  <w:style w:type="paragraph" w:default="1" w:styleId="Normal">
    <w:name w:val="Normal"/>
    <w:qFormat/>
    <w:pPr>
      <w:widowControl/>
      <w:spacing w:before="0" w:after="0" w:line="434" w:lineRule="exact"/>
      <w:ind w:firstLine="360"/>
      <w:jc w:val="both"/>
    </w:pPr>
  </w:style>
  <w:style w:type="paragraph" w:styleId="SemRecuo">
    <w:name w:val="Primeiro parágrafo"/>
    <w:basedOn w:val="Normal"/>
    <w:next w:val="Normal"/>
    <w:pPr>
      <w:ind w:firstLine="0"/>
    </w:pPr>
  </w:style>
  <w:style w:type="paragraph" w:styleId="Ttulo1">
    <w:name w:val="heading 1"/>
    <w:basedOn w:val="Normal"/>
    <w:next w:val="SemRecuo"/>
    <w:qFormat/>
    <w:pPr>
      <w:keepNext/>
      <w:keepLines/>
      <w:spacing w:before="0" w:after="488" w:line="996" w:lineRule="exact"/>
      <w:ind w:firstLine="0"/>
      <w:jc w:val="center"/>
      <w:outlineLvl w:val="0"/>
    </w:pPr>
    <w:rPr>
      <w:b/>
      <w:bCs/>
      <w:sz w:val="50"/>
      <w:szCs w:val="50"/>
    </w:rPr>
  </w:style>
  <w:style w:type="paragraph" w:styleId="Ttulo2">
    <w:name w:val="heading 2"/>
    <w:basedOn w:val="Normal"/>
    <w:next w:val="SemRecuo"/>
    <w:qFormat/>
    <w:pPr>
      <w:keepNext/>
      <w:keepLines/>
      <w:tabs>
        <w:tab w:val="left" w:pos="1000"/>
      </w:tabs>
      <w:spacing w:before="538" w:after="94" w:line="620" w:lineRule="exact"/>
      <w:ind w:left="1000" w:hanging="1000"/>
      <w:jc w:val="left"/>
      <w:outlineLvl w:val="1"/>
    </w:pPr>
    <w:rPr>
      <w:b/>
      <w:bCs/>
      <w:sz w:val="35"/>
      <w:szCs w:val="35"/>
    </w:rPr>
  </w:style>
  <w:style w:type="paragraph" w:styleId="Ttulo3">
    <w:name w:val="heading 3"/>
    <w:basedOn w:val="Normal"/>
    <w:next w:val="SemRecuo"/>
    <w:qFormat/>
    <w:pPr>
      <w:keepNext/>
      <w:keepLines/>
      <w:tabs>
        <w:tab w:val="left" w:pos="1100"/>
      </w:tabs>
      <w:spacing w:before="460" w:after="44" w:line="520" w:lineRule="exact"/>
      <w:ind w:left="1100" w:hanging="1100"/>
      <w:jc w:val="left"/>
      <w:outlineLvl w:val="2"/>
    </w:pPr>
    <w:rPr>
      <w:b/>
      <w:bCs/>
      <w:sz w:val="29"/>
      <w:szCs w:val="29"/>
    </w:rPr>
  </w:style>
  <w:style w:type="paragraph" w:styleId="Legenda">
    <w:name w:val="caption"/>
    <w:basedOn w:val="Normal"/>
    <w:next w:val="Normal"/>
    <w:qFormat/>
    <w:pPr>
      <w:keepNext/>
      <w:spacing w:before="240" w:after="120" w:line="290" w:lineRule="exact"/>
      <w:ind w:firstLine="0"/>
      <w:jc w:val="center"/>
    </w:pPr>
  </w:style>
  <w:style w:type="paragraph" w:styleId="FonteNota">
    <w:name w:val="Fonte e nota"/>
    <w:basedOn w:val="Normal"/>
    <w:pPr>
      <w:spacing w:before="40" w:after="0" w:line="240" w:lineRule="exact"/>
      <w:ind w:firstLine="0"/>
      <w:jc w:val="both"/>
    </w:pPr>
    <w:rPr>
      <w:sz w:val="20"/>
      <w:szCs w:val="20"/>
    </w:rPr>
  </w:style>
  <w:style w:type="paragraph" w:styleId="TabelaTexto">
    <w:name w:val="Texto de tabela"/>
    <w:basedOn w:val="Normal"/>
    <w:pPr>
      <w:spacing w:before="0" w:after="0" w:line="272" w:lineRule="exact"/>
      <w:ind w:firstLine="0"/>
      <w:jc w:val="left"/>
    </w:pPr>
    <w:rPr>
      <w:sz w:val="22"/>
      <w:szCs w:val="22"/>
    </w:rPr>
  </w:style>
  <w:style w:type="paragraph" w:styleId="TabelaTextoMenor">
    <w:name w:val="Texto de tabela menor"/>
    <w:basedOn w:val="TabelaTexto"/>
    <w:pPr>
      <w:spacing w:before="0" w:after="0" w:line="240" w:lineRule="exact"/>
    </w:pPr>
    <w:rPr>
      <w:sz w:val="20"/>
      <w:szCs w:val="20"/>
    </w:rPr>
  </w:style>
  <w:style w:type="paragraph" w:styleId="Equacao">
    <w:name w:val="Equação"/>
    <w:basedOn w:val="Normal"/>
    <w:pPr>
      <w:spacing w:before="0" w:after="0" w:line="240" w:lineRule="auto"/>
      <w:ind w:firstLine="0"/>
      <w:jc w:val="center"/>
    </w:pPr>
  </w:style>
  <w:style w:type="paragraph" w:styleId="Figura">
    <w:name w:val="Figura"/>
    <w:basedOn w:val="Normal"/>
    <w:pPr>
      <w:keepNext/>
      <w:spacing w:before="0" w:after="60" w:line="240" w:lineRule="auto"/>
      <w:ind w:firstLine="0"/>
      <w:jc w:val="center"/>
    </w:pPr>
  </w:style>
  <w:style w:type="paragraph" w:styleId="ItemLista">
    <w:name w:val="Item de lista"/>
    <w:basedOn w:val="Normal"/>
    <w:pPr>
      <w:tabs>
        <w:tab w:val="left" w:pos="586"/>
      </w:tabs>
      <w:spacing w:before="178" w:after="0" w:line="434" w:lineRule="exact"/>
      <w:ind w:left="586" w:hanging="300"/>
    </w:pPr>
  </w:style>
  <w:style w:type="paragraph" w:styleId="TituloPreTextual">
    <w:name w:val="Título pré-textual"/>
    <w:basedOn w:val="Normal"/>
    <w:next w:val="PreTexto"/>
    <w:pPr>
      <w:keepNext/>
      <w:spacing w:before="0" w:after="624" w:line="600" w:lineRule="exact"/>
      <w:ind w:firstLine="0"/>
      <w:jc w:val="center"/>
    </w:pPr>
    <w:rPr>
      <w:b/>
      <w:bCs/>
      <w:sz w:val="50"/>
      <w:szCs w:val="50"/>
    </w:rPr>
  </w:style>
  <w:style w:type="paragraph" w:styleId="PreTexto">
    <w:name w:val="Texto pré-textual"/>
    <w:basedOn w:val="Normal"/>
    <w:pPr>
      <w:spacing w:before="0" w:after="0" w:line="290" w:lineRule="exact"/>
      <w:ind w:firstLine="0"/>
      <w:jc w:val="left"/>
    </w:pPr>
  </w:style>
  <w:style w:type="paragraph" w:styleId="Referencia">
    <w:name w:val="Referência"/>
    <w:basedOn w:val="Normal"/>
    <w:pPr>
      <w:spacing w:before="0" w:after="150" w:line="290" w:lineRule="exact"/>
      <w:ind w:firstLine="0"/>
      <w:jc w:val="both"/>
    </w:pPr>
  </w:style>
  <w:style w:type="paragraph" w:styleId="Sumrio1">
    <w:name w:val="toc 1"/>
    <w:basedOn w:val="PreTexto"/>
    <w:pPr>
      <w:tabs>
        <w:tab w:val="left" w:pos="360"/>
        <w:tab w:val="right" w:pos="9071"/>
      </w:tabs>
      <w:spacing w:before="324" w:after="0" w:line="288" w:lineRule="exact"/>
    </w:pPr>
    <w:rPr>
      <w:b/>
      <w:bCs/>
    </w:rPr>
  </w:style>
  <w:style w:type="paragraph" w:styleId="Sumrio2">
    <w:name w:val="toc 2"/>
    <w:basedOn w:val="PreTexto"/>
    <w:pPr>
      <w:tabs>
        <w:tab w:val="left" w:pos="912"/>
        <w:tab w:val="right" w:leader="dot" w:pos="9071"/>
      </w:tabs>
      <w:spacing w:before="0" w:after="0" w:line="288" w:lineRule="exact"/>
      <w:ind w:left="912" w:right="567" w:hanging="552"/>
    </w:pPr>
  </w:style>
  <w:style w:type="paragraph" w:styleId="Sumrio3">
    <w:name w:val="toc 3"/>
    <w:basedOn w:val="PreTexto"/>
    <w:pPr>
      <w:tabs>
        <w:tab w:val="left" w:pos="1679"/>
        <w:tab w:val="right" w:leader="dot" w:pos="9071"/>
      </w:tabs>
      <w:spacing w:before="0" w:after="0" w:line="288" w:lineRule="exact"/>
      <w:ind w:left="1679" w:right="567" w:hanging="768"/>
    </w:pPr>
  </w:style>
  <w:style w:type="paragraph" w:styleId="ndicedeilustraes">
    <w:name w:val="table of figures"/>
    <w:basedOn w:val="PreTexto"/>
    <w:pPr>
      <w:tabs>
        <w:tab w:val="right" w:leader="dot" w:pos="9071"/>
      </w:tabs>
      <w:spacing w:before="0" w:after="0" w:line="288" w:lineRule="exact"/>
      <w:ind w:left="910" w:right="567" w:hanging="550"/>
    </w:pPr>
  </w:style>
  <w:style w:type="paragraph" w:styleId="Cabealho">
    <w:name w:val="header"/>
    <w:basedOn w:val="Normal"/>
    <w:pPr>
      <w:tabs>
        <w:tab w:val="right" w:pos="9071"/>
      </w:tabs>
      <w:spacing w:before="0" w:after="0" w:line="240" w:lineRule="auto"/>
      <w:ind w:firstLine="0"/>
      <w:jc w:val="left"/>
    </w:pPr>
  </w:style>
  <w:style w:type="character" w:default="1" w:styleId="Fontepargpadro">
    <w:name w:val="Default Paragraph Font"/>
    <w:uiPriority w:val="1"/>
    <w:semiHidden/>
  </w:style>
  <w:style w:type="table" w:default="1" w:styleId="TabelaNormal">
    <w:name w:val="Normal Table"/>
    <w:uiPriority w:val="99"/>
    <w:semiHidden/>
    <w:tblPr>
      <w:tblInd w:w="0" w:type="dxa"/>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fontTable" Target="fontTable.xml"/><Relationship Id="rId10" Type="http://schemas.openxmlformats.org/officeDocument/2006/relationships/header" Target="header1.xml"/><Relationship Id="rId11" Type="http://schemas.openxmlformats.org/officeDocument/2006/relationships/header" Target="header2.xml"/><Relationship Id="rId12" Type="http://schemas.openxmlformats.org/officeDocument/2006/relationships/header" Target="header3.xml"/><Relationship Id="rId13" Type="http://schemas.openxmlformats.org/officeDocument/2006/relationships/header" Target="header4.xml"/><Relationship Id="rId14" Type="http://schemas.openxmlformats.org/officeDocument/2006/relationships/image" Target="media/imagem1.png"/><Relationship Id="rId15" Type="http://schemas.openxmlformats.org/officeDocument/2006/relationships/image" Target="media/imagem2.png"/><Relationship Id="rId16" Type="http://schemas.openxmlformats.org/officeDocument/2006/relationships/image" Target="media/imagem3.png"/><Relationship Id="rId17" Type="http://schemas.openxmlformats.org/officeDocument/2006/relationships/header" Target="header5.xml"/><Relationship Id="rId18" Type="http://schemas.openxmlformats.org/officeDocument/2006/relationships/header" Target="header6.xml"/><Relationship Id="rId19" Type="http://schemas.openxmlformats.org/officeDocument/2006/relationships/image" Target="media/imagem4.png"/><Relationship Id="rId20" Type="http://schemas.openxmlformats.org/officeDocument/2006/relationships/image" Target="media/imagem5.png"/><Relationship Id="rId21" Type="http://schemas.openxmlformats.org/officeDocument/2006/relationships/image" Target="media/imagem6.png"/><Relationship Id="rId22" Type="http://schemas.openxmlformats.org/officeDocument/2006/relationships/image" Target="media/imagem7.png"/><Relationship Id="rId23" Type="http://schemas.openxmlformats.org/officeDocument/2006/relationships/image" Target="media/imagem8.png"/><Relationship Id="rId24" Type="http://schemas.openxmlformats.org/officeDocument/2006/relationships/image" Target="media/imagem9.png"/><Relationship Id="rId25" Type="http://schemas.openxmlformats.org/officeDocument/2006/relationships/image" Target="media/imagem10.png"/><Relationship Id="rId26" Type="http://schemas.openxmlformats.org/officeDocument/2006/relationships/image" Target="media/imagem11.png"/><Relationship Id="rId27" Type="http://schemas.openxmlformats.org/officeDocument/2006/relationships/image" Target="media/imagem12.png"/><Relationship Id="rId28" Type="http://schemas.openxmlformats.org/officeDocument/2006/relationships/header" Target="header7.xml"/><Relationship Id="rId29" Type="http://schemas.openxmlformats.org/officeDocument/2006/relationships/header" Target="header8.xml"/><Relationship Id="rId30" Type="http://schemas.openxmlformats.org/officeDocument/2006/relationships/header" Target="header9.xml"/><Relationship Id="rId31" Type="http://schemas.openxmlformats.org/officeDocument/2006/relationships/header" Target="header10.xml"/><Relationship Id="rId32" Type="http://schemas.openxmlformats.org/officeDocument/2006/relationships/hyperlink" Target="https://agenciabrasil.ebc.com.br/saude/noticia/2026-01/doencas-afastaram-41-milhoes-de-trabalhadores-de-suas-funcoes-em-2025" TargetMode="External"/><Relationship Id="rId33" Type="http://schemas.openxmlformats.org/officeDocument/2006/relationships/hyperlink" Target="https://doi.org/10.1080/01691864.2015.1090334" TargetMode="External"/><Relationship Id="rId34" Type="http://schemas.openxmlformats.org/officeDocument/2006/relationships/hyperlink" Target="https://doi.org/10.1109/ICCES.2017.8275281" TargetMode="External"/><Relationship Id="rId35" Type="http://schemas.openxmlformats.org/officeDocument/2006/relationships/hyperlink" Target="https://doi.org/10.1016/j.apergo.2021.103385" TargetMode="External"/><Relationship Id="rId36" Type="http://schemas.openxmlformats.org/officeDocument/2006/relationships/hyperlink" Target="https://doi.org/10.1109/ICORR.2015.7281174" TargetMode="External"/><Relationship Id="rId37" Type="http://schemas.openxmlformats.org/officeDocument/2006/relationships/hyperlink" Target="https://doi.org/10.1109/SSD.2016.7473769" TargetMode="External"/><Relationship Id="rId38" Type="http://schemas.openxmlformats.org/officeDocument/2006/relationships/hyperlink" Target="https://doi.org/10.1016/0021-9290%2895%2900178-6" TargetMode="External"/><Relationship Id="rId39" Type="http://schemas.openxmlformats.org/officeDocument/2006/relationships/hyperlink" Target="https://doi.org/10.1080/00140139.2015.1081988" TargetMode="External"/><Relationship Id="rId40" Type="http://schemas.openxmlformats.org/officeDocument/2006/relationships/hyperlink" Target="https://doi.org/10.1016/j.robot.2025.105232" TargetMode="External"/><Relationship Id="rId41" Type="http://schemas.openxmlformats.org/officeDocument/2006/relationships/hyperlink" Target="https://doi.org/10.1109/ICORR.2009.5209630" TargetMode="External"/><Relationship Id="rId42" Type="http://schemas.openxmlformats.org/officeDocument/2006/relationships/hyperlink" Target="https://doi.org/10.1109/TNSRE.2020.3014408" TargetMode="External"/><Relationship Id="rId43" Type="http://schemas.openxmlformats.org/officeDocument/2006/relationships/hyperlink" Target="https://doi.org/10.1109/LRA.2022.3188402" TargetMode="External"/><Relationship Id="rId44" Type="http://schemas.openxmlformats.org/officeDocument/2006/relationships/hyperlink" Target="https://doi.org/10.3390/robotics9010016" TargetMode="External"/><Relationship Id="rId45" Type="http://schemas.openxmlformats.org/officeDocument/2006/relationships/hyperlink" Target="https://doi.org/10.1038/s41586-020-2649-2" TargetMode="External"/><Relationship Id="rId46" Type="http://schemas.openxmlformats.org/officeDocument/2006/relationships/hyperlink" Target="https://doi.org/10.1109/MCSE.2007.55" TargetMode="External"/><Relationship Id="rId47" Type="http://schemas.openxmlformats.org/officeDocument/2006/relationships/hyperlink" Target="https://doi.org/10.1109/TBME.2012.2194489" TargetMode="External"/><Relationship Id="rId48" Type="http://schemas.openxmlformats.org/officeDocument/2006/relationships/hyperlink" Target="https://doi.org/10.1016/j.apergo.2018.02.025" TargetMode="External"/><Relationship Id="rId49" Type="http://schemas.openxmlformats.org/officeDocument/2006/relationships/hyperlink" Target="https://doi.org/10.1016/j.apergo.2018.02.024" TargetMode="External"/><Relationship Id="rId50" Type="http://schemas.openxmlformats.org/officeDocument/2006/relationships/hyperlink" Target="https://doi.org/10.1590/1414-462x202533040384" TargetMode="External"/><Relationship Id="rId51" Type="http://schemas.openxmlformats.org/officeDocument/2006/relationships/hyperlink" Target="https://doi.org/10.1115/1.4025628" TargetMode="External"/><Relationship Id="rId52" Type="http://schemas.openxmlformats.org/officeDocument/2006/relationships/hyperlink" Target="https://doi.org/10.3389/frobt.2022.858893" TargetMode="External"/><Relationship Id="rId53" Type="http://schemas.openxmlformats.org/officeDocument/2006/relationships/hyperlink" Target="https://doi.org/10.3390/robotics11060147" TargetMode="External"/><Relationship Id="rId54" Type="http://schemas.openxmlformats.org/officeDocument/2006/relationships/hyperlink" Target="https://doi.org/10.1115/1.4042523" TargetMode="External"/><Relationship Id="rId55" Type="http://schemas.openxmlformats.org/officeDocument/2006/relationships/hyperlink" Target="https://doi.org/10.1007/s11044-022-09855-8" TargetMode="External"/><Relationship Id="rId56" Type="http://schemas.openxmlformats.org/officeDocument/2006/relationships/hyperlink" Target="https://doi.org/10.1115/1.4053405" TargetMode="External"/><Relationship Id="rId57" Type="http://schemas.openxmlformats.org/officeDocument/2006/relationships/hyperlink" Target="https://doi.org/10.1016/j.mechmachtheory.2025.106345" TargetMode="External"/><Relationship Id="rId58" Type="http://schemas.openxmlformats.org/officeDocument/2006/relationships/hyperlink" Target="https://doi.org/10.3390/asi8040114" TargetMode="External"/><Relationship Id="rId59" Type="http://schemas.openxmlformats.org/officeDocument/2006/relationships/hyperlink" Target="https://doi.org/10.3390/technologies10010022" TargetMode="External"/><Relationship Id="rId60" Type="http://schemas.openxmlformats.org/officeDocument/2006/relationships/hyperlink" Target="https://doi.org/10.1109/TMECH.2007.901934" TargetMode="External"/><Relationship Id="rId61" Type="http://schemas.openxmlformats.org/officeDocument/2006/relationships/hyperlink" Target="https://doi.org/10.1017/S0263574714000034" TargetMode="External"/><Relationship Id="rId62" Type="http://schemas.openxmlformats.org/officeDocument/2006/relationships/hyperlink" Target="https://doi.org/10.1109/TMRB.2023.3275761" TargetMode="External"/><Relationship Id="rId63" Type="http://schemas.openxmlformats.org/officeDocument/2006/relationships/hyperlink" Target="https://doi.org/10.3390/ijerph17041243" TargetMode="External"/><Relationship Id="rId64" Type="http://schemas.openxmlformats.org/officeDocument/2006/relationships/hyperlink" Target="https://doi.org/10.1016/B978-0-12-814659-0.00001-1" TargetMode="External"/><Relationship Id="rId65" Type="http://schemas.openxmlformats.org/officeDocument/2006/relationships/hyperlink" Target="https://doi.org/10.1016/j.promfg.2017.07.252" TargetMode="External"/><Relationship Id="rId66" Type="http://schemas.openxmlformats.org/officeDocument/2006/relationships/hyperlink" Target="https://www.suitx.com/en/products/ix-shoulder-air-exoskeleton" TargetMode="External"/><Relationship Id="rId67" Type="http://schemas.openxmlformats.org/officeDocument/2006/relationships/hyperlink" Target="https://doi.org/10.1136/oemed-2017-104339" TargetMode="External"/><Relationship Id="rId68" Type="http://schemas.openxmlformats.org/officeDocument/2006/relationships/hyperlink" Target="https://doi.org/10.1038/s41592-019-0686-2" TargetMode="External"/><Relationship Id="rId69" Type="http://schemas.openxmlformats.org/officeDocument/2006/relationships/hyperlink" Target="https://doi.org/10.1109/TMECH.2022.3154087" TargetMode="External"/><Relationship Id="rId70" Type="http://schemas.openxmlformats.org/officeDocument/2006/relationships/hyperlink" Target="https://doi.org/10.1177/0954406215616415" TargetMode="External"/><Relationship Id="rId71" Type="http://schemas.openxmlformats.org/officeDocument/2006/relationships/hyperlink" Target="https://doi.org/10.3390/machines10121223" TargetMode="External"/><Relationship Id="rId72" Type="http://schemas.openxmlformats.org/officeDocument/2006/relationships/hyperlink" Target="https://doi.org/10.1109/ICORR.2017.8009339" TargetMode="External"/><Relationship Id="rId73" Type="http://schemas.openxmlformats.org/officeDocument/2006/relationships/image" Target="media/imagem13.png"/><Relationship Id="rId74" Type="http://schemas.openxmlformats.org/officeDocument/2006/relationships/header" Target="header11.xml"/><Relationship Id="rId75" Type="http://schemas.openxmlformats.org/officeDocument/2006/relationships/header" Target="header12.xml"/></Relationships>
</file>

<file path=word/_rels/fontTable.xml.rels><?xml version="1.0" encoding="UTF-8" standalone="yes"?>
<Relationships xmlns="http://schemas.openxmlformats.org/package/2006/relationships"><Relationship Id="rIdF1" Type="http://schemas.openxmlformats.org/officeDocument/2006/relationships/font" Target="fonts/font1.odttf"/><Relationship Id="rIdF2" Type="http://schemas.openxmlformats.org/officeDocument/2006/relationships/font" Target="fonts/font2.odttf"/><Relationship Id="rIdF3" Type="http://schemas.openxmlformats.org/officeDocument/2006/relationships/font" Target="fonts/font3.odttf"/><Relationship Id="rIdF4" Type="http://schemas.openxmlformats.org/officeDocument/2006/relationships/font" Target="fonts/font4.odttf"/><Relationship Id="rIdF5" Type="http://schemas.openxmlformats.org/officeDocument/2006/relationships/font" Target="fonts/font5.odttf"/></Relationships>
</file>

<file path=docProps/app.xml><?xml version="1.0" encoding="utf-8"?>
<Properties xmlns="http://schemas.openxmlformats.org/officeDocument/2006/extended-properties">
  <Application>Microsoft Office Word</Application>
</Properties>
</file>

<file path=docProps/core.xml><?xml version="1.0" encoding="utf-8"?>
<cp:coreProperties xmlns:cp="http://schemas.openxmlformats.org/package/2006/metadata/core-properties" xmlns:dc="http://purl.org/dc/elements/1.1/" xmlns:dcterms="http://purl.org/dc/terms/" xmlns:xsi="http://www.w3.org/2001/XMLSchema-instance">
  <dc:title>Modelagem e simulação de mecanismos passivos de apoio ao braço</dc:title>
  <dc:creator>Pedro Luís de Almeida Brito</dc:creator>
  <dc:language>pt-BR</dc:language>
</cp:coreProperties>
</file>