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w:body>
    <w:p>
      <w:pPr>
        <w:spacing w:line="900" w:lineRule="exact"/>
        <w:ind w:firstLine="0"/>
        <w:jc w:val="left"/>
      </w:pPr>
      <w:r>
        <w:drawing>
          <wp:inline distT="0" distB="0" distL="0" distR="0">
            <wp:extent cx="828000" cy="408553"/>
            <wp:effectExtent l="0" t="0" r="0" b="0"/>
            <wp:docPr id="13" name="Imagem 13" descr="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pic:cNvPicPr/>
                  </pic:nvPicPr>
                  <pic:blipFill>
                    <a:blip r:embed="rId74"/>
                    <a:stretch>
                      <a:fillRect/>
                    </a:stretch>
                  </pic:blipFill>
                  <pic:spPr>
                    <a:xfrm>
                      <a:off x="0" y="0"/>
                      <a:ext cx="828000" cy="408553"/>
                    </a:xfrm>
                    <a:prstGeom prst="rect">
                      <a:avLst/>
                    </a:prstGeom>
                  </pic:spPr>
                </pic:pic>
              </a:graphicData>
            </a:graphic>
          </wp:inline>
        </w:drawing>
      </w:r>
    </w:p>
    <w:p>
      <w:pPr>
        <w:spacing w:before="1484" w:line="388" w:lineRule="exact"/>
        <w:ind w:firstLine="0"/>
        <w:jc w:val="center"/>
      </w:pPr>
      <w:r>
        <w:rPr>
          <w:sz w:val="29"/>
          <w:szCs w:val="29"/>
        </w:rPr>
        <w:t xml:space="preserve">UNIVERSIDADE ESTADUAL DE CAMPINAS (UNICAMP)</w:t>
      </w:r>
      <w:r>
        <w:rPr>
          <w:sz w:val="29"/>
          <w:szCs w:val="29"/>
        </w:rPr>
        <w:br/>
      </w:r>
      <w:r>
        <w:rPr>
          <w:sz w:val="29"/>
          <w:szCs w:val="29"/>
        </w:rPr>
        <w:t xml:space="preserve">FACULDADE DE CIÊNCIAS APLICADAS (FCA)</w:t>
      </w:r>
    </w:p>
    <w:p>
      <w:pPr>
        <w:spacing w:before="2005" w:line="346" w:lineRule="exact"/>
        <w:ind w:firstLine="0"/>
        <w:jc w:val="center"/>
      </w:pPr>
      <w:r>
        <w:rPr>
          <w:sz w:val="29"/>
          <w:szCs w:val="29"/>
        </w:rPr>
        <w:t xml:space="preserve">Pedro Luís de Almeida Brito</w:t>
      </w:r>
    </w:p>
    <w:p>
      <w:pPr>
        <w:spacing w:before="1430" w:line="346" w:lineRule="exact"/>
        <w:ind w:firstLine="0"/>
        <w:jc w:val="center"/>
      </w:pPr>
      <w:r>
        <w:rPr>
          <w:sz w:val="29"/>
          <w:szCs w:val="29"/>
        </w:rPr>
        <w:t xml:space="preserve">Modelagem e simulação de mecanismos passivos de apoio ao braço</w:t>
      </w:r>
    </w:p>
    <w:p>
      <w:pPr>
        <w:spacing w:before="5850" w:line="360" w:lineRule="exact"/>
        <w:ind w:firstLine="0"/>
        <w:jc w:val="center"/>
      </w:pPr>
      <w:r>
        <w:rPr>
          <w:sz w:val="29"/>
          <w:szCs w:val="29"/>
        </w:rPr>
        <w:t xml:space="preserve">Limeira</w:t>
      </w:r>
      <w:r>
        <w:rPr>
          <w:sz w:val="29"/>
          <w:szCs w:val="29"/>
        </w:rPr>
        <w:br/>
      </w:r>
      <w:r>
        <w:rPr>
          <w:sz w:val="29"/>
          <w:szCs w:val="29"/>
        </w:rPr>
        <w:t xml:space="preserve">2026</w:t>
      </w:r>
    </w:p>
    <w:p>
      <w:pPr>
        <w:pageBreakBefore/>
        <w:spacing w:before="0" w:line="346" w:lineRule="exact"/>
        <w:ind w:firstLine="0"/>
        <w:jc w:val="center"/>
      </w:pPr>
      <w:r>
        <w:rPr>
          <w:sz w:val="29"/>
          <w:szCs w:val="29"/>
        </w:rPr>
        <w:t xml:space="preserve">Pedro Luís de Almeida Brito</w:t>
      </w:r>
    </w:p>
    <w:p>
      <w:pPr>
        <w:spacing w:before="2200" w:line="346" w:lineRule="exact"/>
        <w:ind w:firstLine="0"/>
        <w:jc w:val="center"/>
      </w:pPr>
      <w:r>
        <w:rPr>
          <w:sz w:val="29"/>
          <w:szCs w:val="29"/>
        </w:rPr>
        <w:t xml:space="preserve">Modelagem e simulação de mecanismos passivos de apoio ao braço</w:t>
      </w:r>
    </w:p>
    <w:p>
      <w:pPr>
        <w:spacing w:before="2420" w:line="290" w:lineRule="exact"/>
        <w:ind w:left="4174" w:firstLine="0"/>
        <w:jc w:val="both"/>
      </w:pPr>
      <w:r>
        <w:t xml:space="preserve">Monografia apresentada à Faculdade de Ciências Aplicadas da Universidade Estadual de Campinas (UNICAMP) como parte dos requisitos para a obtenção do título de Bacharel em Engenharia de Manufatura.</w:t>
      </w:r>
    </w:p>
    <w:p>
      <w:pPr>
        <w:spacing w:before="2160" w:line="290" w:lineRule="exact"/>
        <w:ind w:firstLine="0"/>
        <w:jc w:val="left"/>
      </w:pPr>
      <w:r>
        <w:t xml:space="preserve">Orientador: Prof. Dr. Eduardo Paiva Okabe</w:t>
      </w:r>
    </w:p>
    <w:p>
      <w:pPr>
        <w:spacing w:before="2190" w:line="290" w:lineRule="exact"/>
        <w:ind w:firstLine="0"/>
        <w:jc w:val="both"/>
      </w:pPr>
      <w:r>
        <w:t xml:space="preserve">ESTE EXEMPLAR CORRESPONDE À VERSÃO DA MONOGRAFIA ENTREGUE À BANCA ANTES DA DEFESA.</w:t>
      </w:r>
    </w:p>
    <w:p>
      <w:pPr>
        <w:pageBreakBefore/>
        <w:spacing w:line="290" w:lineRule="exact"/>
        <w:ind w:firstLine="0"/>
        <w:jc w:val="both"/>
      </w:pPr>
      <w:r>
        <w:t xml:space="preserve">Na versão final, esta página será substituída por outra informando a composição da banca e que a ata de defesa está arquivada pela Universidade Estadual de Campinas.</w:t>
      </w:r>
    </w:p>
    <w:p>
      <w:pPr>
        <w:keepNext/>
        <w:pageBreakBefore/>
        <w:spacing w:line="924" w:lineRule="exact"/>
        <w:ind w:firstLine="0"/>
      </w:pPr>
      <w:r>
        <w:rPr>
          <w:sz w:val="2"/>
          <w:szCs w:val="2"/>
        </w:rPr>
        <w:t xml:space="preserve"> </w:t>
      </w:r>
    </w:p>
    <w:p>
      <w:pPr>
        <w:pStyle w:val="TituloPreTextual"/>
      </w:pPr>
      <w:r>
        <w:t xml:space="preserve">Resumo</w:t>
      </w:r>
    </w:p>
    <w:p>
      <w:pPr>
        <w:pStyle w:val="PreTexto"/>
        <w:jc w:val="both"/>
      </w:pPr>
      <w:r>
        <w:t xml:space="preserve">Resumo a redigir (no máximo 500 palavras, em uma única página).</w:t>
      </w:r>
    </w:p>
    <w:p>
      <w:pPr>
        <w:keepNext/>
        <w:pageBreakBefore/>
        <w:spacing w:line="924" w:lineRule="exact"/>
        <w:ind w:firstLine="0"/>
      </w:pPr>
      <w:r>
        <w:rPr>
          <w:sz w:val="2"/>
          <w:szCs w:val="2"/>
        </w:rPr>
        <w:t xml:space="preserve"> </w:t>
      </w:r>
    </w:p>
    <w:p>
      <w:pPr>
        <w:pStyle w:val="TituloPreTextual"/>
      </w:pPr>
      <w:r>
        <w:t xml:space="preserve">Abstract</w:t>
      </w:r>
    </w:p>
    <w:p>
      <w:pPr>
        <w:pStyle w:val="PreTexto"/>
        <w:jc w:val="both"/>
      </w:pPr>
      <w:r>
        <w:t xml:space="preserve">Abstract to be written (at most 500 words, on a single page).</w:t>
      </w:r>
    </w:p>
    <w:p>
      <w:pPr>
        <w:keepNext/>
        <w:pageBreakBefore/>
        <w:spacing w:line="924" w:lineRule="exact"/>
        <w:ind w:firstLine="0"/>
      </w:pPr>
      <w:r>
        <w:rPr>
          <w:sz w:val="2"/>
          <w:szCs w:val="2"/>
        </w:rPr>
        <w:t xml:space="preserve"> </w:t>
      </w:r>
    </w:p>
    <w:p>
      <w:pPr>
        <w:pStyle w:val="TituloPreTextual"/>
      </w:pPr>
      <w:r>
        <w:t xml:space="preserve">Lista de Figuras</w:t>
      </w:r>
    </w:p>
    <w:p>
      <w:pPr>
        <w:pStyle w:val="ndicedeilustraes"/>
      </w:pPr>
      <w:r>
        <w:fldChar w:fldCharType="begin"/>
      </w:r>
      <w:r>
        <w:instrText xml:space="preserve"> TOC \h \z \c "Figura" </w:instrText>
      </w:r>
      <w:r>
        <w:fldChar w:fldCharType="separate"/>
      </w:r>
      <w:hyperlink w:anchor="_Toc0025" w:history="1">
        <w:r>
          <w:t xml:space="preserve">Figura 1: </w:t>
        </w:r>
        <w:r>
          <w:t xml:space="preserve">Circuito vetorial do gerador de torque na pose de referência (θ* = 115,017°, h = 22,701 mm)</w:t>
        </w:r>
        <w:r>
          <w:tab/>
        </w:r>
        <w:r>
          <w:t xml:space="preserve">27</w:t>
        </w:r>
      </w:hyperlink>
    </w:p>
    <w:p>
      <w:pPr>
        <w:pStyle w:val="ndicedeilustraes"/>
      </w:pPr>
      <w:hyperlink w:anchor="_Toc0044" w:history="1">
        <w:r>
          <w:t xml:space="preserve">Figura 2: </w:t>
        </w:r>
        <w:r>
          <w:t xml:space="preserve">Circuito do mecanismo na pose do CAD (regime I, θ</w:t>
        </w:r>
        <w:r>
          <w:rPr>
            <w:vertAlign w:val="subscript"/>
          </w:rPr>
          <w:t xml:space="preserve">el</w:t>
        </w:r>
        <w:r>
          <w:t xml:space="preserve"> = 82,038°) e em θ</w:t>
        </w:r>
        <w:r>
          <w:rPr>
            <w:vertAlign w:val="subscript"/>
          </w:rPr>
          <w:t xml:space="preserve">el</w:t>
        </w:r>
        <w:r>
          <w:t xml:space="preserve"> = 10° (regime II)</w:t>
        </w:r>
        <w:r>
          <w:tab/>
        </w:r>
        <w:r>
          <w:t xml:space="preserve">41</w:t>
        </w:r>
      </w:hyperlink>
    </w:p>
    <w:p>
      <w:pPr>
        <w:pStyle w:val="ndicedeilustraes"/>
      </w:pPr>
      <w:hyperlink w:anchor="_Toc0048" w:history="1">
        <w:r>
          <w:t xml:space="preserve">Figura 3: </w:t>
        </w:r>
        <w:r>
          <w:t xml:space="preserve">Figura 16 da EP 3 504 033 B1, razão de torques em função da anteversão para três pré-tensões do mesmo atuador</w:t>
        </w:r>
        <w:r>
          <w:tab/>
        </w:r>
        <w:r>
          <w:t xml:space="preserve">44</w:t>
        </w:r>
      </w:hyperlink>
    </w:p>
    <w:p>
      <w:pPr>
        <w:pStyle w:val="ndicedeilustraes"/>
      </w:pPr>
      <w:hyperlink w:anchor="_Toc0066" w:history="1">
        <w:r>
          <w:t xml:space="preserve">Figura 4: </w:t>
        </w:r>
        <w:r>
          <w:t xml:space="preserve">Torque do cabo calculado (−τ) e pontos extraídos da patente, com os resíduos no painel inferior (K = 174,68; h = 22,701 mm; X</w:t>
        </w:r>
        <w:r>
          <w:rPr>
            <w:vertAlign w:val="subscript"/>
          </w:rPr>
          <w:t xml:space="preserve">pose</w:t>
        </w:r>
        <w:r>
          <w:t xml:space="preserve"> = 37,383 mm) </w:t>
        </w:r>
        <w:r>
          <w:tab/>
        </w:r>
        <w:r>
          <w:t xml:space="preserve">55</w:t>
        </w:r>
      </w:hyperlink>
    </w:p>
    <w:p>
      <w:pPr>
        <w:pStyle w:val="ndicedeilustraes"/>
      </w:pPr>
      <w:hyperlink w:anchor="_Toc0072" w:history="1">
        <w:r>
          <w:t xml:space="preserve">Figura 5: </w:t>
        </w:r>
        <w:r>
          <w:t xml:space="preserve">Família de curvas de torque do cabo para h de 16 a 32,886 mm, com K = 174,68 e X</w:t>
        </w:r>
        <w:r>
          <w:rPr>
            <w:vertAlign w:val="subscript"/>
          </w:rPr>
          <w:t xml:space="preserve">pose</w:t>
        </w:r>
        <w:r>
          <w:t xml:space="preserve"> = 37,383 mm congelados, e os 29 pontos extraídos da patente</w:t>
        </w:r>
        <w:r>
          <w:tab/>
        </w:r>
        <w:r>
          <w:t xml:space="preserve">59</w:t>
        </w:r>
      </w:hyperlink>
    </w:p>
    <w:p>
      <w:pPr>
        <w:pStyle w:val="ndicedeilustraes"/>
      </w:pPr>
      <w:hyperlink w:anchor="_Toc0073" w:history="1">
        <w:r>
          <w:t xml:space="preserve">Figura 6: </w:t>
        </w:r>
        <w:r>
          <w:t xml:space="preserve">RMSE contra os pontos extraídos em função de h, com K congelado: faixa completa, em escala logarítmica, com os valores fisicamente viáveis, e ampliação em torno do mínimo, com os platôs de RMSE</w:t>
        </w:r>
        <w:r>
          <w:tab/>
        </w:r>
        <w:r>
          <w:t xml:space="preserve">59</w:t>
        </w:r>
      </w:hyperlink>
    </w:p>
    <w:p>
      <w:pPr>
        <w:pStyle w:val="ndicedeilustraes"/>
      </w:pPr>
      <w:hyperlink w:anchor="_Toc0077" w:history="1">
        <w:r>
          <w:t xml:space="preserve">Figura 7: </w:t>
        </w:r>
        <w:r>
          <w:t xml:space="preserve">Torque do cabo e torque gravitacional normalizados pelos respectivos picos, em função da elevação anatômica (K = 174,68; h = 22,701 mm; X</w:t>
        </w:r>
        <w:r>
          <w:rPr>
            <w:vertAlign w:val="subscript"/>
          </w:rPr>
          <w:t xml:space="preserve">pose</w:t>
        </w:r>
        <w:r>
          <w:t xml:space="preserve"> = 37,383 mm)</w:t>
        </w:r>
        <w:r>
          <w:tab/>
        </w:r>
        <w:r>
          <w:t xml:space="preserve">62</w:t>
        </w:r>
      </w:hyperlink>
    </w:p>
    <w:p>
      <w:pPr>
        <w:pStyle w:val="ndicedeilustraes"/>
      </w:pPr>
      <w:hyperlink w:anchor="_Toc0089" w:history="1">
        <w:r>
          <w:t xml:space="preserve">Figura 8: </w:t>
        </w:r>
        <w:r>
          <w:t xml:space="preserve">Identificação de s</w:t>
        </w:r>
        <w:r>
          <w:rPr>
            <w:vertAlign w:val="subscript"/>
          </w:rPr>
          <w:t xml:space="preserve">0</w:t>
        </w:r>
        <w:r>
          <w:t xml:space="preserve"> pelo espaçamento entre as curvas, com (a) o fator G</w:t>
        </w:r>
        <w:r>
          <w:rPr>
            <w:vertAlign w:val="subscript"/>
          </w:rPr>
          <w:t xml:space="preserve">i</w:t>
        </w:r>
        <w:r>
          <w:t xml:space="preserve"> de cada curva e (b) o fator G lido na Figura 16 da patente e a forma prevista pelo modelo, normalizados em 90°</w:t>
        </w:r>
        <w:r>
          <w:tab/>
        </w:r>
        <w:r>
          <w:t xml:space="preserve">71</w:t>
        </w:r>
      </w:hyperlink>
    </w:p>
    <w:p>
      <w:pPr>
        <w:pStyle w:val="ndicedeilustraes"/>
      </w:pPr>
      <w:hyperlink w:anchor="_Toc0093" w:history="1">
        <w:r>
          <w:t xml:space="preserve">Figura 9: </w:t>
        </w:r>
        <w:r>
          <w:t xml:space="preserve">Pontos extraídos da Figura 16 da patente e razão calculada pelo ajuste de forma, com (a) escala c por curva e (b) escala c comum às três curvas</w:t>
        </w:r>
        <w:r>
          <w:tab/>
        </w:r>
        <w:r>
          <w:t xml:space="preserve">75</w:t>
        </w:r>
      </w:hyperlink>
    </w:p>
    <w:p>
      <w:pPr>
        <w:pStyle w:val="ndicedeilustraes"/>
      </w:pPr>
      <w:hyperlink w:anchor="_Toc0100" w:history="1">
        <w:r>
          <w:t xml:space="preserve">Figura 10: </w:t>
        </w:r>
        <w:r>
          <w:t xml:space="preserve">Família de curvas em </w:t>
        </w:r>
        <w:r>
          <w:rPr>
            <w:i/>
            <w:iCs/>
          </w:rPr>
          <w:t xml:space="preserve">e</w:t>
        </w:r>
        <w:r>
          <w:t xml:space="preserve">, com s</w:t>
        </w:r>
        <w:r>
          <w:rPr>
            <w:vertAlign w:val="subscript"/>
          </w:rPr>
          <w:t xml:space="preserve">0</w:t>
        </w:r>
        <w:r>
          <w:t xml:space="preserve"> = 287,190 mm, com (a) o torque por unidade de rigidez e (b) a razão entre o torque do elástico e o do peso com K = K</w:t>
        </w:r>
        <w:r>
          <w:rPr>
            <w:vertAlign w:val="subscript"/>
          </w:rPr>
          <w:t xml:space="preserve">40</w:t>
        </w:r>
        <w:r>
          <w:tab/>
        </w:r>
        <w:r>
          <w:t xml:space="preserve">79</w:t>
        </w:r>
      </w:hyperlink>
    </w:p>
    <w:p>
      <w:pPr>
        <w:pStyle w:val="ndicedeilustraes"/>
      </w:pPr>
      <w:hyperlink w:anchor="_Toc0102" w:history="1">
        <w:r>
          <w:t xml:space="preserve">Figura 11: </w:t>
        </w:r>
        <w:r>
          <w:t xml:space="preserve">Torque do elástico e torque do peso normalizados pelos respectivos picos, em função da anteversão</w:t>
        </w:r>
        <w:r>
          <w:tab/>
        </w:r>
        <w:r>
          <w:t xml:space="preserve">80</w:t>
        </w:r>
      </w:hyperlink>
    </w:p>
    <w:p>
      <w:pPr>
        <w:pStyle w:val="ndicedeilustraes"/>
      </w:pPr>
      <w:hyperlink w:anchor="_Toc0104" w:history="1">
        <w:r>
          <w:t xml:space="preserve">Figura 12: </w:t>
        </w:r>
        <w:r>
          <w:t xml:space="preserve">Torque do elástico com K = K</w:t>
        </w:r>
        <w:r>
          <w:rPr>
            <w:vertAlign w:val="subscript"/>
          </w:rPr>
          <w:t xml:space="preserve">40</w:t>
        </w:r>
        <w:r>
          <w:t xml:space="preserve"> no cenário de projeto, torque do peso do membro humano e alvo de 40%</w:t>
        </w:r>
        <w:r>
          <w:tab/>
        </w:r>
        <w:r>
          <w:t xml:space="preserve">81</w:t>
        </w:r>
      </w:hyperlink>
      <w:r>
        <w:fldChar w:fldCharType="end"/>
      </w:r>
    </w:p>
    <w:p>
      <w:pPr>
        <w:keepNext/>
        <w:pageBreakBefore/>
        <w:spacing w:line="924" w:lineRule="exact"/>
        <w:ind w:firstLine="0"/>
      </w:pPr>
      <w:r>
        <w:rPr>
          <w:sz w:val="2"/>
          <w:szCs w:val="2"/>
        </w:rPr>
        <w:t xml:space="preserve"> </w:t>
      </w:r>
    </w:p>
    <w:p>
      <w:pPr>
        <w:pStyle w:val="TituloPreTextual"/>
      </w:pPr>
      <w:r>
        <w:t xml:space="preserve">Lista de Tabelas</w:t>
      </w:r>
    </w:p>
    <w:p>
      <w:pPr>
        <w:pStyle w:val="ndicedeilustraes"/>
      </w:pPr>
      <w:r>
        <w:fldChar w:fldCharType="begin"/>
      </w:r>
      <w:r>
        <w:instrText xml:space="preserve"> TOC \h \z \c "Tabela" </w:instrText>
      </w:r>
      <w:r>
        <w:fldChar w:fldCharType="separate"/>
      </w:r>
      <w:hyperlink w:anchor="_Toc0023" w:history="1">
        <w:r>
          <w:t xml:space="preserve">Tabela 1: </w:t>
        </w:r>
        <w:r>
          <w:t xml:space="preserve">Convenções angulares e de sinal</w:t>
        </w:r>
        <w:r>
          <w:tab/>
        </w:r>
        <w:r>
          <w:t xml:space="preserve">26</w:t>
        </w:r>
      </w:hyperlink>
    </w:p>
    <w:p>
      <w:pPr>
        <w:pStyle w:val="ndicedeilustraes"/>
      </w:pPr>
      <w:hyperlink w:anchor="_Toc0037" w:history="1">
        <w:r>
          <w:t xml:space="preserve">Tabela 2: </w:t>
        </w:r>
        <w:r>
          <w:t xml:space="preserve">Fontes e arquivos utilizados na análise da EP 3 504 033 B1</w:t>
        </w:r>
        <w:r>
          <w:tab/>
        </w:r>
        <w:r>
          <w:t xml:space="preserve">35</w:t>
        </w:r>
      </w:hyperlink>
    </w:p>
    <w:p>
      <w:pPr>
        <w:pStyle w:val="ndicedeilustraes"/>
      </w:pPr>
      <w:hyperlink w:anchor="_Toc0042" w:history="1">
        <w:r>
          <w:t xml:space="preserve">Tabela 3: </w:t>
        </w:r>
        <w:r>
          <w:t xml:space="preserve">Convenções angulares e de sinal do modelo da Ottobock</w:t>
        </w:r>
        <w:r>
          <w:tab/>
        </w:r>
        <w:r>
          <w:t xml:space="preserve">39</w:t>
        </w:r>
      </w:hyperlink>
    </w:p>
    <w:p>
      <w:pPr>
        <w:pStyle w:val="ndicedeilustraes"/>
      </w:pPr>
      <w:hyperlink w:anchor="_Toc0057" w:history="1">
        <w:r>
          <w:t xml:space="preserve">Tabela 4: </w:t>
        </w:r>
        <w:r>
          <w:t xml:space="preserve">Grandezas medidas na reconstrução em CAD</w:t>
        </w:r>
        <w:r>
          <w:tab/>
        </w:r>
        <w:r>
          <w:t xml:space="preserve">51</w:t>
        </w:r>
      </w:hyperlink>
    </w:p>
    <w:p>
      <w:pPr>
        <w:pStyle w:val="ndicedeilustraes"/>
      </w:pPr>
      <w:hyperlink w:anchor="_Toc0058" w:history="1">
        <w:r>
          <w:t xml:space="preserve">Tabela 5: </w:t>
        </w:r>
        <w:r>
          <w:t xml:space="preserve">Propriedades de massa do conjunto braço–exoesqueleto</w:t>
        </w:r>
        <w:r>
          <w:tab/>
        </w:r>
        <w:r>
          <w:t xml:space="preserve">51</w:t>
        </w:r>
      </w:hyperlink>
    </w:p>
    <w:p>
      <w:pPr>
        <w:pStyle w:val="ndicedeilustraes"/>
      </w:pPr>
      <w:hyperlink w:anchor="_Toc0060" w:history="1">
        <w:r>
          <w:t xml:space="preserve">Tabela 6: </w:t>
        </w:r>
        <w:r>
          <w:t xml:space="preserve">Pontos extraídos da curva da patente e torque calculado pelo modelo</w:t>
        </w:r>
        <w:r>
          <w:tab/>
        </w:r>
        <w:r>
          <w:t xml:space="preserve">52</w:t>
        </w:r>
      </w:hyperlink>
    </w:p>
    <w:p>
      <w:pPr>
        <w:pStyle w:val="ndicedeilustraes"/>
      </w:pPr>
      <w:hyperlink w:anchor="_Toc0062" w:history="1">
        <w:r>
          <w:t xml:space="preserve">Tabela 7: </w:t>
        </w:r>
        <w:r>
          <w:t xml:space="preserve">Verificações da cadeia de cálculo (h = 22,701 mm)</w:t>
        </w:r>
        <w:r>
          <w:tab/>
        </w:r>
        <w:r>
          <w:t xml:space="preserve">53</w:t>
        </w:r>
      </w:hyperlink>
    </w:p>
    <w:p>
      <w:pPr>
        <w:pStyle w:val="ndicedeilustraes"/>
      </w:pPr>
      <w:hyperlink w:anchor="_Toc0064" w:history="1">
        <w:r>
          <w:t xml:space="preserve">Tabela 8: </w:t>
        </w:r>
        <w:r>
          <w:t xml:space="preserve">Parâmetros não publicados, origem e verificação</w:t>
        </w:r>
        <w:r>
          <w:tab/>
        </w:r>
        <w:r>
          <w:t xml:space="preserve">54</w:t>
        </w:r>
      </w:hyperlink>
    </w:p>
    <w:p>
      <w:pPr>
        <w:pStyle w:val="ndicedeilustraes"/>
      </w:pPr>
      <w:hyperlink w:anchor="_Toc0067" w:history="1">
        <w:r>
          <w:t xml:space="preserve">Tabela 9: </w:t>
        </w:r>
        <w:r>
          <w:t xml:space="preserve">Indicadores de qualidade do ajuste à curva da patente</w:t>
        </w:r>
        <w:r>
          <w:tab/>
        </w:r>
        <w:r>
          <w:t xml:space="preserve">56</w:t>
        </w:r>
      </w:hyperlink>
    </w:p>
    <w:p>
      <w:pPr>
        <w:pStyle w:val="ndicedeilustraes"/>
      </w:pPr>
      <w:hyperlink w:anchor="_Toc0068" w:history="1">
        <w:r>
          <w:t xml:space="preserve">Tabela 10: </w:t>
        </w:r>
        <w:r>
          <w:t xml:space="preserve">Zonas de sinal dos resíduos (modelo − extraído), em ordem de θ*</w:t>
        </w:r>
        <w:r>
          <w:tab/>
        </w:r>
        <w:r>
          <w:t xml:space="preserve">56</w:t>
        </w:r>
      </w:hyperlink>
    </w:p>
    <w:p>
      <w:pPr>
        <w:pStyle w:val="ndicedeilustraes"/>
      </w:pPr>
      <w:hyperlink w:anchor="_Toc0070" w:history="1">
        <w:r>
          <w:t xml:space="preserve">Tabela 11: </w:t>
        </w:r>
        <w:r>
          <w:t xml:space="preserve">Grandezas do mecanismo na faixa de operação</w:t>
        </w:r>
        <w:r>
          <w:tab/>
        </w:r>
        <w:r>
          <w:t xml:space="preserve">57</w:t>
        </w:r>
      </w:hyperlink>
    </w:p>
    <w:p>
      <w:pPr>
        <w:pStyle w:val="ndicedeilustraes"/>
      </w:pPr>
      <w:hyperlink w:anchor="_Toc0074" w:history="1">
        <w:r>
          <w:t xml:space="preserve">Tabela 12: </w:t>
        </w:r>
        <w:r>
          <w:t xml:space="preserve">Platôs de RMSE com K congelado</w:t>
        </w:r>
        <w:r>
          <w:tab/>
        </w:r>
        <w:r>
          <w:t xml:space="preserve">60</w:t>
        </w:r>
      </w:hyperlink>
    </w:p>
    <w:p>
      <w:pPr>
        <w:pStyle w:val="ndicedeilustraes"/>
      </w:pPr>
      <w:hyperlink w:anchor="_Toc0075" w:history="1">
        <w:r>
          <w:t xml:space="preserve">Tabela 13: </w:t>
        </w:r>
        <w:r>
          <w:t xml:space="preserve">Valores notáveis de h na varredura com K congelado</w:t>
        </w:r>
        <w:r>
          <w:tab/>
        </w:r>
        <w:r>
          <w:t xml:space="preserve">61</w:t>
        </w:r>
      </w:hyperlink>
    </w:p>
    <w:p>
      <w:pPr>
        <w:pStyle w:val="ndicedeilustraes"/>
      </w:pPr>
      <w:hyperlink w:anchor="_Toc0081" w:history="1">
        <w:r>
          <w:t xml:space="preserve">Tabela 14: </w:t>
        </w:r>
        <w:r>
          <w:t xml:space="preserve">Grandezas medidas no modelo em CAD e grandezas derivadas</w:t>
        </w:r>
        <w:r>
          <w:tab/>
        </w:r>
        <w:r>
          <w:t xml:space="preserve">64</w:t>
        </w:r>
      </w:hyperlink>
    </w:p>
    <w:p>
      <w:pPr>
        <w:pStyle w:val="ndicedeilustraes"/>
      </w:pPr>
      <w:hyperlink w:anchor="_Toc0082" w:history="1">
        <w:r>
          <w:t xml:space="preserve">Tabela 15: </w:t>
        </w:r>
        <w:r>
          <w:t xml:space="preserve">Propriedades de massa do membro humano em relação ao eixo da articulação 20</w:t>
        </w:r>
        <w:r>
          <w:tab/>
        </w:r>
        <w:r>
          <w:t xml:space="preserve">66</w:t>
        </w:r>
      </w:hyperlink>
    </w:p>
    <w:p>
      <w:pPr>
        <w:pStyle w:val="ndicedeilustraes"/>
      </w:pPr>
      <w:hyperlink w:anchor="_Toc0084" w:history="1">
        <w:r>
          <w:t xml:space="preserve">Tabela 16: </w:t>
        </w:r>
        <w:r>
          <w:t xml:space="preserve">Pontos extraídos da Figura 16 da patente (razão em divisões da grade)</w:t>
        </w:r>
        <w:r>
          <w:tab/>
        </w:r>
        <w:r>
          <w:t xml:space="preserve">67</w:t>
        </w:r>
      </w:hyperlink>
    </w:p>
    <w:p>
      <w:pPr>
        <w:pStyle w:val="ndicedeilustraes"/>
      </w:pPr>
      <w:hyperlink w:anchor="_Toc0086" w:history="1">
        <w:r>
          <w:t xml:space="preserve">Tabela 17: </w:t>
        </w:r>
        <w:r>
          <w:t xml:space="preserve">Verificações da cadeia de cálculo do modelo da Ottobock</w:t>
        </w:r>
        <w:r>
          <w:tab/>
        </w:r>
        <w:r>
          <w:t xml:space="preserve">69</w:t>
        </w:r>
      </w:hyperlink>
    </w:p>
    <w:p>
      <w:pPr>
        <w:pStyle w:val="ndicedeilustraes"/>
      </w:pPr>
      <w:hyperlink w:anchor="_Toc0088" w:history="1">
        <w:r>
          <w:t xml:space="preserve">Tabela 18: </w:t>
        </w:r>
        <w:r>
          <w:t xml:space="preserve">Comprimento de referência s</w:t>
        </w:r>
        <w:r>
          <w:rPr>
            <w:vertAlign w:val="subscript"/>
          </w:rPr>
          <w:t xml:space="preserve">0</w:t>
        </w:r>
        <w:r>
          <w:t xml:space="preserve"> identificado pelo espaçamento entre as curvas da Figura 16 da patente</w:t>
        </w:r>
        <w:r>
          <w:tab/>
        </w:r>
        <w:r>
          <w:t xml:space="preserve">70</w:t>
        </w:r>
      </w:hyperlink>
    </w:p>
    <w:p>
      <w:pPr>
        <w:pStyle w:val="ndicedeilustraes"/>
      </w:pPr>
      <w:hyperlink w:anchor="_Toc0091" w:history="1">
        <w:r>
          <w:t xml:space="preserve">Tabela 19: </w:t>
        </w:r>
        <w:r>
          <w:t xml:space="preserve">Ajuste de s</w:t>
        </w:r>
        <w:r>
          <w:rPr>
            <w:vertAlign w:val="subscript"/>
          </w:rPr>
          <w:t xml:space="preserve">0</w:t>
        </w:r>
        <w:r>
          <w:t xml:space="preserve"> à forma de cada curva da Figura 16 da patente</w:t>
        </w:r>
        <w:r>
          <w:tab/>
        </w:r>
        <w:r>
          <w:t xml:space="preserve">73</w:t>
        </w:r>
      </w:hyperlink>
    </w:p>
    <w:p>
      <w:pPr>
        <w:pStyle w:val="ndicedeilustraes"/>
      </w:pPr>
      <w:hyperlink w:anchor="_Toc0092" w:history="1">
        <w:r>
          <w:t xml:space="preserve">Tabela 20: </w:t>
        </w:r>
        <w:r>
          <w:t xml:space="preserve">Ajuste conjunto com escala comum e ajuste com força constante</w:t>
        </w:r>
        <w:r>
          <w:tab/>
        </w:r>
        <w:r>
          <w:t xml:space="preserve">74</w:t>
        </w:r>
      </w:hyperlink>
    </w:p>
    <w:p>
      <w:pPr>
        <w:pStyle w:val="ndicedeilustraes"/>
      </w:pPr>
      <w:hyperlink w:anchor="_Toc0095" w:history="1">
        <w:r>
          <w:t xml:space="preserve">Tabela 21: </w:t>
        </w:r>
        <w:r>
          <w:t xml:space="preserve">Parâmetros não publicados, origem e identificabilidade</w:t>
        </w:r>
        <w:r>
          <w:tab/>
        </w:r>
        <w:r>
          <w:t xml:space="preserve">76</w:t>
        </w:r>
      </w:hyperlink>
    </w:p>
    <w:p>
      <w:pPr>
        <w:pStyle w:val="ndicedeilustraes"/>
      </w:pPr>
      <w:hyperlink w:anchor="_Toc0097" w:history="1">
        <w:r>
          <w:t xml:space="preserve">Tabela 22: </w:t>
        </w:r>
        <w:r>
          <w:t xml:space="preserve">Grandezas do circuito em ângulos representativos (</w:t>
        </w:r>
        <w:r>
          <w:rPr>
            <w:i/>
            <w:iCs/>
          </w:rPr>
          <w:t xml:space="preserve">e</w:t>
        </w:r>
        <w:r>
          <w:t xml:space="preserve"> = 34,785 mm)</w:t>
        </w:r>
        <w:r>
          <w:tab/>
        </w:r>
        <w:r>
          <w:t xml:space="preserve">77</w:t>
        </w:r>
      </w:hyperlink>
    </w:p>
    <w:p>
      <w:pPr>
        <w:pStyle w:val="ndicedeilustraes"/>
      </w:pPr>
      <w:hyperlink w:anchor="_Toc0099" w:history="1">
        <w:r>
          <w:t xml:space="preserve">Tabela 23: </w:t>
        </w:r>
        <w:r>
          <w:t xml:space="preserve">Família de curvas em </w:t>
        </w:r>
        <w:r>
          <w:rPr>
            <w:i/>
            <w:iCs/>
          </w:rPr>
          <w:t xml:space="preserve">e</w:t>
        </w:r>
        <w:r>
          <w:t xml:space="preserve">, com s</w:t>
        </w:r>
        <w:r>
          <w:rPr>
            <w:vertAlign w:val="subscript"/>
          </w:rPr>
          <w:t xml:space="preserve">0</w:t>
        </w:r>
        <w:r>
          <w:t xml:space="preserve"> = 287,190 mm e K = 1,45915 N/mm</w:t>
        </w:r>
        <w:r>
          <w:tab/>
        </w:r>
        <w:r>
          <w:t xml:space="preserve">78</w:t>
        </w:r>
      </w:hyperlink>
    </w:p>
    <w:p>
      <w:pPr>
        <w:pStyle w:val="ndicedeilustraes"/>
      </w:pPr>
      <w:hyperlink w:anchor="_Toc0103" w:history="1">
        <w:r>
          <w:t xml:space="preserve">Tabela 24: </w:t>
        </w:r>
        <w:r>
          <w:t xml:space="preserve">Cenário de projeto com s</w:t>
        </w:r>
        <w:r>
          <w:rPr>
            <w:vertAlign w:val="subscript"/>
          </w:rPr>
          <w:t xml:space="preserve">0</w:t>
        </w:r>
        <w:r>
          <w:t xml:space="preserve"> = 287,190 mm e K = K</w:t>
        </w:r>
        <w:r>
          <w:rPr>
            <w:vertAlign w:val="subscript"/>
          </w:rPr>
          <w:t xml:space="preserve">40</w:t>
        </w:r>
        <w:r>
          <w:t xml:space="preserve"> = 1,45915 N/mm</w:t>
        </w:r>
        <w:r>
          <w:tab/>
        </w:r>
        <w:r>
          <w:t xml:space="preserve">80</w:t>
        </w:r>
      </w:hyperlink>
    </w:p>
    <w:p>
      <w:pPr>
        <w:pStyle w:val="ndicedeilustraes"/>
      </w:pPr>
      <w:hyperlink w:anchor="_Toc0106" w:history="1">
        <w:r>
          <w:t xml:space="preserve">Tabela 25: </w:t>
        </w:r>
        <w:r>
          <w:t xml:space="preserve">Pendências da análise da EP 3 504 033 B1</w:t>
        </w:r>
        <w:r>
          <w:tab/>
        </w:r>
        <w:r>
          <w:t xml:space="preserve">82</w:t>
        </w:r>
      </w:hyperlink>
    </w:p>
    <w:p>
      <w:pPr>
        <w:pStyle w:val="ndicedeilustraes"/>
      </w:pPr>
      <w:hyperlink w:anchor="_Toc0108" w:history="1">
        <w:r>
          <w:t xml:space="preserve">Tabela 26: </w:t>
        </w:r>
        <w:r>
          <w:t xml:space="preserve">Comparação entre os dois dispositivos analisados</w:t>
        </w:r>
        <w:r>
          <w:tab/>
        </w:r>
        <w:r>
          <w:t xml:space="preserve">84</w:t>
        </w:r>
      </w:hyperlink>
      <w:r>
        <w:fldChar w:fldCharType="end"/>
      </w:r>
    </w:p>
    <w:p>
      <w:pPr>
        <w:keepNext/>
        <w:pageBreakBefore/>
        <w:spacing w:line="924" w:lineRule="exact"/>
        <w:ind w:firstLine="0"/>
      </w:pPr>
      <w:r>
        <w:rPr>
          <w:sz w:val="2"/>
          <w:szCs w:val="2"/>
        </w:rPr>
        <w:t xml:space="preserve"> </w:t>
      </w:r>
    </w:p>
    <w:p>
      <w:pPr>
        <w:pStyle w:val="TituloPreTextual"/>
      </w:pPr>
      <w:r>
        <w:t xml:space="preserve">Sumário</w:t>
      </w:r>
    </w:p>
    <w:p>
      <w:pPr>
        <w:pStyle w:val="Sumrio1"/>
      </w:pPr>
      <w:r>
        <w:fldChar w:fldCharType="begin"/>
      </w:r>
      <w:r>
        <w:instrText xml:space="preserve"> TOC \o "2-3" \f \h \z </w:instrText>
      </w:r>
      <w:r>
        <w:fldChar w:fldCharType="separate"/>
      </w:r>
      <w:hyperlink w:anchor="_Toc0001" w:history="1">
        <w:r>
          <w:t xml:space="preserve">1</w:t>
        </w:r>
        <w:r>
          <w:tab/>
        </w:r>
        <w:r>
          <w:t xml:space="preserve">Introdução</w:t>
        </w:r>
        <w:r>
          <w:tab/>
        </w:r>
        <w:r>
          <w:t xml:space="preserve">10</w:t>
        </w:r>
      </w:hyperlink>
    </w:p>
    <w:p>
      <w:pPr>
        <w:pStyle w:val="Sumrio2"/>
      </w:pPr>
      <w:hyperlink w:anchor="_Toc0002" w:history="1">
        <w:r>
          <w:t xml:space="preserve">1.1</w:t>
        </w:r>
        <w:r>
          <w:tab/>
        </w:r>
        <w:r>
          <w:t xml:space="preserve">Objetivos</w:t>
        </w:r>
        <w:r>
          <w:tab/>
        </w:r>
        <w:r>
          <w:t xml:space="preserve">11</w:t>
        </w:r>
      </w:hyperlink>
    </w:p>
    <w:p>
      <w:pPr>
        <w:pStyle w:val="Sumrio3"/>
      </w:pPr>
      <w:hyperlink w:anchor="_Toc0003" w:history="1">
        <w:r>
          <w:t xml:space="preserve">1.1.1</w:t>
        </w:r>
        <w:r>
          <w:tab/>
        </w:r>
        <w:r>
          <w:t xml:space="preserve">Objetivo geral</w:t>
        </w:r>
        <w:r>
          <w:tab/>
        </w:r>
        <w:r>
          <w:t xml:space="preserve">11</w:t>
        </w:r>
      </w:hyperlink>
    </w:p>
    <w:p>
      <w:pPr>
        <w:pStyle w:val="Sumrio3"/>
      </w:pPr>
      <w:hyperlink w:anchor="_Toc0004" w:history="1">
        <w:r>
          <w:t xml:space="preserve">1.1.2</w:t>
        </w:r>
        <w:r>
          <w:tab/>
        </w:r>
        <w:r>
          <w:t xml:space="preserve">Objetivos específicos</w:t>
        </w:r>
        <w:r>
          <w:tab/>
        </w:r>
        <w:r>
          <w:t xml:space="preserve">11</w:t>
        </w:r>
      </w:hyperlink>
    </w:p>
    <w:p>
      <w:pPr>
        <w:pStyle w:val="Sumrio2"/>
      </w:pPr>
      <w:hyperlink w:anchor="_Toc0005" w:history="1">
        <w:r>
          <w:t xml:space="preserve">1.2</w:t>
        </w:r>
        <w:r>
          <w:tab/>
        </w:r>
        <w:r>
          <w:t xml:space="preserve">Justificativa</w:t>
        </w:r>
        <w:r>
          <w:tab/>
        </w:r>
        <w:r>
          <w:t xml:space="preserve">12</w:t>
        </w:r>
      </w:hyperlink>
    </w:p>
    <w:p>
      <w:pPr>
        <w:pStyle w:val="Sumrio1"/>
      </w:pPr>
      <w:hyperlink w:anchor="_Toc0006" w:history="1">
        <w:r>
          <w:t xml:space="preserve">2</w:t>
        </w:r>
        <w:r>
          <w:tab/>
        </w:r>
        <w:r>
          <w:t xml:space="preserve">Fundamentação teórica</w:t>
        </w:r>
        <w:r>
          <w:tab/>
        </w:r>
        <w:r>
          <w:t xml:space="preserve">14</w:t>
        </w:r>
      </w:hyperlink>
    </w:p>
    <w:p>
      <w:pPr>
        <w:pStyle w:val="Sumrio2"/>
      </w:pPr>
      <w:hyperlink w:anchor="_Toc0007" w:history="1">
        <w:r>
          <w:t xml:space="preserve">2.1</w:t>
        </w:r>
        <w:r>
          <w:tab/>
        </w:r>
        <w:r>
          <w:t xml:space="preserve">Carga do ombro no trabalho acima da cabeça</w:t>
        </w:r>
        <w:r>
          <w:tab/>
        </w:r>
        <w:r>
          <w:t xml:space="preserve">14</w:t>
        </w:r>
      </w:hyperlink>
    </w:p>
    <w:p>
      <w:pPr>
        <w:pStyle w:val="Sumrio2"/>
      </w:pPr>
      <w:hyperlink w:anchor="_Toc0008" w:history="1">
        <w:r>
          <w:t xml:space="preserve">2.2</w:t>
        </w:r>
        <w:r>
          <w:tab/>
        </w:r>
        <w:r>
          <w:t xml:space="preserve">Exoesqueletos de membro superior</w:t>
        </w:r>
        <w:r>
          <w:tab/>
        </w:r>
        <w:r>
          <w:t xml:space="preserve">14</w:t>
        </w:r>
      </w:hyperlink>
    </w:p>
    <w:p>
      <w:pPr>
        <w:pStyle w:val="Sumrio2"/>
      </w:pPr>
      <w:hyperlink w:anchor="_Toc0009" w:history="1">
        <w:r>
          <w:t xml:space="preserve">2.3</w:t>
        </w:r>
        <w:r>
          <w:tab/>
        </w:r>
        <w:r>
          <w:t xml:space="preserve">Compensação de gravidade em mecanismos passivos</w:t>
        </w:r>
        <w:r>
          <w:tab/>
        </w:r>
        <w:r>
          <w:t xml:space="preserve">16</w:t>
        </w:r>
      </w:hyperlink>
    </w:p>
    <w:p>
      <w:pPr>
        <w:pStyle w:val="Sumrio2"/>
      </w:pPr>
      <w:hyperlink w:anchor="_Toc0010" w:history="1">
        <w:r>
          <w:t xml:space="preserve">2.4</w:t>
        </w:r>
        <w:r>
          <w:tab/>
        </w:r>
        <w:r>
          <w:t xml:space="preserve">Curva torque × ângulo e ajuste ao perfil gravitacional</w:t>
        </w:r>
        <w:r>
          <w:tab/>
        </w:r>
        <w:r>
          <w:t xml:space="preserve">17</w:t>
        </w:r>
      </w:hyperlink>
    </w:p>
    <w:p>
      <w:pPr>
        <w:pStyle w:val="Sumrio2"/>
      </w:pPr>
      <w:hyperlink w:anchor="_Toc0011" w:history="1">
        <w:r>
          <w:t xml:space="preserve">2.5</w:t>
        </w:r>
        <w:r>
          <w:tab/>
        </w:r>
        <w:r>
          <w:t xml:space="preserve">Compatibilidade cinemática e forças de interface</w:t>
        </w:r>
        <w:r>
          <w:tab/>
        </w:r>
        <w:r>
          <w:t xml:space="preserve">17</w:t>
        </w:r>
      </w:hyperlink>
    </w:p>
    <w:p>
      <w:pPr>
        <w:pStyle w:val="Sumrio2"/>
      </w:pPr>
      <w:hyperlink w:anchor="_Toc0012" w:history="1">
        <w:r>
          <w:t xml:space="preserve">2.6</w:t>
        </w:r>
        <w:r>
          <w:tab/>
        </w:r>
        <w:r>
          <w:t xml:space="preserve">Modelagem dinâmica multicorpos</w:t>
        </w:r>
        <w:r>
          <w:tab/>
        </w:r>
        <w:r>
          <w:t xml:space="preserve">18</w:t>
        </w:r>
      </w:hyperlink>
    </w:p>
    <w:p>
      <w:pPr>
        <w:pStyle w:val="Sumrio2"/>
      </w:pPr>
      <w:hyperlink w:anchor="_Toc0013" w:history="1">
        <w:r>
          <w:t xml:space="preserve">2.7</w:t>
        </w:r>
        <w:r>
          <w:tab/>
        </w:r>
        <w:r>
          <w:t xml:space="preserve">Arquiteturas passivas de apoio ao ombro</w:t>
        </w:r>
        <w:r>
          <w:tab/>
        </w:r>
        <w:r>
          <w:t xml:space="preserve">19</w:t>
        </w:r>
      </w:hyperlink>
    </w:p>
    <w:p>
      <w:pPr>
        <w:pStyle w:val="Sumrio2"/>
      </w:pPr>
      <w:hyperlink w:anchor="_Toc0014" w:history="1">
        <w:r>
          <w:t xml:space="preserve">2.8</w:t>
        </w:r>
        <w:r>
          <w:tab/>
        </w:r>
        <w:r>
          <w:t xml:space="preserve">Balanceamento estático por molas</w:t>
        </w:r>
        <w:r>
          <w:tab/>
        </w:r>
        <w:r>
          <w:t xml:space="preserve">20</w:t>
        </w:r>
      </w:hyperlink>
    </w:p>
    <w:p>
      <w:pPr>
        <w:pStyle w:val="Sumrio2"/>
      </w:pPr>
      <w:hyperlink w:anchor="_Toc0015" w:history="1">
        <w:r>
          <w:t xml:space="preserve">2.9</w:t>
        </w:r>
        <w:r>
          <w:tab/>
        </w:r>
        <w:r>
          <w:t xml:space="preserve">Parâmetros inerciais do membro superior e transporte de eixos</w:t>
        </w:r>
        <w:r>
          <w:tab/>
        </w:r>
        <w:r>
          <w:t xml:space="preserve">20</w:t>
        </w:r>
      </w:hyperlink>
    </w:p>
    <w:p>
      <w:pPr>
        <w:pStyle w:val="Sumrio2"/>
      </w:pPr>
      <w:hyperlink w:anchor="_Toc0016" w:history="1">
        <w:r>
          <w:t xml:space="preserve">2.10</w:t>
        </w:r>
        <w:r>
          <w:tab/>
        </w:r>
        <w:r>
          <w:t xml:space="preserve">Identificação de parâmetros a partir de curvas publicadas</w:t>
        </w:r>
        <w:r>
          <w:tab/>
        </w:r>
        <w:r>
          <w:t xml:space="preserve">21</w:t>
        </w:r>
      </w:hyperlink>
    </w:p>
    <w:p>
      <w:pPr>
        <w:pStyle w:val="Sumrio2"/>
      </w:pPr>
      <w:hyperlink w:anchor="_Toc0017" w:history="1">
        <w:r>
          <w:t xml:space="preserve">2.11</w:t>
        </w:r>
        <w:r>
          <w:tab/>
        </w:r>
        <w:r>
          <w:t xml:space="preserve">Lacuna</w:t>
        </w:r>
        <w:r>
          <w:tab/>
        </w:r>
        <w:r>
          <w:t xml:space="preserve">22</w:t>
        </w:r>
      </w:hyperlink>
    </w:p>
    <w:p>
      <w:pPr>
        <w:pStyle w:val="Sumrio1"/>
      </w:pPr>
      <w:hyperlink w:anchor="_Toc0018" w:history="1">
        <w:r>
          <w:t xml:space="preserve">3</w:t>
        </w:r>
        <w:r>
          <w:tab/>
        </w:r>
        <w:r>
          <w:t xml:space="preserve">Materiais e métodos</w:t>
        </w:r>
        <w:r>
          <w:tab/>
        </w:r>
        <w:r>
          <w:t xml:space="preserve">23</w:t>
        </w:r>
      </w:hyperlink>
    </w:p>
    <w:p>
      <w:pPr>
        <w:pStyle w:val="Sumrio2"/>
      </w:pPr>
      <w:hyperlink w:anchor="_Toc0019" w:history="1">
        <w:r>
          <w:t xml:space="preserve">3A</w:t>
        </w:r>
        <w:r>
          <w:tab/>
        </w:r>
        <w:r>
          <w:t xml:space="preserve">Exoesqueleto 1: US 9.889.554 B2</w:t>
        </w:r>
        <w:r>
          <w:tab/>
        </w:r>
        <w:r>
          <w:t xml:space="preserve">24</w:t>
        </w:r>
      </w:hyperlink>
    </w:p>
    <w:p>
      <w:pPr>
        <w:pStyle w:val="Sumrio3"/>
      </w:pPr>
      <w:hyperlink w:anchor="_Toc0020" w:history="1">
        <w:r>
          <w:t xml:space="preserve">3A.1</w:t>
        </w:r>
        <w:r>
          <w:tab/>
        </w:r>
        <w:r>
          <w:t xml:space="preserve">Reconstrução geométrica em CAD</w:t>
        </w:r>
        <w:r>
          <w:tab/>
        </w:r>
        <w:r>
          <w:t xml:space="preserve">24</w:t>
        </w:r>
      </w:hyperlink>
    </w:p>
    <w:p>
      <w:pPr>
        <w:pStyle w:val="Sumrio3"/>
      </w:pPr>
      <w:hyperlink w:anchor="_Toc0021" w:history="1">
        <w:r>
          <w:t xml:space="preserve">3A.2</w:t>
        </w:r>
        <w:r>
          <w:tab/>
        </w:r>
        <w:r>
          <w:t xml:space="preserve">Parâmetros inerciais do membro e transporte ao eixo da junta</w:t>
        </w:r>
        <w:r>
          <w:tab/>
        </w:r>
        <w:r>
          <w:t xml:space="preserve">24</w:t>
        </w:r>
      </w:hyperlink>
    </w:p>
    <w:p>
      <w:pPr>
        <w:pStyle w:val="Sumrio3"/>
      </w:pPr>
      <w:hyperlink w:anchor="_Toc0022" w:history="1">
        <w:r>
          <w:t xml:space="preserve">3A.3</w:t>
        </w:r>
        <w:r>
          <w:tab/>
        </w:r>
        <w:r>
          <w:t xml:space="preserve">Referenciais e convenções angulares e de sinal</w:t>
        </w:r>
        <w:r>
          <w:tab/>
        </w:r>
        <w:r>
          <w:t xml:space="preserve">25</w:t>
        </w:r>
      </w:hyperlink>
    </w:p>
    <w:p>
      <w:pPr>
        <w:pStyle w:val="Sumrio3"/>
      </w:pPr>
      <w:hyperlink w:anchor="_Toc0024" w:history="1">
        <w:r>
          <w:t xml:space="preserve">3A.4</w:t>
        </w:r>
        <w:r>
          <w:tab/>
        </w:r>
        <w:r>
          <w:t xml:space="preserve">Equação de fechamento do circuito vetorial</w:t>
        </w:r>
        <w:r>
          <w:tab/>
        </w:r>
        <w:r>
          <w:t xml:space="preserve">26</w:t>
        </w:r>
      </w:hyperlink>
    </w:p>
    <w:p>
      <w:pPr>
        <w:pStyle w:val="Sumrio3"/>
      </w:pPr>
      <w:hyperlink w:anchor="_Toc0026" w:history="1">
        <w:r>
          <w:t xml:space="preserve">3A.5</w:t>
        </w:r>
        <w:r>
          <w:tab/>
        </w:r>
        <w:r>
          <w:t xml:space="preserve">Ponto de tangência, distância b, ângulo β e braço de momento</w:t>
        </w:r>
        <w:r>
          <w:tab/>
        </w:r>
        <w:r>
          <w:t xml:space="preserve">27</w:t>
        </w:r>
      </w:hyperlink>
    </w:p>
    <w:p>
      <w:pPr>
        <w:pStyle w:val="Sumrio3"/>
      </w:pPr>
      <w:hyperlink w:anchor="_Toc0027" w:history="1">
        <w:r>
          <w:t xml:space="preserve">3A.6</w:t>
        </w:r>
        <w:r>
          <w:tab/>
        </w:r>
        <w:r>
          <w:t xml:space="preserve">Caminho do cabo, lei da mola e torque</w:t>
        </w:r>
        <w:r>
          <w:tab/>
        </w:r>
        <w:r>
          <w:t xml:space="preserve">28</w:t>
        </w:r>
      </w:hyperlink>
    </w:p>
    <w:p>
      <w:pPr>
        <w:pStyle w:val="Sumrio3"/>
      </w:pPr>
      <w:hyperlink w:anchor="_Toc0028" w:history="1">
        <w:r>
          <w:t xml:space="preserve">3A.7</w:t>
        </w:r>
        <w:r>
          <w:tab/>
        </w:r>
        <w:r>
          <w:t xml:space="preserve">Ponto morto</w:t>
        </w:r>
        <w:r>
          <w:tab/>
        </w:r>
        <w:r>
          <w:t xml:space="preserve">28</w:t>
        </w:r>
      </w:hyperlink>
    </w:p>
    <w:p>
      <w:pPr>
        <w:pStyle w:val="Sumrio3"/>
      </w:pPr>
      <w:hyperlink w:anchor="_Toc0029" w:history="1">
        <w:r>
          <w:t xml:space="preserve">3A.8</w:t>
        </w:r>
        <w:r>
          <w:tab/>
        </w:r>
        <w:r>
          <w:t xml:space="preserve">Torque gravitacional</w:t>
        </w:r>
        <w:r>
          <w:tab/>
        </w:r>
        <w:r>
          <w:t xml:space="preserve">30</w:t>
        </w:r>
      </w:hyperlink>
    </w:p>
    <w:p>
      <w:pPr>
        <w:pStyle w:val="Sumrio3"/>
      </w:pPr>
      <w:hyperlink w:anchor="_Toc0030" w:history="1">
        <w:r>
          <w:t xml:space="preserve">3A.9</w:t>
        </w:r>
        <w:r>
          <w:tab/>
        </w:r>
        <w:r>
          <w:t xml:space="preserve">Dados da patente e identificação dos parâmetros</w:t>
        </w:r>
        <w:r>
          <w:tab/>
        </w:r>
        <w:r>
          <w:t xml:space="preserve">31</w:t>
        </w:r>
      </w:hyperlink>
    </w:p>
    <w:p>
      <w:pPr>
        <w:pStyle w:val="Sumrio3"/>
      </w:pPr>
      <w:hyperlink w:anchor="_Toc0031" w:history="1">
        <w:r>
          <w:t xml:space="preserve">3A.10</w:t>
        </w:r>
        <w:r>
          <w:tab/>
        </w:r>
        <w:r>
          <w:t xml:space="preserve">Varredura paramétrica de h com K congelado</w:t>
        </w:r>
        <w:r>
          <w:tab/>
        </w:r>
        <w:r>
          <w:t xml:space="preserve">32</w:t>
        </w:r>
      </w:hyperlink>
    </w:p>
    <w:p>
      <w:pPr>
        <w:pStyle w:val="Sumrio3"/>
      </w:pPr>
      <w:hyperlink w:anchor="_Toc0032" w:history="1">
        <w:r>
          <w:t xml:space="preserve">3A.11</w:t>
        </w:r>
        <w:r>
          <w:tab/>
        </w:r>
        <w:r>
          <w:t xml:space="preserve">Verificações numéricas e testes automatizados</w:t>
        </w:r>
        <w:r>
          <w:tab/>
        </w:r>
        <w:r>
          <w:t xml:space="preserve">32</w:t>
        </w:r>
      </w:hyperlink>
    </w:p>
    <w:p>
      <w:pPr>
        <w:pStyle w:val="Sumrio3"/>
      </w:pPr>
      <w:hyperlink w:anchor="_Toc0033" w:history="1">
        <w:r>
          <w:t xml:space="preserve">3A.12</w:t>
        </w:r>
        <w:r>
          <w:tab/>
        </w:r>
        <w:r>
          <w:t xml:space="preserve">Etapas dinâmicas previstas</w:t>
        </w:r>
        <w:r>
          <w:tab/>
        </w:r>
        <w:r>
          <w:t xml:space="preserve">33</w:t>
        </w:r>
      </w:hyperlink>
    </w:p>
    <w:p>
      <w:pPr>
        <w:pStyle w:val="Sumrio3"/>
      </w:pPr>
      <w:hyperlink w:anchor="_Toc0034" w:history="1">
        <w:r>
          <w:t xml:space="preserve">3A.13</w:t>
        </w:r>
        <w:r>
          <w:tab/>
        </w:r>
        <w:r>
          <w:t xml:space="preserve">Ferramentas e delimitação</w:t>
        </w:r>
        <w:r>
          <w:tab/>
        </w:r>
        <w:r>
          <w:t xml:space="preserve">34</w:t>
        </w:r>
      </w:hyperlink>
    </w:p>
    <w:p>
      <w:pPr>
        <w:pStyle w:val="Sumrio2"/>
      </w:pPr>
      <w:hyperlink w:anchor="_Toc0035" w:history="1">
        <w:r>
          <w:t xml:space="preserve">3B</w:t>
        </w:r>
        <w:r>
          <w:tab/>
        </w:r>
        <w:r>
          <w:t xml:space="preserve">Exoesqueleto 2: EP 3 504 033 B1</w:t>
        </w:r>
        <w:r>
          <w:tab/>
        </w:r>
        <w:r>
          <w:t xml:space="preserve">34</w:t>
        </w:r>
      </w:hyperlink>
    </w:p>
    <w:p>
      <w:pPr>
        <w:pStyle w:val="Sumrio3"/>
      </w:pPr>
      <w:hyperlink w:anchor="_Toc0036" w:history="1">
        <w:r>
          <w:t xml:space="preserve">3B.1</w:t>
        </w:r>
        <w:r>
          <w:tab/>
        </w:r>
        <w:r>
          <w:t xml:space="preserve">Fontes e arquivos utilizados</w:t>
        </w:r>
        <w:r>
          <w:tab/>
        </w:r>
        <w:r>
          <w:t xml:space="preserve">35</w:t>
        </w:r>
      </w:hyperlink>
    </w:p>
    <w:p>
      <w:pPr>
        <w:pStyle w:val="Sumrio3"/>
      </w:pPr>
      <w:hyperlink w:anchor="_Toc0038" w:history="1">
        <w:r>
          <w:t xml:space="preserve">3B.2</w:t>
        </w:r>
        <w:r>
          <w:tab/>
        </w:r>
        <w:r>
          <w:t xml:space="preserve">Arquitetura descrita na patente</w:t>
        </w:r>
        <w:r>
          <w:tab/>
        </w:r>
        <w:r>
          <w:t xml:space="preserve">36</w:t>
        </w:r>
      </w:hyperlink>
    </w:p>
    <w:p>
      <w:pPr>
        <w:pStyle w:val="Sumrio3"/>
      </w:pPr>
      <w:hyperlink w:anchor="_Toc0039" w:history="1">
        <w:r>
          <w:t xml:space="preserve">3B.3</w:t>
        </w:r>
        <w:r>
          <w:tab/>
        </w:r>
        <w:r>
          <w:t xml:space="preserve">Reconstrução geométrica em CAD</w:t>
        </w:r>
        <w:r>
          <w:tab/>
        </w:r>
        <w:r>
          <w:t xml:space="preserve">37</w:t>
        </w:r>
      </w:hyperlink>
    </w:p>
    <w:p>
      <w:pPr>
        <w:pStyle w:val="Sumrio3"/>
      </w:pPr>
      <w:hyperlink w:anchor="_Toc0040" w:history="1">
        <w:r>
          <w:t xml:space="preserve">3B.4</w:t>
        </w:r>
        <w:r>
          <w:tab/>
        </w:r>
        <w:r>
          <w:t xml:space="preserve">Parâmetros inerciais do membro e transporte ao eixo da articulação 20</w:t>
        </w:r>
        <w:r>
          <w:tab/>
        </w:r>
        <w:r>
          <w:t xml:space="preserve">38</w:t>
        </w:r>
      </w:hyperlink>
    </w:p>
    <w:p>
      <w:pPr>
        <w:pStyle w:val="Sumrio3"/>
      </w:pPr>
      <w:hyperlink w:anchor="_Toc0041" w:history="1">
        <w:r>
          <w:t xml:space="preserve">3B.5</w:t>
        </w:r>
        <w:r>
          <w:tab/>
        </w:r>
        <w:r>
          <w:t xml:space="preserve">Referenciais e convenções angulares e de sinal</w:t>
        </w:r>
        <w:r>
          <w:tab/>
        </w:r>
        <w:r>
          <w:t xml:space="preserve">38</w:t>
        </w:r>
      </w:hyperlink>
    </w:p>
    <w:p>
      <w:pPr>
        <w:pStyle w:val="Sumrio3"/>
      </w:pPr>
      <w:hyperlink w:anchor="_Toc0043" w:history="1">
        <w:r>
          <w:t xml:space="preserve">3B.6</w:t>
        </w:r>
        <w:r>
          <w:tab/>
        </w:r>
        <w:r>
          <w:t xml:space="preserve">Cinemática: equações de circuito e troca de regime</w:t>
        </w:r>
        <w:r>
          <w:tab/>
        </w:r>
        <w:r>
          <w:t xml:space="preserve">40</w:t>
        </w:r>
      </w:hyperlink>
    </w:p>
    <w:p>
      <w:pPr>
        <w:pStyle w:val="Sumrio3"/>
      </w:pPr>
      <w:hyperlink w:anchor="_Toc0045" w:history="1">
        <w:r>
          <w:t xml:space="preserve">3B.7</w:t>
        </w:r>
        <w:r>
          <w:tab/>
        </w:r>
        <w:r>
          <w:t xml:space="preserve">Força elástica e torque</w:t>
        </w:r>
        <w:r>
          <w:tab/>
        </w:r>
        <w:r>
          <w:t xml:space="preserve">41</w:t>
        </w:r>
      </w:hyperlink>
    </w:p>
    <w:p>
      <w:pPr>
        <w:pStyle w:val="Sumrio3"/>
      </w:pPr>
      <w:hyperlink w:anchor="_Toc0046" w:history="1">
        <w:r>
          <w:t xml:space="preserve">3B.8</w:t>
        </w:r>
        <w:r>
          <w:tab/>
        </w:r>
        <w:r>
          <w:t xml:space="preserve">Torque gravitacional</w:t>
        </w:r>
        <w:r>
          <w:tab/>
        </w:r>
        <w:r>
          <w:t xml:space="preserve">43</w:t>
        </w:r>
      </w:hyperlink>
    </w:p>
    <w:p>
      <w:pPr>
        <w:pStyle w:val="Sumrio3"/>
      </w:pPr>
      <w:hyperlink w:anchor="_Toc0047" w:history="1">
        <w:r>
          <w:t xml:space="preserve">3B.9</w:t>
        </w:r>
        <w:r>
          <w:tab/>
        </w:r>
        <w:r>
          <w:t xml:space="preserve">Dados da patente</w:t>
        </w:r>
        <w:r>
          <w:tab/>
        </w:r>
        <w:r>
          <w:t xml:space="preserve">43</w:t>
        </w:r>
      </w:hyperlink>
    </w:p>
    <w:p>
      <w:pPr>
        <w:pStyle w:val="Sumrio3"/>
      </w:pPr>
      <w:hyperlink w:anchor="_Toc0049" w:history="1">
        <w:r>
          <w:t xml:space="preserve">3B.10</w:t>
        </w:r>
        <w:r>
          <w:tab/>
        </w:r>
        <w:r>
          <w:t xml:space="preserve">Identificação dos parâmetros a partir da Figura 16 da patente</w:t>
        </w:r>
        <w:r>
          <w:tab/>
        </w:r>
        <w:r>
          <w:t xml:space="preserve">44</w:t>
        </w:r>
      </w:hyperlink>
    </w:p>
    <w:p>
      <w:pPr>
        <w:pStyle w:val="Sumrio3"/>
      </w:pPr>
      <w:hyperlink w:anchor="_Toc0050" w:history="1">
        <w:r>
          <w:t xml:space="preserve">3B.11</w:t>
        </w:r>
        <w:r>
          <w:tab/>
        </w:r>
        <w:r>
          <w:t xml:space="preserve">Varredura paramétrica do trecho </w:t>
        </w:r>
        <w:r>
          <w:rPr>
            <w:i/>
            <w:iCs/>
          </w:rPr>
          <w:t xml:space="preserve">e</w:t>
        </w:r>
        <w:r>
          <w:t xml:space="preserve"> da alavanca</w:t>
        </w:r>
        <w:r>
          <w:tab/>
        </w:r>
        <w:r>
          <w:t xml:space="preserve">47</w:t>
        </w:r>
      </w:hyperlink>
    </w:p>
    <w:p>
      <w:pPr>
        <w:pStyle w:val="Sumrio3"/>
      </w:pPr>
      <w:hyperlink w:anchor="_Toc0051" w:history="1">
        <w:r>
          <w:t xml:space="preserve">3B.12</w:t>
        </w:r>
        <w:r>
          <w:tab/>
        </w:r>
        <w:r>
          <w:t xml:space="preserve">Verificações numéricas</w:t>
        </w:r>
        <w:r>
          <w:tab/>
        </w:r>
        <w:r>
          <w:t xml:space="preserve">48</w:t>
        </w:r>
      </w:hyperlink>
    </w:p>
    <w:p>
      <w:pPr>
        <w:pStyle w:val="Sumrio3"/>
      </w:pPr>
      <w:hyperlink w:anchor="_Toc0052" w:history="1">
        <w:r>
          <w:t xml:space="preserve">3B.13</w:t>
        </w:r>
        <w:r>
          <w:tab/>
        </w:r>
        <w:r>
          <w:t xml:space="preserve">Etapas dinâmicas previstas</w:t>
        </w:r>
        <w:r>
          <w:tab/>
        </w:r>
        <w:r>
          <w:t xml:space="preserve">48</w:t>
        </w:r>
      </w:hyperlink>
    </w:p>
    <w:p>
      <w:pPr>
        <w:pStyle w:val="Sumrio3"/>
      </w:pPr>
      <w:hyperlink w:anchor="_Toc0053" w:history="1">
        <w:r>
          <w:t xml:space="preserve">3B.14</w:t>
        </w:r>
        <w:r>
          <w:tab/>
        </w:r>
        <w:r>
          <w:t xml:space="preserve">Ferramentas e delimitação</w:t>
        </w:r>
        <w:r>
          <w:tab/>
        </w:r>
        <w:r>
          <w:t xml:space="preserve">49</w:t>
        </w:r>
      </w:hyperlink>
    </w:p>
    <w:p>
      <w:pPr>
        <w:pStyle w:val="Sumrio1"/>
      </w:pPr>
      <w:hyperlink w:anchor="_Toc0054" w:history="1">
        <w:r>
          <w:t xml:space="preserve">4</w:t>
        </w:r>
        <w:r>
          <w:tab/>
        </w:r>
        <w:r>
          <w:t xml:space="preserve">Resultados e discussão</w:t>
        </w:r>
        <w:r>
          <w:tab/>
        </w:r>
        <w:r>
          <w:t xml:space="preserve">50</w:t>
        </w:r>
      </w:hyperlink>
    </w:p>
    <w:p>
      <w:pPr>
        <w:pStyle w:val="Sumrio2"/>
      </w:pPr>
      <w:hyperlink w:anchor="_Toc0055" w:history="1">
        <w:r>
          <w:t xml:space="preserve">4A</w:t>
        </w:r>
        <w:r>
          <w:tab/>
        </w:r>
        <w:r>
          <w:t xml:space="preserve">Exoesqueleto 1: US 9.889.554 B2</w:t>
        </w:r>
        <w:r>
          <w:tab/>
        </w:r>
        <w:r>
          <w:t xml:space="preserve">50</w:t>
        </w:r>
      </w:hyperlink>
    </w:p>
    <w:p>
      <w:pPr>
        <w:pStyle w:val="Sumrio3"/>
      </w:pPr>
      <w:hyperlink w:anchor="_Toc0056" w:history="1">
        <w:r>
          <w:t xml:space="preserve">4A.1</w:t>
        </w:r>
        <w:r>
          <w:tab/>
        </w:r>
        <w:r>
          <w:t xml:space="preserve">Geometria reconstruída e propriedades de massa</w:t>
        </w:r>
        <w:r>
          <w:tab/>
        </w:r>
        <w:r>
          <w:t xml:space="preserve">50</w:t>
        </w:r>
      </w:hyperlink>
    </w:p>
    <w:p>
      <w:pPr>
        <w:pStyle w:val="Sumrio3"/>
      </w:pPr>
      <w:hyperlink w:anchor="_Toc0059" w:history="1">
        <w:r>
          <w:t xml:space="preserve">4A.2</w:t>
        </w:r>
        <w:r>
          <w:tab/>
        </w:r>
        <w:r>
          <w:t xml:space="preserve">Dados extraídos da patente</w:t>
        </w:r>
        <w:r>
          <w:tab/>
        </w:r>
        <w:r>
          <w:t xml:space="preserve">52</w:t>
        </w:r>
      </w:hyperlink>
    </w:p>
    <w:p>
      <w:pPr>
        <w:pStyle w:val="Sumrio3"/>
      </w:pPr>
      <w:hyperlink w:anchor="_Toc0061" w:history="1">
        <w:r>
          <w:t xml:space="preserve">4A.3</w:t>
        </w:r>
        <w:r>
          <w:tab/>
        </w:r>
        <w:r>
          <w:t xml:space="preserve">Verificação da cadeia de cálculo</w:t>
        </w:r>
        <w:r>
          <w:tab/>
        </w:r>
        <w:r>
          <w:t xml:space="preserve">53</w:t>
        </w:r>
      </w:hyperlink>
    </w:p>
    <w:p>
      <w:pPr>
        <w:pStyle w:val="Sumrio3"/>
      </w:pPr>
      <w:hyperlink w:anchor="_Toc0063" w:history="1">
        <w:r>
          <w:t xml:space="preserve">4A.4</w:t>
        </w:r>
        <w:r>
          <w:tab/>
        </w:r>
        <w:r>
          <w:t xml:space="preserve">Parâmetros do modelo e reprodução da identificação</w:t>
        </w:r>
        <w:r>
          <w:tab/>
        </w:r>
        <w:r>
          <w:t xml:space="preserve">54</w:t>
        </w:r>
      </w:hyperlink>
    </w:p>
    <w:p>
      <w:pPr>
        <w:pStyle w:val="Sumrio3"/>
      </w:pPr>
      <w:hyperlink w:anchor="_Toc0065" w:history="1">
        <w:r>
          <w:t xml:space="preserve">4A.5</w:t>
        </w:r>
        <w:r>
          <w:tab/>
        </w:r>
        <w:r>
          <w:t xml:space="preserve">Qualidade do ajuste à curva da patente</w:t>
        </w:r>
        <w:r>
          <w:tab/>
        </w:r>
        <w:r>
          <w:t xml:space="preserve">55</w:t>
        </w:r>
      </w:hyperlink>
    </w:p>
    <w:p>
      <w:pPr>
        <w:pStyle w:val="Sumrio3"/>
      </w:pPr>
      <w:hyperlink w:anchor="_Toc0069" w:history="1">
        <w:r>
          <w:t xml:space="preserve">4A.6</w:t>
        </w:r>
        <w:r>
          <w:tab/>
        </w:r>
        <w:r>
          <w:t xml:space="preserve">Comportamento da mola e do mecanismo</w:t>
        </w:r>
        <w:r>
          <w:tab/>
        </w:r>
        <w:r>
          <w:t xml:space="preserve">57</w:t>
        </w:r>
      </w:hyperlink>
    </w:p>
    <w:p>
      <w:pPr>
        <w:pStyle w:val="Sumrio3"/>
      </w:pPr>
      <w:hyperlink w:anchor="_Toc0071" w:history="1">
        <w:r>
          <w:t xml:space="preserve">4A.7</w:t>
        </w:r>
        <w:r>
          <w:tab/>
        </w:r>
        <w:r>
          <w:t xml:space="preserve">Varredura paramétrica de h com K congelado</w:t>
        </w:r>
        <w:r>
          <w:tab/>
        </w:r>
        <w:r>
          <w:t xml:space="preserve">58</w:t>
        </w:r>
      </w:hyperlink>
    </w:p>
    <w:p>
      <w:pPr>
        <w:pStyle w:val="Sumrio3"/>
      </w:pPr>
      <w:hyperlink w:anchor="_Toc0076" w:history="1">
        <w:r>
          <w:t xml:space="preserve">4A.8</w:t>
        </w:r>
        <w:r>
          <w:tab/>
        </w:r>
        <w:r>
          <w:t xml:space="preserve">Confronto entre o torque do cabo e o torque gravitacional</w:t>
        </w:r>
        <w:r>
          <w:tab/>
        </w:r>
        <w:r>
          <w:t xml:space="preserve">61</w:t>
        </w:r>
      </w:hyperlink>
    </w:p>
    <w:p>
      <w:pPr>
        <w:pStyle w:val="Sumrio3"/>
      </w:pPr>
      <w:hyperlink w:anchor="_Toc0078" w:history="1">
        <w:r>
          <w:t xml:space="preserve">4A.9</w:t>
        </w:r>
        <w:r>
          <w:tab/>
        </w:r>
        <w:r>
          <w:t xml:space="preserve">Limitações dos resultados</w:t>
        </w:r>
        <w:r>
          <w:tab/>
        </w:r>
        <w:r>
          <w:t xml:space="preserve">63</w:t>
        </w:r>
      </w:hyperlink>
    </w:p>
    <w:p>
      <w:pPr>
        <w:pStyle w:val="Sumrio2"/>
      </w:pPr>
      <w:hyperlink w:anchor="_Toc0079" w:history="1">
        <w:r>
          <w:t xml:space="preserve">4B</w:t>
        </w:r>
        <w:r>
          <w:tab/>
        </w:r>
        <w:r>
          <w:t xml:space="preserve">Exoesqueleto 2: EP 3 504 033 B1</w:t>
        </w:r>
        <w:r>
          <w:tab/>
        </w:r>
        <w:r>
          <w:t xml:space="preserve">64</w:t>
        </w:r>
      </w:hyperlink>
    </w:p>
    <w:p>
      <w:pPr>
        <w:pStyle w:val="Sumrio3"/>
      </w:pPr>
      <w:hyperlink w:anchor="_Toc0080" w:history="1">
        <w:r>
          <w:t xml:space="preserve">4B.1</w:t>
        </w:r>
        <w:r>
          <w:tab/>
        </w:r>
        <w:r>
          <w:t xml:space="preserve">Geometria reconstruída e propriedades de massa</w:t>
        </w:r>
        <w:r>
          <w:tab/>
        </w:r>
        <w:r>
          <w:t xml:space="preserve">64</w:t>
        </w:r>
      </w:hyperlink>
    </w:p>
    <w:p>
      <w:pPr>
        <w:pStyle w:val="Sumrio3"/>
      </w:pPr>
      <w:hyperlink w:anchor="_Toc0083" w:history="1">
        <w:r>
          <w:t xml:space="preserve">4B.2</w:t>
        </w:r>
        <w:r>
          <w:tab/>
        </w:r>
        <w:r>
          <w:t xml:space="preserve">Dados extraídos da patente</w:t>
        </w:r>
        <w:r>
          <w:tab/>
        </w:r>
        <w:r>
          <w:t xml:space="preserve">66</w:t>
        </w:r>
      </w:hyperlink>
    </w:p>
    <w:p>
      <w:pPr>
        <w:pStyle w:val="Sumrio3"/>
      </w:pPr>
      <w:hyperlink w:anchor="_Toc0085" w:history="1">
        <w:r>
          <w:t xml:space="preserve">4B.3</w:t>
        </w:r>
        <w:r>
          <w:tab/>
        </w:r>
        <w:r>
          <w:t xml:space="preserve">Verificação da cadeia de cálculo</w:t>
        </w:r>
        <w:r>
          <w:tab/>
        </w:r>
        <w:r>
          <w:t xml:space="preserve">68</w:t>
        </w:r>
      </w:hyperlink>
    </w:p>
    <w:p>
      <w:pPr>
        <w:pStyle w:val="Sumrio3"/>
      </w:pPr>
      <w:hyperlink w:anchor="_Toc0087" w:history="1">
        <w:r>
          <w:t xml:space="preserve">4B.4</w:t>
        </w:r>
        <w:r>
          <w:tab/>
        </w:r>
        <w:r>
          <w:t xml:space="preserve">Identificação de s</w:t>
        </w:r>
        <w:r>
          <w:rPr>
            <w:vertAlign w:val="subscript"/>
          </w:rPr>
          <w:t xml:space="preserve">0</w:t>
        </w:r>
        <w:r>
          <w:t xml:space="preserve"> pelo espaçamento entre as curvas</w:t>
        </w:r>
        <w:r>
          <w:tab/>
        </w:r>
        <w:r>
          <w:t xml:space="preserve">69</w:t>
        </w:r>
      </w:hyperlink>
    </w:p>
    <w:p>
      <w:pPr>
        <w:pStyle w:val="Sumrio3"/>
      </w:pPr>
      <w:hyperlink w:anchor="_Toc0090" w:history="1">
        <w:r>
          <w:t xml:space="preserve">4B.5</w:t>
        </w:r>
        <w:r>
          <w:tab/>
        </w:r>
        <w:r>
          <w:t xml:space="preserve">Forma das curvas e ajuste de forma</w:t>
        </w:r>
        <w:r>
          <w:tab/>
        </w:r>
        <w:r>
          <w:t xml:space="preserve">72</w:t>
        </w:r>
      </w:hyperlink>
    </w:p>
    <w:p>
      <w:pPr>
        <w:pStyle w:val="Sumrio3"/>
      </w:pPr>
      <w:hyperlink w:anchor="_Toc0094" w:history="1">
        <w:r>
          <w:t xml:space="preserve">4B.6</w:t>
        </w:r>
        <w:r>
          <w:tab/>
        </w:r>
        <w:r>
          <w:t xml:space="preserve">Parâmetros do modelo</w:t>
        </w:r>
        <w:r>
          <w:tab/>
        </w:r>
        <w:r>
          <w:t xml:space="preserve">75</w:t>
        </w:r>
      </w:hyperlink>
    </w:p>
    <w:p>
      <w:pPr>
        <w:pStyle w:val="Sumrio3"/>
      </w:pPr>
      <w:hyperlink w:anchor="_Toc0096" w:history="1">
        <w:r>
          <w:t xml:space="preserve">4B.7</w:t>
        </w:r>
        <w:r>
          <w:tab/>
        </w:r>
        <w:r>
          <w:t xml:space="preserve">Comportamento do elástico e do mecanismo</w:t>
        </w:r>
        <w:r>
          <w:tab/>
        </w:r>
        <w:r>
          <w:t xml:space="preserve">76</w:t>
        </w:r>
      </w:hyperlink>
    </w:p>
    <w:p>
      <w:pPr>
        <w:pStyle w:val="Sumrio3"/>
      </w:pPr>
      <w:hyperlink w:anchor="_Toc0098" w:history="1">
        <w:r>
          <w:t xml:space="preserve">4B.8</w:t>
        </w:r>
        <w:r>
          <w:tab/>
        </w:r>
        <w:r>
          <w:t xml:space="preserve">Varredura paramétrica do trecho </w:t>
        </w:r>
        <w:r>
          <w:rPr>
            <w:i/>
            <w:iCs/>
          </w:rPr>
          <w:t xml:space="preserve">e</w:t>
        </w:r>
        <w:r>
          <w:t xml:space="preserve"> da alavanca</w:t>
        </w:r>
        <w:r>
          <w:tab/>
        </w:r>
        <w:r>
          <w:t xml:space="preserve">77</w:t>
        </w:r>
      </w:hyperlink>
    </w:p>
    <w:p>
      <w:pPr>
        <w:pStyle w:val="Sumrio3"/>
      </w:pPr>
      <w:hyperlink w:anchor="_Toc0101" w:history="1">
        <w:r>
          <w:t xml:space="preserve">4B.9</w:t>
        </w:r>
        <w:r>
          <w:tab/>
        </w:r>
        <w:r>
          <w:t xml:space="preserve">Confronto com o torque gravitacional</w:t>
        </w:r>
        <w:r>
          <w:tab/>
        </w:r>
        <w:r>
          <w:t xml:space="preserve">79</w:t>
        </w:r>
      </w:hyperlink>
    </w:p>
    <w:p>
      <w:pPr>
        <w:pStyle w:val="Sumrio3"/>
      </w:pPr>
      <w:hyperlink w:anchor="_Toc0105" w:history="1">
        <w:r>
          <w:t xml:space="preserve">4B.10</w:t>
        </w:r>
        <w:r>
          <w:tab/>
        </w:r>
        <w:r>
          <w:t xml:space="preserve">Limitações dos resultados</w:t>
        </w:r>
        <w:r>
          <w:tab/>
        </w:r>
        <w:r>
          <w:t xml:space="preserve">81</w:t>
        </w:r>
      </w:hyperlink>
    </w:p>
    <w:p>
      <w:pPr>
        <w:pStyle w:val="Sumrio3"/>
      </w:pPr>
      <w:hyperlink w:anchor="_Toc0107" w:history="1">
        <w:r>
          <w:t xml:space="preserve">4B.11</w:t>
        </w:r>
        <w:r>
          <w:tab/>
        </w:r>
        <w:r>
          <w:t xml:space="preserve">Comparação com o exoesqueleto 1</w:t>
        </w:r>
        <w:r>
          <w:tab/>
        </w:r>
        <w:r>
          <w:t xml:space="preserve">83</w:t>
        </w:r>
      </w:hyperlink>
    </w:p>
    <w:p>
      <w:pPr>
        <w:pStyle w:val="Sumrio1"/>
      </w:pPr>
      <w:hyperlink w:anchor="_Toc0109" w:history="1">
        <w:r>
          <w:t xml:space="preserve">5</w:t>
        </w:r>
        <w:r>
          <w:tab/>
        </w:r>
        <w:r>
          <w:t xml:space="preserve">Conclusão</w:t>
        </w:r>
        <w:r>
          <w:tab/>
        </w:r>
        <w:r>
          <w:t xml:space="preserve">86</w:t>
        </w:r>
      </w:hyperlink>
    </w:p>
    <w:p>
      <w:pPr>
        <w:pStyle w:val="Sumrio2"/>
      </w:pPr>
      <w:hyperlink w:anchor="_Toc0110" w:history="1">
        <w:r>
          <w:t xml:space="preserve">5A</w:t>
        </w:r>
        <w:r>
          <w:tab/>
        </w:r>
        <w:r>
          <w:t xml:space="preserve">Exoesqueleto 1: US 9.889.554 B2</w:t>
        </w:r>
        <w:r>
          <w:tab/>
        </w:r>
        <w:r>
          <w:t xml:space="preserve">86</w:t>
        </w:r>
      </w:hyperlink>
    </w:p>
    <w:p>
      <w:pPr>
        <w:pStyle w:val="Sumrio2"/>
      </w:pPr>
      <w:hyperlink w:anchor="_Toc0111" w:history="1">
        <w:r>
          <w:t xml:space="preserve">5B</w:t>
        </w:r>
        <w:r>
          <w:tab/>
        </w:r>
        <w:r>
          <w:t xml:space="preserve">Exoesqueleto 2: EP 3 504 033 B1</w:t>
        </w:r>
        <w:r>
          <w:tab/>
        </w:r>
        <w:r>
          <w:t xml:space="preserve">87</w:t>
        </w:r>
      </w:hyperlink>
    </w:p>
    <w:p>
      <w:pPr>
        <w:pStyle w:val="Sumrio1"/>
      </w:pPr>
      <w:hyperlink w:anchor="_Toc0112" w:history="1">
        <w:r>
          <w:t xml:space="preserve">Referências</w:t>
        </w:r>
        <w:r>
          <w:tab/>
        </w:r>
        <w:r>
          <w:t xml:space="preserve">90</w:t>
        </w:r>
      </w:hyperlink>
      <w:r>
        <w:fldChar w:fldCharType="end"/>
      </w:r>
    </w:p>
    <w:p>
      <w:pPr>
        <w:spacing w:line="20" w:lineRule="exact"/>
        <w:sectPr>
          <w:type w:val="nextPage"/>
          <w:pgSz w:w="11906" w:h="16838"/>
          <w:pgMar w:top="1583" w:right="1134" w:bottom="1134" w:left="1701" w:header="892" w:footer="567" w:gutter="0"/>
          <w:cols w:space="708"/>
        </w:sectPr>
      </w:pPr>
    </w:p>
    <w:p>
      <w:pPr>
        <w:keepNext/>
        <w:spacing w:line="956" w:lineRule="exact"/>
        <w:ind w:firstLine="0"/>
      </w:pPr>
      <w:r>
        <w:rPr>
          <w:sz w:val="2"/>
          <w:szCs w:val="2"/>
        </w:rPr>
        <w:t xml:space="preserve"> </w:t>
      </w:r>
    </w:p>
    <w:p>
      <w:pPr>
        <w:pStyle w:val="Ttulo1"/>
      </w:pPr>
      <w:bookmarkStart w:id="1" w:name="_Toc0001"/>
      <w:r>
        <w:t xml:space="preserve">Capítulo 1</w:t>
      </w:r>
      <w:r>
        <w:br/>
      </w:r>
      <w:r>
        <w:t xml:space="preserve">Introdução</w:t>
      </w:r>
      <w:bookmarkEnd w:id="1"/>
      <w:r>
        <w:fldChar w:fldCharType="begin"/>
      </w:r>
      <w:r>
        <w:instrText xml:space="preserve"> TC "1	Introdução" \l 1 </w:instrText>
      </w:r>
      <w:r>
        <w:fldChar w:fldCharType="end"/>
      </w:r>
    </w:p>
    <w:p>
      <w:pPr>
        <w:pStyle w:val="SemRecuo"/>
      </w:pPr>
      <w:r>
        <w:t xml:space="preserve">Vários setores como: Montagem automotiva, construção civil, solda e manutenção industrial exigem do trabalhador a manutenção dos braços elevados, muitas vezes acima da linha dos ombros. A análise de </w:t>
      </w:r>
      <w:r>
        <w:t xml:space="preserve">van der Molen et al. (2017)</w:t>
      </w:r>
      <w:r>
        <w:t xml:space="preserve"> associa a elevação dos braços ao dobro do risco de distúrbios na articulação ombro, e </w:t>
      </w:r>
      <w:r>
        <w:t xml:space="preserve">Seidler et al. (2020)</w:t>
      </w:r>
      <w:r>
        <w:t xml:space="preserve"> estimam aumento de 21% no risco a cada mil horas de trabalho com as mãos acima dessa linha.</w:t>
      </w:r>
    </w:p>
    <w:p>
      <w:r>
        <w:t xml:space="preserve">Em 2025, no Brasil, foram concedidos 4,12 milhões afastamentos por incapacidade temporária, e as lesões do ombro (CID M75) ficaram entre as maiores causas, com 135.093 concessões </w:t>
      </w:r>
      <w:r>
        <w:t xml:space="preserve">(Agência Brasil, 2026)</w:t>
      </w:r>
      <w:r>
        <w:t xml:space="preserve">. Na série de 2008 a 2018, os distúrbios osteomusculares relacionados ao trabalho responderam por 786.923 benefícios acidentários, e o CID M75 foi a razão de afastamento mais frequente entre as mulheres </w:t>
      </w:r>
      <w:r>
        <w:t xml:space="preserve">(Manoel; Cavalcante, 2025)</w:t>
      </w:r>
      <w:r>
        <w:t xml:space="preserve">.</w:t>
      </w:r>
    </w:p>
    <w:p>
      <w:r>
        <w:t xml:space="preserve">Os exoesqueletos surgem, então, como uma das respostas a esse problema. Os modelos passivos, que devolvem ao usuário a energia armazenada em molas, são os modelos predominantes no meio industrial por serem leves, baratos e independentes de fonte externa de energia </w:t>
      </w:r>
      <w:r>
        <w:t xml:space="preserve">(de Looze et al., 2016; Reyes et al., 2023)</w:t>
      </w:r>
      <w:r>
        <w:t xml:space="preserve">. Revisões de estudos experimentais sugerem redução consistente da atividade dos deltoides e do trapézio durante o trabalho acima da cabeça </w:t>
      </w:r>
      <w:r>
        <w:t xml:space="preserve">(Bär et al., 2021; Moeller et al., 2022)</w:t>
      </w:r>
      <w:r>
        <w:t xml:space="preserve">.</w:t>
      </w:r>
    </w:p>
    <w:p>
      <w:r>
        <w:t xml:space="preserve">Em um dispositivo passivo o auxílio é consequência da geometria do mecanismo e da mola. O torque entregue é uma função do ângulo de elevação, e projetar o dispositivo significa aproximar essa curva do torque gravitacional do braço. Quando as duas curvas se afastam, o exoesqueleto ajuda demais em uma faixa e de menos em outra, provocando uma compensação com a musculatura do usuário </w:t>
      </w:r>
      <w:r>
        <w:t xml:space="preserve">(Nasr; Ferguson; McPhee, 2022)</w:t>
      </w:r>
      <w:r>
        <w:t xml:space="preserve">.</w:t>
      </w:r>
    </w:p>
    <w:p>
      <w:r>
        <w:t xml:space="preserve">Os modelos que chegaram ao mercado estão descritos em patentes, que detalham o mecanismo, mas não permitem quantificá-lo: apesar de conter as curvas de torque nos eixos, nenhuma delas informa massa, inércia ou rigidez. Avaliar um mecanismo desses exige reconstruir sua geometria e resolver o problema em duas etapas, o equilíbrio estático, que dimensiona a compensação de gravidade, e a dinâmica multicorpos, que expõe inércia, forças de Coriolis e atrito durante o movimento real.</w:t>
      </w:r>
    </w:p>
    <w:p>
      <w:r>
        <w:t xml:space="preserve">Este trabalho trata dessa lacuna: modelar e simular, de forma integrada, o comportamento estático e dinâmico de mecanismos passivos de apoio ao braço reconstruídos a partir de suas patentes, usando formulações amplamente conhecidas como a formulação de Lagrange e parâmetros antropométricos de referência.</w:t>
      </w:r>
    </w:p>
    <w:p>
      <w:r>
        <w:t xml:space="preserve">Nesta etapa, o procedimento foi aplicado a dois mecanismos de arquitetura distinta. O primeiro é o gerador de torque de mola, cabo e polia da US 9.889.554 B2 </w:t>
      </w:r>
      <w:r>
        <w:t xml:space="preserve">(van Engelhoven; Kazerooni, 2018)</w:t>
      </w:r>
      <w:r>
        <w:t xml:space="preserve">. O segundo é o dispositivo da EP 3 504 033 B1 </w:t>
      </w:r>
      <w:r>
        <w:t xml:space="preserve">(Ottobock, 2023)</w:t>
      </w:r>
      <w:r>
        <w:t xml:space="preserve">, em que um elemento elástico atua diretamente sobre uma alavanca solidária ao braço e um elemento de encosto junto à articulação reduz o torque com o braço baixado e o anula quando situado sobre o eixo de rotação. Os dois são tratados em partes separadas dos capítulos 3, 4 e 5, identificadas pelas letras A e B.</w:t>
      </w:r>
    </w:p>
    <w:p>
      <w:pPr>
        <w:pStyle w:val="Ttulo2"/>
      </w:pPr>
      <w:bookmarkStart w:id="2" w:name="_Toc0002"/>
      <w:r>
        <w:t xml:space="preserve">1.1</w:t>
      </w:r>
      <w:r>
        <w:tab/>
      </w:r>
      <w:r>
        <w:t xml:space="preserve">Objetivos</w:t>
      </w:r>
      <w:bookmarkEnd w:id="2"/>
    </w:p>
    <w:p>
      <w:pPr>
        <w:pStyle w:val="Ttulo3"/>
        <w:spacing w:before="286"/>
      </w:pPr>
      <w:bookmarkStart w:id="3" w:name="_Toc0003"/>
      <w:r>
        <w:t xml:space="preserve">1.1.1</w:t>
      </w:r>
      <w:r>
        <w:tab/>
      </w:r>
      <w:r>
        <w:t xml:space="preserve">Objetivo geral</w:t>
      </w:r>
      <w:bookmarkEnd w:id="3"/>
    </w:p>
    <w:p>
      <w:pPr>
        <w:pStyle w:val="SemRecuo"/>
      </w:pPr>
      <w:r>
        <w:t xml:space="preserve">Modelar e simular o comportamento estático e dinâmico de mecanismos passivos de apoio ao braço descritos em patentes, tomando como caso de referência o gerador de torque de mola da US 9.889.554 B2, US 9.737.374 B2 e da EP 3 504 033 B1 e comparar o torque entregue pelo mecanismo ao torque gravitacional do conjunto braço–exoesqueleto ao longo da faixa de elevação.</w:t>
      </w:r>
    </w:p>
    <w:p>
      <w:pPr>
        <w:pStyle w:val="Ttulo3"/>
      </w:pPr>
      <w:bookmarkStart w:id="4" w:name="_Toc0004"/>
      <w:r>
        <w:t xml:space="preserve">1.1.2</w:t>
      </w:r>
      <w:r>
        <w:tab/>
      </w:r>
      <w:r>
        <w:t xml:space="preserve">Objetivos específicos</w:t>
      </w:r>
      <w:bookmarkEnd w:id="4"/>
    </w:p>
    <w:p>
      <w:pPr>
        <w:pStyle w:val="ItemLista"/>
        <w:spacing w:before="0"/>
      </w:pPr>
      <w:r>
        <w:t xml:space="preserve">a)</w:t>
      </w:r>
      <w:r>
        <w:tab/>
      </w:r>
      <w:r>
        <w:t xml:space="preserve">reconstruir em CAD a geometria do gerador de torque a partir dos desenhos da patente e extrair massa, centro de massa e momentos de inércia de cada peça;</w:t>
      </w:r>
    </w:p>
    <w:p>
      <w:pPr>
        <w:pStyle w:val="ItemLista"/>
      </w:pPr>
      <w:r>
        <w:t xml:space="preserve">b)</w:t>
      </w:r>
      <w:r>
        <w:tab/>
      </w:r>
      <w:r>
        <w:t xml:space="preserve">estimar os parâmetros inerciais de braço, antebraço e mão segundo </w:t>
      </w:r>
      <w:r>
        <w:t xml:space="preserve">de Leva (1996)</w:t>
      </w:r>
      <w:r>
        <w:t xml:space="preserve"> e transportá-los ao eixo da junta pelo teorema dos eixos paralelos;</w:t>
      </w:r>
    </w:p>
    <w:p>
      <w:pPr>
        <w:pStyle w:val="ItemLista"/>
      </w:pPr>
      <w:r>
        <w:t xml:space="preserve">c)</w:t>
      </w:r>
      <w:r>
        <w:tab/>
      </w:r>
      <w:r>
        <w:t xml:space="preserve">formular a cinemática de circuito fechado do mecanismo, obtendo o comprimento do cabo, a condição de tangência na polia, o braço de momento e o torque em função do ângulo;</w:t>
      </w:r>
    </w:p>
    <w:p>
      <w:pPr>
        <w:pStyle w:val="ItemLista"/>
      </w:pPr>
      <w:r>
        <w:t xml:space="preserve">d)</w:t>
      </w:r>
      <w:r>
        <w:tab/>
      </w:r>
      <w:r>
        <w:t xml:space="preserve">identificar, por mínimos quadrados e sob restrições geométricas declaradas, os parâmetros que a patente não informa — posição da ancoragem, comprimento livre e rigidez da mola e calibração angular;</w:t>
      </w:r>
    </w:p>
    <w:p>
      <w:pPr>
        <w:pStyle w:val="ItemLista"/>
      </w:pPr>
      <w:r>
        <w:t xml:space="preserve">e)</w:t>
      </w:r>
      <w:r>
        <w:tab/>
      </w:r>
      <w:r>
        <w:t xml:space="preserve">calcular, de forma independente da cadeia do cabo, o torque gravitacional do conjunto braço–exoesqueleto e confrontar as duas curvas ao longo da faixa de elevação;</w:t>
      </w:r>
    </w:p>
    <w:p>
      <w:pPr>
        <w:pStyle w:val="ItemLista"/>
      </w:pPr>
      <w:r>
        <w:t xml:space="preserve">f)</w:t>
      </w:r>
      <w:r>
        <w:tab/>
      </w:r>
      <w:r>
        <w:t xml:space="preserve">obter a equação de movimento pela formulação de Lagrange e integrá-la numericamente, avaliando a resposta sob velocidades e acelerações transitórias;</w:t>
      </w:r>
    </w:p>
    <w:p>
      <w:pPr>
        <w:pStyle w:val="ItemLista"/>
      </w:pPr>
      <w:r>
        <w:t xml:space="preserve">g)</w:t>
      </w:r>
      <w:r>
        <w:tab/>
      </w:r>
      <w:r>
        <w:t xml:space="preserve">acoplar o modelo ao MBDyn por meio de força estrutural externa, com troca de dados via </w:t>
      </w:r>
      <w:r>
        <w:rPr>
          <w:i/>
          <w:iCs/>
        </w:rPr>
        <w:t xml:space="preserve">socket</w:t>
      </w:r>
      <w:r>
        <w:t xml:space="preserve">, para a simulação multicorpos do conjunto humano–exoesqueleto.</w:t>
      </w:r>
    </w:p>
    <w:p>
      <w:pPr>
        <w:spacing w:before="122"/>
      </w:pPr>
      <w:r>
        <w:t xml:space="preserve">Para o dispositivo da EP 3 504 033 B1, acrescentam-se os objetivos:</w:t>
      </w:r>
    </w:p>
    <w:p>
      <w:pPr>
        <w:pStyle w:val="ItemLista"/>
        <w:spacing w:before="178"/>
      </w:pPr>
      <w:r>
        <w:t xml:space="preserve">h)</w:t>
      </w:r>
      <w:r>
        <w:tab/>
      </w:r>
      <w:r>
        <w:t xml:space="preserve">aplicar a esse dispositivo a reconstrução, a composição inercial, a cinemática e o confronto com o torque gravitacional previstos nos itens a, b, c e e, substituindo o cabo e a polia por um circuito de dois regimes, com o elástico retilíneo ou apoiado no elemento de encosto junto à articulação;</w:t>
      </w:r>
    </w:p>
    <w:p>
      <w:pPr>
        <w:pStyle w:val="ItemLista"/>
      </w:pPr>
      <w:r>
        <w:t xml:space="preserve">i)</w:t>
      </w:r>
      <w:r>
        <w:tab/>
      </w:r>
      <w:r>
        <w:t xml:space="preserve">identificar o comprimento de referência do elástico a partir das três curvas de pré-tensão publicadas na patente, por um procedimento que não dependa da escala da ordenada nem da rigidez.</w:t>
      </w:r>
    </w:p>
    <w:p>
      <w:pPr>
        <w:pStyle w:val="Ttulo2"/>
      </w:pPr>
      <w:bookmarkStart w:id="5" w:name="_Toc0005"/>
      <w:r>
        <w:t xml:space="preserve">1.2</w:t>
      </w:r>
      <w:r>
        <w:tab/>
      </w:r>
      <w:r>
        <w:t xml:space="preserve">Justificativa</w:t>
      </w:r>
      <w:bookmarkEnd w:id="5"/>
    </w:p>
    <w:p>
      <w:pPr>
        <w:pStyle w:val="SemRecuo"/>
      </w:pPr>
      <w:r>
        <w:t xml:space="preserve">O auxílio de um exoesqueleto passivo depende apenas da geometria e da mola, parâmetros que são definidos durante o projeto e inalteráveis após a manufatura do modelo. Um modelo confiável permite estudar rigidez, pré-carga e posição dos suportes antes do protótipo físico, quando mudar ainda é barato, e permite comparar mecanismos concorrentes sobre a mesma base quantitativa — algo que as patentes, por si, não oferecem.</w:t>
      </w:r>
    </w:p>
    <w:p>
      <w:r>
        <w:t xml:space="preserve">A escolha de ferramentas livres, Python e MBDyn, torna o modelo reprodutível por outros grupos e extensível a sistemas multicorpos mais completos. E o tema tem endereço local: as lesões de ombro continuam entre as principais causas de afastamento no país, em setores que concentram trabalho acima da cabeça.</w:t>
      </w:r>
    </w:p>
    <w:p>
      <w:r>
        <w:t xml:space="preserve">O segundo dispositivo acrescenta ao trabalho um caso de teste do procedimento de identificação. A EP 3 504 033 B1 publica, na mesma figura, três curvas obtidas com o mesmo atuador e pré-tensões diferentes </w:t>
      </w:r>
      <w:r>
        <w:t xml:space="preserve">(Ottobock, 2023)</w:t>
      </w:r>
      <w:r>
        <w:t xml:space="preserve">. Essa redundância permite obter grandezas que uma única curva sem escala não determina e confrontar, sobre a mesma base de cálculo, duas arquiteturas que a seção 2.7 associa a produtos comerciais.</w:t>
      </w:r>
    </w:p>
    <w:p>
      <w:pPr>
        <w:spacing w:line="20" w:lineRule="exact"/>
        <w:sectPr>
          <w:headerReference w:type="default" r:id="rId10"/>
          <w:headerReference w:type="first" r:id="rId11"/>
          <w:type w:val="nextPage"/>
          <w:pgSz w:w="11906" w:h="16838"/>
          <w:pgMar w:top="1583" w:right="1134" w:bottom="1134" w:left="1701" w:header="892" w:footer="567" w:gutter="0"/>
          <w:cols w:space="708"/>
          <w:titlePg/>
        </w:sectPr>
      </w:pPr>
    </w:p>
    <w:p>
      <w:pPr>
        <w:keepNext/>
        <w:spacing w:line="956" w:lineRule="exact"/>
        <w:ind w:firstLine="0"/>
      </w:pPr>
      <w:r>
        <w:rPr>
          <w:sz w:val="2"/>
          <w:szCs w:val="2"/>
        </w:rPr>
        <w:t xml:space="preserve"> </w:t>
      </w:r>
    </w:p>
    <w:p>
      <w:pPr>
        <w:pStyle w:val="Ttulo1"/>
      </w:pPr>
      <w:bookmarkStart w:id="6" w:name="_Toc0006"/>
      <w:r>
        <w:t xml:space="preserve">Capítulo 2</w:t>
      </w:r>
      <w:r>
        <w:br/>
      </w:r>
      <w:r>
        <w:t xml:space="preserve">Fundamentação teórica</w:t>
      </w:r>
      <w:bookmarkEnd w:id="6"/>
      <w:r>
        <w:fldChar w:fldCharType="begin"/>
      </w:r>
      <w:r>
        <w:instrText xml:space="preserve"> TC "2	Fundamentação teórica" \l 1 </w:instrText>
      </w:r>
      <w:r>
        <w:fldChar w:fldCharType="end"/>
      </w:r>
    </w:p>
    <w:p>
      <w:pPr>
        <w:pStyle w:val="Ttulo2"/>
      </w:pPr>
      <w:bookmarkStart w:id="7" w:name="_Toc0007"/>
      <w:r>
        <w:t xml:space="preserve">2.1</w:t>
      </w:r>
      <w:r>
        <w:tab/>
      </w:r>
      <w:r>
        <w:t xml:space="preserve">Carga do ombro no trabalho acima da cabeça</w:t>
      </w:r>
      <w:bookmarkEnd w:id="7"/>
    </w:p>
    <w:p>
      <w:pPr>
        <w:pStyle w:val="SemRecuo"/>
      </w:pPr>
      <w:r>
        <w:t xml:space="preserve">Durante atividades que exigem a manutenção dos braços elevados, o sistema musculoesquelético é submetido a demandas intensas de torque articular </w:t>
      </w:r>
      <w:r>
        <w:t xml:space="preserve">(Moeller et al., 2022; Perry; Rosen; Burns, 2007)</w:t>
      </w:r>
      <w:r>
        <w:t xml:space="preserve">. A contração dos músculos flexores e abdutores para vencer a gravidade induz à fadiga precoce e eleva o risco de Distúrbios Osteomusculares Relacionados ao Trabalho (DORT).</w:t>
      </w:r>
    </w:p>
    <w:p>
      <w:r>
        <w:t xml:space="preserve">A evidência epidemiológica disponível indica relação dose-dependente entre a exposição postural e o desfecho clínico. A meta-análise de </w:t>
      </w:r>
      <w:r>
        <w:t xml:space="preserve">van der Molen et al. (2017)</w:t>
      </w:r>
      <w:r>
        <w:t xml:space="preserve"> atribui à elevação de braços e mãos a duplicação do risco de distúrbios específicos do ombro, enquanto </w:t>
      </w:r>
      <w:r>
        <w:t xml:space="preserve">Seidler et al. (2020)</w:t>
      </w:r>
      <w:r>
        <w:t xml:space="preserve"> quantificam acréscimo de 21% no risco a cada mil horas acumuladas de trabalho com as mãos acima da linha dos ombros — faixa angular na qual se intensifica a compressão subacromial sobre os tendões do manguito rotador.</w:t>
      </w:r>
    </w:p>
    <w:p>
      <w:r>
        <w:t xml:space="preserve">O torque exigido do ombro depende do ângulo de elevação (θ). Sob condições estáticas ou semiestáticas, o momento gravitacional sobre o conjunto braço–antebraço varia proporcionalmente ao seno do ângulo articular, com pico quando o segmento fica perpendicular ao vetor da gravidade, a 90° de elevação </w:t>
      </w:r>
      <w:r>
        <w:t xml:space="preserve">(Grazi et al., 2020; Palazzi et al., 2022)</w:t>
      </w:r>
      <w:r>
        <w:t xml:space="preserve">. É esse perfil que qualquer dispositivo de apoio precisa acompanhar.</w:t>
      </w:r>
    </w:p>
    <w:p>
      <w:pPr>
        <w:pStyle w:val="Ttulo2"/>
      </w:pPr>
      <w:bookmarkStart w:id="8" w:name="_Toc0008"/>
      <w:r>
        <w:t xml:space="preserve">2.2</w:t>
      </w:r>
      <w:r>
        <w:tab/>
      </w:r>
      <w:r>
        <w:t xml:space="preserve">Exoesqueletos de membro superior</w:t>
      </w:r>
      <w:bookmarkEnd w:id="8"/>
    </w:p>
    <w:p>
      <w:pPr>
        <w:pStyle w:val="SemRecuo"/>
      </w:pPr>
      <w:r>
        <w:t xml:space="preserve">Avanços na robótica e na biomecânica aceleraram o desenvolvimento de exoesqueletos que interagem com a estrutura musculoesquelética humana </w:t>
      </w:r>
      <w:r>
        <w:t xml:space="preserve">(Gull; Bai; Bak, 2020)</w:t>
      </w:r>
      <w:r>
        <w:t xml:space="preserve">. Na reabilitação, apoiam pacientes com sequelas neurológicas, como as do Acidente Vascular Cerebral </w:t>
      </w:r>
      <w:r>
        <w:t xml:space="preserve">(Barsotti et al., 2015; Bouteraa; Ben Abdallah, 2016; Zeiaee et al., 2017)</w:t>
      </w:r>
      <w:r>
        <w:t xml:space="preserve">; na indústria, reduzem a sobrecarga física de trabalhadores </w:t>
      </w:r>
      <w:r>
        <w:t xml:space="preserve">(Moeller et al., 2022; Spada et al., 2017)</w:t>
      </w:r>
      <w:r>
        <w:t xml:space="preserve">.</w:t>
      </w:r>
    </w:p>
    <w:p>
      <w:r>
        <w:t xml:space="preserve">Quanto à fonte de energia empregada, tais dispositivos classificam-se em ativos, que incorporam atuadores, sensores e malhas de controle </w:t>
      </w:r>
      <w:r>
        <w:t xml:space="preserve">(Perry; Rosen; Burns, 2007; Rahman et al., 2015)</w:t>
      </w:r>
      <w:r>
        <w:t xml:space="preserve">; passivos, que armazenam e restituem energia por meio de elementos elásticos, sem qualquer fonte externa de potência; e semipassivos, que regulam mecanicamente o nível de assistência sem, contudo, injetar energia no movimento </w:t>
      </w:r>
      <w:r>
        <w:t xml:space="preserve">(Grazi et al., 2020)</w:t>
      </w:r>
      <w:r>
        <w:t xml:space="preserve">. No contexto ocupacional de apoio ao ombro, as arquiteturas passivas predominam, e o estado da arte, os desafios abertos e as direções futuras de pesquisa desse grupo encontram-se sistematizados por </w:t>
      </w:r>
      <w:r>
        <w:t xml:space="preserve">Reyes et al. (2023)</w:t>
      </w:r>
      <w:r>
        <w:t xml:space="preserve">.</w:t>
      </w:r>
    </w:p>
    <w:p>
      <w:r>
        <w:t xml:space="preserve">No caso dos dispositivos ativos, o desempenho é condicionado tanto pela arquitetura mecânica quanto pela instrumentação responsável por estimar a intenção de movimento do usuário. </w:t>
      </w:r>
      <w:r>
        <w:t xml:space="preserve">Atia et al. (2018)</w:t>
      </w:r>
      <w:r>
        <w:t xml:space="preserve"> acompanham a cinemática do braço por unidades inerciais em protótipo de baixo custo, ao passo que </w:t>
      </w:r>
      <w:r>
        <w:t xml:space="preserve">Obukhov et al. (2025)</w:t>
      </w:r>
      <w:r>
        <w:t xml:space="preserve"> recorrem à fusão de eletromiografia, unidades inerciais e rastreadores de realidade virtual para classificar a atividade motora que comanda o exoesqueleto. Tal aparato instrumental inexiste nos dispositivos passivos, nos quais a assistência fica integralmente determinada na etapa de projeto do mecanismo — circunstância que confere ao modelo preditivo um peso que ele não teria em um sistema controlado.</w:t>
      </w:r>
    </w:p>
    <w:p>
      <w:r>
        <w:t xml:space="preserve">Entre os passivos destinados ao levantamento de cargas, </w:t>
      </w:r>
      <w:r>
        <w:t xml:space="preserve">Ning et al. (2023)</w:t>
      </w:r>
      <w:r>
        <w:t xml:space="preserve"> organizam a estrutura em módulos de braço, ombro e costas e dimensionam o conjunto a partir da tração da mola. Os efeitos documentados pela literatura experimental apresentam direção consistente, porém magnitude variável: a meta-análise de </w:t>
      </w:r>
      <w:r>
        <w:t xml:space="preserve">Bär et al. (2021)</w:t>
      </w:r>
      <w:r>
        <w:t xml:space="preserve"> reúne as reduções de esforço físico agudo associadas ao uso de exoesqueletos ocupacionais, e </w:t>
      </w:r>
      <w:r>
        <w:t xml:space="preserve">Moeller et al. (2022)</w:t>
      </w:r>
      <w:r>
        <w:t xml:space="preserve"> registram diminuição da atividade de deltoide e trapézio na maioria dos 35 estudos revisados, acompanhada, entretanto, de efeitos indesejados quando o ajuste do dispositivo não corresponde à tarefa executada.</w:t>
      </w:r>
    </w:p>
    <w:p>
      <w:pPr>
        <w:pStyle w:val="Ttulo2"/>
      </w:pPr>
      <w:bookmarkStart w:id="9" w:name="_Toc0009"/>
      <w:r>
        <w:t xml:space="preserve">2.3</w:t>
      </w:r>
      <w:r>
        <w:tab/>
      </w:r>
      <w:r>
        <w:t xml:space="preserve">Compensação de gravidade em mecanismos passivos</w:t>
      </w:r>
      <w:bookmarkEnd w:id="9"/>
    </w:p>
    <w:p>
      <w:pPr>
        <w:pStyle w:val="SemRecuo"/>
      </w:pPr>
      <w:r>
        <w:t xml:space="preserve">A compensação de gravidade constitui problema clássico da síntese de mecanismos. </w:t>
      </w:r>
      <w:r>
        <w:t xml:space="preserve">Arakelian (2016)</w:t>
      </w:r>
      <w:r>
        <w:t xml:space="preserve"> sistematiza as soluções em três grupos, definidos pela natureza da força compensadora — contrapesos, molas ou força ativa proveniente de atuador auxiliar —, e </w:t>
      </w:r>
      <w:r>
        <w:t xml:space="preserve">Nguyen (2026)</w:t>
      </w:r>
      <w:r>
        <w:t xml:space="preserve"> atualiza o panorama das alternativas estritamente passivas e de seus limites de aplicação. Em exoesqueletos vestíveis, a inviabilidade do contrapeso impõe o predomínio da solução elástica, quase sempre associada a cabos, polias ou cames encarregados de moldar a curva de torque; nessa linha, </w:t>
      </w:r>
      <w:r>
        <w:t xml:space="preserve">Ning et al. (2022)</w:t>
      </w:r>
      <w:r>
        <w:t xml:space="preserve"> projetam o perfil da came a partir do módulo de armazenamento de energia da mola e validam o resultado por eletromiografia.</w:t>
      </w:r>
    </w:p>
    <w:p>
      <w:r>
        <w:t xml:space="preserve">A patente US 9.889.554 B2 </w:t>
      </w:r>
      <w:r>
        <w:t xml:space="preserve">(van Engelhoven; Kazerooni, 2018)</w:t>
      </w:r>
      <w:r>
        <w:t xml:space="preserve"> descreve arranjo dessa natureza: um elo proximal, solidário a uma base fixada ao tronco, articula-se com um elo distal que acompanha o braço, e um gerador de força de tração, constituído por mola e cabo tensionado sobre uma polia, produz o torque de apoio. Abaixo de um ângulo de transição (</w:t>
      </w:r>
      <w:r>
        <w:rPr>
          <w:i/>
          <w:iCs/>
        </w:rPr>
        <w:t xml:space="preserve">toggle angle</w:t>
      </w:r>
      <w:r>
        <w:t xml:space="preserve">), uma protuberância situada junto à junta restringe a mola, de modo que o torque decai a valor residual e o membro recupera liberdade de movimento. A patente EP 3 504 033 B1 </w:t>
      </w:r>
      <w:r>
        <w:t xml:space="preserve">(Ottobock, 2023)</w:t>
      </w:r>
      <w:r>
        <w:t xml:space="preserve">, por sua vez, endereça o mesmo problema por caminho construtivo distinto, transmitindo a força de um atuador passivo por meio de elemento rígido apoiado na pelve.</w:t>
      </w:r>
    </w:p>
    <w:p>
      <w:r>
        <w:t xml:space="preserve">Em ambos os documentos, contudo, as figuras exibem apenas a forma dos perfis de torque, desprovidas de escala nos eixos, o que inviabiliza o aproveitamento direto dos dados publicados e motiva a reconstrução geométrica adotada neste trabalho.</w:t>
      </w:r>
    </w:p>
    <w:p>
      <w:r>
        <w:t xml:space="preserve">Na EP 3 504 033 B1, a faixa sem torque com o braço baixado não depende de um batente. O elemento elástico passa a encostar, a partir de um ângulo ajustável, num elemento de encosto situado junto à articulação; com esse elemento sobre o eixo de rotação, as forças dos dois trechos do elástico passam pelo eixo e não produzem torque, embora o elástico continue tracionado </w:t>
      </w:r>
      <w:r>
        <w:t xml:space="preserve">(Ottobock, 2023)</w:t>
      </w:r>
      <w:r>
        <w:t xml:space="preserve">. Nessa patente, diferentemente do que se disse acima para os dois documentos, a abscissa das curvas publicadas tem escala em graus; só a ordenada é desprovida de escala.</w:t>
      </w:r>
    </w:p>
    <w:p>
      <w:pPr>
        <w:pStyle w:val="Ttulo2"/>
      </w:pPr>
      <w:bookmarkStart w:id="10" w:name="_Toc0010"/>
      <w:r>
        <w:t xml:space="preserve">2.4</w:t>
      </w:r>
      <w:r>
        <w:tab/>
      </w:r>
      <w:r>
        <w:t xml:space="preserve">Curva torque × ângulo e ajuste ao perfil gravitacional</w:t>
      </w:r>
      <w:bookmarkEnd w:id="10"/>
    </w:p>
    <w:p>
      <w:pPr>
        <w:pStyle w:val="SemRecuo"/>
      </w:pPr>
      <w:r>
        <w:t xml:space="preserve">O mapeamento da curva torque × ângulo gerada pelo mecanismo permite alinhar o perfil de suporte elástico à curva anatômica de carga do braço, otimizando a entrega de torque nas posições de maior exigência </w:t>
      </w:r>
      <w:r>
        <w:t xml:space="preserve">(Okabe; Brittes; Brito, 2025)</w:t>
      </w:r>
      <w:r>
        <w:t xml:space="preserve">. </w:t>
      </w:r>
      <w:r>
        <w:t xml:space="preserve">Palazzi et al. (2022)</w:t>
      </w:r>
      <w:r>
        <w:t xml:space="preserve"> mostram, em um exoesqueleto balanceado por gravidade, redução de 89% no torque de pico do ombro quando esse ajuste é bem resolvido.</w:t>
      </w:r>
    </w:p>
    <w:p>
      <w:r>
        <w:t xml:space="preserve">O ajuste, entretanto, encontra limite intrínseco à natureza passiva do dispositivo. </w:t>
      </w:r>
      <w:r>
        <w:t xml:space="preserve">Nasr, Ferguson e McPhee (2022)</w:t>
      </w:r>
      <w:r>
        <w:t xml:space="preserve"> otimizam mecanismos passivos de ombro mediante simulação dinâmica inversa e equações algébrico-diferenciais e concluem que um mecanismo dessa classe entrega torque específico para cada ângulo de elevação, condição que o torna adequado a uma tarefa e inadequado às demais. Daí decorrem as soluções semipassivas de assistência regulável </w:t>
      </w:r>
      <w:r>
        <w:t xml:space="preserve">(Grazi et al., 2020)</w:t>
      </w:r>
      <w:r>
        <w:t xml:space="preserve"> e as configurações ativo-passivas </w:t>
      </w:r>
      <w:r>
        <w:t xml:space="preserve">(Nasr; Bell; McPhee, 2023)</w:t>
      </w:r>
      <w:r>
        <w:t xml:space="preserve">; na primeira direção, </w:t>
      </w:r>
      <w:r>
        <w:t xml:space="preserve">Grazi et al. (2022)</w:t>
      </w:r>
      <w:r>
        <w:t xml:space="preserve"> regulam o nível de assistência em tempo real a partir dos sinais cinemáticos captados pelos próprios sensores embarcados no dispositivo.</w:t>
      </w:r>
    </w:p>
    <w:p>
      <w:r>
        <w:t xml:space="preserve">A EP 3 504 033 B1 explicita esse requisito na forma de preferências de projeto: nenhuma força abaixo de um ângulo do braço em relação à vertical, como 45°, 60° ou 90°, e força máxima entre 70° e 120°, de preferência em 90° </w:t>
      </w:r>
      <w:r>
        <w:t xml:space="preserve">(Ottobock, 2023)</w:t>
      </w:r>
      <w:r>
        <w:t xml:space="preserve">. A patente destaca, nas reivindicações, dois meios de ajustar a força, a pré-tensão do elemento elástico e a excentricidade do ponto de aplicação, e publica curvas para cada um deles; a descrição cita ainda o comprimento da mola sem carga, a posição do elemento de encosto junto à articulação e a troca de atuadores.</w:t>
      </w:r>
    </w:p>
    <w:p>
      <w:pPr>
        <w:pStyle w:val="Ttulo2"/>
      </w:pPr>
      <w:bookmarkStart w:id="11" w:name="_Toc0011"/>
      <w:r>
        <w:t xml:space="preserve">2.5</w:t>
      </w:r>
      <w:r>
        <w:tab/>
      </w:r>
      <w:r>
        <w:t xml:space="preserve">Compatibilidade cinemática e forças de interface</w:t>
      </w:r>
      <w:bookmarkEnd w:id="11"/>
    </w:p>
    <w:p>
      <w:pPr>
        <w:pStyle w:val="SemRecuo"/>
      </w:pPr>
      <w:r>
        <w:t xml:space="preserve">O membro superior tem arquitetura anatômica complexa, com destaque para o complexo do ombro, modelável como junta de três graus de rotação cujo centro glenoumeral se desloca durante a elevação do braço </w:t>
      </w:r>
      <w:r>
        <w:t xml:space="preserve">(Gopura; Kiguchi, 2009; Shen; Ferguson; Rosen, 2020)</w:t>
      </w:r>
      <w:r>
        <w:t xml:space="preserve">. Os desalinhamentos entre os eixos de rotação da estrutura e as articulações biológicas geram hiperestaticidade e, com ela, forças parasitas de cisalhamento e pressão excessiva nos apoios de fixação, comprometendo conforto e eficiência </w:t>
      </w:r>
      <w:r>
        <w:t xml:space="preserve">(Zeiaee et al., 2017)</w:t>
      </w:r>
      <w:r>
        <w:t xml:space="preserve">.</w:t>
      </w:r>
    </w:p>
    <w:p>
      <w:r>
        <w:t xml:space="preserve">Näf et al. (2018)</w:t>
      </w:r>
      <w:r>
        <w:t xml:space="preserve"> revisam nove categorias de estratégias de compensação de desalinhamento e as avaliam segundo o domínio de aplicação e os requisitos específicos de cada um, ao passo que </w:t>
      </w:r>
      <w:r>
        <w:t xml:space="preserve">Yoon et al. (2022)</w:t>
      </w:r>
      <w:r>
        <w:t xml:space="preserve"> demonstram que a otimização da posição das juntas de um exoesqueleto de ombro reduz simultaneamente a força de interação e o volume ocupado pela estrutura. Tais forças de contato constituem, precisamente, uma das grandezas de saída que o modelo desenvolvido neste trabalho se propõe a estimar.</w:t>
      </w:r>
    </w:p>
    <w:p>
      <w:r>
        <w:t xml:space="preserve">A EP 3 504 033 B1 trata a compatibilidade cinemática por outro caminho. A patente atribui ao estado da técnica o alinhamento dos eixos do dispositivo aos do ombro e observa que, mesmo assim, movimentos do tronco, da coluna e da cintura escapular não são acompanhados </w:t>
      </w:r>
      <w:r>
        <w:t xml:space="preserve">(Ottobock, 2023)</w:t>
      </w:r>
      <w:r>
        <w:t xml:space="preserve">. Em vez disso, o elemento de apoio do braço liga-se ao elemento de transmissão de força por uma única articulação, cujo eixo não coincide com o de abdução do ombro, e esse elemento pode girar em relação ao cinto pélvico. Com isso, a concha do braço tem três graus de liberdade de translação e três de rotação em relação ao contra-apoio, e a reação é levada à pelve, o que, segundo a patente, evita a compressão de partes moles e das costelas.</w:t>
      </w:r>
    </w:p>
    <w:p>
      <w:pPr>
        <w:pStyle w:val="Ttulo2"/>
      </w:pPr>
      <w:bookmarkStart w:id="12" w:name="_Toc0012"/>
      <w:r>
        <w:t xml:space="preserve">2.6</w:t>
      </w:r>
      <w:r>
        <w:tab/>
      </w:r>
      <w:r>
        <w:t xml:space="preserve">Modelagem dinâmica multicorpos</w:t>
      </w:r>
      <w:bookmarkEnd w:id="12"/>
    </w:p>
    <w:p>
      <w:pPr>
        <w:pStyle w:val="SemRecuo"/>
      </w:pPr>
      <w:r>
        <w:t xml:space="preserve">A análise de equilíbrio estático dimensiona a compensação de gravidade </w:t>
      </w:r>
      <w:r>
        <w:t xml:space="preserve">(Palazzi et al., 2022)</w:t>
      </w:r>
      <w:r>
        <w:t xml:space="preserve">, mas durante o movimento real ela é sobreposta por componentes dinâmicas: matriz de inércia M(θ), forças de Coriolis e centrífugas C(θ,θ'), atrito articular não linear com folga (</w:t>
      </w:r>
      <w:r>
        <w:rPr>
          <w:i/>
          <w:iCs/>
        </w:rPr>
        <w:t xml:space="preserve">backlash</w:t>
      </w:r>
      <w:r>
        <w:t xml:space="preserve">) e histerese nos mecanismos de transmissão </w:t>
      </w:r>
      <w:r>
        <w:t xml:space="preserve">(Rahman et al., 2015; Wang et al., 2022)</w:t>
      </w:r>
      <w:r>
        <w:t xml:space="preserve">. Daí a necessidade de estender o modelo a uma análise multicorpos, pela formulação de Euler-Lagrange ou por equações algébrico-diferenciais, avaliando o comportamento sob velocidades e acelerações transitórias.</w:t>
      </w:r>
    </w:p>
    <w:p>
      <w:r>
        <w:t xml:space="preserve">Os parâmetros inerciais dos segmentos corporais que alimentam essa formulação provêm de tabelas antropométricas: </w:t>
      </w:r>
      <w:r>
        <w:t xml:space="preserve">de Leva (1996)</w:t>
      </w:r>
      <w:r>
        <w:t xml:space="preserve"> ajusta os valores de Zatsiorsky e Seluyanov aos centros articulares, procedimento que viabiliza o transporte de massa e momentos de inércia ao eixo da junta do exoesqueleto pelo teorema dos eixos paralelos.</w:t>
      </w:r>
    </w:p>
    <w:p>
      <w:r>
        <w:t xml:space="preserve">O MBDyn, programa livre de dinâmica multicorpos desenvolvido no Politecnico di Milano, integra sistemas dessa natureza segundo a formulação apresentada por </w:t>
      </w:r>
      <w:r>
        <w:t xml:space="preserve">Masarati, Morandini e Mantegazza (2014)</w:t>
      </w:r>
      <w:r>
        <w:t xml:space="preserve"> e admite forças externas trocadas por </w:t>
      </w:r>
      <w:r>
        <w:rPr>
          <w:i/>
          <w:iCs/>
        </w:rPr>
        <w:t xml:space="preserve">socket</w:t>
      </w:r>
      <w:r>
        <w:t xml:space="preserve">, o que viabiliza o acoplamento com um modelo implementado em Python. Trabalhos recentes percorrem esse caminho: </w:t>
      </w:r>
      <w:r>
        <w:t xml:space="preserve">Nasr, Ferguson e McPhee (2022)</w:t>
      </w:r>
      <w:r>
        <w:t xml:space="preserve"> e </w:t>
      </w:r>
      <w:r>
        <w:t xml:space="preserve">Nasr, Bell e McPhee (2023)</w:t>
      </w:r>
      <w:r>
        <w:t xml:space="preserve"> modelam o conjunto humano–exoesqueleto como cadeia cinemática fechada, enquanto </w:t>
      </w:r>
      <w:r>
        <w:t xml:space="preserve">Musso, Oliveira e Bai (2022)</w:t>
      </w:r>
      <w:r>
        <w:t xml:space="preserve"> descrevem matematicamente um exoesqueleto passivo não rígido e o avaliam por simulação musculoesquelética.</w:t>
      </w:r>
    </w:p>
    <w:p>
      <w:pPr>
        <w:pStyle w:val="Ttulo2"/>
      </w:pPr>
      <w:bookmarkStart w:id="13" w:name="_Toc0013"/>
      <w:r>
        <w:t xml:space="preserve">2.7</w:t>
      </w:r>
      <w:r>
        <w:tab/>
      </w:r>
      <w:r>
        <w:t xml:space="preserve">Arquiteturas passivas de apoio ao ombro</w:t>
      </w:r>
      <w:bookmarkEnd w:id="13"/>
    </w:p>
    <w:p>
      <w:pPr>
        <w:pStyle w:val="SemRecuo"/>
      </w:pPr>
      <w:r>
        <w:t xml:space="preserve">Três arquiteturas comerciais consolidaram soluções distintas para esse mesmo problema. O shoulderX, desenvolvido na Universidade da Califórnia em Berkeley, gera o torque por conjunto mola–cabo–polia montado entre um elo proximal e um elo distal: a mola traciona um cabo que contorna a polia solidária ao elo distal, e uma protuberância junto à junta restringe o gerador de força além do ângulo de transição, instaurando a zona neutra em que o torque é praticamente nulo com o braço baixado </w:t>
      </w:r>
      <w:r>
        <w:t xml:space="preserve">(van Engelhoven; Kazerooni, 2018)</w:t>
      </w:r>
      <w:r>
        <w:t xml:space="preserve">.</w:t>
      </w:r>
    </w:p>
    <w:p>
      <w:r>
        <w:t xml:space="preserve">O Airframe, da Levitate Technologies, adota sistema adaptativo de apoio no qual o elemento elástico é progressivamente engajado à medida que o braço se eleva, transferindo-se a carga ao tronco e à cintura pélvica </w:t>
      </w:r>
      <w:r>
        <w:t xml:space="preserve">(Doyle, 2017)</w:t>
      </w:r>
      <w:r>
        <w:t xml:space="preserve">. Já o Paexo, da Ottobock, emprega elemento elástico atuando sobre braço de alavanca ajustável, de modo que o suporte é máximo com o braço próximo da horizontal e se anula com o braço junto ao corpo </w:t>
      </w:r>
      <w:r>
        <w:t xml:space="preserve">(Ottobock, 2023)</w:t>
      </w:r>
      <w:r>
        <w:t xml:space="preserve">. Apesar das diferenças construtivas, as três soluções perseguem idêntico objetivo funcional: sintetizar, por meio da geometria e de um único elemento elástico, perfil de torque que acompanhe o momento gravitacional do membro superior ao longo da elevação.</w:t>
      </w:r>
    </w:p>
    <w:p>
      <w:r>
        <w:t xml:space="preserve">Nas configurações das Figuras 1 e 18 da patente da Ottobock, a força de apoio é transmitida por uma barra que vai da articulação junto ao ombro a um cinto pélvico, e o elemento elástico, uma mola de tração ou um cabo elástico, liga essa barra a uma alavanca do elemento que acompanha o braço, sem cabo de transmissão nem polia; a descrição admite outras variantes, como o princípio do cabo Bowden e o uso de cames ou engrenagens </w:t>
      </w:r>
      <w:r>
        <w:t xml:space="preserve">(Ottobock, 2023)</w:t>
      </w:r>
      <w:r>
        <w:t xml:space="preserve">.</w:t>
      </w:r>
    </w:p>
    <w:p>
      <w:r>
        <w:t xml:space="preserve">A avaliação experimental desses dispositivos evidencia, contudo, que o ganho não é automático. </w:t>
      </w:r>
      <w:r>
        <w:t xml:space="preserve">Kim et al. (2018a)</w:t>
      </w:r>
      <w:r>
        <w:t xml:space="preserve"> relatam redução de até 45% no pico de atividade muscular do ombro em tarefas simuladas de furar e montar acima da cabeça, acompanhada de queda no tempo de execução e de aumento no número de erros; em trabalho complementar, os mesmos autores documentam efeitos não previstos sobre a cinemática do ombro, o equilíbrio postural e a carga na coluna </w:t>
      </w:r>
      <w:r>
        <w:t xml:space="preserve">(Kim et al., 2018b)</w:t>
      </w:r>
      <w:r>
        <w:t xml:space="preserve">. A leitura de projeto que daí decorre é direta: o benefício depende menos da magnitude do torque fornecido do que de sua distribuição angular, o que converte o requisito de projeto em uma curva τ(θ), e não em valor isolado de torque máximo.</w:t>
      </w:r>
    </w:p>
    <w:p>
      <w:pPr>
        <w:pStyle w:val="Ttulo2"/>
      </w:pPr>
      <w:bookmarkStart w:id="14" w:name="_Toc0014"/>
      <w:r>
        <w:t xml:space="preserve">2.8</w:t>
      </w:r>
      <w:r>
        <w:tab/>
      </w:r>
      <w:r>
        <w:t xml:space="preserve">Balanceamento estático por molas</w:t>
      </w:r>
      <w:bookmarkEnd w:id="14"/>
    </w:p>
    <w:p>
      <w:pPr>
        <w:pStyle w:val="SemRecuo"/>
      </w:pPr>
      <w:r>
        <w:t xml:space="preserve">A síntese de um perfil de torque por meio de molas dispõe de base teórica consolidada. </w:t>
      </w:r>
      <w:r>
        <w:t xml:space="preserve">Herder (2001)</w:t>
      </w:r>
      <w:r>
        <w:t xml:space="preserve"> formaliza os sistemas de energia nula, nos quais a soma das energias potenciais gravitacional e elástica permanece constante em toda a faixa de movimento, e demonstra que o balanceamento perfeito exige molas de comprimento livre nulo, obtidas na prática por arranjos de cabo e polia.</w:t>
      </w:r>
    </w:p>
    <w:p>
      <w:r>
        <w:t xml:space="preserve">Wu, Wang e Du (2016)</w:t>
      </w:r>
      <w:r>
        <w:t xml:space="preserve"> aplicam o princípio a um exoesqueleto de membro superior e relatam redução de 34,6% no consumo de potência em relação à configuração não balanceada. Em exoesqueletos vestíveis, porém, o balanceamento perfeito não constitui o alvo: as restrições de empacotamento, o curso admissível da mola e a exigência de anular o suporte com o braço baixado convertem o problema em exercício de projeto restrito, no qual se busca a melhor aproximação de um perfil desejado dentro de limites construtivos, e não a compensação integral do peso. Por essa razão, o torque de um mecanismo passivo resulta do produto entre a força elástica, função da extensão da mola, e o braço de momento do cabo, ambos dependentes da configuração de forma não linear.</w:t>
      </w:r>
    </w:p>
    <w:p>
      <w:r>
        <w:t xml:space="preserve">No dispositivo da EP 3 504 033 B1, o elástico liga diretamente a barra à alavanca, sem o arranjo de cabo e polia que, segundo </w:t>
      </w:r>
      <w:r>
        <w:t xml:space="preserve">Herder (2001)</w:t>
      </w:r>
      <w:r>
        <w:t xml:space="preserve">, aproxima a mola da condição de comprimento livre nulo. O perfil de torque resulta da variação simultânea do comprimento do elástico e do braço de alavanca com o ângulo, e o contato com o elemento de encosto introduz uma segunda configuração geométrica, de torque nulo ou reduzido, na faixa de braço baixado.</w:t>
      </w:r>
    </w:p>
    <w:p>
      <w:pPr>
        <w:pStyle w:val="Ttulo2"/>
      </w:pPr>
      <w:bookmarkStart w:id="15" w:name="_Toc0015"/>
      <w:r>
        <w:t xml:space="preserve">2.9</w:t>
      </w:r>
      <w:r>
        <w:tab/>
      </w:r>
      <w:r>
        <w:t xml:space="preserve">Parâmetros inerciais do membro superior e transporte de eixos</w:t>
      </w:r>
      <w:bookmarkEnd w:id="15"/>
    </w:p>
    <w:p>
      <w:pPr>
        <w:pStyle w:val="SemRecuo"/>
      </w:pPr>
      <w:r>
        <w:t xml:space="preserve">O cálculo do torque gravitacional e das equações de movimento pressupõe o conhecimento da massa, da posição do centro de massa e dos momentos de inércia de braço, antebraço e mão. </w:t>
      </w:r>
      <w:r>
        <w:t xml:space="preserve">De Leva (1996)</w:t>
      </w:r>
      <w:r>
        <w:t xml:space="preserve"> ajusta os dados de Zatsiorsky e Seluyanov, obtidos por varredura de raios gama, de modo que as posições de centro de massa e os raios de giração fiquem referenciados aos centros articulares usualmente adotados em biomecânica, e não aos marcos ósseos originais. Os valores são expressos como frações da massa corporal total e do comprimento do segmento, o que permite escalar o modelo para o indivíduo de referência adotado.</w:t>
      </w:r>
    </w:p>
    <w:p>
      <w:r>
        <w:t xml:space="preserve">Como tais parâmetros são fornecidos no centro de massa de cada segmento, sua transposição ao eixo da junta do exoesqueleto demanda o teorema dos eixos paralelos, segundo o qual o momento de inércia em eixo paralelo corresponde à soma do momento no centro de massa com o produto da massa pelo quadrado da distância entre os eixos. Cabe distinguir, nesse ponto, as duas grandezas que o procedimento alimenta: o momento estático do peso, dependente apenas da massa e do braço horizontal do centro de gravidade, e o momento de inércia, que descreve a resistência à aceleração angular e comparece exclusivamente na análise dinâmica.</w:t>
      </w:r>
    </w:p>
    <w:p>
      <w:pPr>
        <w:pStyle w:val="Ttulo2"/>
      </w:pPr>
      <w:bookmarkStart w:id="16" w:name="_Toc0016"/>
      <w:r>
        <w:t xml:space="preserve">2.10</w:t>
      </w:r>
      <w:r>
        <w:tab/>
      </w:r>
      <w:r>
        <w:t xml:space="preserve">Identificação de parâmetros a partir de curvas publicadas</w:t>
      </w:r>
      <w:bookmarkEnd w:id="16"/>
    </w:p>
    <w:p>
      <w:pPr>
        <w:pStyle w:val="SemRecuo"/>
      </w:pPr>
      <w:r>
        <w:t xml:space="preserve">Quando os parâmetros construtivos não são divulgados pelo fabricante, resta identificá-los a partir daquilo que a patente efetivamente publica. As curvas de torque dessas fontes são, em geral, qualitativas: a ordenada aparece rotulada apenas como torque, sem unidade declarada, circunstância que permite ajustar a forma do perfil, mas não convertê-lo em newton-metro sem dado adicional documentado.</w:t>
      </w:r>
    </w:p>
    <w:p>
      <w:r>
        <w:t xml:space="preserve">O procedimento usual consiste no ajuste por mínimos quadrados dos parâmetros desconhecidos contra os pontos extraídos da curva, sob restrições geométricas e de projeto explicitadas, avaliado por indicadores como a raiz do erro quadrático médio e o coeficiente de determinação. Dois cuidados distinguem um ajuste defensável de um exercício circular: a separação entre a etapa de identificação e a etapa de uso, com o congelamento dos parâmetros antes da avaliação do modelo, e a classificação de cada grandeza quanto à origem — medida, de literatura, identificada, derivada ou assumida — de modo que nenhum parâmetro ajustado seja apresentado como medida.</w:t>
      </w:r>
    </w:p>
    <w:p>
      <w:r>
        <w:t xml:space="preserve">Quando uma mesma figura reúne curvas do mesmo dispositivo que diferem por um único parâmetro, as razões entre elas eliminam os fatores comuns. Na EP 3 504 033 B1, três curvas foram obtidas com o mesmo atuador e pré-tensões diferentes; admitindo-se que a rigidez, a escala da ordenada, o braço de momento e o torque do peso sejam comuns às três, a razão entre duas curvas depende apenas do comprimento do elástico e das pré-tensões. Essa propriedade permite identificar o comprimento de referência do elástico sem conhecer a escala da ordenada e é a base do procedimento da seção 3B.10.</w:t>
      </w:r>
    </w:p>
    <w:p>
      <w:pPr>
        <w:pStyle w:val="Ttulo2"/>
      </w:pPr>
      <w:bookmarkStart w:id="17" w:name="_Toc0017"/>
      <w:r>
        <w:t xml:space="preserve">2.11</w:t>
      </w:r>
      <w:r>
        <w:tab/>
      </w:r>
      <w:r>
        <w:t xml:space="preserve">Lacuna</w:t>
      </w:r>
      <w:bookmarkEnd w:id="17"/>
    </w:p>
    <w:p>
      <w:pPr>
        <w:pStyle w:val="SemRecuo"/>
      </w:pPr>
      <w:r>
        <w:t xml:space="preserve">A literatura revisada avalia, predominantemente, dispositivos já construídos, por meio de eletromiografia e questionários, ou otimiza mecanismos concebidos pelos próprios autores. Configura-se, assim, a ausência de uma comparação quantitativa entre os mecanismos passivos que efetivamente alcançaram o mercado, construída a partir da documentação pública de patente e conduzida do equilíbrio estático até a dinâmica multicorpos. É essa a contribuição pretendida pelo presente trabalho.</w:t>
      </w:r>
    </w:p>
    <w:p>
      <w:pPr>
        <w:spacing w:line="20" w:lineRule="exact"/>
        <w:sectPr>
          <w:headerReference w:type="default" r:id="rId12"/>
          <w:headerReference w:type="first" r:id="rId13"/>
          <w:type w:val="nextPage"/>
          <w:pgSz w:w="11906" w:h="16838"/>
          <w:pgMar w:top="1583" w:right="1134" w:bottom="1134" w:left="1701" w:header="892" w:footer="567" w:gutter="0"/>
          <w:cols w:space="708"/>
          <w:titlePg/>
        </w:sectPr>
      </w:pPr>
    </w:p>
    <w:p>
      <w:pPr>
        <w:keepNext/>
        <w:spacing w:line="956" w:lineRule="exact"/>
        <w:ind w:firstLine="0"/>
      </w:pPr>
      <w:r>
        <w:rPr>
          <w:sz w:val="2"/>
          <w:szCs w:val="2"/>
        </w:rPr>
        <w:t xml:space="preserve"> </w:t>
      </w:r>
    </w:p>
    <w:p>
      <w:pPr>
        <w:pStyle w:val="Ttulo1"/>
      </w:pPr>
      <w:bookmarkStart w:id="18" w:name="_Toc0018"/>
      <w:r>
        <w:t xml:space="preserve">Capítulo 3</w:t>
      </w:r>
      <w:r>
        <w:br/>
      </w:r>
      <w:r>
        <w:t xml:space="preserve">Materiais e métodos</w:t>
      </w:r>
      <w:bookmarkEnd w:id="18"/>
      <w:r>
        <w:fldChar w:fldCharType="begin"/>
      </w:r>
      <w:r>
        <w:instrText xml:space="preserve"> TC "3	Materiais e métodos" \l 1 </w:instrText>
      </w:r>
      <w:r>
        <w:fldChar w:fldCharType="end"/>
      </w:r>
    </w:p>
    <w:p>
      <w:pPr>
        <w:pStyle w:val="SemRecuo"/>
      </w:pPr>
      <w:r>
        <w:t xml:space="preserve">O trabalho é teórico-computacional. O procedimento parte da reconstrução geométrica do mecanismo e chega ao torque estático que ele entrega em função do ângulo, passando pela identificação dos parâmetros que a patente não publica. Ele foi concebido para os geradores de torque da US 9.889.554 B2, da US 9.737.374 B2 e da EP 3 504 033 B1, mas, nesta etapa do trabalho, foi executado para o gerador de torque da US 9.889.554 B2, ao qual se referem as seções 3A, 4A e 5A, e para o dispositivo da EP 3 504 033 B1, ao qual se referem as seções 3B, 4B e 5B.</w:t>
      </w:r>
    </w:p>
    <w:p>
      <w:r>
        <w:t xml:space="preserve">Cada grandeza empregada é classificada quanto à origem: medida no modelo em CAD, obtida da literatura, documental (lida em desenho ou documento, sem verificação independente), identificada por ajuste à curva da patente, derivada pelo modelo ou assumida como hipótese. A classificação impede que um parâmetro ajustado seja apresentado como medida e que uma hipótese de projeto seja apresentada como lei física.</w:t>
      </w:r>
    </w:p>
    <w:p>
      <w:r>
        <w:t xml:space="preserve">A cadeia de cálculo descrita nas seções 3A.3 a 3A.8 está implementada no arquivo torque_model.py, que contém os parâmetros congelados e não executa ajuste algum. Os números e as figuras da seção 4A são produzidos pelo script tcc_resultados.py, que importa esse modelo e chama suas funções com a posição da ancoragem sempre explícita, sem alterar nenhum parâmetro.</w:t>
      </w:r>
    </w:p>
    <w:p>
      <w:r>
        <w:t xml:space="preserve">A cadeia de cálculo do dispositivo da EP 3 504 033 B1, descrita nas seções 3B.5 a 3B.8, está implementada no arquivo torque_model_ottobock.py, e os números e as figuras da seção 4B são produzidos pelo script tcc_resultados_ottobock.py, que grava os valores citados em results/ottobock_tcc_numeros.json e as figuras em results/, na mesma organização usada por torque_model.py e tcc_resultados.py na seção 4A. O script de resultados não altera parâmetro algum do modelo; as únicas identificações são as descritas na seção 3B.10.</w:t>
      </w:r>
    </w:p>
    <w:p>
      <w:pPr>
        <w:pStyle w:val="Ttulo2"/>
      </w:pPr>
      <w:bookmarkStart w:id="19" w:name="_Toc0019"/>
      <w:r>
        <w:t xml:space="preserve">3A</w:t>
      </w:r>
      <w:r>
        <w:tab/>
      </w:r>
      <w:r>
        <w:t xml:space="preserve">Exoesqueleto 1: US 9.889.554 B2</w:t>
      </w:r>
      <w:bookmarkEnd w:id="19"/>
    </w:p>
    <w:p>
      <w:pPr>
        <w:pStyle w:val="Ttulo3"/>
        <w:spacing w:before="286"/>
      </w:pPr>
      <w:bookmarkStart w:id="20" w:name="_Toc0020"/>
      <w:r>
        <w:t xml:space="preserve">3A.1</w:t>
      </w:r>
      <w:r>
        <w:tab/>
      </w:r>
      <w:r>
        <w:t xml:space="preserve">Reconstrução geométrica em CAD</w:t>
      </w:r>
      <w:bookmarkEnd w:id="20"/>
    </w:p>
    <w:p>
      <w:pPr>
        <w:pStyle w:val="SemRecuo"/>
      </w:pPr>
      <w:r>
        <w:t xml:space="preserve">A geometria do mecanismo foi reconstruída no Autodesk Fusion sobre os desenhos da patente, em especial a vista em corte do gerador de torque e o esquema simplificado que define o ângulo entre os elos e as distâncias características. Como as figuras de patente não são cotadas, o modelo foi escalado por um fator único, fixado pela razão entre o comprimento do elo distal reconstruído e o comprimento de segmento do indivíduo de referência.</w:t>
      </w:r>
    </w:p>
    <w:p>
      <w:r>
        <w:t xml:space="preserve">Da reconstrução saem as grandezas geométricas do mecanismo — distância do pivô ao centro do tambor, raio do tambor, componentes do vetor que liga o pivô à ancoragem do cabo e defasagem angular do desenho —, a pose de referência, com o respectivo comprimento da mola, e o comprimento útil do alojamento da mola. O mesmo modelo fornece massa, posição do centro de massa e momento de inércia de cada peça do exoesqueleto. Por dependerem do fator de escala e da interpretação de desenhos não cotados, essas grandezas são classificadas como medidas em CAD, e não como dimensões do dispositivo comercial.</w:t>
      </w:r>
    </w:p>
    <w:p>
      <w:pPr>
        <w:pStyle w:val="Ttulo3"/>
      </w:pPr>
      <w:bookmarkStart w:id="21" w:name="_Toc0021"/>
      <w:r>
        <w:t xml:space="preserve">3A.2</w:t>
      </w:r>
      <w:r>
        <w:tab/>
      </w:r>
      <w:r>
        <w:t xml:space="preserve">Parâmetros inerciais do membro e transporte ao eixo da junta</w:t>
      </w:r>
      <w:bookmarkEnd w:id="21"/>
    </w:p>
    <w:p>
      <w:pPr>
        <w:pStyle w:val="SemRecuo"/>
      </w:pPr>
      <w:r>
        <w:t xml:space="preserve">Massa, posição do centro de massa e raios de giro de braço, antebraço e mão foram obtidos das tabelas de </w:t>
      </w:r>
      <w:r>
        <w:t xml:space="preserve">de Leva (1996)</w:t>
      </w:r>
      <w:r>
        <w:t xml:space="preserve"> para o indivíduo masculino de referência, com o cotovelo estendido. Os momentos de inércia de cada corpo, do membro e das peças do exoesqueleto, foram transportados ao eixo da junta pelo teorema de Steiner:</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sSubPr>
                    <m:ctrlPr>
                      <w:rPr>
                        <w:rFonts w:ascii="Cambria Math" w:hAnsi="Cambria Math"/>
                      </w:rPr>
                    </m:ctrlPr>
                  </m:sSubPr>
                  <m:e>
                    <m:r>
                      <w:rPr>
                        <w:rFonts w:ascii="Cambria Math" w:hAnsi="Cambria Math"/>
                        <w:lang w:val="pt-BR"/>
                      </w:rPr>
                      <m:t>I</m:t>
                    </m:r>
                  </m:e>
                  <m:sub>
                    <m:r>
                      <m:rPr>
                        <m:sty m:val="p"/>
                      </m:rPr>
                      <w:rPr>
                        <w:rFonts w:ascii="Cambria Math" w:hAnsi="Cambria Math"/>
                        <w:lang w:val="pt-BR"/>
                      </w:rPr>
                      <m:t>O</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I</m:t>
                    </m:r>
                  </m:e>
                  <m:sub>
                    <m:r>
                      <m:rPr>
                        <m:sty m:val="p"/>
                      </m:rPr>
                      <w:rPr>
                        <w:rFonts w:ascii="Cambria Math" w:hAnsi="Cambria Math"/>
                        <w:lang w:val="pt-BR"/>
                      </w:rPr>
                      <m:t>cm</m:t>
                    </m:r>
                  </m:sub>
                </m:sSub>
                <m:r>
                  <m:rPr>
                    <m:sty m:val="p"/>
                  </m:rPr>
                  <w:rPr>
                    <w:rFonts w:ascii="Cambria Math" w:hAnsi="Cambria Math"/>
                    <w:lang w:val="pt-BR"/>
                  </w:rPr>
                  <m:t>+</m:t>
                </m:r>
                <m:r>
                  <w:rPr>
                    <w:rFonts w:ascii="Cambria Math" w:hAnsi="Cambria Math"/>
                    <w:lang w:val="pt-BR"/>
                  </w:rPr>
                  <m:t>M</m:t>
                </m:r>
                <m:sSup>
                  <m:sSupPr>
                    <m:ctrlPr>
                      <w:rPr>
                        <w:rFonts w:ascii="Cambria Math" w:hAnsi="Cambria Math"/>
                      </w:rPr>
                    </m:ctrlPr>
                  </m:sSupPr>
                  <m:e>
                    <m:r>
                      <w:rPr>
                        <w:rFonts w:ascii="Cambria Math" w:hAnsi="Cambria Math"/>
                        <w:lang w:val="pt-BR"/>
                      </w:rPr>
                      <m:t>d</m:t>
                    </m:r>
                  </m:e>
                  <m:sup>
                    <m:r>
                      <m:rPr>
                        <m:sty m:val="p"/>
                      </m:rPr>
                      <w:rPr>
                        <w:rFonts w:ascii="Cambria Math" w:hAnsi="Cambria Math"/>
                        <w:lang w:val="pt-BR"/>
                      </w:rPr>
                      <m:t>2</m:t>
                    </m:r>
                  </m:sup>
                </m:sSup>
              </m:oMath>
            </m:oMathPara>
          </w:p>
        </w:tc>
        <w:tc>
          <w:tcPr>
            <w:tcW w:w="900" w:type="dxa"/>
            <w:vAlign w:val="center"/>
          </w:tcPr>
          <w:p>
            <w:pPr>
              <w:pStyle w:val="Equacao"/>
              <w:spacing w:before="150" w:after="150"/>
              <w:jc w:val="right"/>
            </w:pPr>
            <w:r>
              <w:t xml:space="preserve">(1)</w:t>
            </w:r>
          </w:p>
        </w:tc>
      </w:tr>
    </w:tbl>
    <w:p>
      <w:r>
        <w:t xml:space="preserve">em que I</w:t>
      </w:r>
      <w:r>
        <w:rPr>
          <w:vertAlign w:val="subscript"/>
        </w:rPr>
        <w:t xml:space="preserve">O</w:t>
      </w:r>
      <w:r>
        <w:t xml:space="preserve"> é o momento de inércia em relação ao eixo da junta, I</w:t>
      </w:r>
      <w:r>
        <w:rPr>
          <w:vertAlign w:val="subscript"/>
        </w:rPr>
        <w:t xml:space="preserve">cm</w:t>
      </w:r>
      <w:r>
        <w:t xml:space="preserve"> o momento de inércia em relação ao eixo paralelo que passa pelo centro de massa, M a massa e d a distância entre os dois eixos. A composição foi feita em planilha, construída para recalcular o conjunto quando qualquer entrada muda. Conforme a seção 2.9, o momento de inércia não participa do torque estático do peso, que depende apenas da massa e da posição do centro de massa (seção 3A.8); ele se destina à etapa dinâmica prevista na seção 3A.12.</w:t>
      </w:r>
    </w:p>
    <w:p>
      <w:pPr>
        <w:pStyle w:val="Ttulo3"/>
      </w:pPr>
      <w:bookmarkStart w:id="22" w:name="_Toc0022"/>
      <w:r>
        <w:t xml:space="preserve">3A.3</w:t>
      </w:r>
      <w:r>
        <w:tab/>
      </w:r>
      <w:r>
        <w:t xml:space="preserve">Referenciais e convenções angulares e de sinal</w:t>
      </w:r>
      <w:bookmarkEnd w:id="22"/>
    </w:p>
    <w:p>
      <w:pPr>
        <w:pStyle w:val="SemRecuo"/>
      </w:pPr>
      <w:r>
        <w:t xml:space="preserve">O mecanismo é tratado como plano, com origem O no eixo da junta (pivô). Comprimentos são expressos em milímetros e ângulos em graus na entrada, com uma única conversão para radianos dentro das contas. Quatro ângulos aparecem no cálculo e são mantidos separados, por serem fonte recorrente de erro (Tabela 1). O ângulo interno θ* entre os elos é a variável independente do modelo, e q é sua versão referida ao desenho:</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w:rPr>
                    <w:rFonts w:ascii="Cambria Math" w:hAnsi="Cambria Math"/>
                    <w:lang w:val="pt-BR"/>
                  </w:rPr>
                  <m:t>q</m:t>
                </m:r>
                <m:r>
                  <m:rPr>
                    <m:sty m:val="p"/>
                  </m:rPr>
                  <w:rPr>
                    <w:rFonts w:ascii="Cambria Math" w:hAnsi="Cambria Math"/>
                    <w:lang w:val="pt-BR"/>
                  </w:rPr>
                  <m:t>=</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r>
                  <m:rPr>
                    <m:sty m:val="p"/>
                  </m:rPr>
                  <w:rPr>
                    <w:rFonts w:ascii="Cambria Math" w:hAnsi="Cambria Math"/>
                    <w:lang w:val="pt-BR"/>
                  </w:rPr>
                  <m:t>-</m:t>
                </m:r>
                <m:f>
                  <m:fPr>
                    <m:ctrlPr>
                      <w:rPr>
                        <w:rFonts w:ascii="Cambria Math" w:hAnsi="Cambria Math"/>
                      </w:rPr>
                    </m:ctrlPr>
                  </m:fPr>
                  <m:num>
                    <m:r>
                      <w:rPr>
                        <w:rFonts w:ascii="Cambria Math" w:hAnsi="Cambria Math"/>
                        <w:lang w:val="pt-BR"/>
                      </w:rPr>
                      <m:t>π</m:t>
                    </m:r>
                  </m:num>
                  <m:den>
                    <m:r>
                      <m:rPr>
                        <m:sty m:val="p"/>
                      </m:rPr>
                      <w:rPr>
                        <w:rFonts w:ascii="Cambria Math" w:hAnsi="Cambria Math"/>
                        <w:lang w:val="pt-BR"/>
                      </w:rPr>
                      <m:t>2</m:t>
                    </m:r>
                  </m:den>
                </m:f>
                <m:r>
                  <m:rPr>
                    <m:sty m:val="p"/>
                  </m:rPr>
                  <w:rPr>
                    <w:rFonts w:ascii="Cambria Math" w:hAnsi="Cambria Math"/>
                    <w:lang w:val="pt-BR"/>
                  </w:rPr>
                  <m:t>-</m:t>
                </m:r>
                <m:r>
                  <w:rPr>
                    <w:rFonts w:ascii="Cambria Math" w:hAnsi="Cambria Math"/>
                    <w:lang w:val="pt-BR"/>
                  </w:rPr>
                  <m:t>α</m:t>
                </m:r>
              </m:oMath>
            </m:oMathPara>
          </w:p>
        </w:tc>
        <w:tc>
          <w:tcPr>
            <w:tcW w:w="900" w:type="dxa"/>
            <w:vAlign w:val="center"/>
          </w:tcPr>
          <w:p>
            <w:pPr>
              <w:pStyle w:val="Equacao"/>
              <w:spacing w:before="150" w:after="150"/>
              <w:jc w:val="right"/>
            </w:pPr>
            <w:r>
              <w:t xml:space="preserve">(2)</w:t>
            </w:r>
          </w:p>
        </w:tc>
      </w:tr>
    </w:tbl>
    <w:p>
      <w:r>
        <w:t xml:space="preserve">com θ* e a defasagem angular α do desenho convertidos para radianos. O ângulo φ</w:t>
      </w:r>
      <w:r>
        <w:rPr>
          <w:vertAlign w:val="subscript"/>
        </w:rPr>
        <w:t xml:space="preserve">pat</w:t>
      </w:r>
      <w:r>
        <w:t xml:space="preserve"> da curva publicada na patente, medido a partir da horizontal, e a elevação anatômica do braço, θ</w:t>
      </w:r>
      <w:r>
        <w:rPr>
          <w:vertAlign w:val="subscript"/>
        </w:rPr>
        <w:t xml:space="preserve">el</w:t>
      </w:r>
      <w:r>
        <w:t xml:space="preserve"> (denotada θ na seção 2.1), relacionam-se com θ* por</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r>
                  <m:rPr>
                    <m:sty m:val="p"/>
                  </m:rPr>
                  <w:rPr>
                    <w:rFonts w:ascii="Cambria Math" w:hAnsi="Cambria Math"/>
                    <w:lang w:val="pt-BR"/>
                  </w:rPr>
                  <m:t>=</m:t>
                </m:r>
                <m:sSub>
                  <m:sSubPr>
                    <m:ctrlPr>
                      <w:rPr>
                        <w:rFonts w:ascii="Cambria Math" w:hAnsi="Cambria Math"/>
                      </w:rPr>
                    </m:ctrlPr>
                  </m:sSubPr>
                  <m:e>
                    <m:r>
                      <w:rPr>
                        <w:rFonts w:ascii="Cambria Math" w:hAnsi="Cambria Math"/>
                        <w:lang w:val="pt-BR"/>
                      </w:rPr>
                      <m:t>θ</m:t>
                    </m:r>
                  </m:e>
                  <m:sub>
                    <m:r>
                      <m:rPr>
                        <m:sty m:val="p"/>
                      </m:rPr>
                      <w:rPr>
                        <w:rFonts w:ascii="Cambria Math" w:hAnsi="Cambria Math"/>
                        <w:lang w:val="pt-BR"/>
                      </w:rPr>
                      <m:t>off</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φ</m:t>
                    </m:r>
                  </m:e>
                  <m:sub>
                    <m:r>
                      <m:rPr>
                        <m:sty m:val="p"/>
                      </m:rPr>
                      <w:rPr>
                        <w:rFonts w:ascii="Cambria Math" w:hAnsi="Cambria Math"/>
                        <w:lang w:val="pt-BR"/>
                      </w:rPr>
                      <m:t>pat</m:t>
                    </m:r>
                  </m:sub>
                </m:sSub>
              </m:oMath>
            </m:oMathPara>
          </w:p>
        </w:tc>
        <w:tc>
          <w:tcPr>
            <w:tcW w:w="900" w:type="dxa"/>
            <w:vAlign w:val="center"/>
          </w:tcPr>
          <w:p>
            <w:pPr>
              <w:pStyle w:val="Equacao"/>
              <w:spacing w:before="150" w:after="150"/>
              <w:jc w:val="right"/>
            </w:pPr>
            <w:r>
              <w:t xml:space="preserve">(3)</w:t>
            </w:r>
          </w:p>
        </w:tc>
      </w:tr>
      <w:tr>
        <w:trPr>
          <w:cantSplit/>
        </w:trPr>
        <w:tc>
          <w:tcPr>
            <w:tcW w:w="8171" w:type="dxa"/>
            <w:vAlign w:val="center"/>
          </w:tcPr>
          <w:p>
            <w:pPr>
              <w:pStyle w:val="Equacao"/>
              <w:spacing w:before="150" w:after="150"/>
            </w:pPr>
            <m:oMathPara>
              <m:oMathParaPr>
                <m:jc m:val="center"/>
              </m:oMathParaPr>
              <m:oMath>
                <m:sSub>
                  <m:sSubPr>
                    <m:ctrlPr>
                      <w:rPr>
                        <w:rFonts w:ascii="Cambria Math" w:hAnsi="Cambria Math"/>
                      </w:rPr>
                    </m:ctrlPr>
                  </m:sSubPr>
                  <m:e>
                    <m:r>
                      <w:rPr>
                        <w:rFonts w:ascii="Cambria Math" w:hAnsi="Cambria Math"/>
                        <w:lang w:val="pt-BR"/>
                      </w:rPr>
                      <m:t>θ</m:t>
                    </m:r>
                  </m:e>
                  <m:sub>
                    <m:r>
                      <m:rPr>
                        <m:sty m:val="p"/>
                      </m:rPr>
                      <w:rPr>
                        <w:rFonts w:ascii="Cambria Math" w:hAnsi="Cambria Math"/>
                        <w:lang w:val="pt-BR"/>
                      </w:rPr>
                      <m:t>el</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φ</m:t>
                    </m:r>
                  </m:e>
                  <m:sub>
                    <m:r>
                      <m:rPr>
                        <m:sty m:val="p"/>
                      </m:rPr>
                      <w:rPr>
                        <w:rFonts w:ascii="Cambria Math" w:hAnsi="Cambria Math"/>
                        <w:lang w:val="pt-BR"/>
                      </w:rPr>
                      <m:t>pat</m:t>
                    </m:r>
                  </m:sub>
                </m:sSub>
                <m:r>
                  <m:rPr>
                    <m:sty m:val="p"/>
                  </m:rPr>
                  <w:rPr>
                    <w:rFonts w:ascii="Cambria Math" w:hAnsi="Cambria Math"/>
                    <w:lang w:val="pt-BR"/>
                  </w:rPr>
                  <m:t>+90°=223,017°-</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oMath>
            </m:oMathPara>
          </w:p>
        </w:tc>
        <w:tc>
          <w:tcPr>
            <w:tcW w:w="900" w:type="dxa"/>
            <w:vAlign w:val="center"/>
          </w:tcPr>
          <w:p>
            <w:pPr>
              <w:pStyle w:val="Equacao"/>
              <w:spacing w:before="150" w:after="150"/>
              <w:jc w:val="right"/>
            </w:pPr>
            <w:r>
              <w:t xml:space="preserve">(4)</w:t>
            </w:r>
          </w:p>
        </w:tc>
      </w:tr>
    </w:tbl>
    <w:p>
      <w:r>
        <w:t xml:space="preserve">em que θ</w:t>
      </w:r>
      <w:r>
        <w:rPr>
          <w:vertAlign w:val="subscript"/>
        </w:rPr>
        <w:t xml:space="preserve">off</w:t>
      </w:r>
      <w:r>
        <w:t xml:space="preserve"> = 133,017° é a calibração angular identificada (seção 3A.9). A faixa da patente, φ</w:t>
      </w:r>
      <w:r>
        <w:rPr>
          <w:vertAlign w:val="subscript"/>
        </w:rPr>
        <w:t xml:space="preserve">pat</w:t>
      </w:r>
      <w:r>
        <w:t xml:space="preserve"> de −60° a +90,1°, corresponde a θ* de 42,917° a 193,017° e a elevação de 30° a 180,1°; a elevação cresce quando θ* decresce. O ângulo φ</w:t>
      </w:r>
      <w:r>
        <w:rPr>
          <w:vertAlign w:val="subscript"/>
        </w:rPr>
        <w:t xml:space="preserve">pat</w:t>
      </w:r>
      <w:r>
        <w:t xml:space="preserve"> não deve ser confundido com φ, direção da linha do cabo calculada pelo modelo (seção 3A.4).</w:t>
      </w:r>
    </w:p>
    <w:p>
      <w:r>
        <w:t xml:space="preserve">O torque τ do modelo é positivo no sentido anti-horário, isto é, no sentido de θ* crescente. A patente apresenta o torque do cabo positivo no sentido oposto, em que ele tende a elevar o braço; para uniformizar, a curva calculada comparada à da patente foi adotada −τ.</w:t>
      </w:r>
    </w:p>
    <w:p>
      <w:pPr>
        <w:pStyle w:val="Legenda"/>
        <w:spacing w:after="258"/>
        <w:jc w:val="center"/>
      </w:pPr>
      <w:bookmarkStart w:id="23" w:name="_Toc0023"/>
      <w:r>
        <w:t xml:space="preserve">Tabela </w:t>
      </w:r>
      <w:r>
        <w:fldChar w:fldCharType="begin"/>
      </w:r>
      <w:r>
        <w:instrText xml:space="preserve"> SEQ Tabela \* ARABIC </w:instrText>
      </w:r>
      <w:r>
        <w:fldChar w:fldCharType="separate"/>
      </w:r>
      <w:r>
        <w:t xml:space="preserve">1</w:t>
      </w:r>
      <w:r>
        <w:fldChar w:fldCharType="end"/>
      </w:r>
      <w:r>
        <w:t xml:space="preserve">: </w:t>
      </w:r>
      <w:r>
        <w:t xml:space="preserve">Convenções angulares e de sinal</w:t>
      </w:r>
      <w:bookmarkEnd w:id="23"/>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1280"/>
        <w:gridCol w:w="3095"/>
        <w:gridCol w:w="2702"/>
        <w:gridCol w:w="1994"/>
      </w:tblGrid>
      <w:tr>
        <w:trPr>
          <w:cantSplit/>
          <w:tblHeader/>
        </w:trPr>
        <w:tc>
          <w:tcPr>
            <w:tcW w:w="1280"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Símbolo</w:t>
            </w:r>
          </w:p>
        </w:tc>
        <w:tc>
          <w:tcPr>
            <w:tcW w:w="3095" w:type="dxa"/>
            <w:tcBorders>
              <w:top w:val="single" w:sz="8" w:space="0" w:color="000000"/>
              <w:bottom w:val="single" w:sz="4" w:space="0" w:color="000000"/>
            </w:tcBorders>
            <w:vAlign w:val="top"/>
          </w:tcPr>
          <w:p>
            <w:pPr>
              <w:pStyle w:val="TabelaTexto"/>
              <w:keepNext/>
              <w:jc w:val="center"/>
            </w:pPr>
            <w:r>
              <w:rPr>
                <w:b/>
                <w:bCs/>
                <w:sz w:val="22"/>
                <w:szCs w:val="22"/>
              </w:rPr>
              <w:t xml:space="preserve">Definição</w:t>
            </w:r>
          </w:p>
        </w:tc>
        <w:tc>
          <w:tcPr>
            <w:tcW w:w="2702" w:type="dxa"/>
            <w:tcBorders>
              <w:top w:val="single" w:sz="8" w:space="0" w:color="000000"/>
              <w:bottom w:val="single" w:sz="4" w:space="0" w:color="000000"/>
            </w:tcBorders>
            <w:vAlign w:val="top"/>
          </w:tcPr>
          <w:p>
            <w:pPr>
              <w:pStyle w:val="TabelaTexto"/>
              <w:keepNext/>
              <w:jc w:val="center"/>
            </w:pPr>
            <w:r>
              <w:rPr>
                <w:b/>
                <w:bCs/>
                <w:sz w:val="22"/>
                <w:szCs w:val="22"/>
              </w:rPr>
              <w:t xml:space="preserve">Relação</w:t>
            </w:r>
          </w:p>
        </w:tc>
        <w:tc>
          <w:tcPr>
            <w:tcW w:w="1994"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Uso</w:t>
            </w:r>
          </w:p>
        </w:tc>
      </w:tr>
      <w:tr>
        <w:trPr>
          <w:cantSplit/>
        </w:trPr>
        <w:tc>
          <w:tcPr>
            <w:tcW w:w="1280" w:type="dxa"/>
            <w:tcMar>
              <w:left w:w="0" w:type="dxa"/>
            </w:tcMar>
            <w:vAlign w:val="top"/>
          </w:tcPr>
          <w:p>
            <w:pPr>
              <w:pStyle w:val="TabelaTexto"/>
              <w:keepNext/>
              <w:jc w:val="center"/>
            </w:pPr>
            <w:r>
              <w:rPr>
                <w:sz w:val="22"/>
                <w:szCs w:val="22"/>
              </w:rPr>
              <w:t xml:space="preserve">θ*</w:t>
            </w:r>
          </w:p>
        </w:tc>
        <w:tc>
          <w:tcPr>
            <w:tcW w:w="3095" w:type="dxa"/>
            <w:vAlign w:val="top"/>
          </w:tcPr>
          <w:p>
            <w:pPr>
              <w:pStyle w:val="TabelaTexto"/>
              <w:keepNext/>
              <w:jc w:val="left"/>
            </w:pPr>
            <w:r>
              <w:rPr>
                <w:sz w:val="22"/>
                <w:szCs w:val="22"/>
              </w:rPr>
              <w:t xml:space="preserve">Ângulo interno do mecanismo, entre os elos</w:t>
            </w:r>
          </w:p>
        </w:tc>
        <w:tc>
          <w:tcPr>
            <w:tcW w:w="2702" w:type="dxa"/>
            <w:vAlign w:val="top"/>
          </w:tcPr>
          <w:p>
            <w:pPr>
              <w:pStyle w:val="TabelaTexto"/>
              <w:keepNext/>
              <w:jc w:val="left"/>
            </w:pPr>
            <w:r>
              <w:rPr>
                <w:sz w:val="22"/>
                <w:szCs w:val="22"/>
              </w:rPr>
              <w:t xml:space="preserve">Variável independente, em graus</w:t>
            </w:r>
          </w:p>
        </w:tc>
        <w:tc>
          <w:tcPr>
            <w:tcW w:w="1994" w:type="dxa"/>
            <w:tcMar>
              <w:right w:w="0" w:type="dxa"/>
            </w:tcMar>
            <w:vAlign w:val="top"/>
          </w:tcPr>
          <w:p>
            <w:pPr>
              <w:pStyle w:val="TabelaTexto"/>
              <w:keepNext/>
              <w:jc w:val="left"/>
            </w:pPr>
            <w:r>
              <w:rPr>
                <w:sz w:val="22"/>
                <w:szCs w:val="22"/>
              </w:rPr>
              <w:t xml:space="preserve">Toda a cadeia de cálculo</w:t>
            </w:r>
          </w:p>
        </w:tc>
      </w:tr>
      <w:tr>
        <w:trPr>
          <w:cantSplit/>
        </w:trPr>
        <w:tc>
          <w:tcPr>
            <w:tcW w:w="1280" w:type="dxa"/>
            <w:tcMar>
              <w:left w:w="0" w:type="dxa"/>
            </w:tcMar>
            <w:vAlign w:val="top"/>
          </w:tcPr>
          <w:p>
            <w:pPr>
              <w:pStyle w:val="TabelaTexto"/>
              <w:keepNext/>
              <w:jc w:val="center"/>
            </w:pPr>
            <w:r>
              <w:rPr>
                <w:sz w:val="22"/>
                <w:szCs w:val="22"/>
              </w:rPr>
              <w:t xml:space="preserve">q</w:t>
            </w:r>
          </w:p>
        </w:tc>
        <w:tc>
          <w:tcPr>
            <w:tcW w:w="3095" w:type="dxa"/>
            <w:vAlign w:val="top"/>
          </w:tcPr>
          <w:p>
            <w:pPr>
              <w:pStyle w:val="TabelaTexto"/>
              <w:keepNext/>
              <w:jc w:val="left"/>
            </w:pPr>
            <w:r>
              <w:rPr>
                <w:sz w:val="22"/>
                <w:szCs w:val="22"/>
              </w:rPr>
              <w:t xml:space="preserve">θ* referido ao desenho, em radianos</w:t>
            </w:r>
          </w:p>
        </w:tc>
        <w:tc>
          <w:tcPr>
            <w:tcW w:w="2702" w:type="dxa"/>
            <w:vAlign w:val="top"/>
          </w:tcPr>
          <w:p>
            <w:pPr>
              <w:pStyle w:val="TabelaTexto"/>
              <w:keepNext/>
              <w:jc w:val="left"/>
            </w:pPr>
            <w:r>
              <w:rPr>
                <w:sz w:val="22"/>
                <w:szCs w:val="22"/>
              </w:rPr>
              <w:t xml:space="preserve">Equação (2)</w:t>
            </w:r>
          </w:p>
        </w:tc>
        <w:tc>
          <w:tcPr>
            <w:tcW w:w="1994" w:type="dxa"/>
            <w:tcMar>
              <w:right w:w="0" w:type="dxa"/>
            </w:tcMar>
            <w:vAlign w:val="top"/>
          </w:tcPr>
          <w:p>
            <w:pPr>
              <w:pStyle w:val="TabelaTexto"/>
              <w:keepNext/>
              <w:jc w:val="left"/>
            </w:pPr>
            <w:r>
              <w:rPr>
                <w:sz w:val="22"/>
                <w:szCs w:val="22"/>
              </w:rPr>
              <w:t xml:space="preserve">Fechamento do circuito</w:t>
            </w:r>
          </w:p>
        </w:tc>
      </w:tr>
      <w:tr>
        <w:trPr>
          <w:cantSplit/>
        </w:trPr>
        <w:tc>
          <w:tcPr>
            <w:tcW w:w="1280" w:type="dxa"/>
            <w:tcMar>
              <w:left w:w="0" w:type="dxa"/>
            </w:tcMar>
            <w:vAlign w:val="top"/>
          </w:tcPr>
          <w:p>
            <w:pPr>
              <w:pStyle w:val="TabelaTexto"/>
              <w:keepNext/>
              <w:jc w:val="center"/>
            </w:pPr>
            <w:r>
              <w:rPr>
                <w:sz w:val="22"/>
                <w:szCs w:val="22"/>
              </w:rPr>
              <w:t xml:space="preserve">φ</w:t>
            </w:r>
          </w:p>
        </w:tc>
        <w:tc>
          <w:tcPr>
            <w:tcW w:w="3095" w:type="dxa"/>
            <w:vAlign w:val="top"/>
          </w:tcPr>
          <w:p>
            <w:pPr>
              <w:pStyle w:val="TabelaTexto"/>
              <w:keepNext/>
              <w:jc w:val="left"/>
            </w:pPr>
            <w:r>
              <w:rPr>
                <w:sz w:val="22"/>
                <w:szCs w:val="22"/>
              </w:rPr>
              <w:t xml:space="preserve">Direção da linha de ação do cabo</w:t>
            </w:r>
          </w:p>
        </w:tc>
        <w:tc>
          <w:tcPr>
            <w:tcW w:w="2702" w:type="dxa"/>
            <w:vAlign w:val="top"/>
          </w:tcPr>
          <w:p>
            <w:pPr>
              <w:pStyle w:val="TabelaTexto"/>
              <w:keepNext/>
              <w:jc w:val="left"/>
            </w:pPr>
            <w:r>
              <w:rPr>
                <w:sz w:val="22"/>
                <w:szCs w:val="22"/>
              </w:rPr>
              <w:t xml:space="preserve">Equação (8)</w:t>
            </w:r>
          </w:p>
        </w:tc>
        <w:tc>
          <w:tcPr>
            <w:tcW w:w="1994" w:type="dxa"/>
            <w:tcMar>
              <w:right w:w="0" w:type="dxa"/>
            </w:tcMar>
            <w:vAlign w:val="top"/>
          </w:tcPr>
          <w:p>
            <w:pPr>
              <w:pStyle w:val="TabelaTexto"/>
              <w:keepNext/>
              <w:jc w:val="left"/>
            </w:pPr>
            <w:r>
              <w:rPr>
                <w:sz w:val="22"/>
                <w:szCs w:val="22"/>
              </w:rPr>
              <w:t xml:space="preserve">Tangência, braço e força</w:t>
            </w:r>
          </w:p>
        </w:tc>
      </w:tr>
      <w:tr>
        <w:trPr>
          <w:cantSplit/>
        </w:trPr>
        <w:tc>
          <w:tcPr>
            <w:tcW w:w="1280" w:type="dxa"/>
            <w:tcMar>
              <w:left w:w="0" w:type="dxa"/>
            </w:tcMar>
            <w:vAlign w:val="top"/>
          </w:tcPr>
          <w:p>
            <w:pPr>
              <w:pStyle w:val="TabelaTexto"/>
              <w:keepNext/>
              <w:jc w:val="center"/>
            </w:pPr>
            <w:r>
              <w:rPr>
                <w:sz w:val="22"/>
                <w:szCs w:val="22"/>
              </w:rPr>
              <w:t xml:space="preserve">φ</w:t>
            </w:r>
            <w:r>
              <w:rPr>
                <w:sz w:val="22"/>
                <w:szCs w:val="22"/>
                <w:vertAlign w:val="subscript"/>
              </w:rPr>
              <w:t xml:space="preserve">pat</w:t>
            </w:r>
          </w:p>
        </w:tc>
        <w:tc>
          <w:tcPr>
            <w:tcW w:w="3095" w:type="dxa"/>
            <w:vAlign w:val="top"/>
          </w:tcPr>
          <w:p>
            <w:pPr>
              <w:pStyle w:val="TabelaTexto"/>
              <w:keepNext/>
              <w:jc w:val="left"/>
            </w:pPr>
            <w:r>
              <w:rPr>
                <w:sz w:val="22"/>
                <w:szCs w:val="22"/>
              </w:rPr>
              <w:t xml:space="preserve">Ângulo da curva publicada, a partir da horizontal</w:t>
            </w:r>
          </w:p>
        </w:tc>
        <w:tc>
          <w:tcPr>
            <w:tcW w:w="2702" w:type="dxa"/>
            <w:vAlign w:val="top"/>
          </w:tcPr>
          <w:p>
            <w:pPr>
              <w:pStyle w:val="TabelaTexto"/>
              <w:keepNext/>
              <w:jc w:val="left"/>
            </w:pPr>
            <w:r>
              <w:rPr>
                <w:sz w:val="22"/>
                <w:szCs w:val="22"/>
              </w:rPr>
              <w:t xml:space="preserve">θ* = θ</w:t>
            </w:r>
            <w:r>
              <w:rPr>
                <w:sz w:val="22"/>
                <w:szCs w:val="22"/>
                <w:vertAlign w:val="subscript"/>
              </w:rPr>
              <w:t xml:space="preserve">off</w:t>
            </w:r>
            <w:r>
              <w:rPr>
                <w:sz w:val="22"/>
                <w:szCs w:val="22"/>
              </w:rPr>
              <w:t xml:space="preserve"> − φ</w:t>
            </w:r>
            <w:r>
              <w:rPr>
                <w:sz w:val="22"/>
                <w:szCs w:val="22"/>
                <w:vertAlign w:val="subscript"/>
              </w:rPr>
              <w:t xml:space="preserve">pat</w:t>
            </w:r>
          </w:p>
        </w:tc>
        <w:tc>
          <w:tcPr>
            <w:tcW w:w="1994" w:type="dxa"/>
            <w:tcMar>
              <w:right w:w="0" w:type="dxa"/>
            </w:tcMar>
            <w:vAlign w:val="top"/>
          </w:tcPr>
          <w:p>
            <w:pPr>
              <w:pStyle w:val="TabelaTexto"/>
              <w:keepNext/>
              <w:jc w:val="left"/>
            </w:pPr>
            <w:r>
              <w:rPr>
                <w:sz w:val="22"/>
                <w:szCs w:val="22"/>
              </w:rPr>
              <w:t xml:space="preserve">Leitura da patente</w:t>
            </w:r>
          </w:p>
        </w:tc>
      </w:tr>
      <w:tr>
        <w:trPr>
          <w:cantSplit/>
        </w:trPr>
        <w:tc>
          <w:tcPr>
            <w:tcW w:w="1280" w:type="dxa"/>
            <w:tcMar>
              <w:left w:w="0" w:type="dxa"/>
            </w:tcMar>
            <w:vAlign w:val="top"/>
          </w:tcPr>
          <w:p>
            <w:pPr>
              <w:pStyle w:val="TabelaTexto"/>
              <w:keepNext/>
              <w:jc w:val="center"/>
            </w:pPr>
            <w:r>
              <w:rPr>
                <w:sz w:val="22"/>
                <w:szCs w:val="22"/>
              </w:rPr>
              <w:t xml:space="preserve">θ</w:t>
            </w:r>
            <w:r>
              <w:rPr>
                <w:sz w:val="22"/>
                <w:szCs w:val="22"/>
                <w:vertAlign w:val="subscript"/>
              </w:rPr>
              <w:t xml:space="preserve">el</w:t>
            </w:r>
          </w:p>
        </w:tc>
        <w:tc>
          <w:tcPr>
            <w:tcW w:w="3095" w:type="dxa"/>
            <w:vAlign w:val="top"/>
          </w:tcPr>
          <w:p>
            <w:pPr>
              <w:pStyle w:val="TabelaTexto"/>
              <w:keepNext/>
              <w:jc w:val="left"/>
            </w:pPr>
            <w:r>
              <w:rPr>
                <w:sz w:val="22"/>
                <w:szCs w:val="22"/>
              </w:rPr>
              <w:t xml:space="preserve">Elevação anatômica do braço</w:t>
            </w:r>
          </w:p>
        </w:tc>
        <w:tc>
          <w:tcPr>
            <w:tcW w:w="2702" w:type="dxa"/>
            <w:vAlign w:val="top"/>
          </w:tcPr>
          <w:p>
            <w:pPr>
              <w:pStyle w:val="TabelaTexto"/>
              <w:keepNext/>
              <w:jc w:val="left"/>
            </w:pPr>
            <w:r>
              <w:rPr>
                <w:sz w:val="22"/>
                <w:szCs w:val="22"/>
              </w:rPr>
              <w:t xml:space="preserve">θ</w:t>
            </w:r>
            <w:r>
              <w:rPr>
                <w:sz w:val="22"/>
                <w:szCs w:val="22"/>
                <w:vertAlign w:val="subscript"/>
              </w:rPr>
              <w:t xml:space="preserve">el</w:t>
            </w:r>
            <w:r>
              <w:rPr>
                <w:sz w:val="22"/>
                <w:szCs w:val="22"/>
              </w:rPr>
              <w:t xml:space="preserve"> = φ</w:t>
            </w:r>
            <w:r>
              <w:rPr>
                <w:sz w:val="22"/>
                <w:szCs w:val="22"/>
                <w:vertAlign w:val="subscript"/>
              </w:rPr>
              <w:t xml:space="preserve">pat</w:t>
            </w:r>
            <w:r>
              <w:rPr>
                <w:sz w:val="22"/>
                <w:szCs w:val="22"/>
              </w:rPr>
              <w:t xml:space="preserve"> + 90°</w:t>
            </w:r>
          </w:p>
        </w:tc>
        <w:tc>
          <w:tcPr>
            <w:tcW w:w="1994" w:type="dxa"/>
            <w:tcMar>
              <w:right w:w="0" w:type="dxa"/>
            </w:tcMar>
            <w:vAlign w:val="top"/>
          </w:tcPr>
          <w:p>
            <w:pPr>
              <w:pStyle w:val="TabelaTexto"/>
              <w:keepNext/>
              <w:jc w:val="left"/>
            </w:pPr>
            <w:r>
              <w:rPr>
                <w:sz w:val="22"/>
                <w:szCs w:val="22"/>
              </w:rPr>
              <w:t xml:space="preserve">Comparação com o peso</w:t>
            </w:r>
          </w:p>
        </w:tc>
      </w:tr>
      <w:tr>
        <w:trPr>
          <w:cantSplit/>
        </w:trPr>
        <w:tc>
          <w:tcPr>
            <w:tcW w:w="1280" w:type="dxa"/>
            <w:tcMar>
              <w:left w:w="0" w:type="dxa"/>
            </w:tcMar>
            <w:vAlign w:val="top"/>
          </w:tcPr>
          <w:p>
            <w:pPr>
              <w:pStyle w:val="TabelaTexto"/>
              <w:keepNext/>
              <w:jc w:val="center"/>
            </w:pPr>
            <w:r>
              <w:rPr>
                <w:sz w:val="22"/>
                <w:szCs w:val="22"/>
              </w:rPr>
              <w:t xml:space="preserve">ψ</w:t>
            </w:r>
          </w:p>
        </w:tc>
        <w:tc>
          <w:tcPr>
            <w:tcW w:w="3095" w:type="dxa"/>
            <w:vAlign w:val="top"/>
          </w:tcPr>
          <w:p>
            <w:pPr>
              <w:pStyle w:val="TabelaTexto"/>
              <w:keepNext/>
              <w:jc w:val="left"/>
            </w:pPr>
            <w:r>
              <w:rPr>
                <w:sz w:val="22"/>
                <w:szCs w:val="22"/>
              </w:rPr>
              <w:t xml:space="preserve">Ângulo entre o cabo e o elo pivô–tambor</w:t>
            </w:r>
          </w:p>
        </w:tc>
        <w:tc>
          <w:tcPr>
            <w:tcW w:w="2702" w:type="dxa"/>
            <w:vAlign w:val="top"/>
          </w:tcPr>
          <w:p>
            <w:pPr>
              <w:pStyle w:val="TabelaTexto"/>
              <w:keepNext/>
              <w:jc w:val="left"/>
            </w:pPr>
            <w:r>
              <w:rPr>
                <w:sz w:val="22"/>
                <w:szCs w:val="22"/>
              </w:rPr>
              <w:t xml:space="preserve">Equação (15)</w:t>
            </w:r>
          </w:p>
        </w:tc>
        <w:tc>
          <w:tcPr>
            <w:tcW w:w="1994" w:type="dxa"/>
            <w:tcMar>
              <w:right w:w="0" w:type="dxa"/>
            </w:tcMar>
            <w:vAlign w:val="top"/>
          </w:tcPr>
          <w:p>
            <w:pPr>
              <w:pStyle w:val="TabelaTexto"/>
              <w:keepNext/>
              <w:jc w:val="left"/>
            </w:pPr>
            <w:r>
              <w:rPr>
                <w:sz w:val="22"/>
                <w:szCs w:val="22"/>
              </w:rPr>
              <w:t xml:space="preserve">Arco enrolado no tambor</w:t>
            </w:r>
          </w:p>
        </w:tc>
      </w:tr>
      <w:tr>
        <w:trPr>
          <w:cantSplit/>
        </w:trPr>
        <w:tc>
          <w:tcPr>
            <w:tcW w:w="1280" w:type="dxa"/>
            <w:tcMar>
              <w:left w:w="0" w:type="dxa"/>
            </w:tcMar>
            <w:vAlign w:val="top"/>
          </w:tcPr>
          <w:p>
            <w:pPr>
              <w:pStyle w:val="TabelaTexto"/>
              <w:keepNext/>
              <w:jc w:val="center"/>
            </w:pPr>
            <w:r>
              <w:rPr>
                <w:sz w:val="22"/>
                <w:szCs w:val="22"/>
              </w:rPr>
              <w:t xml:space="preserve">τ</w:t>
            </w:r>
          </w:p>
        </w:tc>
        <w:tc>
          <w:tcPr>
            <w:tcW w:w="3095" w:type="dxa"/>
            <w:vAlign w:val="top"/>
          </w:tcPr>
          <w:p>
            <w:pPr>
              <w:pStyle w:val="TabelaTexto"/>
              <w:keepNext/>
              <w:jc w:val="left"/>
            </w:pPr>
            <w:r>
              <w:rPr>
                <w:sz w:val="22"/>
                <w:szCs w:val="22"/>
              </w:rPr>
              <w:t xml:space="preserve">Torque do cabo no modelo</w:t>
            </w:r>
          </w:p>
        </w:tc>
        <w:tc>
          <w:tcPr>
            <w:tcW w:w="2702" w:type="dxa"/>
            <w:vAlign w:val="top"/>
          </w:tcPr>
          <w:p>
            <w:pPr>
              <w:pStyle w:val="TabelaTexto"/>
              <w:keepNext/>
              <w:jc w:val="left"/>
            </w:pPr>
            <w:r>
              <w:rPr>
                <w:sz w:val="22"/>
                <w:szCs w:val="22"/>
              </w:rPr>
              <w:t xml:space="preserve">Positivo no sentido de θ* crescente</w:t>
            </w:r>
          </w:p>
        </w:tc>
        <w:tc>
          <w:tcPr>
            <w:tcW w:w="1994" w:type="dxa"/>
            <w:tcMar>
              <w:right w:w="0" w:type="dxa"/>
            </w:tcMar>
            <w:vAlign w:val="top"/>
          </w:tcPr>
          <w:p>
            <w:pPr>
              <w:pStyle w:val="TabelaTexto"/>
              <w:keepNext/>
              <w:jc w:val="left"/>
            </w:pPr>
            <w:r>
              <w:rPr>
                <w:sz w:val="22"/>
                <w:szCs w:val="22"/>
              </w:rPr>
              <w:t xml:space="preserve">Cadeia de cálculo</w:t>
            </w:r>
          </w:p>
        </w:tc>
      </w:tr>
      <w:tr>
        <w:trPr>
          <w:cantSplit/>
        </w:trPr>
        <w:tc>
          <w:tcPr>
            <w:tcW w:w="1280" w:type="dxa"/>
            <w:tcBorders>
              <w:bottom w:val="single" w:sz="8" w:space="0" w:color="000000"/>
            </w:tcBorders>
            <w:tcMar>
              <w:left w:w="0" w:type="dxa"/>
            </w:tcMar>
            <w:vAlign w:val="top"/>
          </w:tcPr>
          <w:p>
            <w:pPr>
              <w:pStyle w:val="TabelaTexto"/>
              <w:jc w:val="center"/>
            </w:pPr>
            <w:r>
              <w:rPr>
                <w:sz w:val="22"/>
                <w:szCs w:val="22"/>
              </w:rPr>
              <w:t xml:space="preserve">−τ</w:t>
            </w:r>
          </w:p>
        </w:tc>
        <w:tc>
          <w:tcPr>
            <w:tcW w:w="3095" w:type="dxa"/>
            <w:tcBorders>
              <w:bottom w:val="single" w:sz="8" w:space="0" w:color="000000"/>
            </w:tcBorders>
            <w:vAlign w:val="top"/>
          </w:tcPr>
          <w:p>
            <w:pPr>
              <w:pStyle w:val="TabelaTexto"/>
              <w:jc w:val="left"/>
            </w:pPr>
            <w:r>
              <w:rPr>
                <w:sz w:val="22"/>
                <w:szCs w:val="22"/>
              </w:rPr>
              <w:t xml:space="preserve">Torque do cabo na convenção da patente</w:t>
            </w:r>
          </w:p>
        </w:tc>
        <w:tc>
          <w:tcPr>
            <w:tcW w:w="2702" w:type="dxa"/>
            <w:tcBorders>
              <w:bottom w:val="single" w:sz="8" w:space="0" w:color="000000"/>
            </w:tcBorders>
            <w:vAlign w:val="top"/>
          </w:tcPr>
          <w:p>
            <w:pPr>
              <w:pStyle w:val="TabelaTexto"/>
              <w:jc w:val="left"/>
            </w:pPr>
            <w:r>
              <w:rPr>
                <w:sz w:val="22"/>
                <w:szCs w:val="22"/>
              </w:rPr>
              <w:t xml:space="preserve">Positivo quando tende a elevar o braço</w:t>
            </w:r>
          </w:p>
        </w:tc>
        <w:tc>
          <w:tcPr>
            <w:tcW w:w="1994" w:type="dxa"/>
            <w:tcBorders>
              <w:bottom w:val="single" w:sz="8" w:space="0" w:color="000000"/>
            </w:tcBorders>
            <w:tcMar>
              <w:right w:w="0" w:type="dxa"/>
            </w:tcMar>
            <w:vAlign w:val="top"/>
          </w:tcPr>
          <w:p>
            <w:pPr>
              <w:pStyle w:val="TabelaTexto"/>
              <w:jc w:val="left"/>
            </w:pPr>
            <w:r>
              <w:rPr>
                <w:sz w:val="22"/>
                <w:szCs w:val="22"/>
              </w:rPr>
              <w:t xml:space="preserve">Comparação com a patente</w:t>
            </w:r>
          </w:p>
        </w:tc>
      </w:tr>
    </w:tbl>
    <w:p>
      <w:pPr>
        <w:pStyle w:val="FonteNota"/>
      </w:pPr>
      <w:r>
        <w:rPr>
          <w:sz w:val="20"/>
          <w:szCs w:val="20"/>
        </w:rPr>
        <w:t xml:space="preserve">Fonte: elaborada pelo autor.</w:t>
      </w:r>
    </w:p>
    <w:p>
      <w:pPr>
        <w:pStyle w:val="Ttulo3"/>
      </w:pPr>
      <w:bookmarkStart w:id="24" w:name="_Toc0024"/>
      <w:r>
        <w:t xml:space="preserve">3A.4</w:t>
      </w:r>
      <w:r>
        <w:tab/>
      </w:r>
      <w:r>
        <w:t xml:space="preserve">Equação de fechamento do circuito vetorial</w:t>
      </w:r>
      <w:bookmarkEnd w:id="24"/>
    </w:p>
    <w:p>
      <w:pPr>
        <w:pStyle w:val="SemRecuo"/>
      </w:pPr>
      <w:r>
        <w:t xml:space="preserve">A cinemática do gerador de torque é descrita por um circuito vetorial fechado (Figura 1), percorrido do pivô O até a ancoragem A do cabo, de A até o ponto de tangência T ao longo do vão livre do cabo, de T até o centro D do tambor e de D de volta a O ao longo do elo. O vetor fixo do pivô à ancoragem, no referencial do desenho, é</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rPr>
                    <m:sty m:val="b"/>
                  </m:rPr>
                  <w:rPr>
                    <w:rFonts w:ascii="Cambria Math" w:hAnsi="Cambria Math"/>
                    <w:lang w:val="pt-BR"/>
                  </w:rPr>
                  <m:t>B</m:t>
                </m:r>
                <m:r>
                  <m:rPr>
                    <m:sty m:val="p"/>
                  </m:rPr>
                  <w:rPr>
                    <w:rFonts w:ascii="Cambria Math" w:hAnsi="Cambria Math"/>
                    <w:lang w:val="pt-BR"/>
                  </w:rPr>
                  <m:t>=</m:t>
                </m:r>
                <m:d>
                  <m:dPr>
                    <m:ctrlPr>
                      <w:rPr>
                        <w:rFonts w:ascii="Cambria Math" w:hAnsi="Cambria Math"/>
                      </w:rPr>
                    </m:ctrlPr>
                  </m:dPr>
                  <m:e>
                    <m:r>
                      <w:rPr>
                        <w:rFonts w:ascii="Cambria Math" w:hAnsi="Cambria Math"/>
                        <w:lang w:val="pt-BR"/>
                      </w:rPr>
                      <m:t>h</m:t>
                    </m:r>
                    <m:func>
                      <m:funcPr>
                        <m:ctrlPr>
                          <w:rPr>
                            <w:rFonts w:ascii="Cambria Math" w:hAnsi="Cambria Math"/>
                          </w:rPr>
                        </m:ctrlPr>
                      </m:funcPr>
                      <m:fName>
                        <m:r>
                          <m:rPr>
                            <m:sty m:val="p"/>
                          </m:rPr>
                          <w:rPr>
                            <w:rFonts w:ascii="Cambria Math" w:hAnsi="Cambria Math"/>
                            <w:lang w:val="pt-BR"/>
                          </w:rPr>
                          <m:t>sin</m:t>
                        </m:r>
                      </m:fName>
                      <m:e>
                        <m:r>
                          <w:rPr>
                            <w:rFonts w:ascii="Cambria Math" w:hAnsi="Cambria Math"/>
                            <w:lang w:val="pt-BR"/>
                          </w:rPr>
                          <m:t>α</m:t>
                        </m:r>
                      </m:e>
                    </m:func>
                    <m:r>
                      <m:rPr>
                        <m:sty m:val="p"/>
                      </m:rPr>
                      <w:rPr>
                        <w:rFonts w:ascii="Cambria Math" w:hAnsi="Cambria Math"/>
                        <w:lang w:val="pt-BR"/>
                      </w:rPr>
                      <m:t>-</m:t>
                    </m:r>
                    <m:r>
                      <w:rPr>
                        <w:rFonts w:ascii="Cambria Math" w:hAnsi="Cambria Math"/>
                        <w:lang w:val="pt-BR"/>
                      </w:rPr>
                      <m:t>p</m:t>
                    </m:r>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α</m:t>
                        </m:r>
                      </m:e>
                    </m:func>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h</m:t>
                    </m:r>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α</m:t>
                        </m:r>
                      </m:e>
                    </m:func>
                    <m:r>
                      <m:rPr>
                        <m:sty m:val="p"/>
                      </m:rPr>
                      <w:rPr>
                        <w:rFonts w:ascii="Cambria Math" w:hAnsi="Cambria Math"/>
                        <w:lang w:val="pt-BR"/>
                      </w:rPr>
                      <m:t>+</m:t>
                    </m:r>
                    <m:r>
                      <w:rPr>
                        <w:rFonts w:ascii="Cambria Math" w:hAnsi="Cambria Math"/>
                        <w:lang w:val="pt-BR"/>
                      </w:rPr>
                      <m:t>p</m:t>
                    </m:r>
                    <m:func>
                      <m:funcPr>
                        <m:ctrlPr>
                          <w:rPr>
                            <w:rFonts w:ascii="Cambria Math" w:hAnsi="Cambria Math"/>
                          </w:rPr>
                        </m:ctrlPr>
                      </m:funcPr>
                      <m:fName>
                        <m:r>
                          <m:rPr>
                            <m:sty m:val="p"/>
                          </m:rPr>
                          <w:rPr>
                            <w:rFonts w:ascii="Cambria Math" w:hAnsi="Cambria Math"/>
                            <w:lang w:val="pt-BR"/>
                          </w:rPr>
                          <m:t>sin</m:t>
                        </m:r>
                      </m:fName>
                      <m:e>
                        <m:r>
                          <w:rPr>
                            <w:rFonts w:ascii="Cambria Math" w:hAnsi="Cambria Math"/>
                            <w:lang w:val="pt-BR"/>
                          </w:rPr>
                          <m:t>α</m:t>
                        </m:r>
                      </m:e>
                    </m:func>
                  </m:e>
                </m:d>
              </m:oMath>
            </m:oMathPara>
          </w:p>
        </w:tc>
        <w:tc>
          <w:tcPr>
            <w:tcW w:w="900" w:type="dxa"/>
            <w:vAlign w:val="center"/>
          </w:tcPr>
          <w:p>
            <w:pPr>
              <w:pStyle w:val="Equacao"/>
              <w:spacing w:before="150" w:after="150"/>
              <w:jc w:val="right"/>
            </w:pPr>
            <w:r>
              <w:t xml:space="preserve">(5)</w:t>
            </w:r>
          </w:p>
        </w:tc>
      </w:tr>
    </w:tbl>
    <w:p>
      <w:r>
        <w:t xml:space="preserve">em que h e p são as componentes desse vetor no referencial do elo proximal. A posição da ancoragem h é o parâmetro geométrico mais incerto do mecanismo e permanece explícita em todas as equações; a cota lida no CAD, H</w:t>
      </w:r>
      <w:r>
        <w:rPr>
          <w:vertAlign w:val="subscript"/>
        </w:rPr>
        <w:t xml:space="preserve">CAD</w:t>
      </w:r>
      <w:r>
        <w:t xml:space="preserve"> = 34,785 mm, é tratada como valor documental, e o valor adotado no modelo é H</w:t>
      </w:r>
      <w:r>
        <w:rPr>
          <w:vertAlign w:val="subscript"/>
        </w:rPr>
        <w:t xml:space="preserve">CAL</w:t>
      </w:r>
      <w:r>
        <w:t xml:space="preserve"> = 22,701 mm (seção 3A.9). Com u(x) = (cos x, sen x) e u</w:t>
      </w:r>
      <w:r>
        <w:rPr>
          <w:vertAlign w:val="subscript"/>
        </w:rPr>
        <w:t xml:space="preserve">⊥</w:t>
      </w:r>
      <w:r>
        <w:t xml:space="preserve">(x) = (−sen x, cos x), o fechamento do circuito se escreve</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rPr>
                    <m:sty m:val="b"/>
                  </m:rPr>
                  <w:rPr>
                    <w:rFonts w:ascii="Cambria Math" w:hAnsi="Cambria Math"/>
                    <w:lang w:val="pt-BR"/>
                  </w:rPr>
                  <m:t>B</m:t>
                </m:r>
                <m:r>
                  <m:rPr>
                    <m:sty m:val="p"/>
                  </m:rPr>
                  <w:rPr>
                    <w:rFonts w:ascii="Cambria Math" w:hAnsi="Cambria Math"/>
                    <w:lang w:val="pt-BR"/>
                  </w:rPr>
                  <m:t>+</m:t>
                </m:r>
                <m:r>
                  <w:rPr>
                    <w:rFonts w:ascii="Cambria Math" w:hAnsi="Cambria Math"/>
                    <w:lang w:val="pt-BR"/>
                  </w:rPr>
                  <m:t>s</m:t>
                </m:r>
                <m:r>
                  <m:rPr>
                    <m:sty m:val="b"/>
                  </m:rPr>
                  <w:rPr>
                    <w:rFonts w:ascii="Cambria Math" w:hAnsi="Cambria Math"/>
                    <w:lang w:val="pt-BR"/>
                  </w:rPr>
                  <m:t>u</m:t>
                </m:r>
                <m:d>
                  <m:dPr>
                    <m:ctrlPr>
                      <w:rPr>
                        <w:rFonts w:ascii="Cambria Math" w:hAnsi="Cambria Math"/>
                      </w:rPr>
                    </m:ctrlPr>
                  </m:dPr>
                  <m:e>
                    <m:r>
                      <w:rPr>
                        <w:rFonts w:ascii="Cambria Math" w:hAnsi="Cambria Math"/>
                        <w:lang w:val="pt-BR"/>
                      </w:rPr>
                      <m:t>φ</m:t>
                    </m:r>
                  </m:e>
                </m:d>
                <m:r>
                  <m:rPr>
                    <m:sty m:val="p"/>
                  </m:rPr>
                  <w:rPr>
                    <w:rFonts w:ascii="Cambria Math" w:hAnsi="Cambria Math"/>
                    <w:lang w:val="pt-BR"/>
                  </w:rPr>
                  <m:t>+</m:t>
                </m:r>
                <m:r>
                  <w:rPr>
                    <w:rFonts w:ascii="Cambria Math" w:hAnsi="Cambria Math"/>
                    <w:lang w:val="pt-BR"/>
                  </w:rPr>
                  <m:t>R</m:t>
                </m:r>
                <m:sSup>
                  <m:sSupPr>
                    <m:ctrlPr>
                      <w:rPr>
                        <w:rFonts w:ascii="Cambria Math" w:hAnsi="Cambria Math"/>
                      </w:rPr>
                    </m:ctrlPr>
                  </m:sSupPr>
                  <m:e>
                    <m:r>
                      <m:rPr>
                        <m:sty m:val="b"/>
                      </m:rPr>
                      <w:rPr>
                        <w:rFonts w:ascii="Cambria Math" w:hAnsi="Cambria Math"/>
                        <w:lang w:val="pt-BR"/>
                      </w:rPr>
                      <m:t>u</m:t>
                    </m:r>
                  </m:e>
                  <m:sup>
                    <m:r>
                      <m:rPr>
                        <m:sty m:val="p"/>
                      </m:rPr>
                      <w:rPr>
                        <w:rFonts w:ascii="Cambria Math" w:hAnsi="Cambria Math"/>
                        <w:lang w:val="pt-BR"/>
                      </w:rPr>
                      <m:t>⊥</m:t>
                    </m:r>
                  </m:sup>
                </m:sSup>
                <m:d>
                  <m:dPr>
                    <m:ctrlPr>
                      <w:rPr>
                        <w:rFonts w:ascii="Cambria Math" w:hAnsi="Cambria Math"/>
                      </w:rPr>
                    </m:ctrlPr>
                  </m:dPr>
                  <m:e>
                    <m:r>
                      <w:rPr>
                        <w:rFonts w:ascii="Cambria Math" w:hAnsi="Cambria Math"/>
                        <w:lang w:val="pt-BR"/>
                      </w:rPr>
                      <m:t>φ</m:t>
                    </m:r>
                  </m:e>
                </m:d>
                <m:r>
                  <m:rPr>
                    <m:sty m:val="p"/>
                  </m:rPr>
                  <w:rPr>
                    <w:rFonts w:ascii="Cambria Math" w:hAnsi="Cambria Math"/>
                    <w:lang w:val="pt-BR"/>
                  </w:rPr>
                  <m:t>+</m:t>
                </m:r>
                <m:r>
                  <w:rPr>
                    <w:rFonts w:ascii="Cambria Math" w:hAnsi="Cambria Math"/>
                    <w:lang w:val="pt-BR"/>
                  </w:rPr>
                  <m:t>C</m:t>
                </m:r>
                <m:r>
                  <m:rPr>
                    <m:sty m:val="b"/>
                  </m:rPr>
                  <w:rPr>
                    <w:rFonts w:ascii="Cambria Math" w:hAnsi="Cambria Math"/>
                    <w:lang w:val="pt-BR"/>
                  </w:rPr>
                  <m:t>u</m:t>
                </m:r>
                <m:d>
                  <m:dPr>
                    <m:ctrlPr>
                      <w:rPr>
                        <w:rFonts w:ascii="Cambria Math" w:hAnsi="Cambria Math"/>
                      </w:rPr>
                    </m:ctrlPr>
                  </m:dPr>
                  <m:e>
                    <m:r>
                      <w:rPr>
                        <w:rFonts w:ascii="Cambria Math" w:hAnsi="Cambria Math"/>
                        <w:lang w:val="pt-BR"/>
                      </w:rPr>
                      <m:t>q</m:t>
                    </m:r>
                  </m:e>
                </m:d>
                <m:r>
                  <m:rPr>
                    <m:sty m:val="p"/>
                  </m:rPr>
                  <w:rPr>
                    <w:rFonts w:ascii="Cambria Math" w:hAnsi="Cambria Math"/>
                    <w:lang w:val="pt-BR"/>
                  </w:rPr>
                  <m:t>=</m:t>
                </m:r>
                <m:r>
                  <m:rPr>
                    <m:sty m:val="b"/>
                  </m:rPr>
                  <w:rPr>
                    <w:rFonts w:ascii="Cambria Math" w:hAnsi="Cambria Math"/>
                    <w:lang w:val="pt-BR"/>
                  </w:rPr>
                  <m:t>0</m:t>
                </m:r>
              </m:oMath>
            </m:oMathPara>
          </w:p>
        </w:tc>
        <w:tc>
          <w:tcPr>
            <w:tcW w:w="900" w:type="dxa"/>
            <w:vAlign w:val="center"/>
          </w:tcPr>
          <w:p>
            <w:pPr>
              <w:pStyle w:val="Equacao"/>
              <w:spacing w:before="150" w:after="150"/>
              <w:jc w:val="right"/>
            </w:pPr>
            <w:r>
              <w:t xml:space="preserve">(6)</w:t>
            </w:r>
          </w:p>
        </w:tc>
      </w:tr>
    </w:tbl>
    <w:p>
      <w:r>
        <w:t xml:space="preserve">em que s é o comprimento do vão livre do cabo, de A a T, R o raio do tambor e C a distância do pivô ao centro do tambor. As duas componentes da Equação (6) são as equações escalares de fechamento f</w:t>
      </w:r>
      <w:r>
        <w:rPr>
          <w:vertAlign w:val="subscript"/>
        </w:rPr>
        <w:t xml:space="preserve">1</w:t>
      </w:r>
      <w:r>
        <w:t xml:space="preserve"> = 0 e f</w:t>
      </w:r>
      <w:r>
        <w:rPr>
          <w:vertAlign w:val="subscript"/>
        </w:rPr>
        <w:t xml:space="preserve">2</w:t>
      </w:r>
      <w:r>
        <w:t xml:space="preserve"> = 0. Isolando-se os termos em φ, o lado esquerdo torna-se o vetor (s, R) girado de φ, o que permite resolver o sistema em forma fechada, sem procedimento iterativo:</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rPr>
                    <m:sty m:val="b"/>
                  </m:rPr>
                  <w:rPr>
                    <w:rFonts w:ascii="Cambria Math" w:hAnsi="Cambria Math"/>
                    <w:lang w:val="pt-BR"/>
                  </w:rPr>
                  <m:t>W</m:t>
                </m:r>
                <m:r>
                  <m:rPr>
                    <m:sty m:val="p"/>
                  </m:rPr>
                  <w:rPr>
                    <w:rFonts w:ascii="Cambria Math" w:hAnsi="Cambria Math"/>
                    <w:lang w:val="pt-BR"/>
                  </w:rPr>
                  <m:t>=-</m:t>
                </m:r>
                <m:d>
                  <m:dPr>
                    <m:ctrlPr>
                      <w:rPr>
                        <w:rFonts w:ascii="Cambria Math" w:hAnsi="Cambria Math"/>
                      </w:rPr>
                    </m:ctrlPr>
                  </m:dPr>
                  <m:e>
                    <m:r>
                      <m:rPr>
                        <m:sty m:val="b"/>
                      </m:rPr>
                      <w:rPr>
                        <w:rFonts w:ascii="Cambria Math" w:hAnsi="Cambria Math"/>
                        <w:lang w:val="pt-BR"/>
                      </w:rPr>
                      <m:t>B</m:t>
                    </m:r>
                    <m:r>
                      <m:rPr>
                        <m:sty m:val="p"/>
                      </m:rPr>
                      <w:rPr>
                        <w:rFonts w:ascii="Cambria Math" w:hAnsi="Cambria Math"/>
                        <w:lang w:val="pt-BR"/>
                      </w:rPr>
                      <m:t>+</m:t>
                    </m:r>
                    <m:r>
                      <w:rPr>
                        <w:rFonts w:ascii="Cambria Math" w:hAnsi="Cambria Math"/>
                        <w:lang w:val="pt-BR"/>
                      </w:rPr>
                      <m:t>C</m:t>
                    </m:r>
                    <m:r>
                      <m:rPr>
                        <m:sty m:val="b"/>
                      </m:rPr>
                      <w:rPr>
                        <w:rFonts w:ascii="Cambria Math" w:hAnsi="Cambria Math"/>
                        <w:lang w:val="pt-BR"/>
                      </w:rPr>
                      <m:t>u</m:t>
                    </m:r>
                    <m:d>
                      <m:dPr>
                        <m:ctrlPr>
                          <w:rPr>
                            <w:rFonts w:ascii="Cambria Math" w:hAnsi="Cambria Math"/>
                          </w:rPr>
                        </m:ctrlPr>
                      </m:dPr>
                      <m:e>
                        <m:r>
                          <w:rPr>
                            <w:rFonts w:ascii="Cambria Math" w:hAnsi="Cambria Math"/>
                            <w:lang w:val="pt-BR"/>
                          </w:rPr>
                          <m:t>q</m:t>
                        </m:r>
                      </m:e>
                    </m:d>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ρ</m:t>
                </m:r>
                <m:r>
                  <m:rPr>
                    <m:sty m:val="p"/>
                  </m:rPr>
                  <w:rPr>
                    <w:rFonts w:ascii="Cambria Math" w:hAnsi="Cambria Math"/>
                    <w:lang w:val="pt-BR"/>
                  </w:rPr>
                  <m:t>=</m:t>
                </m:r>
                <m:d>
                  <m:dPr>
                    <m:begChr m:val="|"/>
                    <m:endChr m:val="|"/>
                    <m:ctrlPr>
                      <w:rPr>
                        <w:rFonts w:ascii="Cambria Math" w:hAnsi="Cambria Math"/>
                      </w:rPr>
                    </m:ctrlPr>
                  </m:dPr>
                  <m:e>
                    <m:r>
                      <m:rPr>
                        <m:sty m:val="b"/>
                      </m:rPr>
                      <w:rPr>
                        <w:rFonts w:ascii="Cambria Math" w:hAnsi="Cambria Math"/>
                        <w:lang w:val="pt-BR"/>
                      </w:rPr>
                      <m:t>W</m:t>
                    </m:r>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s</m:t>
                </m:r>
                <m:r>
                  <m:rPr>
                    <m:sty m:val="p"/>
                  </m:rPr>
                  <w:rPr>
                    <w:rFonts w:ascii="Cambria Math" w:hAnsi="Cambria Math"/>
                    <w:lang w:val="pt-BR"/>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pt-BR"/>
                          </w:rPr>
                          <m:t>ρ</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R</m:t>
                        </m:r>
                      </m:e>
                      <m:sup>
                        <m:r>
                          <m:rPr>
                            <m:sty m:val="p"/>
                          </m:rPr>
                          <w:rPr>
                            <w:rFonts w:ascii="Cambria Math" w:hAnsi="Cambria Math"/>
                            <w:lang w:val="pt-BR"/>
                          </w:rPr>
                          <m:t>2</m:t>
                        </m:r>
                      </m:sup>
                    </m:sSup>
                  </m:e>
                </m:rad>
              </m:oMath>
            </m:oMathPara>
          </w:p>
        </w:tc>
        <w:tc>
          <w:tcPr>
            <w:tcW w:w="900" w:type="dxa"/>
            <w:vAlign w:val="center"/>
          </w:tcPr>
          <w:p>
            <w:pPr>
              <w:pStyle w:val="Equacao"/>
              <w:spacing w:before="150" w:after="150"/>
              <w:jc w:val="right"/>
            </w:pPr>
            <w:r>
              <w:t xml:space="preserve">(7)</w:t>
            </w:r>
          </w:p>
        </w:tc>
      </w:tr>
      <w:tr>
        <w:trPr>
          <w:cantSplit/>
        </w:trPr>
        <w:tc>
          <w:tcPr>
            <w:tcW w:w="8171" w:type="dxa"/>
            <w:vAlign w:val="center"/>
          </w:tcPr>
          <w:p>
            <w:pPr>
              <w:pStyle w:val="Equacao"/>
              <w:spacing w:before="150" w:after="150"/>
            </w:pPr>
            <m:oMathPara>
              <m:oMathParaPr>
                <m:jc m:val="center"/>
              </m:oMathParaPr>
              <m:oMath>
                <m:r>
                  <w:rPr>
                    <w:rFonts w:ascii="Cambria Math" w:hAnsi="Cambria Math"/>
                    <w:lang w:val="pt-BR"/>
                  </w:rPr>
                  <m:t>φ</m:t>
                </m:r>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atan2</m:t>
                    </m:r>
                  </m:fName>
                  <m:e>
                    <m:d>
                      <m:dPr>
                        <m:ctrlPr>
                          <w:rPr>
                            <w:rFonts w:ascii="Cambria Math" w:hAnsi="Cambria Math"/>
                          </w:rPr>
                        </m:ctrlPr>
                      </m:dPr>
                      <m:e>
                        <m:sSub>
                          <m:sSubPr>
                            <m:ctrlPr>
                              <w:rPr>
                                <w:rFonts w:ascii="Cambria Math" w:hAnsi="Cambria Math"/>
                              </w:rPr>
                            </m:ctrlPr>
                          </m:sSubPr>
                          <m:e>
                            <m:r>
                              <w:rPr>
                                <w:rFonts w:ascii="Cambria Math" w:hAnsi="Cambria Math"/>
                                <w:lang w:val="pt-BR"/>
                              </w:rPr>
                              <m:t>W</m:t>
                            </m:r>
                          </m:e>
                          <m:sub>
                            <m:r>
                              <w:rPr>
                                <w:rFonts w:ascii="Cambria Math" w:hAnsi="Cambria Math"/>
                                <w:lang w:val="pt-BR"/>
                              </w:rPr>
                              <m:t>y</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W</m:t>
                            </m:r>
                          </m:e>
                          <m:sub>
                            <m:r>
                              <w:rPr>
                                <w:rFonts w:ascii="Cambria Math" w:hAnsi="Cambria Math"/>
                                <w:lang w:val="pt-BR"/>
                              </w:rPr>
                              <m:t>x</m:t>
                            </m:r>
                          </m:sub>
                        </m:sSub>
                      </m:e>
                    </m:d>
                  </m:e>
                </m:func>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atan2</m:t>
                    </m:r>
                  </m:fName>
                  <m:e>
                    <m:d>
                      <m:dPr>
                        <m:ctrlPr>
                          <w:rPr>
                            <w:rFonts w:ascii="Cambria Math" w:hAnsi="Cambria Math"/>
                          </w:rPr>
                        </m:ctrlPr>
                      </m:dPr>
                      <m:e>
                        <m:r>
                          <w:rPr>
                            <w:rFonts w:ascii="Cambria Math" w:hAnsi="Cambria Math"/>
                            <w:lang w:val="pt-BR"/>
                          </w:rPr>
                          <m:t>R</m:t>
                        </m:r>
                        <m:r>
                          <m:rPr>
                            <m:sty m:val="p"/>
                          </m:rPr>
                          <w:rPr>
                            <w:rFonts w:ascii="Cambria Math" w:hAnsi="Cambria Math"/>
                            <w:lang w:val="pt-BR"/>
                          </w:rPr>
                          <m:t>,</m:t>
                        </m:r>
                        <m:r>
                          <w:rPr>
                            <w:rFonts w:ascii="Cambria Math" w:hAnsi="Cambria Math"/>
                            <w:lang w:val="pt-BR"/>
                          </w:rPr>
                          <m:t>s</m:t>
                        </m:r>
                      </m:e>
                    </m:d>
                  </m:e>
                </m:func>
              </m:oMath>
            </m:oMathPara>
          </w:p>
        </w:tc>
        <w:tc>
          <w:tcPr>
            <w:tcW w:w="900" w:type="dxa"/>
            <w:vAlign w:val="center"/>
          </w:tcPr>
          <w:p>
            <w:pPr>
              <w:pStyle w:val="Equacao"/>
              <w:spacing w:before="150" w:after="150"/>
              <w:jc w:val="right"/>
            </w:pPr>
            <w:r>
              <w:t xml:space="preserve">(8)</w:t>
            </w:r>
          </w:p>
        </w:tc>
      </w:tr>
    </w:tbl>
    <w:p>
      <w:r>
        <w:t xml:space="preserve">A grandeza ρ é a distância da ancoragem ao centro do tambor, e a tangente existe somente se ρ &gt; R, condição verificada em cada ponto calculado. A formulação original do autor para essa distância, obtida pela lei dos cossenos,</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sSubPr>
                    <m:ctrlPr>
                      <w:rPr>
                        <w:rFonts w:ascii="Cambria Math" w:hAnsi="Cambria Math"/>
                      </w:rPr>
                    </m:ctrlPr>
                  </m:sSubPr>
                  <m:e>
                    <m:r>
                      <w:rPr>
                        <w:rFonts w:ascii="Cambria Math" w:hAnsi="Cambria Math"/>
                        <w:lang w:val="pt-BR"/>
                      </w:rPr>
                      <m:t>ρ</m:t>
                    </m:r>
                  </m:e>
                  <m:sub>
                    <m:r>
                      <m:rPr>
                        <m:sty m:val="p"/>
                      </m:rPr>
                      <w:rPr>
                        <w:rFonts w:ascii="Cambria Math" w:hAnsi="Cambria Math"/>
                        <w:lang w:val="pt-BR"/>
                      </w:rPr>
                      <m:t>orig</m:t>
                    </m:r>
                  </m:sub>
                </m:sSub>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pt-BR"/>
                          </w:rPr>
                          <m:t>h</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p</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C</m:t>
                        </m:r>
                      </m:e>
                      <m:sup>
                        <m:r>
                          <m:rPr>
                            <m:sty m:val="p"/>
                          </m:rPr>
                          <w:rPr>
                            <w:rFonts w:ascii="Cambria Math" w:hAnsi="Cambria Math"/>
                            <w:lang w:val="pt-BR"/>
                          </w:rPr>
                          <m:t>2</m:t>
                        </m:r>
                      </m:sup>
                    </m:sSup>
                    <m:r>
                      <m:rPr>
                        <m:sty m:val="p"/>
                      </m:rPr>
                      <w:rPr>
                        <w:rFonts w:ascii="Cambria Math" w:hAnsi="Cambria Math"/>
                        <w:lang w:val="pt-BR"/>
                      </w:rPr>
                      <m:t>+2</m:t>
                    </m:r>
                    <m:r>
                      <w:rPr>
                        <w:rFonts w:ascii="Cambria Math" w:hAnsi="Cambria Math"/>
                        <w:lang w:val="pt-BR"/>
                      </w:rPr>
                      <m:t>C</m:t>
                    </m:r>
                    <m:d>
                      <m:dPr>
                        <m:ctrlPr>
                          <w:rPr>
                            <w:rFonts w:ascii="Cambria Math" w:hAnsi="Cambria Math"/>
                          </w:rPr>
                        </m:ctrlPr>
                      </m:dPr>
                      <m:e>
                        <m:r>
                          <w:rPr>
                            <w:rFonts w:ascii="Cambria Math" w:hAnsi="Cambria Math"/>
                            <w:lang w:val="pt-BR"/>
                          </w:rPr>
                          <m:t>h</m:t>
                        </m:r>
                        <m:func>
                          <m:funcPr>
                            <m:ctrlPr>
                              <w:rPr>
                                <w:rFonts w:ascii="Cambria Math" w:hAnsi="Cambria Math"/>
                              </w:rPr>
                            </m:ctrlPr>
                          </m:funcPr>
                          <m:fName>
                            <m:r>
                              <m:rPr>
                                <m:sty m:val="p"/>
                              </m:rPr>
                              <w:rPr>
                                <w:rFonts w:ascii="Cambria Math" w:hAnsi="Cambria Math"/>
                                <w:lang w:val="pt-BR"/>
                              </w:rPr>
                              <m:t>cos</m:t>
                            </m:r>
                          </m:fName>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func>
                        <m:r>
                          <m:rPr>
                            <m:sty m:val="p"/>
                          </m:rPr>
                          <w:rPr>
                            <w:rFonts w:ascii="Cambria Math" w:hAnsi="Cambria Math"/>
                            <w:lang w:val="pt-BR"/>
                          </w:rPr>
                          <m:t>+</m:t>
                        </m:r>
                        <m:r>
                          <w:rPr>
                            <w:rFonts w:ascii="Cambria Math" w:hAnsi="Cambria Math"/>
                            <w:lang w:val="pt-BR"/>
                          </w:rPr>
                          <m:t>p</m:t>
                        </m:r>
                        <m:func>
                          <m:funcPr>
                            <m:ctrlPr>
                              <w:rPr>
                                <w:rFonts w:ascii="Cambria Math" w:hAnsi="Cambria Math"/>
                              </w:rPr>
                            </m:ctrlPr>
                          </m:funcPr>
                          <m:fName>
                            <m:r>
                              <m:rPr>
                                <m:sty m:val="p"/>
                              </m:rPr>
                              <w:rPr>
                                <w:rFonts w:ascii="Cambria Math" w:hAnsi="Cambria Math"/>
                                <w:lang w:val="pt-BR"/>
                              </w:rPr>
                              <m:t>sin</m:t>
                            </m:r>
                          </m:fName>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func>
                      </m:e>
                    </m:d>
                  </m:e>
                </m:rad>
              </m:oMath>
            </m:oMathPara>
          </w:p>
        </w:tc>
        <w:tc>
          <w:tcPr>
            <w:tcW w:w="900" w:type="dxa"/>
            <w:vAlign w:val="center"/>
          </w:tcPr>
          <w:p>
            <w:pPr>
              <w:pStyle w:val="Equacao"/>
              <w:spacing w:before="150" w:after="150"/>
              <w:jc w:val="right"/>
            </w:pPr>
            <w:r>
              <w:t xml:space="preserve">(9)</w:t>
            </w:r>
          </w:p>
        </w:tc>
      </w:tr>
    </w:tbl>
    <w:p>
      <w:r>
        <w:t xml:space="preserve">foi preservada no código como referência. Ela difere da Equação (7) pelo sinal do termo 2C(·) e equivale a ρ avaliado em θ* + 180°, com diferença numérica de 5,7 × 10</w:t>
      </w:r>
      <w:r>
        <w:rPr>
          <w:vertAlign w:val="superscript"/>
        </w:rPr>
        <w:t xml:space="preserve">−14</w:t>
      </w:r>
      <w:r>
        <w:t xml:space="preserve"> mm; por esse motivo, a cadeia de cálculo usa a Equação (7), deduzida diretamente do fechamento.</w:t>
      </w:r>
    </w:p>
    <w:p>
      <w:pPr>
        <w:pStyle w:val="Legenda"/>
        <w:jc w:val="both"/>
      </w:pPr>
      <w:bookmarkStart w:id="25" w:name="_Toc0025"/>
      <w:r>
        <w:t xml:space="preserve">Figura </w:t>
      </w:r>
      <w:r>
        <w:fldChar w:fldCharType="begin"/>
      </w:r>
      <w:r>
        <w:instrText xml:space="preserve"> SEQ Figura \* ARABIC </w:instrText>
      </w:r>
      <w:r>
        <w:fldChar w:fldCharType="separate"/>
      </w:r>
      <w:r>
        <w:t xml:space="preserve">1</w:t>
      </w:r>
      <w:r>
        <w:fldChar w:fldCharType="end"/>
      </w:r>
      <w:r>
        <w:t xml:space="preserve">: </w:t>
      </w:r>
      <w:r>
        <w:t xml:space="preserve">Circuito vetorial do gerador de torque na pose de referência (θ* = 115,017°, h = 22,701 mm)</w:t>
      </w:r>
      <w:bookmarkEnd w:id="25"/>
    </w:p>
    <w:p>
      <w:pPr>
        <w:pStyle w:val="Figura"/>
      </w:pPr>
      <w:r>
        <w:drawing>
          <wp:inline distT="0" distB="0" distL="0" distR="0">
            <wp:extent cx="5760000" cy="2246400"/>
            <wp:effectExtent l="0" t="0" r="0" b="0"/>
            <wp:docPr id="1" name="Imagem 1" descr="Circuito vetorial na pose de referência: pivô O, ancoragem A, centro do tambor D, ponto de tangência T, vão livre s, braço perpendicular m e distância b; à direita, ampliação da região do piv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4"/>
                    <a:stretch>
                      <a:fillRect/>
                    </a:stretch>
                  </pic:blipFill>
                  <pic:spPr>
                    <a:xfrm>
                      <a:off x="0" y="0"/>
                      <a:ext cx="5760000" cy="2246400"/>
                    </a:xfrm>
                    <a:prstGeom prst="rect">
                      <a:avLst/>
                    </a:prstGeom>
                  </pic:spPr>
                </pic:pic>
              </a:graphicData>
            </a:graphic>
          </wp:inline>
        </w:drawing>
      </w:r>
    </w:p>
    <w:p>
      <w:pPr>
        <w:pStyle w:val="FonteNota"/>
      </w:pPr>
      <w:r>
        <w:rPr>
          <w:sz w:val="20"/>
          <w:szCs w:val="20"/>
        </w:rPr>
        <w:t xml:space="preserve">Fonte: elaborada pelo autor.</w:t>
      </w:r>
    </w:p>
    <w:p>
      <w:pPr>
        <w:pStyle w:val="FonteNota"/>
      </w:pPr>
      <w:r>
        <w:rPr>
          <w:sz w:val="20"/>
          <w:szCs w:val="20"/>
        </w:rPr>
        <w:t xml:space="preserve">Nota: O é o pivô, A a ancoragem do cabo, D o centro do tambor e T o ponto de tangência. O painel da direita amplia a região do pivô, onde se distinguem o vetor B e o braço m.</w:t>
      </w:r>
    </w:p>
    <w:p>
      <w:pPr>
        <w:pStyle w:val="Ttulo3"/>
      </w:pPr>
      <w:bookmarkStart w:id="26" w:name="_Toc0026"/>
      <w:r>
        <w:t xml:space="preserve">3A.5</w:t>
      </w:r>
      <w:r>
        <w:tab/>
      </w:r>
      <w:r>
        <w:t xml:space="preserve">Ponto de tangência, distância b, ângulo β e braço de momento</w:t>
      </w:r>
      <w:bookmarkEnd w:id="26"/>
    </w:p>
    <w:p>
      <w:pPr>
        <w:pStyle w:val="SemRecuo"/>
      </w:pPr>
      <w:r>
        <w:t xml:space="preserve">O ponto em que o cabo deixa o tambor é</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rPr>
                    <m:sty m:val="b"/>
                  </m:rPr>
                  <w:rPr>
                    <w:rFonts w:ascii="Cambria Math" w:hAnsi="Cambria Math"/>
                    <w:lang w:val="pt-BR"/>
                  </w:rPr>
                  <m:t>T</m:t>
                </m:r>
                <m:r>
                  <m:rPr>
                    <m:sty m:val="p"/>
                  </m:rPr>
                  <w:rPr>
                    <w:rFonts w:ascii="Cambria Math" w:hAnsi="Cambria Math"/>
                    <w:lang w:val="pt-BR"/>
                  </w:rPr>
                  <m:t>=</m:t>
                </m:r>
                <m:r>
                  <m:rPr>
                    <m:sty m:val="b"/>
                  </m:rPr>
                  <w:rPr>
                    <w:rFonts w:ascii="Cambria Math" w:hAnsi="Cambria Math"/>
                    <w:lang w:val="pt-BR"/>
                  </w:rPr>
                  <m:t>D</m:t>
                </m:r>
                <m:r>
                  <m:rPr>
                    <m:sty m:val="p"/>
                  </m:rPr>
                  <w:rPr>
                    <w:rFonts w:ascii="Cambria Math" w:hAnsi="Cambria Math"/>
                    <w:lang w:val="pt-BR"/>
                  </w:rPr>
                  <m:t>+</m:t>
                </m:r>
                <m:r>
                  <w:rPr>
                    <w:rFonts w:ascii="Cambria Math" w:hAnsi="Cambria Math"/>
                    <w:lang w:val="pt-BR"/>
                  </w:rPr>
                  <m:t>R</m:t>
                </m:r>
                <m:d>
                  <m:dPr>
                    <m:ctrlPr>
                      <w:rPr>
                        <w:rFonts w:ascii="Cambria Math" w:hAnsi="Cambria Math"/>
                      </w:rPr>
                    </m:ctrlPr>
                  </m:dPr>
                  <m:e>
                    <m:func>
                      <m:funcPr>
                        <m:ctrlPr>
                          <w:rPr>
                            <w:rFonts w:ascii="Cambria Math" w:hAnsi="Cambria Math"/>
                          </w:rPr>
                        </m:ctrlPr>
                      </m:funcPr>
                      <m:fName>
                        <m:r>
                          <m:rPr>
                            <m:sty m:val="p"/>
                          </m:rPr>
                          <w:rPr>
                            <w:rFonts w:ascii="Cambria Math" w:hAnsi="Cambria Math"/>
                            <w:lang w:val="pt-BR"/>
                          </w:rPr>
                          <m:t>sen</m:t>
                        </m:r>
                      </m:fName>
                      <m:e>
                        <m:r>
                          <w:rPr>
                            <w:rFonts w:ascii="Cambria Math" w:hAnsi="Cambria Math"/>
                            <w:lang w:val="pt-BR"/>
                          </w:rPr>
                          <m:t>φ</m:t>
                        </m:r>
                      </m:e>
                    </m:func>
                    <m:r>
                      <m:rPr>
                        <m:sty m:val="p"/>
                      </m:rPr>
                      <w:rPr>
                        <w:rFonts w:ascii="Cambria Math" w:hAnsi="Cambria Math"/>
                        <w:lang w:val="pt-BR"/>
                      </w:rPr>
                      <m:t>,</m:t>
                    </m:r>
                    <m:r>
                      <m:rPr>
                        <m:sty m:val="p"/>
                      </m:rPr>
                      <w:rPr>
                        <w:rFonts w:ascii="Cambria Math" w:hAnsi="Cambria Math"/>
                        <w:lang w:val="pt-BR"/>
                      </w:rPr>
                      <m:t> </m:t>
                    </m:r>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φ</m:t>
                        </m:r>
                      </m:e>
                    </m:func>
                  </m:e>
                </m:d>
                <m:r>
                  <m:rPr>
                    <m:sty m:val="p"/>
                  </m:rPr>
                  <w:rPr>
                    <w:rFonts w:ascii="Cambria Math" w:hAnsi="Cambria Math"/>
                    <w:lang w:val="pt-BR"/>
                  </w:rPr>
                  <m:t>,</m:t>
                </m:r>
                <m:r>
                  <m:rPr>
                    <m:sty m:val="p"/>
                  </m:rPr>
                  <w:rPr>
                    <w:rFonts w:ascii="Cambria Math" w:hAnsi="Cambria Math"/>
                    <w:lang w:val="pt-BR"/>
                  </w:rPr>
                  <m:t> </m:t>
                </m:r>
                <m:r>
                  <m:rPr>
                    <m:sty m:val="b"/>
                  </m:rPr>
                  <w:rPr>
                    <w:rFonts w:ascii="Cambria Math" w:hAnsi="Cambria Math"/>
                    <w:lang w:val="pt-BR"/>
                  </w:rPr>
                  <m:t>D</m:t>
                </m:r>
                <m:r>
                  <m:rPr>
                    <m:sty m:val="p"/>
                  </m:rPr>
                  <w:rPr>
                    <w:rFonts w:ascii="Cambria Math" w:hAnsi="Cambria Math"/>
                    <w:lang w:val="pt-BR"/>
                  </w:rPr>
                  <m:t>=-</m:t>
                </m:r>
                <m:r>
                  <w:rPr>
                    <w:rFonts w:ascii="Cambria Math" w:hAnsi="Cambria Math"/>
                    <w:lang w:val="pt-BR"/>
                  </w:rPr>
                  <m:t>C</m:t>
                </m:r>
                <m:r>
                  <m:rPr>
                    <m:sty m:val="b"/>
                  </m:rPr>
                  <w:rPr>
                    <w:rFonts w:ascii="Cambria Math" w:hAnsi="Cambria Math"/>
                    <w:lang w:val="pt-BR"/>
                  </w:rPr>
                  <m:t>u</m:t>
                </m:r>
                <m:d>
                  <m:dPr>
                    <m:ctrlPr>
                      <w:rPr>
                        <w:rFonts w:ascii="Cambria Math" w:hAnsi="Cambria Math"/>
                      </w:rPr>
                    </m:ctrlPr>
                  </m:dPr>
                  <m:e>
                    <m:r>
                      <w:rPr>
                        <w:rFonts w:ascii="Cambria Math" w:hAnsi="Cambria Math"/>
                        <w:lang w:val="pt-BR"/>
                      </w:rPr>
                      <m:t>q</m:t>
                    </m:r>
                  </m:e>
                </m:d>
              </m:oMath>
            </m:oMathPara>
          </w:p>
        </w:tc>
        <w:tc>
          <w:tcPr>
            <w:tcW w:w="900" w:type="dxa"/>
            <w:vAlign w:val="center"/>
          </w:tcPr>
          <w:p>
            <w:pPr>
              <w:pStyle w:val="Equacao"/>
              <w:spacing w:before="150" w:after="150"/>
              <w:jc w:val="right"/>
            </w:pPr>
            <w:r>
              <w:t xml:space="preserve">(10)</w:t>
            </w:r>
          </w:p>
        </w:tc>
      </w:tr>
    </w:tbl>
    <w:p>
      <w:r>
        <w:t xml:space="preserve">Na formulação original do autor, o mesmo ponto é obtido a partir da distância b = |OT| e do ângulo β entre a linha do elo (de O a D) e o segmento OT, calculados pela lei dos cossenos nos triângulos pivô–ancoragem–tangência e pivô–tambor–tangência:</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p>
                  <m:sSupPr>
                    <m:ctrlPr>
                      <w:rPr>
                        <w:rFonts w:ascii="Cambria Math" w:hAnsi="Cambria Math"/>
                      </w:rPr>
                    </m:ctrlPr>
                  </m:sSupPr>
                  <m:e>
                    <m:r>
                      <w:rPr>
                        <w:rFonts w:ascii="Cambria Math" w:hAnsi="Cambria Math"/>
                        <w:lang w:val="pt-BR"/>
                      </w:rPr>
                      <m:t>b</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s</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d>
                      <m:dPr>
                        <m:begChr m:val="|"/>
                        <m:endChr m:val="|"/>
                        <m:ctrlPr>
                          <w:rPr>
                            <w:rFonts w:ascii="Cambria Math" w:hAnsi="Cambria Math"/>
                          </w:rPr>
                        </m:ctrlPr>
                      </m:dPr>
                      <m:e>
                        <m:r>
                          <m:rPr>
                            <m:sty m:val="b"/>
                          </m:rPr>
                          <w:rPr>
                            <w:rFonts w:ascii="Cambria Math" w:hAnsi="Cambria Math"/>
                            <w:lang w:val="pt-BR"/>
                          </w:rPr>
                          <m:t>B</m:t>
                        </m:r>
                      </m:e>
                    </m:d>
                  </m:e>
                  <m:sup>
                    <m:r>
                      <m:rPr>
                        <m:sty m:val="p"/>
                      </m:rPr>
                      <w:rPr>
                        <w:rFonts w:ascii="Cambria Math" w:hAnsi="Cambria Math"/>
                        <w:lang w:val="pt-BR"/>
                      </w:rPr>
                      <m:t>2</m:t>
                    </m:r>
                  </m:sup>
                </m:sSup>
                <m:r>
                  <m:rPr>
                    <m:sty m:val="p"/>
                  </m:rPr>
                  <w:rPr>
                    <w:rFonts w:ascii="Cambria Math" w:hAnsi="Cambria Math"/>
                    <w:lang w:val="pt-BR"/>
                  </w:rPr>
                  <m:t>+2</m:t>
                </m:r>
                <m:r>
                  <w:rPr>
                    <w:rFonts w:ascii="Cambria Math" w:hAnsi="Cambria Math"/>
                    <w:lang w:val="pt-BR"/>
                  </w:rPr>
                  <m:t>s</m:t>
                </m:r>
                <m:d>
                  <m:dPr>
                    <m:begChr m:val="|"/>
                    <m:endChr m:val="|"/>
                    <m:ctrlPr>
                      <w:rPr>
                        <w:rFonts w:ascii="Cambria Math" w:hAnsi="Cambria Math"/>
                      </w:rPr>
                    </m:ctrlPr>
                  </m:dPr>
                  <m:e>
                    <m:r>
                      <m:rPr>
                        <m:sty m:val="b"/>
                      </m:rPr>
                      <w:rPr>
                        <w:rFonts w:ascii="Cambria Math" w:hAnsi="Cambria Math"/>
                        <w:lang w:val="pt-BR"/>
                      </w:rPr>
                      <m:t>B</m:t>
                    </m:r>
                  </m:e>
                </m:d>
                <m:func>
                  <m:funcPr>
                    <m:ctrlPr>
                      <w:rPr>
                        <w:rFonts w:ascii="Cambria Math" w:hAnsi="Cambria Math"/>
                      </w:rPr>
                    </m:ctrlPr>
                  </m:funcPr>
                  <m:fName>
                    <m:r>
                      <m:rPr>
                        <m:sty m:val="p"/>
                      </m:rPr>
                      <w:rPr>
                        <w:rFonts w:ascii="Cambria Math" w:hAnsi="Cambria Math"/>
                        <w:lang w:val="pt-BR"/>
                      </w:rPr>
                      <m:t>cos</m:t>
                    </m:r>
                  </m:fName>
                  <m:e>
                    <m:d>
                      <m:dPr>
                        <m:ctrlPr>
                          <w:rPr>
                            <w:rFonts w:ascii="Cambria Math" w:hAnsi="Cambria Math"/>
                          </w:rPr>
                        </m:ctrlPr>
                      </m:dPr>
                      <m:e>
                        <m:r>
                          <w:rPr>
                            <w:rFonts w:ascii="Cambria Math" w:hAnsi="Cambria Math"/>
                            <w:lang w:val="pt-BR"/>
                          </w:rPr>
                          <m:t>φ</m:t>
                        </m:r>
                        <m:r>
                          <m:rPr>
                            <m:sty m:val="p"/>
                          </m:rPr>
                          <w:rPr>
                            <w:rFonts w:ascii="Cambria Math" w:hAnsi="Cambria Math"/>
                            <w:lang w:val="pt-BR"/>
                          </w:rPr>
                          <m:t>-</m:t>
                        </m:r>
                        <m:sSub>
                          <m:sSubPr>
                            <m:ctrlPr>
                              <w:rPr>
                                <w:rFonts w:ascii="Cambria Math" w:hAnsi="Cambria Math"/>
                              </w:rPr>
                            </m:ctrlPr>
                          </m:sSubPr>
                          <m:e>
                            <m:r>
                              <w:rPr>
                                <w:rFonts w:ascii="Cambria Math" w:hAnsi="Cambria Math"/>
                                <w:lang w:val="pt-BR"/>
                              </w:rPr>
                              <m:t>φ</m:t>
                            </m:r>
                          </m:e>
                          <m:sub>
                            <m:r>
                              <w:rPr>
                                <w:rFonts w:ascii="Cambria Math" w:hAnsi="Cambria Math"/>
                                <w:lang w:val="pt-BR"/>
                              </w:rPr>
                              <m:t>B</m:t>
                            </m:r>
                          </m:sub>
                        </m:sSub>
                      </m:e>
                    </m:d>
                  </m:e>
                </m:func>
              </m:oMath>
            </m:oMathPara>
          </w:p>
        </w:tc>
        <w:tc>
          <w:tcPr>
            <w:tcW w:w="900" w:type="dxa"/>
            <w:vAlign w:val="center"/>
          </w:tcPr>
          <w:p>
            <w:pPr>
              <w:pStyle w:val="Equacao"/>
              <w:spacing w:before="150" w:after="150"/>
              <w:jc w:val="right"/>
            </w:pPr>
            <w:r>
              <w:t xml:space="preserve">(11)</w:t>
            </w:r>
          </w:p>
        </w:tc>
      </w:tr>
      <w:tr>
        <w:trPr>
          <w:cantSplit/>
        </w:trPr>
        <w:tc>
          <w:tcPr>
            <w:tcW w:w="8171" w:type="dxa"/>
            <w:vAlign w:val="center"/>
          </w:tcPr>
          <w:p>
            <w:pPr>
              <w:pStyle w:val="Equacao"/>
              <w:spacing w:before="150" w:after="150"/>
            </w:pPr>
            <m:oMathPara>
              <m:oMathParaPr>
                <m:jc m:val="center"/>
              </m:oMathParaPr>
              <m:oMath>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β</m:t>
                    </m:r>
                  </m:e>
                </m:func>
                <m:r>
                  <m:rPr>
                    <m:sty m:val="p"/>
                  </m:rPr>
                  <w:rPr>
                    <w:rFonts w:ascii="Cambria Math" w:hAnsi="Cambria Math"/>
                    <w:lang w:val="pt-BR"/>
                  </w:rPr>
                  <m:t>=</m:t>
                </m:r>
                <m:f>
                  <m:fPr>
                    <m:ctrlPr>
                      <w:rPr>
                        <w:rFonts w:ascii="Cambria Math" w:hAnsi="Cambria Math"/>
                      </w:rPr>
                    </m:ctrlPr>
                  </m:fPr>
                  <m:num>
                    <m:sSup>
                      <m:sSupPr>
                        <m:ctrlPr>
                          <w:rPr>
                            <w:rFonts w:ascii="Cambria Math" w:hAnsi="Cambria Math"/>
                          </w:rPr>
                        </m:ctrlPr>
                      </m:sSupPr>
                      <m:e>
                        <m:r>
                          <w:rPr>
                            <w:rFonts w:ascii="Cambria Math" w:hAnsi="Cambria Math"/>
                            <w:lang w:val="pt-BR"/>
                          </w:rPr>
                          <m:t>b</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C</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R</m:t>
                        </m:r>
                      </m:e>
                      <m:sup>
                        <m:r>
                          <m:rPr>
                            <m:sty m:val="p"/>
                          </m:rPr>
                          <w:rPr>
                            <w:rFonts w:ascii="Cambria Math" w:hAnsi="Cambria Math"/>
                            <w:lang w:val="pt-BR"/>
                          </w:rPr>
                          <m:t>2</m:t>
                        </m:r>
                      </m:sup>
                    </m:sSup>
                  </m:num>
                  <m:den>
                    <m:r>
                      <m:rPr>
                        <m:sty m:val="p"/>
                      </m:rPr>
                      <w:rPr>
                        <w:rFonts w:ascii="Cambria Math" w:hAnsi="Cambria Math"/>
                        <w:lang w:val="pt-BR"/>
                      </w:rPr>
                      <m:t>2</m:t>
                    </m:r>
                    <m:r>
                      <w:rPr>
                        <w:rFonts w:ascii="Cambria Math" w:hAnsi="Cambria Math"/>
                        <w:lang w:val="pt-BR"/>
                      </w:rPr>
                      <m:t>bC</m:t>
                    </m:r>
                  </m:den>
                </m:f>
              </m:oMath>
            </m:oMathPara>
          </w:p>
        </w:tc>
        <w:tc>
          <w:tcPr>
            <w:tcW w:w="900" w:type="dxa"/>
            <w:vAlign w:val="center"/>
          </w:tcPr>
          <w:p>
            <w:pPr>
              <w:pStyle w:val="Equacao"/>
              <w:spacing w:before="150" w:after="150"/>
              <w:jc w:val="right"/>
            </w:pPr>
            <w:r>
              <w:t xml:space="preserve">(12)</w:t>
            </w:r>
          </w:p>
        </w:tc>
      </w:tr>
      <w:tr>
        <w:trPr>
          <w:cantSplit/>
        </w:trPr>
        <w:tc>
          <w:tcPr>
            <w:tcW w:w="8171" w:type="dxa"/>
            <w:vAlign w:val="center"/>
          </w:tcPr>
          <w:p>
            <w:pPr>
              <w:pStyle w:val="Equacao"/>
              <w:spacing w:before="150" w:after="150"/>
            </w:pPr>
            <m:oMathPara>
              <m:oMathParaPr>
                <m:jc m:val="center"/>
              </m:oMathParaPr>
              <m:oMath>
                <m:r>
                  <m:rPr>
                    <m:sty m:val="b"/>
                  </m:rPr>
                  <w:rPr>
                    <w:rFonts w:ascii="Cambria Math" w:hAnsi="Cambria Math"/>
                    <w:lang w:val="pt-BR"/>
                  </w:rPr>
                  <m:t>T</m:t>
                </m:r>
                <m:r>
                  <m:rPr>
                    <m:sty m:val="p"/>
                  </m:rPr>
                  <w:rPr>
                    <w:rFonts w:ascii="Cambria Math" w:hAnsi="Cambria Math"/>
                    <w:lang w:val="pt-BR"/>
                  </w:rPr>
                  <m:t>=</m:t>
                </m:r>
                <m:r>
                  <w:rPr>
                    <w:rFonts w:ascii="Cambria Math" w:hAnsi="Cambria Math"/>
                    <w:lang w:val="pt-BR"/>
                  </w:rPr>
                  <m:t>b</m:t>
                </m:r>
                <m:d>
                  <m:dPr>
                    <m:ctrlPr>
                      <w:rPr>
                        <w:rFonts w:ascii="Cambria Math" w:hAnsi="Cambria Math"/>
                      </w:rPr>
                    </m:ctrlPr>
                  </m:dPr>
                  <m:e>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cos</m:t>
                        </m:r>
                      </m:fName>
                      <m:e>
                        <m:d>
                          <m:dPr>
                            <m:ctrlPr>
                              <w:rPr>
                                <w:rFonts w:ascii="Cambria Math" w:hAnsi="Cambria Math"/>
                              </w:rPr>
                            </m:ctrlPr>
                          </m:dPr>
                          <m:e>
                            <m:r>
                              <w:rPr>
                                <w:rFonts w:ascii="Cambria Math" w:hAnsi="Cambria Math"/>
                                <w:lang w:val="pt-BR"/>
                              </w:rPr>
                              <m:t>β</m:t>
                            </m:r>
                            <m:r>
                              <m:rPr>
                                <m:sty m:val="p"/>
                              </m:rPr>
                              <w:rPr>
                                <w:rFonts w:ascii="Cambria Math" w:hAnsi="Cambria Math"/>
                                <w:lang w:val="pt-BR"/>
                              </w:rPr>
                              <m:t>-</m:t>
                            </m:r>
                            <m:r>
                              <w:rPr>
                                <w:rFonts w:ascii="Cambria Math" w:hAnsi="Cambria Math"/>
                                <w:lang w:val="pt-BR"/>
                              </w:rPr>
                              <m:t>q</m:t>
                            </m:r>
                          </m:e>
                        </m:d>
                      </m:e>
                    </m:func>
                    <m:r>
                      <m:rPr>
                        <m:sty m:val="p"/>
                      </m:rPr>
                      <w:rPr>
                        <w:rFonts w:ascii="Cambria Math" w:hAnsi="Cambria Math"/>
                        <w:lang w:val="pt-BR"/>
                      </w:rPr>
                      <m:t>,</m:t>
                    </m:r>
                    <m:r>
                      <m:rPr>
                        <m:sty m:val="p"/>
                      </m:rPr>
                      <w:rPr>
                        <w:rFonts w:ascii="Cambria Math" w:hAnsi="Cambria Math"/>
                        <w:lang w:val="pt-BR"/>
                      </w:rPr>
                      <m:t> </m:t>
                    </m:r>
                    <m:func>
                      <m:funcPr>
                        <m:ctrlPr>
                          <w:rPr>
                            <w:rFonts w:ascii="Cambria Math" w:hAnsi="Cambria Math"/>
                          </w:rPr>
                        </m:ctrlPr>
                      </m:funcPr>
                      <m:fName>
                        <m:r>
                          <m:rPr>
                            <m:sty m:val="p"/>
                          </m:rPr>
                          <w:rPr>
                            <w:rFonts w:ascii="Cambria Math" w:hAnsi="Cambria Math"/>
                            <w:lang w:val="pt-BR"/>
                          </w:rPr>
                          <m:t>sen</m:t>
                        </m:r>
                      </m:fName>
                      <m:e>
                        <m:d>
                          <m:dPr>
                            <m:ctrlPr>
                              <w:rPr>
                                <w:rFonts w:ascii="Cambria Math" w:hAnsi="Cambria Math"/>
                              </w:rPr>
                            </m:ctrlPr>
                          </m:dPr>
                          <m:e>
                            <m:r>
                              <w:rPr>
                                <w:rFonts w:ascii="Cambria Math" w:hAnsi="Cambria Math"/>
                                <w:lang w:val="pt-BR"/>
                              </w:rPr>
                              <m:t>β</m:t>
                            </m:r>
                            <m:r>
                              <m:rPr>
                                <m:sty m:val="p"/>
                              </m:rPr>
                              <w:rPr>
                                <w:rFonts w:ascii="Cambria Math" w:hAnsi="Cambria Math"/>
                                <w:lang w:val="pt-BR"/>
                              </w:rPr>
                              <m:t>-</m:t>
                            </m:r>
                            <m:r>
                              <w:rPr>
                                <w:rFonts w:ascii="Cambria Math" w:hAnsi="Cambria Math"/>
                                <w:lang w:val="pt-BR"/>
                              </w:rPr>
                              <m:t>q</m:t>
                            </m:r>
                          </m:e>
                        </m:d>
                      </m:e>
                    </m:func>
                  </m:e>
                </m:d>
              </m:oMath>
            </m:oMathPara>
          </w:p>
        </w:tc>
        <w:tc>
          <w:tcPr>
            <w:tcW w:w="900" w:type="dxa"/>
            <w:vAlign w:val="center"/>
          </w:tcPr>
          <w:p>
            <w:pPr>
              <w:pStyle w:val="Equacao"/>
              <w:spacing w:before="150" w:after="150"/>
              <w:jc w:val="right"/>
            </w:pPr>
            <w:r>
              <w:t xml:space="preserve">(13)</w:t>
            </w:r>
          </w:p>
        </w:tc>
      </w:tr>
    </w:tbl>
    <w:p>
      <w:r>
        <w:t xml:space="preserve">em que φ</w:t>
      </w:r>
      <w:r>
        <w:rPr>
          <w:vertAlign w:val="subscript"/>
        </w:rPr>
        <w:t xml:space="preserve">B</w:t>
      </w:r>
      <w:r>
        <w:t xml:space="preserve"> = atan2(B</w:t>
      </w:r>
      <w:r>
        <w:rPr>
          <w:vertAlign w:val="subscript"/>
        </w:rPr>
        <w:t xml:space="preserve">y</w:t>
      </w:r>
      <w:r>
        <w:t xml:space="preserve">, B</w:t>
      </w:r>
      <w:r>
        <w:rPr>
          <w:vertAlign w:val="subscript"/>
        </w:rPr>
        <w:t xml:space="preserve">x</w:t>
      </w:r>
      <w:r>
        <w:t xml:space="preserve">) é a direção do vetor B. As duas vias são comparadas numericamente (seção 3A.11), e a Equação (10) é a usada na cadeia por não depender do sinal de β. A distância b, entretanto, não é o braço de momento do cabo: como T pertence a uma circunferência de raio R centrada a C do pivô, b fica necessariamente entre C − R e C + R. O braço de momento é a distância perpendicular do pivô à linha de ação do cabo, que passa por A com direção u(φ):</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w:rPr>
                    <w:rFonts w:ascii="Cambria Math" w:hAnsi="Cambria Math"/>
                    <w:lang w:val="pt-BR"/>
                  </w:rPr>
                  <m:t>m</m:t>
                </m:r>
                <m:r>
                  <m:rPr>
                    <m:sty m:val="p"/>
                  </m:rPr>
                  <w:rPr>
                    <w:rFonts w:ascii="Cambria Math" w:hAnsi="Cambria Math"/>
                    <w:lang w:val="pt-BR"/>
                  </w:rPr>
                  <m:t>=</m:t>
                </m:r>
                <m:sSub>
                  <m:sSubPr>
                    <m:ctrlPr>
                      <w:rPr>
                        <w:rFonts w:ascii="Cambria Math" w:hAnsi="Cambria Math"/>
                      </w:rPr>
                    </m:ctrlPr>
                  </m:sSubPr>
                  <m:e>
                    <m:r>
                      <w:rPr>
                        <w:rFonts w:ascii="Cambria Math" w:hAnsi="Cambria Math"/>
                        <w:lang w:val="pt-BR"/>
                      </w:rPr>
                      <m:t>B</m:t>
                    </m:r>
                  </m:e>
                  <m:sub>
                    <m:r>
                      <w:rPr>
                        <w:rFonts w:ascii="Cambria Math" w:hAnsi="Cambria Math"/>
                        <w:lang w:val="pt-BR"/>
                      </w:rPr>
                      <m:t>x</m:t>
                    </m:r>
                  </m:sub>
                </m:sSub>
                <m:func>
                  <m:funcPr>
                    <m:ctrlPr>
                      <w:rPr>
                        <w:rFonts w:ascii="Cambria Math" w:hAnsi="Cambria Math"/>
                      </w:rPr>
                    </m:ctrlPr>
                  </m:funcPr>
                  <m:fName>
                    <m:r>
                      <m:rPr>
                        <m:sty m:val="p"/>
                      </m:rPr>
                      <w:rPr>
                        <w:rFonts w:ascii="Cambria Math" w:hAnsi="Cambria Math"/>
                        <w:lang w:val="pt-BR"/>
                      </w:rPr>
                      <m:t>sen</m:t>
                    </m:r>
                  </m:fName>
                  <m:e>
                    <m:r>
                      <w:rPr>
                        <w:rFonts w:ascii="Cambria Math" w:hAnsi="Cambria Math"/>
                        <w:lang w:val="pt-BR"/>
                      </w:rPr>
                      <m:t>φ</m:t>
                    </m:r>
                  </m:e>
                </m:func>
                <m:r>
                  <m:rPr>
                    <m:sty m:val="p"/>
                  </m:rPr>
                  <w:rPr>
                    <w:rFonts w:ascii="Cambria Math" w:hAnsi="Cambria Math"/>
                    <w:lang w:val="pt-BR"/>
                  </w:rPr>
                  <m:t>-</m:t>
                </m:r>
                <m:sSub>
                  <m:sSubPr>
                    <m:ctrlPr>
                      <w:rPr>
                        <w:rFonts w:ascii="Cambria Math" w:hAnsi="Cambria Math"/>
                      </w:rPr>
                    </m:ctrlPr>
                  </m:sSubPr>
                  <m:e>
                    <m:r>
                      <w:rPr>
                        <w:rFonts w:ascii="Cambria Math" w:hAnsi="Cambria Math"/>
                        <w:lang w:val="pt-BR"/>
                      </w:rPr>
                      <m:t>B</m:t>
                    </m:r>
                  </m:e>
                  <m:sub>
                    <m:r>
                      <w:rPr>
                        <w:rFonts w:ascii="Cambria Math" w:hAnsi="Cambria Math"/>
                        <w:lang w:val="pt-BR"/>
                      </w:rPr>
                      <m:t>y</m:t>
                    </m:r>
                  </m:sub>
                </m:sSub>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φ</m:t>
                    </m:r>
                  </m:e>
                </m:func>
                <m:r>
                  <m:rPr>
                    <m:sty m:val="p"/>
                  </m:rPr>
                  <w:rPr>
                    <w:rFonts w:ascii="Cambria Math" w:hAnsi="Cambria Math"/>
                    <w:lang w:val="pt-BR"/>
                  </w:rPr>
                  <m:t>,</m:t>
                </m:r>
                <m:r>
                  <m:rPr>
                    <m:sty m:val="p"/>
                  </m:rPr>
                  <w:rPr>
                    <w:rFonts w:ascii="Cambria Math" w:hAnsi="Cambria Math"/>
                    <w:lang w:val="pt-BR"/>
                  </w:rPr>
                  <m:t> </m:t>
                </m:r>
                <m:d>
                  <m:dPr>
                    <m:begChr m:val="|"/>
                    <m:endChr m:val="|"/>
                    <m:ctrlPr>
                      <w:rPr>
                        <w:rFonts w:ascii="Cambria Math" w:hAnsi="Cambria Math"/>
                      </w:rPr>
                    </m:ctrlPr>
                  </m:dPr>
                  <m:e>
                    <m:r>
                      <w:rPr>
                        <w:rFonts w:ascii="Cambria Math" w:hAnsi="Cambria Math"/>
                        <w:lang w:val="pt-BR"/>
                      </w:rPr>
                      <m:t>m</m:t>
                    </m:r>
                  </m:e>
                </m:d>
                <m:r>
                  <m:rPr>
                    <m:sty m:val="p"/>
                  </m:rPr>
                  <w:rPr>
                    <w:rFonts w:ascii="Cambria Math" w:hAnsi="Cambria Math"/>
                    <w:lang w:val="pt-BR"/>
                  </w:rPr>
                  <m:t>≤</m:t>
                </m:r>
                <m:d>
                  <m:dPr>
                    <m:begChr m:val="|"/>
                    <m:endChr m:val="|"/>
                    <m:ctrlPr>
                      <w:rPr>
                        <w:rFonts w:ascii="Cambria Math" w:hAnsi="Cambria Math"/>
                      </w:rPr>
                    </m:ctrlPr>
                  </m:dPr>
                  <m:e>
                    <m:r>
                      <m:rPr>
                        <m:sty m:val="b"/>
                      </m:rPr>
                      <w:rPr>
                        <w:rFonts w:ascii="Cambria Math" w:hAnsi="Cambria Math"/>
                        <w:lang w:val="pt-BR"/>
                      </w:rPr>
                      <m:t>B</m:t>
                    </m:r>
                  </m:e>
                </m:d>
                <m:r>
                  <m:rPr>
                    <m:sty m:val="p"/>
                  </m:rPr>
                  <w:rPr>
                    <w:rFonts w:ascii="Cambria Math" w:hAnsi="Cambria Math"/>
                    <w:lang w:val="pt-BR"/>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val="pt-BR"/>
                          </w:rPr>
                          <m:t>h</m:t>
                        </m:r>
                      </m:e>
                      <m:sup>
                        <m:r>
                          <m:rPr>
                            <m:sty m:val="p"/>
                          </m:rPr>
                          <w:rPr>
                            <w:rFonts w:ascii="Cambria Math" w:hAnsi="Cambria Math"/>
                            <w:lang w:val="pt-BR"/>
                          </w:rPr>
                          <m:t>2</m:t>
                        </m:r>
                      </m:sup>
                    </m:sSup>
                    <m:r>
                      <m:rPr>
                        <m:sty m:val="p"/>
                      </m:rPr>
                      <w:rPr>
                        <w:rFonts w:ascii="Cambria Math" w:hAnsi="Cambria Math"/>
                        <w:lang w:val="pt-BR"/>
                      </w:rPr>
                      <m:t>+</m:t>
                    </m:r>
                    <m:sSup>
                      <m:sSupPr>
                        <m:ctrlPr>
                          <w:rPr>
                            <w:rFonts w:ascii="Cambria Math" w:hAnsi="Cambria Math"/>
                          </w:rPr>
                        </m:ctrlPr>
                      </m:sSupPr>
                      <m:e>
                        <m:r>
                          <w:rPr>
                            <w:rFonts w:ascii="Cambria Math" w:hAnsi="Cambria Math"/>
                            <w:lang w:val="pt-BR"/>
                          </w:rPr>
                          <m:t>p</m:t>
                        </m:r>
                      </m:e>
                      <m:sup>
                        <m:r>
                          <m:rPr>
                            <m:sty m:val="p"/>
                          </m:rPr>
                          <w:rPr>
                            <w:rFonts w:ascii="Cambria Math" w:hAnsi="Cambria Math"/>
                            <w:lang w:val="pt-BR"/>
                          </w:rPr>
                          <m:t>2</m:t>
                        </m:r>
                      </m:sup>
                    </m:sSup>
                  </m:e>
                </m:rad>
              </m:oMath>
            </m:oMathPara>
          </w:p>
        </w:tc>
        <w:tc>
          <w:tcPr>
            <w:tcW w:w="900" w:type="dxa"/>
            <w:vAlign w:val="center"/>
          </w:tcPr>
          <w:p>
            <w:pPr>
              <w:pStyle w:val="Equacao"/>
              <w:spacing w:before="150" w:after="150"/>
              <w:jc w:val="right"/>
            </w:pPr>
            <w:r>
              <w:t xml:space="preserve">(14)</w:t>
            </w:r>
          </w:p>
        </w:tc>
      </w:tr>
    </w:tbl>
    <w:p>
      <w:r>
        <w:t xml:space="preserve">O braço m tem sinal, anula-se quando a linha do cabo passa pelo pivô (ponto morto, seção 3A.7) e é limitado pelo comprimento |B| = |OA|, teto que decorre do traçado do cabo, e não do ajuste.</w:t>
      </w:r>
    </w:p>
    <w:p>
      <w:pPr>
        <w:pStyle w:val="Ttulo3"/>
      </w:pPr>
      <w:bookmarkStart w:id="27" w:name="_Toc0027"/>
      <w:r>
        <w:t xml:space="preserve">3A.6</w:t>
      </w:r>
      <w:r>
        <w:tab/>
      </w:r>
      <w:r>
        <w:t xml:space="preserve">Caminho do cabo, lei da mola e torque</w:t>
      </w:r>
      <w:bookmarkEnd w:id="27"/>
    </w:p>
    <w:p>
      <w:pPr>
        <w:pStyle w:val="SemRecuo"/>
      </w:pPr>
      <w:r>
        <w:t xml:space="preserve">A mola é tracionada pelo cabo, que vai da ancoragem até o tambor, onde se enrola. Admitido cabo inextensível, a extensão da mola acompanha a variação do caminho total do cabo, composto pelo vão livre s e pelo arco enrolado no tambor, cujo comprimento varia com o ângulo porque o vão livre gira em relação ao elo distal. Sendo ψ o ângulo entre a direção do cabo e a direção do elo, reduzido ao intervalo (−π, π),</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w:rPr>
                    <w:rFonts w:ascii="Cambria Math" w:hAnsi="Cambria Math"/>
                    <w:lang w:val="pt-BR"/>
                  </w:rPr>
                  <m:t>ψ</m:t>
                </m:r>
                <m:r>
                  <m:rPr>
                    <m:sty m:val="p"/>
                  </m:rPr>
                  <w:rPr>
                    <w:rFonts w:ascii="Cambria Math" w:hAnsi="Cambria Math"/>
                    <w:lang w:val="pt-BR"/>
                  </w:rPr>
                  <m:t>=</m:t>
                </m:r>
                <m:r>
                  <w:rPr>
                    <w:rFonts w:ascii="Cambria Math" w:hAnsi="Cambria Math"/>
                    <w:lang w:val="pt-BR"/>
                  </w:rPr>
                  <m:t>φ</m:t>
                </m:r>
                <m:r>
                  <m:rPr>
                    <m:sty m:val="p"/>
                  </m:rPr>
                  <w:rPr>
                    <w:rFonts w:ascii="Cambria Math" w:hAnsi="Cambria Math"/>
                    <w:lang w:val="pt-BR"/>
                  </w:rPr>
                  <m:t>-</m:t>
                </m:r>
                <m:d>
                  <m:dPr>
                    <m:ctrlPr>
                      <w:rPr>
                        <w:rFonts w:ascii="Cambria Math" w:hAnsi="Cambria Math"/>
                      </w:rPr>
                    </m:ctrlPr>
                  </m:dPr>
                  <m:e>
                    <m:r>
                      <w:rPr>
                        <w:rFonts w:ascii="Cambria Math" w:hAnsi="Cambria Math"/>
                        <w:lang w:val="pt-BR"/>
                      </w:rPr>
                      <m:t>q</m:t>
                    </m:r>
                    <m:r>
                      <m:rPr>
                        <m:sty m:val="p"/>
                      </m:rPr>
                      <w:rPr>
                        <w:rFonts w:ascii="Cambria Math" w:hAnsi="Cambria Math"/>
                        <w:lang w:val="pt-BR"/>
                      </w:rPr>
                      <m:t>+</m:t>
                    </m:r>
                    <m:r>
                      <w:rPr>
                        <w:rFonts w:ascii="Cambria Math" w:hAnsi="Cambria Math"/>
                        <w:lang w:val="pt-BR"/>
                      </w:rPr>
                      <m:t>π</m:t>
                    </m:r>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ψ</m:t>
                </m:r>
                <m:r>
                  <m:rPr>
                    <m:sty m:val="p"/>
                  </m:rPr>
                  <w:rPr>
                    <w:rFonts w:ascii="Cambria Math" w:hAnsi="Cambria Math"/>
                    <w:lang w:val="pt-BR"/>
                  </w:rPr>
                  <m:t>∈(-π, π)</m:t>
                </m:r>
              </m:oMath>
            </m:oMathPara>
          </w:p>
        </w:tc>
        <w:tc>
          <w:tcPr>
            <w:tcW w:w="900" w:type="dxa"/>
            <w:vAlign w:val="center"/>
          </w:tcPr>
          <w:p>
            <w:pPr>
              <w:pStyle w:val="Equacao"/>
              <w:spacing w:before="150" w:after="150"/>
              <w:jc w:val="right"/>
            </w:pPr>
            <w:r>
              <w:t xml:space="preserve">(15)</w:t>
            </w:r>
          </w:p>
        </w:tc>
      </w:tr>
    </w:tbl>
    <w:p>
      <w:r>
        <w:t xml:space="preserve">o caminho variável do cabo é</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rPr>
                    <m:scr m:val="script"/>
                  </m:rPr>
                  <w:rPr>
                    <w:rFonts w:ascii="Cambria Math" w:hAnsi="Cambria Math"/>
                    <w:lang w:val="pt-BR"/>
                  </w:rPr>
                  <m:t>l</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r>
                  <w:rPr>
                    <w:rFonts w:ascii="Cambria Math" w:hAnsi="Cambria Math"/>
                    <w:lang w:val="pt-BR"/>
                  </w:rPr>
                  <m:t>s</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r>
                  <w:rPr>
                    <w:rFonts w:ascii="Cambria Math" w:hAnsi="Cambria Math"/>
                    <w:lang w:val="pt-BR"/>
                  </w:rPr>
                  <m:t>Rψ</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oMath>
            </m:oMathPara>
          </w:p>
        </w:tc>
        <w:tc>
          <w:tcPr>
            <w:tcW w:w="900" w:type="dxa"/>
            <w:vAlign w:val="center"/>
          </w:tcPr>
          <w:p>
            <w:pPr>
              <w:pStyle w:val="Equacao"/>
              <w:spacing w:before="150" w:after="150"/>
              <w:jc w:val="right"/>
            </w:pPr>
            <w:r>
              <w:t xml:space="preserve">(16)</w:t>
            </w:r>
          </w:p>
        </w:tc>
      </w:tr>
    </w:tbl>
    <w:p>
      <w:r>
        <w:t xml:space="preserve">Entra no modelo apenas a parcela variável do enrolamento, um arco constante cancela-se na extensão da mola, porque o caminho e o comprimento de referência são calculados pela mesma expressão. O sinal do termo do arco foi fixado pelo princípio dos trabalhos virtuais. Em um mecanismo conservativo, sem atrito no tambor, o trabalho da tração no cabo iguala o do torque no elo, o que exige</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f>
                  <m:fPr>
                    <m:ctrlPr>
                      <w:rPr>
                        <w:rFonts w:ascii="Cambria Math" w:hAnsi="Cambria Math"/>
                      </w:rPr>
                    </m:ctrlPr>
                  </m:fPr>
                  <m:num>
                    <m:r>
                      <m:rPr>
                        <m:sty m:val="p"/>
                      </m:rPr>
                      <w:rPr>
                        <w:rFonts w:ascii="Cambria Math" w:hAnsi="Cambria Math"/>
                        <w:lang w:val="pt-BR"/>
                      </w:rPr>
                      <m:t>d</m:t>
                    </m:r>
                    <m:r>
                      <m:rPr>
                        <m:scr m:val="script"/>
                      </m:rPr>
                      <w:rPr>
                        <w:rFonts w:ascii="Cambria Math" w:hAnsi="Cambria Math"/>
                        <w:lang w:val="pt-BR"/>
                      </w:rPr>
                      <m:t>l</m:t>
                    </m:r>
                  </m:num>
                  <m:den>
                    <m:r>
                      <m:rPr>
                        <m:sty m:val="p"/>
                      </m:rPr>
                      <w:rPr>
                        <w:rFonts w:ascii="Cambria Math" w:hAnsi="Cambria Math"/>
                        <w:lang w:val="pt-BR"/>
                      </w:rPr>
                      <m:t>d</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den>
                </m:f>
                <m:r>
                  <m:rPr>
                    <m:sty m:val="p"/>
                  </m:rPr>
                  <w:rPr>
                    <w:rFonts w:ascii="Cambria Math" w:hAnsi="Cambria Math"/>
                    <w:lang w:val="pt-BR"/>
                  </w:rPr>
                  <m:t>=</m:t>
                </m:r>
                <m:r>
                  <w:rPr>
                    <w:rFonts w:ascii="Cambria Math" w:hAnsi="Cambria Math"/>
                    <w:lang w:val="pt-BR"/>
                  </w:rPr>
                  <m:t>m</m:t>
                </m:r>
              </m:oMath>
            </m:oMathPara>
          </w:p>
        </w:tc>
        <w:tc>
          <w:tcPr>
            <w:tcW w:w="900" w:type="dxa"/>
            <w:vAlign w:val="center"/>
          </w:tcPr>
          <w:p>
            <w:pPr>
              <w:pStyle w:val="Equacao"/>
              <w:spacing w:before="150" w:after="150"/>
              <w:jc w:val="right"/>
            </w:pPr>
            <w:r>
              <w:t xml:space="preserve">(17)</w:t>
            </w:r>
          </w:p>
        </w:tc>
      </w:tr>
    </w:tbl>
    <w:p>
      <w:r>
        <w:t xml:space="preserve">com θ* em radianos. A Equação (17) é verificada numericamente por diferenças finitas centradas (seção 3A.11) e permite discriminar entre formulações do caminho do cabo: com o caminho igual apenas ao vão livre, ela não é satisfeita (seção 4A.3).</w:t>
      </w:r>
    </w:p>
    <w:p>
      <w:r>
        <w:t xml:space="preserve">A extensão da mola é referida a um comprimento, e não a um ângulo. Sendo X</w:t>
      </w:r>
      <w:r>
        <w:rPr>
          <w:vertAlign w:val="subscript"/>
        </w:rPr>
        <w:t xml:space="preserve">pose</w:t>
      </w:r>
      <w:r>
        <w:t xml:space="preserve"> a extensão elástica da mola na pose de referência θ*</w:t>
      </w:r>
      <w:r>
        <w:rPr>
          <w:vertAlign w:val="subscript"/>
        </w:rPr>
        <w:t xml:space="preserve">pose</w:t>
      </w:r>
      <w:r>
        <w:t xml:space="preserve"> = 115,017°, o valor do caminho em que a mola atinge o comprimento livre é</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sSubPr>
                    <m:ctrlPr>
                      <w:rPr>
                        <w:rFonts w:ascii="Cambria Math" w:hAnsi="Cambria Math"/>
                      </w:rPr>
                    </m:ctrlPr>
                  </m:sSubPr>
                  <m:e>
                    <m:r>
                      <w:rPr>
                        <w:rFonts w:ascii="Cambria Math" w:hAnsi="Cambria Math"/>
                        <w:lang w:val="pt-BR"/>
                      </w:rPr>
                      <m:t>s</m:t>
                    </m:r>
                  </m:e>
                  <m:sub>
                    <m:r>
                      <m:rPr>
                        <m:sty m:val="p"/>
                      </m:rPr>
                      <w:rPr>
                        <w:rFonts w:ascii="Cambria Math" w:hAnsi="Cambria Math"/>
                        <w:lang w:val="pt-BR"/>
                      </w:rPr>
                      <m:t>0</m:t>
                    </m:r>
                  </m:sub>
                </m:sSub>
                <m:d>
                  <m:dPr>
                    <m:ctrlPr>
                      <w:rPr>
                        <w:rFonts w:ascii="Cambria Math" w:hAnsi="Cambria Math"/>
                      </w:rPr>
                    </m:ctrlPr>
                  </m:dPr>
                  <m:e>
                    <m:r>
                      <w:rPr>
                        <w:rFonts w:ascii="Cambria Math" w:hAnsi="Cambria Math"/>
                        <w:lang w:val="pt-BR"/>
                      </w:rPr>
                      <m:t>h</m:t>
                    </m:r>
                  </m:e>
                </m:d>
                <m:r>
                  <m:rPr>
                    <m:sty m:val="p"/>
                  </m:rPr>
                  <w:rPr>
                    <w:rFonts w:ascii="Cambria Math" w:hAnsi="Cambria Math"/>
                    <w:lang w:val="pt-BR"/>
                  </w:rPr>
                  <m:t>=</m:t>
                </m:r>
                <m:r>
                  <m:rPr>
                    <m:scr m:val="script"/>
                  </m:rPr>
                  <w:rPr>
                    <w:rFonts w:ascii="Cambria Math" w:hAnsi="Cambria Math"/>
                    <w:lang w:val="pt-BR"/>
                  </w:rPr>
                  <m:t>l</m:t>
                </m:r>
                <m:d>
                  <m:dPr>
                    <m:ctrlPr>
                      <w:rPr>
                        <w:rFonts w:ascii="Cambria Math" w:hAnsi="Cambria Math"/>
                      </w:rPr>
                    </m:ctrlPr>
                  </m:dPr>
                  <m:e>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pose</m:t>
                        </m:r>
                      </m:sub>
                      <m:sup>
                        <m:r>
                          <m:rPr>
                            <m:sty m:val="p"/>
                          </m:rPr>
                          <w:rPr>
                            <w:rFonts w:ascii="Cambria Math" w:hAnsi="Cambria Math"/>
                            <w:lang w:val="pt-BR"/>
                          </w:rPr>
                          <m:t>*</m:t>
                        </m:r>
                      </m:sup>
                    </m:sSubSup>
                    <m:r>
                      <m:rPr>
                        <m:sty m:val="p"/>
                      </m:rPr>
                      <w:rPr>
                        <w:rFonts w:ascii="Cambria Math" w:hAnsi="Cambria Math"/>
                        <w:lang w:val="pt-BR"/>
                      </w:rPr>
                      <m:t>,</m:t>
                    </m:r>
                    <m:r>
                      <w:rPr>
                        <w:rFonts w:ascii="Cambria Math" w:hAnsi="Cambria Math"/>
                        <w:lang w:val="pt-BR"/>
                      </w:rPr>
                      <m:t>h</m:t>
                    </m:r>
                  </m:e>
                </m:d>
                <m:r>
                  <m:rPr>
                    <m:sty m:val="p"/>
                  </m:rPr>
                  <w:rPr>
                    <w:rFonts w:ascii="Cambria Math" w:hAnsi="Cambria Math"/>
                    <w:lang w:val="pt-BR"/>
                  </w:rPr>
                  <m:t>-</m:t>
                </m:r>
                <m:sSub>
                  <m:sSubPr>
                    <m:ctrlPr>
                      <w:rPr>
                        <w:rFonts w:ascii="Cambria Math" w:hAnsi="Cambria Math"/>
                      </w:rPr>
                    </m:ctrlPr>
                  </m:sSubPr>
                  <m:e>
                    <m:r>
                      <w:rPr>
                        <w:rFonts w:ascii="Cambria Math" w:hAnsi="Cambria Math"/>
                        <w:lang w:val="pt-BR"/>
                      </w:rPr>
                      <m:t>X</m:t>
                    </m:r>
                  </m:e>
                  <m:sub>
                    <m:r>
                      <m:rPr>
                        <m:sty m:val="p"/>
                      </m:rPr>
                      <w:rPr>
                        <w:rFonts w:ascii="Cambria Math" w:hAnsi="Cambria Math"/>
                        <w:lang w:val="pt-BR"/>
                      </w:rPr>
                      <m:t>pose</m:t>
                    </m:r>
                  </m:sub>
                </m:sSub>
              </m:oMath>
            </m:oMathPara>
          </w:p>
        </w:tc>
        <w:tc>
          <w:tcPr>
            <w:tcW w:w="900" w:type="dxa"/>
            <w:vAlign w:val="center"/>
          </w:tcPr>
          <w:p>
            <w:pPr>
              <w:pStyle w:val="Equacao"/>
              <w:spacing w:before="150" w:after="150"/>
              <w:jc w:val="right"/>
            </w:pPr>
            <w:r>
              <w:t xml:space="preserve">(18)</w:t>
            </w:r>
          </w:p>
        </w:tc>
      </w:tr>
      <w:tr>
        <w:trPr>
          <w:cantSplit/>
        </w:trPr>
        <w:tc>
          <w:tcPr>
            <w:tcW w:w="8171" w:type="dxa"/>
            <w:vAlign w:val="center"/>
          </w:tcPr>
          <w:p>
            <w:pPr>
              <w:pStyle w:val="Equacao"/>
              <w:spacing w:before="150" w:after="150"/>
            </w:pPr>
            <m:oMathPara>
              <m:oMathParaPr>
                <m:jc m:val="center"/>
              </m:oMathParaPr>
              <m:oMath>
                <m:r>
                  <w:rPr>
                    <w:rFonts w:ascii="Cambria Math" w:hAnsi="Cambria Math"/>
                    <w:lang w:val="pt-BR"/>
                  </w:rPr>
                  <m:t>δ</m:t>
                </m:r>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max</m:t>
                    </m:r>
                  </m:fName>
                  <m:e>
                    <m:d>
                      <m:dPr>
                        <m:ctrlPr>
                          <w:rPr>
                            <w:rFonts w:ascii="Cambria Math" w:hAnsi="Cambria Math"/>
                          </w:rPr>
                        </m:ctrlPr>
                      </m:dPr>
                      <m:e>
                        <m:r>
                          <m:rPr>
                            <m:scr m:val="script"/>
                          </m:rPr>
                          <w:rPr>
                            <w:rFonts w:ascii="Cambria Math" w:hAnsi="Cambria Math"/>
                            <w:lang w:val="pt-BR"/>
                          </w:rPr>
                          <m:t>l</m:t>
                        </m:r>
                        <m:r>
                          <m:rPr>
                            <m:sty m:val="p"/>
                          </m:rPr>
                          <w:rPr>
                            <w:rFonts w:ascii="Cambria Math" w:hAnsi="Cambria Math"/>
                            <w:lang w:val="pt-BR"/>
                          </w:rPr>
                          <m:t>-</m:t>
                        </m:r>
                        <m:sSub>
                          <m:sSubPr>
                            <m:ctrlPr>
                              <w:rPr>
                                <w:rFonts w:ascii="Cambria Math" w:hAnsi="Cambria Math"/>
                              </w:rPr>
                            </m:ctrlPr>
                          </m:sSubPr>
                          <m:e>
                            <m:r>
                              <w:rPr>
                                <w:rFonts w:ascii="Cambria Math" w:hAnsi="Cambria Math"/>
                                <w:lang w:val="pt-BR"/>
                              </w:rPr>
                              <m:t>s</m:t>
                            </m:r>
                          </m:e>
                          <m:sub>
                            <m:r>
                              <m:rPr>
                                <m:sty m:val="p"/>
                              </m:rPr>
                              <w:rPr>
                                <w:rFonts w:ascii="Cambria Math" w:hAnsi="Cambria Math"/>
                                <w:lang w:val="pt-BR"/>
                              </w:rPr>
                              <m:t>0</m:t>
                            </m:r>
                          </m:sub>
                        </m:sSub>
                        <m:r>
                          <m:rPr>
                            <m:sty m:val="p"/>
                          </m:rPr>
                          <w:rPr>
                            <w:rFonts w:ascii="Cambria Math" w:hAnsi="Cambria Math"/>
                            <w:lang w:val="pt-BR"/>
                          </w:rPr>
                          <m:t>,</m:t>
                        </m:r>
                        <m:r>
                          <m:rPr>
                            <m:sty m:val="p"/>
                          </m:rPr>
                          <w:rPr>
                            <w:rFonts w:ascii="Cambria Math" w:hAnsi="Cambria Math"/>
                            <w:lang w:val="pt-BR"/>
                          </w:rPr>
                          <m:t> </m:t>
                        </m:r>
                        <m:r>
                          <m:rPr>
                            <m:sty m:val="p"/>
                          </m:rPr>
                          <w:rPr>
                            <w:rFonts w:ascii="Cambria Math" w:hAnsi="Cambria Math"/>
                            <w:lang w:val="pt-BR"/>
                          </w:rPr>
                          <m:t>0</m:t>
                        </m:r>
                      </m:e>
                    </m:d>
                  </m:e>
                </m:func>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F</m:t>
                </m:r>
                <m:r>
                  <m:rPr>
                    <m:sty m:val="p"/>
                  </m:rPr>
                  <w:rPr>
                    <w:rFonts w:ascii="Cambria Math" w:hAnsi="Cambria Math"/>
                    <w:lang w:val="pt-BR"/>
                  </w:rPr>
                  <m:t>=</m:t>
                </m:r>
                <m:r>
                  <w:rPr>
                    <w:rFonts w:ascii="Cambria Math" w:hAnsi="Cambria Math"/>
                    <w:lang w:val="pt-BR"/>
                  </w:rPr>
                  <m:t>Kδ</m:t>
                </m:r>
              </m:oMath>
            </m:oMathPara>
          </w:p>
        </w:tc>
        <w:tc>
          <w:tcPr>
            <w:tcW w:w="900" w:type="dxa"/>
            <w:vAlign w:val="center"/>
          </w:tcPr>
          <w:p>
            <w:pPr>
              <w:pStyle w:val="Equacao"/>
              <w:spacing w:before="150" w:after="150"/>
              <w:jc w:val="right"/>
            </w:pPr>
            <w:r>
              <w:t xml:space="preserve">(19)</w:t>
            </w:r>
          </w:p>
        </w:tc>
      </w:tr>
    </w:tbl>
    <w:p>
      <w:r>
        <w:t xml:space="preserve">em que δ é a extensão elástica, F a tração no cabo e K a rigidez da mola. A extensão é limitada a valores não negativos porque o cabo traciona, mas não empurra. O comprimento livre L</w:t>
      </w:r>
      <w:r>
        <w:rPr>
          <w:vertAlign w:val="subscript"/>
        </w:rPr>
        <w:t xml:space="preserve">livre</w:t>
      </w:r>
      <w:r>
        <w:t xml:space="preserve"> e o comprimento na pose L</w:t>
      </w:r>
      <w:r>
        <w:rPr>
          <w:vertAlign w:val="subscript"/>
        </w:rPr>
        <w:t xml:space="preserve">pose</w:t>
      </w:r>
      <w:r>
        <w:t xml:space="preserve"> entram no modelo somente pela diferença X</w:t>
      </w:r>
      <w:r>
        <w:rPr>
          <w:vertAlign w:val="subscript"/>
        </w:rPr>
        <w:t xml:space="preserve">pose</w:t>
      </w:r>
      <w:r>
        <w:t xml:space="preserve"> = L</w:t>
      </w:r>
      <w:r>
        <w:rPr>
          <w:vertAlign w:val="subscript"/>
        </w:rPr>
        <w:t xml:space="preserve">pose</w:t>
      </w:r>
      <w:r>
        <w:t xml:space="preserve"> − L</w:t>
      </w:r>
      <w:r>
        <w:rPr>
          <w:vertAlign w:val="subscript"/>
        </w:rPr>
        <w:t xml:space="preserve">livre</w:t>
      </w:r>
      <w:r>
        <w:t xml:space="preserve">: qualquer par com a mesma diferença produz a mesma curva de torque.</w:t>
      </w:r>
    </w:p>
    <w:p>
      <w:r>
        <w:t xml:space="preserve">A força do cabo atua sobre o tambor no ponto T, com direção oposta a u(φ), e o torque em relação ao pivô é o produto vetorial plano</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rPr>
                    <m:sty m:val="b"/>
                  </m:rPr>
                  <w:rPr>
                    <w:rFonts w:ascii="Cambria Math" w:hAnsi="Cambria Math"/>
                    <w:lang w:val="pt-BR"/>
                  </w:rPr>
                  <m:t>V</m:t>
                </m:r>
                <m:r>
                  <m:rPr>
                    <m:sty m:val="p"/>
                  </m:rPr>
                  <w:rPr>
                    <w:rFonts w:ascii="Cambria Math" w:hAnsi="Cambria Math"/>
                    <w:lang w:val="pt-BR"/>
                  </w:rPr>
                  <m:t>=-</m:t>
                </m:r>
                <m:r>
                  <w:rPr>
                    <w:rFonts w:ascii="Cambria Math" w:hAnsi="Cambria Math"/>
                    <w:lang w:val="pt-BR"/>
                  </w:rPr>
                  <m:t>F</m:t>
                </m:r>
                <m:r>
                  <m:rPr>
                    <m:sty m:val="b"/>
                  </m:rPr>
                  <w:rPr>
                    <w:rFonts w:ascii="Cambria Math" w:hAnsi="Cambria Math"/>
                    <w:lang w:val="pt-BR"/>
                  </w:rPr>
                  <m:t>u</m:t>
                </m:r>
                <m:d>
                  <m:dPr>
                    <m:ctrlPr>
                      <w:rPr>
                        <w:rFonts w:ascii="Cambria Math" w:hAnsi="Cambria Math"/>
                      </w:rPr>
                    </m:ctrlPr>
                  </m:dPr>
                  <m:e>
                    <m:r>
                      <w:rPr>
                        <w:rFonts w:ascii="Cambria Math" w:hAnsi="Cambria Math"/>
                        <w:lang w:val="pt-BR"/>
                      </w:rPr>
                      <m:t>φ</m:t>
                    </m:r>
                  </m:e>
                </m:d>
                <m:r>
                  <m:rPr>
                    <m:sty m:val="p"/>
                  </m:rPr>
                  <w:rPr>
                    <w:rFonts w:ascii="Cambria Math" w:hAnsi="Cambria Math"/>
                    <w:lang w:val="pt-BR"/>
                  </w:rPr>
                  <m:t>,</m:t>
                </m:r>
                <m:r>
                  <m:rPr>
                    <m:sty m:val="p"/>
                  </m:rPr>
                  <w:rPr>
                    <w:rFonts w:ascii="Cambria Math" w:hAnsi="Cambria Math"/>
                    <w:lang w:val="pt-BR"/>
                  </w:rPr>
                  <m:t> </m:t>
                </m:r>
                <m:r>
                  <w:rPr>
                    <w:rFonts w:ascii="Cambria Math" w:hAnsi="Cambria Math"/>
                    <w:lang w:val="pt-BR"/>
                  </w:rPr>
                  <m:t>τ</m:t>
                </m:r>
                <m:r>
                  <m:rPr>
                    <m:sty m:val="p"/>
                  </m:rPr>
                  <w:rPr>
                    <w:rFonts w:ascii="Cambria Math" w:hAnsi="Cambria Math"/>
                    <w:lang w:val="pt-BR"/>
                  </w:rPr>
                  <m:t>=</m:t>
                </m:r>
                <m:f>
                  <m:fPr>
                    <m:ctrlPr>
                      <w:rPr>
                        <w:rFonts w:ascii="Cambria Math" w:hAnsi="Cambria Math"/>
                      </w:rPr>
                    </m:ctrlPr>
                  </m:fPr>
                  <m:num>
                    <m:sSub>
                      <m:sSubPr>
                        <m:ctrlPr>
                          <w:rPr>
                            <w:rFonts w:ascii="Cambria Math" w:hAnsi="Cambria Math"/>
                          </w:rPr>
                        </m:ctrlPr>
                      </m:sSubPr>
                      <m:e>
                        <m:r>
                          <w:rPr>
                            <w:rFonts w:ascii="Cambria Math" w:hAnsi="Cambria Math"/>
                            <w:lang w:val="pt-BR"/>
                          </w:rPr>
                          <m:t>T</m:t>
                        </m:r>
                      </m:e>
                      <m:sub>
                        <m:r>
                          <w:rPr>
                            <w:rFonts w:ascii="Cambria Math" w:hAnsi="Cambria Math"/>
                            <w:lang w:val="pt-BR"/>
                          </w:rPr>
                          <m:t>x</m:t>
                        </m:r>
                      </m:sub>
                    </m:sSub>
                    <m:sSub>
                      <m:sSubPr>
                        <m:ctrlPr>
                          <w:rPr>
                            <w:rFonts w:ascii="Cambria Math" w:hAnsi="Cambria Math"/>
                          </w:rPr>
                        </m:ctrlPr>
                      </m:sSubPr>
                      <m:e>
                        <m:r>
                          <w:rPr>
                            <w:rFonts w:ascii="Cambria Math" w:hAnsi="Cambria Math"/>
                            <w:lang w:val="pt-BR"/>
                          </w:rPr>
                          <m:t>V</m:t>
                        </m:r>
                      </m:e>
                      <m:sub>
                        <m:r>
                          <w:rPr>
                            <w:rFonts w:ascii="Cambria Math" w:hAnsi="Cambria Math"/>
                            <w:lang w:val="pt-BR"/>
                          </w:rPr>
                          <m:t>y</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T</m:t>
                        </m:r>
                      </m:e>
                      <m:sub>
                        <m:r>
                          <w:rPr>
                            <w:rFonts w:ascii="Cambria Math" w:hAnsi="Cambria Math"/>
                            <w:lang w:val="pt-BR"/>
                          </w:rPr>
                          <m:t>y</m:t>
                        </m:r>
                      </m:sub>
                    </m:sSub>
                    <m:sSub>
                      <m:sSubPr>
                        <m:ctrlPr>
                          <w:rPr>
                            <w:rFonts w:ascii="Cambria Math" w:hAnsi="Cambria Math"/>
                          </w:rPr>
                        </m:ctrlPr>
                      </m:sSubPr>
                      <m:e>
                        <m:r>
                          <w:rPr>
                            <w:rFonts w:ascii="Cambria Math" w:hAnsi="Cambria Math"/>
                            <w:lang w:val="pt-BR"/>
                          </w:rPr>
                          <m:t>V</m:t>
                        </m:r>
                      </m:e>
                      <m:sub>
                        <m:r>
                          <w:rPr>
                            <w:rFonts w:ascii="Cambria Math" w:hAnsi="Cambria Math"/>
                            <w:lang w:val="pt-BR"/>
                          </w:rPr>
                          <m:t>x</m:t>
                        </m:r>
                      </m:sub>
                    </m:sSub>
                  </m:num>
                  <m:den>
                    <m:r>
                      <m:rPr>
                        <m:sty m:val="p"/>
                      </m:rPr>
                      <w:rPr>
                        <w:rFonts w:ascii="Cambria Math" w:hAnsi="Cambria Math"/>
                        <w:lang w:val="pt-BR"/>
                      </w:rPr>
                      <m:t>1000</m:t>
                    </m:r>
                  </m:den>
                </m:f>
                <m:r>
                  <m:rPr>
                    <m:sty m:val="p"/>
                  </m:rPr>
                  <w:rPr>
                    <w:rFonts w:ascii="Cambria Math" w:hAnsi="Cambria Math"/>
                    <w:lang w:val="pt-BR"/>
                  </w:rPr>
                  <m:t>=-</m:t>
                </m:r>
                <m:f>
                  <m:fPr>
                    <m:ctrlPr>
                      <w:rPr>
                        <w:rFonts w:ascii="Cambria Math" w:hAnsi="Cambria Math"/>
                      </w:rPr>
                    </m:ctrlPr>
                  </m:fPr>
                  <m:num>
                    <m:r>
                      <w:rPr>
                        <w:rFonts w:ascii="Cambria Math" w:hAnsi="Cambria Math"/>
                        <w:lang w:val="pt-BR"/>
                      </w:rPr>
                      <m:t>Fm</m:t>
                    </m:r>
                  </m:num>
                  <m:den>
                    <m:r>
                      <m:rPr>
                        <m:sty m:val="p"/>
                      </m:rPr>
                      <w:rPr>
                        <w:rFonts w:ascii="Cambria Math" w:hAnsi="Cambria Math"/>
                        <w:lang w:val="pt-BR"/>
                      </w:rPr>
                      <m:t>1000</m:t>
                    </m:r>
                  </m:den>
                </m:f>
              </m:oMath>
            </m:oMathPara>
          </w:p>
        </w:tc>
        <w:tc>
          <w:tcPr>
            <w:tcW w:w="900" w:type="dxa"/>
            <w:vAlign w:val="center"/>
          </w:tcPr>
          <w:p>
            <w:pPr>
              <w:pStyle w:val="Equacao"/>
              <w:spacing w:before="150" w:after="150"/>
              <w:jc w:val="right"/>
            </w:pPr>
            <w:r>
              <w:t xml:space="preserve">(20)</w:t>
            </w:r>
          </w:p>
        </w:tc>
      </w:tr>
    </w:tbl>
    <w:p>
      <w:r>
        <w:t xml:space="preserve">A identidade τ = −F m/1000 decorre de T e A estarem sobre a mesma linha de ação e é verificada numericamente (seção 3A.11). O fator 1/1000 vem da formulação original, em que os comprimentos estão em milímetros. Como K é identificado contra a curva publicada (seção 3A.9), cuja ordenada não tem unidade declarada, o torque do cabo é expresso na unidade da própria curva, denotada u.p. (unidade da patente). A unidade de K é, portanto, aquela que faz K δ m/1000 resultar em u.p.; ela só seria N/mm se u.p. correspondesse a N·m, o que não pode ser afirmado com os dados disponíveis (seção 4A.6).</w:t>
      </w:r>
    </w:p>
    <w:p>
      <w:pPr>
        <w:pStyle w:val="Ttulo3"/>
      </w:pPr>
      <w:bookmarkStart w:id="28" w:name="_Toc0028"/>
      <w:r>
        <w:t xml:space="preserve">3A.7</w:t>
      </w:r>
      <w:r>
        <w:tab/>
      </w:r>
      <w:r>
        <w:t xml:space="preserve">Ponto morto</w:t>
      </w:r>
      <w:bookmarkEnd w:id="28"/>
    </w:p>
    <w:p>
      <w:pPr>
        <w:pStyle w:val="SemRecuo"/>
      </w:pPr>
      <w:r>
        <w:t xml:space="preserve">O torque do cabo se anula quando a linha de ação passa pelo pivô (m = 0). Da geometria do circuito, esse ponto morto tem forma fechada em função de h, formulação original do autor aqui escrita com a notação desta seção:</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pm</m:t>
                    </m:r>
                  </m:sub>
                  <m:sup>
                    <m:r>
                      <m:rPr>
                        <m:sty m:val="p"/>
                      </m:rPr>
                      <w:rPr>
                        <w:rFonts w:ascii="Cambria Math" w:hAnsi="Cambria Math"/>
                        <w:lang w:val="pt-BR"/>
                      </w:rPr>
                      <m:t>*</m:t>
                    </m:r>
                  </m:sup>
                </m:sSubSup>
                <m:d>
                  <m:dPr>
                    <m:ctrlPr>
                      <w:rPr>
                        <w:rFonts w:ascii="Cambria Math" w:hAnsi="Cambria Math"/>
                      </w:rPr>
                    </m:ctrlPr>
                  </m:dPr>
                  <m:e>
                    <m:r>
                      <w:rPr>
                        <w:rFonts w:ascii="Cambria Math" w:hAnsi="Cambria Math"/>
                        <w:lang w:val="pt-BR"/>
                      </w:rPr>
                      <m:t>h</m:t>
                    </m:r>
                  </m:e>
                </m:d>
                <m:r>
                  <m:rPr>
                    <m:sty m:val="p"/>
                  </m:rPr>
                  <w:rPr>
                    <w:rFonts w:ascii="Cambria Math" w:hAnsi="Cambria Math"/>
                    <w:lang w:val="pt-BR"/>
                  </w:rPr>
                  <m:t>=180°+</m:t>
                </m:r>
                <m:func>
                  <m:funcPr>
                    <m:ctrlPr>
                      <w:rPr>
                        <w:rFonts w:ascii="Cambria Math" w:hAnsi="Cambria Math"/>
                      </w:rPr>
                    </m:ctrlPr>
                  </m:funcPr>
                  <m:fName>
                    <m:r>
                      <m:rPr>
                        <m:sty m:val="p"/>
                      </m:rPr>
                      <w:rPr>
                        <w:rFonts w:ascii="Cambria Math" w:hAnsi="Cambria Math"/>
                        <w:lang w:val="pt-BR"/>
                      </w:rPr>
                      <m:t>atan2</m:t>
                    </m:r>
                  </m:fName>
                  <m:e>
                    <m:d>
                      <m:dPr>
                        <m:ctrlPr>
                          <w:rPr>
                            <w:rFonts w:ascii="Cambria Math" w:hAnsi="Cambria Math"/>
                          </w:rPr>
                        </m:ctrlPr>
                      </m:dPr>
                      <m:e>
                        <m:r>
                          <w:rPr>
                            <w:rFonts w:ascii="Cambria Math" w:hAnsi="Cambria Math"/>
                            <w:lang w:val="pt-BR"/>
                          </w:rPr>
                          <m:t>p</m:t>
                        </m:r>
                        <m:r>
                          <m:rPr>
                            <m:sty m:val="p"/>
                          </m:rPr>
                          <w:rPr>
                            <w:rFonts w:ascii="Cambria Math" w:hAnsi="Cambria Math"/>
                            <w:lang w:val="pt-BR"/>
                          </w:rPr>
                          <m:t>,</m:t>
                        </m:r>
                        <m:r>
                          <w:rPr>
                            <w:rFonts w:ascii="Cambria Math" w:hAnsi="Cambria Math"/>
                            <w:lang w:val="pt-BR"/>
                          </w:rPr>
                          <m:t>h</m:t>
                        </m:r>
                      </m:e>
                    </m:d>
                  </m:e>
                </m:func>
                <m:r>
                  <m:rPr>
                    <m:sty m:val="p"/>
                  </m:rPr>
                  <w:rPr>
                    <w:rFonts w:ascii="Cambria Math" w:hAnsi="Cambria Math"/>
                    <w:lang w:val="pt-BR"/>
                  </w:rPr>
                  <m:t>+</m:t>
                </m:r>
                <m:func>
                  <m:funcPr>
                    <m:ctrlPr>
                      <w:rPr>
                        <w:rFonts w:ascii="Cambria Math" w:hAnsi="Cambria Math"/>
                      </w:rPr>
                    </m:ctrlPr>
                  </m:funcPr>
                  <m:fName>
                    <m:r>
                      <m:rPr>
                        <m:sty m:val="p"/>
                      </m:rPr>
                      <w:rPr>
                        <w:rFonts w:ascii="Cambria Math" w:hAnsi="Cambria Math"/>
                        <w:lang w:val="pt-BR"/>
                      </w:rPr>
                      <m:t>arcsen</m:t>
                    </m:r>
                  </m:fName>
                  <m:e>
                    <m:d>
                      <m:dPr>
                        <m:ctrlPr>
                          <w:rPr>
                            <w:rFonts w:ascii="Cambria Math" w:hAnsi="Cambria Math"/>
                          </w:rPr>
                        </m:ctrlPr>
                      </m:dPr>
                      <m:e>
                        <m:f>
                          <m:fPr>
                            <m:ctrlPr>
                              <w:rPr>
                                <w:rFonts w:ascii="Cambria Math" w:hAnsi="Cambria Math"/>
                              </w:rPr>
                            </m:ctrlPr>
                          </m:fPr>
                          <m:num>
                            <m:r>
                              <w:rPr>
                                <w:rFonts w:ascii="Cambria Math" w:hAnsi="Cambria Math"/>
                                <w:lang w:val="pt-BR"/>
                              </w:rPr>
                              <m:t>R</m:t>
                            </m:r>
                          </m:num>
                          <m:den>
                            <m:r>
                              <w:rPr>
                                <w:rFonts w:ascii="Cambria Math" w:hAnsi="Cambria Math"/>
                                <w:lang w:val="pt-BR"/>
                              </w:rPr>
                              <m:t>C</m:t>
                            </m:r>
                          </m:den>
                        </m:f>
                      </m:e>
                    </m:d>
                  </m:e>
                </m:func>
              </m:oMath>
            </m:oMathPara>
          </w:p>
        </w:tc>
        <w:tc>
          <w:tcPr>
            <w:tcW w:w="900" w:type="dxa"/>
            <w:vAlign w:val="center"/>
          </w:tcPr>
          <w:p>
            <w:pPr>
              <w:pStyle w:val="Equacao"/>
              <w:spacing w:before="150" w:after="150"/>
              <w:jc w:val="right"/>
            </w:pPr>
            <w:r>
              <w:t xml:space="preserve">(21)</w:t>
            </w:r>
          </w:p>
        </w:tc>
      </w:tr>
    </w:tbl>
    <w:p>
      <w:r>
        <w:t xml:space="preserve">Como θ*</w:t>
      </w:r>
      <w:r>
        <w:rPr>
          <w:vertAlign w:val="subscript"/>
        </w:rPr>
        <w:t xml:space="preserve">pm</w:t>
      </w:r>
      <w:r>
        <w:t xml:space="preserve"> é monótono em h, a Equação (21) admite inversão analítica:</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w:rPr>
                    <w:rFonts w:ascii="Cambria Math" w:hAnsi="Cambria Math"/>
                    <w:lang w:val="pt-BR"/>
                  </w:rPr>
                  <m:t>h</m:t>
                </m:r>
                <m:r>
                  <m:rPr>
                    <m:sty m:val="p"/>
                  </m:rPr>
                  <w:rPr>
                    <w:rFonts w:ascii="Cambria Math" w:hAnsi="Cambria Math"/>
                    <w:lang w:val="pt-BR"/>
                  </w:rPr>
                  <m:t>=</m:t>
                </m:r>
                <m:f>
                  <m:fPr>
                    <m:ctrlPr>
                      <w:rPr>
                        <w:rFonts w:ascii="Cambria Math" w:hAnsi="Cambria Math"/>
                      </w:rPr>
                    </m:ctrlPr>
                  </m:fPr>
                  <m:num>
                    <m:r>
                      <w:rPr>
                        <w:rFonts w:ascii="Cambria Math" w:hAnsi="Cambria Math"/>
                        <w:lang w:val="pt-BR"/>
                      </w:rPr>
                      <m:t>p</m:t>
                    </m:r>
                  </m:num>
                  <m:den>
                    <m:func>
                      <m:funcPr>
                        <m:ctrlPr>
                          <w:rPr>
                            <w:rFonts w:ascii="Cambria Math" w:hAnsi="Cambria Math"/>
                          </w:rPr>
                        </m:ctrlPr>
                      </m:funcPr>
                      <m:fName>
                        <m:r>
                          <m:rPr>
                            <m:sty m:val="p"/>
                          </m:rPr>
                          <w:rPr>
                            <w:rFonts w:ascii="Cambria Math" w:hAnsi="Cambria Math"/>
                            <w:lang w:val="pt-BR"/>
                          </w:rPr>
                          <m:t>tan</m:t>
                        </m:r>
                      </m:fName>
                      <m:e>
                        <m:d>
                          <m:dPr>
                            <m:ctrlPr>
                              <w:rPr>
                                <w:rFonts w:ascii="Cambria Math" w:hAnsi="Cambria Math"/>
                              </w:rPr>
                            </m:ctrlPr>
                          </m:dPr>
                          <m:e>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pm</m:t>
                                </m:r>
                              </m:sub>
                              <m:sup>
                                <m:r>
                                  <m:rPr>
                                    <m:sty m:val="p"/>
                                  </m:rPr>
                                  <w:rPr>
                                    <w:rFonts w:ascii="Cambria Math" w:hAnsi="Cambria Math"/>
                                    <w:lang w:val="pt-BR"/>
                                  </w:rPr>
                                  <m:t>*</m:t>
                                </m:r>
                              </m:sup>
                            </m:sSubSup>
                            <m:r>
                              <m:rPr>
                                <m:sty m:val="p"/>
                              </m:rPr>
                              <w:rPr>
                                <w:rFonts w:ascii="Cambria Math" w:hAnsi="Cambria Math"/>
                                <w:lang w:val="pt-BR"/>
                              </w:rPr>
                              <m:t>-180°-</m:t>
                            </m:r>
                            <m:func>
                              <m:funcPr>
                                <m:ctrlPr>
                                  <w:rPr>
                                    <w:rFonts w:ascii="Cambria Math" w:hAnsi="Cambria Math"/>
                                  </w:rPr>
                                </m:ctrlPr>
                              </m:funcPr>
                              <m:fName>
                                <m:r>
                                  <m:rPr>
                                    <m:sty m:val="p"/>
                                  </m:rPr>
                                  <w:rPr>
                                    <w:rFonts w:ascii="Cambria Math" w:hAnsi="Cambria Math"/>
                                    <w:lang w:val="pt-BR"/>
                                  </w:rPr>
                                  <m:t>arcsen</m:t>
                                </m:r>
                              </m:fName>
                              <m:e>
                                <m:d>
                                  <m:dPr>
                                    <m:ctrlPr>
                                      <w:rPr>
                                        <w:rFonts w:ascii="Cambria Math" w:hAnsi="Cambria Math"/>
                                      </w:rPr>
                                    </m:ctrlPr>
                                  </m:dPr>
                                  <m:e>
                                    <m:f>
                                      <m:fPr>
                                        <m:ctrlPr>
                                          <w:rPr>
                                            <w:rFonts w:ascii="Cambria Math" w:hAnsi="Cambria Math"/>
                                          </w:rPr>
                                        </m:ctrlPr>
                                      </m:fPr>
                                      <m:num>
                                        <m:r>
                                          <w:rPr>
                                            <w:rFonts w:ascii="Cambria Math" w:hAnsi="Cambria Math"/>
                                            <w:lang w:val="pt-BR"/>
                                          </w:rPr>
                                          <m:t>R</m:t>
                                        </m:r>
                                      </m:num>
                                      <m:den>
                                        <m:r>
                                          <w:rPr>
                                            <w:rFonts w:ascii="Cambria Math" w:hAnsi="Cambria Math"/>
                                            <w:lang w:val="pt-BR"/>
                                          </w:rPr>
                                          <m:t>C</m:t>
                                        </m:r>
                                      </m:den>
                                    </m:f>
                                  </m:e>
                                </m:d>
                              </m:e>
                            </m:func>
                          </m:e>
                        </m:d>
                      </m:e>
                    </m:func>
                  </m:den>
                </m:f>
              </m:oMath>
            </m:oMathPara>
          </w:p>
        </w:tc>
        <w:tc>
          <w:tcPr>
            <w:tcW w:w="900" w:type="dxa"/>
            <w:vAlign w:val="center"/>
          </w:tcPr>
          <w:p>
            <w:pPr>
              <w:pStyle w:val="Equacao"/>
              <w:spacing w:before="150" w:after="150"/>
              <w:jc w:val="right"/>
            </w:pPr>
            <w:r>
              <w:t xml:space="preserve">(22)</w:t>
            </w:r>
          </w:p>
        </w:tc>
      </w:tr>
    </w:tbl>
    <w:p>
      <w:r>
        <w:t xml:space="preserve">Para h &gt; 0, o termo atan2(p, h) fica entre 0° e 90°, de modo que a inversão só é válida quando o argumento da tangente pertence a esse intervalo; fora dele, a Equação (22) devolve um ramo espúrio, identificado pela substituição do resultado na Equação (21). A forma fechada é conferida contra a raiz de m(θ*) = 0 obtida por bissecção. Depois do ponto morto, o torque do cabo troca de sinal; o modelo não representa a protuberância que, na patente, restringe o gerador de força além do ângulo de transição (seção 2.3).</w:t>
      </w:r>
    </w:p>
    <w:p>
      <w:pPr>
        <w:pStyle w:val="Ttulo3"/>
      </w:pPr>
      <w:bookmarkStart w:id="29" w:name="_Toc0029"/>
      <w:r>
        <w:t xml:space="preserve">3A.8</w:t>
      </w:r>
      <w:r>
        <w:tab/>
      </w:r>
      <w:r>
        <w:t xml:space="preserve">Torque gravitacional</w:t>
      </w:r>
      <w:bookmarkEnd w:id="29"/>
    </w:p>
    <w:p>
      <w:pPr>
        <w:pStyle w:val="SemRecuo"/>
      </w:pPr>
      <w:r>
        <w:t xml:space="preserve">O torque estático do peso do conjunto braço–exoesqueleto em relação ao pivô é calculado de forma independente da cadeia do cabo: não usa K, X</w:t>
      </w:r>
      <w:r>
        <w:rPr>
          <w:vertAlign w:val="subscript"/>
        </w:rPr>
        <w:t xml:space="preserve">pose</w:t>
      </w:r>
      <w:r>
        <w:t xml:space="preserve"> nem h. O centro de massa (x</w:t>
      </w:r>
      <w:r>
        <w:rPr>
          <w:vertAlign w:val="subscript"/>
        </w:rPr>
        <w:t xml:space="preserve">cm</w:t>
      </w:r>
      <w:r>
        <w:t xml:space="preserve">, y</w:t>
      </w:r>
      <w:r>
        <w:rPr>
          <w:vertAlign w:val="subscript"/>
        </w:rPr>
        <w:t xml:space="preserve">cm</w:t>
      </w:r>
      <w:r>
        <w:t xml:space="preserve">), dado na pose de referência no referencial do desenho (Tabela 5), gira com o elo, e o desenho gira ainda α + 90° − θ</w:t>
      </w:r>
      <w:r>
        <w:rPr>
          <w:vertAlign w:val="subscript"/>
        </w:rPr>
        <w:t xml:space="preserve">off</w:t>
      </w:r>
      <w:r>
        <w:t xml:space="preserve"> = −22,589° para alinhar sua vertical com a da configuração calibrada:</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w:rPr>
                    <w:rFonts w:ascii="Cambria Math" w:hAnsi="Cambria Math"/>
                    <w:lang w:val="pt-BR"/>
                  </w:rPr>
                  <m:t>γ</m:t>
                </m:r>
                <m:r>
                  <m:rPr>
                    <m:sty m:val="p"/>
                  </m:rPr>
                  <w:rPr>
                    <w:rFonts w:ascii="Cambria Math" w:hAnsi="Cambria Math"/>
                    <w:lang w:val="pt-BR"/>
                  </w:rPr>
                  <m:t>=</m:t>
                </m:r>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r>
                  <m:rPr>
                    <m:sty m:val="p"/>
                  </m:rPr>
                  <w:rPr>
                    <w:rFonts w:ascii="Cambria Math" w:hAnsi="Cambria Math"/>
                    <w:lang w:val="pt-BR"/>
                  </w:rPr>
                  <m:t>-</m:t>
                </m:r>
                <m:sSubSup>
                  <m:sSubSupPr>
                    <m:ctrlPr>
                      <w:rPr>
                        <w:rFonts w:ascii="Cambria Math" w:hAnsi="Cambria Math"/>
                      </w:rPr>
                    </m:ctrlPr>
                  </m:sSubSupPr>
                  <m:e>
                    <m:r>
                      <w:rPr>
                        <w:rFonts w:ascii="Cambria Math" w:hAnsi="Cambria Math"/>
                        <w:lang w:val="pt-BR"/>
                      </w:rPr>
                      <m:t>θ</m:t>
                    </m:r>
                  </m:e>
                  <m:sub>
                    <m:r>
                      <m:rPr>
                        <m:sty m:val="p"/>
                      </m:rPr>
                      <w:rPr>
                        <w:rFonts w:ascii="Cambria Math" w:hAnsi="Cambria Math"/>
                        <w:lang w:val="pt-BR"/>
                      </w:rPr>
                      <m:t>pose</m:t>
                    </m:r>
                  </m:sub>
                  <m:sup>
                    <m:r>
                      <m:rPr>
                        <m:sty m:val="p"/>
                      </m:rPr>
                      <w:rPr>
                        <w:rFonts w:ascii="Cambria Math" w:hAnsi="Cambria Math"/>
                        <w:lang w:val="pt-BR"/>
                      </w:rPr>
                      <m:t>*</m:t>
                    </m:r>
                  </m:sup>
                </m:sSubSup>
                <m:r>
                  <m:rPr>
                    <m:sty m:val="p"/>
                  </m:rPr>
                  <w:rPr>
                    <w:rFonts w:ascii="Cambria Math" w:hAnsi="Cambria Math"/>
                    <w:lang w:val="pt-BR"/>
                  </w:rPr>
                  <m:t>+</m:t>
                </m:r>
                <m:r>
                  <w:rPr>
                    <w:rFonts w:ascii="Cambria Math" w:hAnsi="Cambria Math"/>
                    <w:lang w:val="pt-BR"/>
                  </w:rPr>
                  <m:t>α</m:t>
                </m:r>
                <m:r>
                  <m:rPr>
                    <m:sty m:val="p"/>
                  </m:rPr>
                  <w:rPr>
                    <w:rFonts w:ascii="Cambria Math" w:hAnsi="Cambria Math"/>
                    <w:lang w:val="pt-BR"/>
                  </w:rPr>
                  <m:t>+90°-</m:t>
                </m:r>
                <m:sSub>
                  <m:sSubPr>
                    <m:ctrlPr>
                      <w:rPr>
                        <w:rFonts w:ascii="Cambria Math" w:hAnsi="Cambria Math"/>
                      </w:rPr>
                    </m:ctrlPr>
                  </m:sSubPr>
                  <m:e>
                    <m:r>
                      <w:rPr>
                        <w:rFonts w:ascii="Cambria Math" w:hAnsi="Cambria Math"/>
                        <w:lang w:val="pt-BR"/>
                      </w:rPr>
                      <m:t>θ</m:t>
                    </m:r>
                  </m:e>
                  <m:sub>
                    <m:r>
                      <m:rPr>
                        <m:sty m:val="p"/>
                      </m:rPr>
                      <w:rPr>
                        <w:rFonts w:ascii="Cambria Math" w:hAnsi="Cambria Math"/>
                        <w:lang w:val="pt-BR"/>
                      </w:rPr>
                      <m:t>off</m:t>
                    </m:r>
                  </m:sub>
                </m:sSub>
                <m:r>
                  <m:rPr>
                    <m:sty m:val="p"/>
                  </m:rPr>
                  <w:rPr>
                    <w:rFonts w:ascii="Cambria Math" w:hAnsi="Cambria Math"/>
                    <w:lang w:val="pt-BR"/>
                  </w:rPr>
                  <m:t>,</m:t>
                </m:r>
                <m:r>
                  <m:rPr>
                    <m:sty m:val="p"/>
                  </m:rPr>
                  <w:rPr>
                    <w:rFonts w:ascii="Cambria Math" w:hAnsi="Cambria Math"/>
                    <w:lang w:val="pt-BR"/>
                  </w:rPr>
                  <m:t> </m:t>
                </m:r>
                <m:sSub>
                  <m:sSubPr>
                    <m:ctrlPr>
                      <w:rPr>
                        <w:rFonts w:ascii="Cambria Math" w:hAnsi="Cambria Math"/>
                      </w:rPr>
                    </m:ctrlPr>
                  </m:sSubPr>
                  <m:e>
                    <m:r>
                      <w:rPr>
                        <w:rFonts w:ascii="Cambria Math" w:hAnsi="Cambria Math"/>
                        <w:lang w:val="pt-BR"/>
                      </w:rPr>
                      <m:t>x</m:t>
                    </m:r>
                  </m:e>
                  <m:sub>
                    <m:r>
                      <w:rPr>
                        <w:rFonts w:ascii="Cambria Math" w:hAnsi="Cambria Math"/>
                        <w:lang w:val="pt-BR"/>
                      </w:rPr>
                      <m:t>g</m:t>
                    </m:r>
                  </m:sub>
                </m:sSub>
                <m:r>
                  <m:rPr>
                    <m:sty m:val="p"/>
                  </m:rPr>
                  <w:rPr>
                    <w:rFonts w:ascii="Cambria Math" w:hAnsi="Cambria Math"/>
                    <w:lang w:val="pt-BR"/>
                  </w:rPr>
                  <m:t>=</m:t>
                </m:r>
                <m:sSub>
                  <m:sSubPr>
                    <m:ctrlPr>
                      <w:rPr>
                        <w:rFonts w:ascii="Cambria Math" w:hAnsi="Cambria Math"/>
                      </w:rPr>
                    </m:ctrlPr>
                  </m:sSubPr>
                  <m:e>
                    <m:r>
                      <w:rPr>
                        <w:rFonts w:ascii="Cambria Math" w:hAnsi="Cambria Math"/>
                        <w:lang w:val="pt-BR"/>
                      </w:rPr>
                      <m:t>x</m:t>
                    </m:r>
                  </m:e>
                  <m:sub>
                    <m:r>
                      <m:rPr>
                        <m:sty m:val="p"/>
                      </m:rPr>
                      <w:rPr>
                        <w:rFonts w:ascii="Cambria Math" w:hAnsi="Cambria Math"/>
                        <w:lang w:val="pt-BR"/>
                      </w:rPr>
                      <m:t>cm</m:t>
                    </m:r>
                  </m:sub>
                </m:sSub>
                <m:func>
                  <m:funcPr>
                    <m:ctrlPr>
                      <w:rPr>
                        <w:rFonts w:ascii="Cambria Math" w:hAnsi="Cambria Math"/>
                      </w:rPr>
                    </m:ctrlPr>
                  </m:funcPr>
                  <m:fName>
                    <m:r>
                      <m:rPr>
                        <m:sty m:val="p"/>
                      </m:rPr>
                      <w:rPr>
                        <w:rFonts w:ascii="Cambria Math" w:hAnsi="Cambria Math"/>
                        <w:lang w:val="pt-BR"/>
                      </w:rPr>
                      <m:t>cos</m:t>
                    </m:r>
                  </m:fName>
                  <m:e>
                    <m:r>
                      <w:rPr>
                        <w:rFonts w:ascii="Cambria Math" w:hAnsi="Cambria Math"/>
                        <w:lang w:val="pt-BR"/>
                      </w:rPr>
                      <m:t>γ</m:t>
                    </m:r>
                  </m:e>
                </m:func>
                <m:r>
                  <m:rPr>
                    <m:sty m:val="p"/>
                  </m:rPr>
                  <w:rPr>
                    <w:rFonts w:ascii="Cambria Math" w:hAnsi="Cambria Math"/>
                    <w:lang w:val="pt-BR"/>
                  </w:rPr>
                  <m:t>-</m:t>
                </m:r>
                <m:sSub>
                  <m:sSubPr>
                    <m:ctrlPr>
                      <w:rPr>
                        <w:rFonts w:ascii="Cambria Math" w:hAnsi="Cambria Math"/>
                      </w:rPr>
                    </m:ctrlPr>
                  </m:sSubPr>
                  <m:e>
                    <m:r>
                      <w:rPr>
                        <w:rFonts w:ascii="Cambria Math" w:hAnsi="Cambria Math"/>
                        <w:lang w:val="pt-BR"/>
                      </w:rPr>
                      <m:t>y</m:t>
                    </m:r>
                  </m:e>
                  <m:sub>
                    <m:r>
                      <m:rPr>
                        <m:sty m:val="p"/>
                      </m:rPr>
                      <w:rPr>
                        <w:rFonts w:ascii="Cambria Math" w:hAnsi="Cambria Math"/>
                        <w:lang w:val="pt-BR"/>
                      </w:rPr>
                      <m:t>cm</m:t>
                    </m:r>
                  </m:sub>
                </m:sSub>
                <m:func>
                  <m:funcPr>
                    <m:ctrlPr>
                      <w:rPr>
                        <w:rFonts w:ascii="Cambria Math" w:hAnsi="Cambria Math"/>
                      </w:rPr>
                    </m:ctrlPr>
                  </m:funcPr>
                  <m:fName>
                    <m:r>
                      <m:rPr>
                        <m:sty m:val="p"/>
                      </m:rPr>
                      <w:rPr>
                        <w:rFonts w:ascii="Cambria Math" w:hAnsi="Cambria Math"/>
                        <w:lang w:val="pt-BR"/>
                      </w:rPr>
                      <m:t>sen</m:t>
                    </m:r>
                  </m:fName>
                  <m:e>
                    <m:r>
                      <w:rPr>
                        <w:rFonts w:ascii="Cambria Math" w:hAnsi="Cambria Math"/>
                        <w:lang w:val="pt-BR"/>
                      </w:rPr>
                      <m:t>γ</m:t>
                    </m:r>
                  </m:e>
                </m:func>
              </m:oMath>
            </m:oMathPara>
          </w:p>
        </w:tc>
        <w:tc>
          <w:tcPr>
            <w:tcW w:w="900" w:type="dxa"/>
            <w:vAlign w:val="center"/>
          </w:tcPr>
          <w:p>
            <w:pPr>
              <w:pStyle w:val="Equacao"/>
              <w:spacing w:before="150" w:after="150"/>
              <w:jc w:val="right"/>
            </w:pPr>
            <w:r>
              <w:t xml:space="preserve">(23)</w:t>
            </w:r>
          </w:p>
        </w:tc>
      </w:tr>
      <w:tr>
        <w:trPr>
          <w:cantSplit/>
        </w:trPr>
        <w:tc>
          <w:tcPr>
            <w:tcW w:w="8171" w:type="dxa"/>
            <w:vAlign w:val="center"/>
          </w:tcPr>
          <w:p>
            <w:pPr>
              <w:pStyle w:val="Equacao"/>
              <w:spacing w:before="150" w:after="150"/>
            </w:pPr>
            <m:oMathPara>
              <m:oMathParaPr>
                <m:jc m:val="center"/>
              </m:oMathParaPr>
              <m:oMath>
                <m:sSub>
                  <m:sSubPr>
                    <m:ctrlPr>
                      <w:rPr>
                        <w:rFonts w:ascii="Cambria Math" w:hAnsi="Cambria Math"/>
                      </w:rPr>
                    </m:ctrlPr>
                  </m:sSubPr>
                  <m:e>
                    <m:r>
                      <w:rPr>
                        <w:rFonts w:ascii="Cambria Math" w:hAnsi="Cambria Math"/>
                        <w:lang w:val="pt-BR"/>
                      </w:rPr>
                      <m:t>τ</m:t>
                    </m:r>
                  </m:e>
                  <m:sub>
                    <m:r>
                      <w:rPr>
                        <w:rFonts w:ascii="Cambria Math" w:hAnsi="Cambria Math"/>
                        <w:lang w:val="pt-BR"/>
                      </w:rPr>
                      <m:t>g</m:t>
                    </m:r>
                  </m:sub>
                </m:sSub>
                <m:r>
                  <m:rPr>
                    <m:sty m:val="p"/>
                  </m:rPr>
                  <w:rPr>
                    <w:rFonts w:ascii="Cambria Math" w:hAnsi="Cambria Math"/>
                    <w:lang w:val="pt-BR"/>
                  </w:rPr>
                  <m:t>=</m:t>
                </m:r>
                <m:f>
                  <m:fPr>
                    <m:ctrlPr>
                      <w:rPr>
                        <w:rFonts w:ascii="Cambria Math" w:hAnsi="Cambria Math"/>
                      </w:rPr>
                    </m:ctrlPr>
                  </m:fPr>
                  <m:num>
                    <m:r>
                      <w:rPr>
                        <w:rFonts w:ascii="Cambria Math" w:hAnsi="Cambria Math"/>
                        <w:lang w:val="pt-BR"/>
                      </w:rPr>
                      <m:t>Mg</m:t>
                    </m:r>
                    <m:d>
                      <m:dPr>
                        <m:begChr m:val="|"/>
                        <m:endChr m:val="|"/>
                        <m:ctrlPr>
                          <w:rPr>
                            <w:rFonts w:ascii="Cambria Math" w:hAnsi="Cambria Math"/>
                          </w:rPr>
                        </m:ctrlPr>
                      </m:dPr>
                      <m:e>
                        <m:sSub>
                          <m:sSubPr>
                            <m:ctrlPr>
                              <w:rPr>
                                <w:rFonts w:ascii="Cambria Math" w:hAnsi="Cambria Math"/>
                              </w:rPr>
                            </m:ctrlPr>
                          </m:sSubPr>
                          <m:e>
                            <m:r>
                              <w:rPr>
                                <w:rFonts w:ascii="Cambria Math" w:hAnsi="Cambria Math"/>
                                <w:lang w:val="pt-BR"/>
                              </w:rPr>
                              <m:t>x</m:t>
                            </m:r>
                          </m:e>
                          <m:sub>
                            <m:r>
                              <w:rPr>
                                <w:rFonts w:ascii="Cambria Math" w:hAnsi="Cambria Math"/>
                                <w:lang w:val="pt-BR"/>
                              </w:rPr>
                              <m:t>g</m:t>
                            </m:r>
                          </m:sub>
                        </m:sSub>
                      </m:e>
                    </m:d>
                  </m:num>
                  <m:den>
                    <m:r>
                      <m:rPr>
                        <m:sty m:val="p"/>
                      </m:rPr>
                      <w:rPr>
                        <w:rFonts w:ascii="Cambria Math" w:hAnsi="Cambria Math"/>
                        <w:lang w:val="pt-BR"/>
                      </w:rPr>
                      <m:t>1000</m:t>
                    </m:r>
                  </m:den>
                </m:f>
              </m:oMath>
            </m:oMathPara>
          </w:p>
        </w:tc>
        <w:tc>
          <w:tcPr>
            <w:tcW w:w="900" w:type="dxa"/>
            <w:vAlign w:val="center"/>
          </w:tcPr>
          <w:p>
            <w:pPr>
              <w:pStyle w:val="Equacao"/>
              <w:spacing w:before="150" w:after="150"/>
              <w:jc w:val="right"/>
            </w:pPr>
            <w:r>
              <w:t xml:space="preserve">(24)</w:t>
            </w:r>
          </w:p>
        </w:tc>
      </w:tr>
    </w:tbl>
    <w:p>
      <w:r>
        <w:t xml:space="preserve">em que M é a massa do conjunto, g = 9,80665 m/s</w:t>
      </w:r>
      <w:r>
        <w:rPr>
          <w:vertAlign w:val="superscript"/>
        </w:rPr>
        <w:t xml:space="preserve">2</w:t>
      </w:r>
      <w:r>
        <w:t xml:space="preserve"> e x</w:t>
      </w:r>
      <w:r>
        <w:rPr>
          <w:vertAlign w:val="subscript"/>
        </w:rPr>
        <w:t xml:space="preserve">g</w:t>
      </w:r>
      <w:r>
        <w:t xml:space="preserve">, em milímetros, é o braço horizontal do centro de massa. O torque gravitacional resulta em N·m, unidade física, ao contrário do torque do cabo. O módulo na Equação (24) desconsidera o sentido do torque, cuja troca ocorre apenas no início da faixa (seção 4A.8).</w:t>
      </w:r>
    </w:p>
    <w:p>
      <w:pPr>
        <w:pStyle w:val="Ttulo3"/>
      </w:pPr>
      <w:bookmarkStart w:id="30" w:name="_Toc0030"/>
      <w:r>
        <w:t xml:space="preserve">3A.9</w:t>
      </w:r>
      <w:r>
        <w:tab/>
      </w:r>
      <w:r>
        <w:t xml:space="preserve">Dados da patente e identificação dos parâmetros</w:t>
      </w:r>
      <w:bookmarkEnd w:id="30"/>
    </w:p>
    <w:p>
      <w:pPr>
        <w:pStyle w:val="SemRecuo"/>
      </w:pPr>
      <w:r>
        <w:t xml:space="preserve">A referência de comparação é a curva torque × ângulo, Figura 56 do gerador de torque publicada na US 9.889.554 B2, da qual foram extraídos 29 pontos, registrados em θ* e listados na Tabela 6 na ordem da extração.</w:t>
      </w:r>
    </w:p>
    <w:p>
      <w:r>
        <w:t xml:space="preserve">A patente não informa rigidez, pré-carga, comprimento livre nem posição exata da ancoragem. Os parâmetros não publicados do modelo são a calibração angular θ</w:t>
      </w:r>
      <w:r>
        <w:rPr>
          <w:vertAlign w:val="subscript"/>
        </w:rPr>
        <w:t xml:space="preserve">off</w:t>
      </w:r>
      <w:r>
        <w:t xml:space="preserve">, a posição da ancoragem h, a extensão da mola na pose X</w:t>
      </w:r>
      <w:r>
        <w:rPr>
          <w:vertAlign w:val="subscript"/>
        </w:rPr>
        <w:t xml:space="preserve">pose</w:t>
      </w:r>
      <w:r>
        <w:t xml:space="preserve"> e a rigidez K. Eles foram identificados por mínimos quadrados contra os 29 pontos extraídos em etapa anterior do trabalho e estão congelados no modelo vigente, que não executa ajuste algum. O script dessa etapa e a restrição de projeto então considerada para h não estão registrados no repositório; por isso, a identificação foi reproduzida nesta revisão apenas na parte verificável, descrita a seguir (resultados na seção 4A.4).</w:t>
      </w:r>
    </w:p>
    <w:p>
      <w:r>
        <w:t xml:space="preserve">A rigidez tem forma fechada. Como a extensão δ não depende de K, o torque é exatamente linear em K, τ(θ*; h, K) = K τ(θ*; h, 1). Sendo y</w:t>
      </w:r>
      <w:r>
        <w:rPr>
          <w:vertAlign w:val="subscript"/>
        </w:rPr>
        <w:t xml:space="preserve">i</w:t>
      </w:r>
      <w:r>
        <w:t xml:space="preserve"> os N = 29 valores extraídos e g</w:t>
      </w:r>
      <w:r>
        <w:rPr>
          <w:vertAlign w:val="subscript"/>
        </w:rPr>
        <w:t xml:space="preserve">i</w:t>
      </w:r>
      <w:r>
        <w:t xml:space="preserve"> = −τ(θ*</w:t>
      </w:r>
      <w:r>
        <w:rPr>
          <w:vertAlign w:val="subscript"/>
        </w:rPr>
        <w:t xml:space="preserve">i</w:t>
      </w:r>
      <w:r>
        <w:t xml:space="preserve">; h, 1), o valor de K que minimiza a soma dos quadrados dos resíduos é</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w:rPr>
                    <w:rFonts w:ascii="Cambria Math" w:hAnsi="Cambria Math"/>
                    <w:lang w:val="pt-BR"/>
                  </w:rPr>
                  <m:t>K</m:t>
                </m:r>
                <m:r>
                  <m:rPr>
                    <m:sty m:val="p"/>
                  </m:rPr>
                  <w:rPr>
                    <w:rFonts w:ascii="Cambria Math" w:hAnsi="Cambria Math"/>
                    <w:lang w:val="pt-BR"/>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b>
                          <m:sSubPr>
                            <m:ctrlPr>
                              <w:rPr>
                                <w:rFonts w:ascii="Cambria Math" w:hAnsi="Cambria Math"/>
                              </w:rPr>
                            </m:ctrlPr>
                          </m:sSubPr>
                          <m:e>
                            <m:r>
                              <w:rPr>
                                <w:rFonts w:ascii="Cambria Math" w:hAnsi="Cambria Math"/>
                                <w:lang w:val="pt-BR"/>
                              </w:rPr>
                              <m:t>g</m:t>
                            </m:r>
                          </m:e>
                          <m:sub>
                            <m:r>
                              <w:rPr>
                                <w:rFonts w:ascii="Cambria Math" w:hAnsi="Cambria Math"/>
                                <w:lang w:val="pt-BR"/>
                              </w:rPr>
                              <m:t>i</m:t>
                            </m:r>
                          </m:sub>
                        </m:sSub>
                        <m:sSub>
                          <m:sSubPr>
                            <m:ctrlPr>
                              <w:rPr>
                                <w:rFonts w:ascii="Cambria Math" w:hAnsi="Cambria Math"/>
                              </w:rPr>
                            </m:ctrlPr>
                          </m:sSubPr>
                          <m:e>
                            <m:r>
                              <w:rPr>
                                <w:rFonts w:ascii="Cambria Math" w:hAnsi="Cambria Math"/>
                                <w:lang w:val="pt-BR"/>
                              </w:rPr>
                              <m:t>y</m:t>
                            </m:r>
                          </m:e>
                          <m:sub>
                            <m:r>
                              <w:rPr>
                                <w:rFonts w:ascii="Cambria Math" w:hAnsi="Cambria Math"/>
                                <w:lang w:val="pt-BR"/>
                              </w:rPr>
                              <m:t>i</m:t>
                            </m:r>
                          </m:sub>
                        </m:sSub>
                      </m:e>
                    </m:nary>
                  </m:num>
                  <m:den>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sSub>
                              <m:sSubPr>
                                <m:ctrlPr>
                                  <w:rPr>
                                    <w:rFonts w:ascii="Cambria Math" w:hAnsi="Cambria Math"/>
                                  </w:rPr>
                                </m:ctrlPr>
                              </m:sSubPr>
                              <m:e>
                                <m:r>
                                  <w:rPr>
                                    <w:rFonts w:ascii="Cambria Math" w:hAnsi="Cambria Math"/>
                                    <w:lang w:val="pt-BR"/>
                                  </w:rPr>
                                  <m:t>g</m:t>
                                </m:r>
                              </m:e>
                              <m:sub>
                                <m:r>
                                  <w:rPr>
                                    <w:rFonts w:ascii="Cambria Math" w:hAnsi="Cambria Math"/>
                                    <w:lang w:val="pt-BR"/>
                                  </w:rPr>
                                  <m:t>i</m:t>
                                </m:r>
                              </m:sub>
                            </m:sSub>
                          </m:e>
                          <m:sup>
                            <m:r>
                              <m:rPr>
                                <m:sty m:val="p"/>
                              </m:rPr>
                              <w:rPr>
                                <w:rFonts w:ascii="Cambria Math" w:hAnsi="Cambria Math"/>
                                <w:lang w:val="pt-BR"/>
                              </w:rPr>
                              <m:t>2</m:t>
                            </m:r>
                          </m:sup>
                        </m:sSup>
                      </m:e>
                    </m:nary>
                  </m:den>
                </m:f>
              </m:oMath>
            </m:oMathPara>
          </w:p>
        </w:tc>
        <w:tc>
          <w:tcPr>
            <w:tcW w:w="900" w:type="dxa"/>
            <w:vAlign w:val="center"/>
          </w:tcPr>
          <w:p>
            <w:pPr>
              <w:pStyle w:val="Equacao"/>
              <w:spacing w:before="150" w:after="150"/>
              <w:jc w:val="right"/>
            </w:pPr>
            <w:r>
              <w:t xml:space="preserve">(25)</w:t>
            </w:r>
          </w:p>
        </w:tc>
      </w:tr>
    </w:tbl>
    <w:p>
      <w:r>
        <w:t xml:space="preserve">Com h e θ</w:t>
      </w:r>
      <w:r>
        <w:rPr>
          <w:vertAlign w:val="subscript"/>
        </w:rPr>
        <w:t xml:space="preserve">off</w:t>
      </w:r>
      <w:r>
        <w:t xml:space="preserve"> fixados, X</w:t>
      </w:r>
      <w:r>
        <w:rPr>
          <w:vertAlign w:val="subscript"/>
        </w:rPr>
        <w:t xml:space="preserve">pose</w:t>
      </w:r>
      <w:r>
        <w:t xml:space="preserve"> foi reidentificado por varredura unidimensional, em passo de 0,001 mm, com K dado pela Equação (25) em cada valor. A qualidade do ajuste é avaliada pela raiz do erro quadrático médio (RMSE), pelo erro absoluto médio (MAE), pelo erro máximo e pelo coeficiente de determinação R</w:t>
      </w:r>
      <w:r>
        <w:rPr>
          <w:vertAlign w:val="superscript"/>
        </w:rPr>
        <w:t xml:space="preserve">2</w:t>
      </w:r>
      <w:r>
        <w:t xml:space="preserve">, com resíduo e</w:t>
      </w:r>
      <w:r>
        <w:rPr>
          <w:vertAlign w:val="subscript"/>
        </w:rPr>
        <w:t xml:space="preserve">i</w:t>
      </w:r>
      <w:r>
        <w:t xml:space="preserve"> = ŷ</w:t>
      </w:r>
      <w:r>
        <w:rPr>
          <w:vertAlign w:val="subscript"/>
        </w:rPr>
        <w:t xml:space="preserve">i</w:t>
      </w:r>
      <w:r>
        <w:t xml:space="preserve"> − y</w:t>
      </w:r>
      <w:r>
        <w:rPr>
          <w:vertAlign w:val="subscript"/>
        </w:rPr>
        <w:t xml:space="preserve">i</w:t>
      </w:r>
      <w:r>
        <w:t xml:space="preserve">, em que ŷ</w:t>
      </w:r>
      <w:r>
        <w:rPr>
          <w:vertAlign w:val="subscript"/>
        </w:rPr>
        <w:t xml:space="preserve">i</w:t>
      </w:r>
      <w:r>
        <w:t xml:space="preserve"> é o torque calculado na convenção da patente, −τ:</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rPr>
                    <m:sty m:val="p"/>
                  </m:rPr>
                  <w:rPr>
                    <w:rFonts w:ascii="Cambria Math" w:hAnsi="Cambria Math"/>
                    <w:lang w:val="pt-BR"/>
                  </w:rPr>
                  <m:t>RMSE=</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lang w:val="pt-BR"/>
                          </w:rPr>
                          <m:t>1</m:t>
                        </m:r>
                      </m:num>
                      <m:den>
                        <m:r>
                          <w:rPr>
                            <w:rFonts w:ascii="Cambria Math" w:hAnsi="Cambria Math"/>
                            <w:lang w:val="pt-BR"/>
                          </w:rPr>
                          <m:t>N</m:t>
                        </m:r>
                      </m:den>
                    </m:f>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sSub>
                              <m:sSubPr>
                                <m:ctrlPr>
                                  <w:rPr>
                                    <w:rFonts w:ascii="Cambria Math" w:hAnsi="Cambria Math"/>
                                  </w:rPr>
                                </m:ctrlPr>
                              </m:sSubPr>
                              <m:e>
                                <m:r>
                                  <w:rPr>
                                    <w:rFonts w:ascii="Cambria Math" w:hAnsi="Cambria Math"/>
                                    <w:lang w:val="pt-BR"/>
                                  </w:rPr>
                                  <m:t>e</m:t>
                                </m:r>
                              </m:e>
                              <m:sub>
                                <m:r>
                                  <w:rPr>
                                    <w:rFonts w:ascii="Cambria Math" w:hAnsi="Cambria Math"/>
                                    <w:lang w:val="pt-BR"/>
                                  </w:rPr>
                                  <m:t>i</m:t>
                                </m:r>
                              </m:sub>
                            </m:sSub>
                          </m:e>
                          <m:sup>
                            <m:r>
                              <m:rPr>
                                <m:sty m:val="p"/>
                              </m:rPr>
                              <w:rPr>
                                <w:rFonts w:ascii="Cambria Math" w:hAnsi="Cambria Math"/>
                                <w:lang w:val="pt-BR"/>
                              </w:rPr>
                              <m:t>2</m:t>
                            </m:r>
                          </m:sup>
                        </m:sSup>
                      </m:e>
                    </m:nary>
                  </m:e>
                </m:rad>
                <m:r>
                  <m:rPr>
                    <m:sty m:val="p"/>
                  </m:rPr>
                  <w:rPr>
                    <w:rFonts w:ascii="Cambria Math" w:hAnsi="Cambria Math"/>
                    <w:lang w:val="pt-BR"/>
                  </w:rPr>
                  <m:t>,</m:t>
                </m:r>
                <m:r>
                  <m:rPr>
                    <m:sty m:val="p"/>
                  </m:rPr>
                  <w:rPr>
                    <w:rFonts w:ascii="Cambria Math" w:hAnsi="Cambria Math"/>
                    <w:lang w:val="pt-BR"/>
                  </w:rPr>
                  <m:t> </m:t>
                </m:r>
                <m:r>
                  <m:rPr>
                    <m:sty m:val="p"/>
                  </m:rPr>
                  <w:rPr>
                    <w:rFonts w:ascii="Cambria Math" w:hAnsi="Cambria Math"/>
                    <w:lang w:val="pt-BR"/>
                  </w:rPr>
                  <m:t>MAE=</m:t>
                </m:r>
                <m:f>
                  <m:fPr>
                    <m:ctrlPr>
                      <w:rPr>
                        <w:rFonts w:ascii="Cambria Math" w:hAnsi="Cambria Math"/>
                      </w:rPr>
                    </m:ctrlPr>
                  </m:fPr>
                  <m:num>
                    <m:r>
                      <m:rPr>
                        <m:sty m:val="p"/>
                      </m:rPr>
                      <w:rPr>
                        <w:rFonts w:ascii="Cambria Math" w:hAnsi="Cambria Math"/>
                        <w:lang w:val="pt-BR"/>
                      </w:rPr>
                      <m:t>1</m:t>
                    </m:r>
                  </m:num>
                  <m:den>
                    <m:r>
                      <w:rPr>
                        <w:rFonts w:ascii="Cambria Math" w:hAnsi="Cambria Math"/>
                        <w:lang w:val="pt-BR"/>
                      </w:rPr>
                      <m:t>N</m:t>
                    </m:r>
                  </m:den>
                </m:f>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lang w:val="pt-BR"/>
                              </w:rPr>
                              <m:t>e</m:t>
                            </m:r>
                          </m:e>
                          <m:sub>
                            <m:r>
                              <w:rPr>
                                <w:rFonts w:ascii="Cambria Math" w:hAnsi="Cambria Math"/>
                                <w:lang w:val="pt-BR"/>
                              </w:rPr>
                              <m:t>i</m:t>
                            </m:r>
                          </m:sub>
                        </m:sSub>
                      </m:e>
                    </m:d>
                  </m:e>
                </m:nary>
                <m:r>
                  <m:rPr>
                    <m:sty m:val="p"/>
                  </m:rPr>
                  <w:rPr>
                    <w:rFonts w:ascii="Cambria Math" w:hAnsi="Cambria Math"/>
                    <w:lang w:val="pt-BR"/>
                  </w:rPr>
                  <m:t>,</m:t>
                </m:r>
                <m:r>
                  <m:rPr>
                    <m:sty m:val="p"/>
                  </m:rPr>
                  <w:rPr>
                    <w:rFonts w:ascii="Cambria Math" w:hAnsi="Cambria Math"/>
                    <w:lang w:val="pt-BR"/>
                  </w:rPr>
                  <m:t> </m:t>
                </m:r>
                <m:sSup>
                  <m:sSupPr>
                    <m:ctrlPr>
                      <w:rPr>
                        <w:rFonts w:ascii="Cambria Math" w:hAnsi="Cambria Math"/>
                      </w:rPr>
                    </m:ctrlPr>
                  </m:sSupPr>
                  <m:e>
                    <m:r>
                      <w:rPr>
                        <w:rFonts w:ascii="Cambria Math" w:hAnsi="Cambria Math"/>
                        <w:lang w:val="pt-BR"/>
                      </w:rPr>
                      <m:t>R</m:t>
                    </m:r>
                  </m:e>
                  <m:sup>
                    <m:r>
                      <m:rPr>
                        <m:sty m:val="p"/>
                      </m:rPr>
                      <w:rPr>
                        <w:rFonts w:ascii="Cambria Math" w:hAnsi="Cambria Math"/>
                        <w:lang w:val="pt-BR"/>
                      </w:rPr>
                      <m:t>2</m:t>
                    </m:r>
                  </m:sup>
                </m:sSup>
                <m:r>
                  <m:rPr>
                    <m:sty m:val="p"/>
                  </m:rPr>
                  <w:rPr>
                    <w:rFonts w:ascii="Cambria Math" w:hAnsi="Cambria Math"/>
                    <w:lang w:val="pt-BR"/>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sSub>
                              <m:sSubPr>
                                <m:ctrlPr>
                                  <w:rPr>
                                    <w:rFonts w:ascii="Cambria Math" w:hAnsi="Cambria Math"/>
                                  </w:rPr>
                                </m:ctrlPr>
                              </m:sSubPr>
                              <m:e>
                                <m:r>
                                  <w:rPr>
                                    <w:rFonts w:ascii="Cambria Math" w:hAnsi="Cambria Math"/>
                                    <w:lang w:val="pt-BR"/>
                                  </w:rPr>
                                  <m:t>e</m:t>
                                </m:r>
                              </m:e>
                              <m:sub>
                                <m:r>
                                  <w:rPr>
                                    <w:rFonts w:ascii="Cambria Math" w:hAnsi="Cambria Math"/>
                                    <w:lang w:val="pt-BR"/>
                                  </w:rPr>
                                  <m:t>i</m:t>
                                </m:r>
                              </m:sub>
                            </m:sSub>
                          </m:e>
                          <m:sup>
                            <m:r>
                              <m:rPr>
                                <m:sty m:val="p"/>
                              </m:rPr>
                              <w:rPr>
                                <w:rFonts w:ascii="Cambria Math" w:hAnsi="Cambria Math"/>
                                <w:lang w:val="pt-BR"/>
                              </w:rPr>
                              <m:t>2</m:t>
                            </m:r>
                          </m:sup>
                        </m:sSup>
                      </m:e>
                    </m:nary>
                  </m:num>
                  <m:den>
                    <m:nary>
                      <m:naryPr>
                        <m:chr m:val="∑"/>
                        <m:limLoc m:val="undOvr"/>
                        <m:ctrlPr>
                          <w:rPr>
                            <w:rFonts w:ascii="Cambria Math" w:hAnsi="Cambria Math"/>
                          </w:rPr>
                        </m:ctrlPr>
                      </m:naryPr>
                      <m:sub>
                        <m:r>
                          <w:rPr>
                            <w:rFonts w:ascii="Cambria Math" w:hAnsi="Cambria Math"/>
                            <w:lang w:val="pt-BR"/>
                          </w:rPr>
                          <m:t>i</m:t>
                        </m:r>
                        <m:r>
                          <m:rPr>
                            <m:sty m:val="p"/>
                          </m:rPr>
                          <w:rPr>
                            <w:rFonts w:ascii="Cambria Math" w:hAnsi="Cambria Math"/>
                            <w:lang w:val="pt-BR"/>
                          </w:rPr>
                          <m:t>=1</m:t>
                        </m:r>
                      </m:sub>
                      <m:sup>
                        <m:r>
                          <w:rPr>
                            <w:rFonts w:ascii="Cambria Math" w:hAnsi="Cambria Math"/>
                            <w:lang w:val="pt-BR"/>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val="pt-BR"/>
                                      </w:rPr>
                                      <m:t>y</m:t>
                                    </m:r>
                                  </m:e>
                                  <m:sub>
                                    <m:r>
                                      <w:rPr>
                                        <w:rFonts w:ascii="Cambria Math" w:hAnsi="Cambria Math"/>
                                        <w:lang w:val="pt-BR"/>
                                      </w:rPr>
                                      <m:t>i</m:t>
                                    </m:r>
                                  </m:sub>
                                </m:sSub>
                                <m:r>
                                  <m:rPr>
                                    <m:sty m:val="p"/>
                                  </m:rPr>
                                  <w:rPr>
                                    <w:rFonts w:ascii="Cambria Math" w:hAnsi="Cambria Math"/>
                                    <w:lang w:val="pt-BR"/>
                                  </w:rPr>
                                  <m:t>-</m:t>
                                </m:r>
                                <m:bar>
                                  <m:barPr>
                                    <m:pos m:val="top"/>
                                    <m:ctrlPr>
                                      <w:rPr>
                                        <w:rFonts w:ascii="Cambria Math" w:hAnsi="Cambria Math"/>
                                      </w:rPr>
                                    </m:ctrlPr>
                                  </m:barPr>
                                  <m:e>
                                    <m:r>
                                      <w:rPr>
                                        <w:rFonts w:ascii="Cambria Math" w:hAnsi="Cambria Math"/>
                                        <w:lang w:val="pt-BR"/>
                                      </w:rPr>
                                      <m:t>y</m:t>
                                    </m:r>
                                  </m:e>
                                </m:bar>
                              </m:e>
                            </m:d>
                          </m:e>
                          <m:sup>
                            <m:r>
                              <m:rPr>
                                <m:sty m:val="p"/>
                              </m:rPr>
                              <w:rPr>
                                <w:rFonts w:ascii="Cambria Math" w:hAnsi="Cambria Math"/>
                                <w:lang w:val="pt-BR"/>
                              </w:rPr>
                              <m:t>2</m:t>
                            </m:r>
                          </m:sup>
                        </m:sSup>
                      </m:e>
                    </m:nary>
                  </m:den>
                </m:f>
              </m:oMath>
            </m:oMathPara>
          </w:p>
        </w:tc>
        <w:tc>
          <w:tcPr>
            <w:tcW w:w="900" w:type="dxa"/>
            <w:vAlign w:val="center"/>
          </w:tcPr>
          <w:p>
            <w:pPr>
              <w:pStyle w:val="Equacao"/>
              <w:spacing w:before="150" w:after="150"/>
              <w:jc w:val="right"/>
            </w:pPr>
            <w:r>
              <w:t xml:space="preserve">(26)</w:t>
            </w:r>
          </w:p>
        </w:tc>
      </w:tr>
    </w:tbl>
    <w:p>
      <w:r>
        <w:t xml:space="preserve">O RMSE mede a aderência à curva extraída, e não a validade física. Duas formulações só são comparadas por ele depois de ambas satisfazerem as verificações físicas da seção 3A.11; essa regra decide, no capítulo 4, a adoção do caminho completo do cabo, apesar de o caminho sem o arco produzir RMSE menor.</w:t>
      </w:r>
    </w:p>
    <w:p>
      <w:pPr>
        <w:pStyle w:val="Ttulo3"/>
      </w:pPr>
      <w:bookmarkStart w:id="31" w:name="_Toc0031"/>
      <w:r>
        <w:t xml:space="preserve">3A.10</w:t>
      </w:r>
      <w:r>
        <w:tab/>
      </w:r>
      <w:r>
        <w:t xml:space="preserve">Varredura paramétrica de h com K congelado</w:t>
      </w:r>
      <w:bookmarkEnd w:id="31"/>
    </w:p>
    <w:p>
      <w:pPr>
        <w:pStyle w:val="SemRecuo"/>
      </w:pPr>
      <w:r>
        <w:t xml:space="preserve">Para separar o que a curva extraída informa sobre h do que a geometria impõe, h foi varrido de 8 a 60 mm, em passo de 0,005 mm, com o acréscimo dos valores exatos H</w:t>
      </w:r>
      <w:r>
        <w:rPr>
          <w:vertAlign w:val="subscript"/>
        </w:rPr>
        <w:t xml:space="preserve">CAL</w:t>
      </w:r>
      <w:r>
        <w:t xml:space="preserve"> e H</w:t>
      </w:r>
      <w:r>
        <w:rPr>
          <w:vertAlign w:val="subscript"/>
        </w:rPr>
        <w:t xml:space="preserve">CAD</w:t>
      </w:r>
      <w:r>
        <w:t xml:space="preserve">, num total de 10.403 valores. A varredura é um diagnóstico, não uma otimização: K permanece congelado em 174,68 em todos os valores de h, não é reidentificado por h, e nenhum parâmetro do modelo é substituído pelo resultado.</w:t>
      </w:r>
    </w:p>
    <w:p>
      <w:r>
        <w:t xml:space="preserve">Ao variar h, a referência s</w:t>
      </w:r>
      <w:r>
        <w:rPr>
          <w:vertAlign w:val="subscript"/>
        </w:rPr>
        <w:t xml:space="preserve">0</w:t>
      </w:r>
      <w:r>
        <w:t xml:space="preserve">(h) da Equação (18) é recalculada de modo que a extensão da mola na pose permaneça X</w:t>
      </w:r>
      <w:r>
        <w:rPr>
          <w:vertAlign w:val="subscript"/>
        </w:rPr>
        <w:t xml:space="preserve">pose</w:t>
      </w:r>
      <w:r>
        <w:t xml:space="preserve"> = 37,383 mm, preservando a pré-tensão de montagem. Essa ancoragem é uma escolha de modelagem, que isola o efeito de h do efeito da montagem.</w:t>
      </w:r>
    </w:p>
    <w:p>
      <w:r>
        <w:t xml:space="preserve">Para cada h são calculados o RMSE contra os 29 pontos extraídos, que representam exclusivamente o torque do cabo, e três critérios de validade física independentes da curva extraída: (i) tração, isto é, extensão da mola não negativa em toda a faixa de operação, calculada sem a limitação da Equação (19), para que o afrouxamento do cabo apareça como extensão negativa; (ii) fechamento, isto é, existência de tangente ao tambor (ρ &gt; R) em toda a faixa; e (iii) trabalho virtual, isto é, resíduo da Equação (17) inferior a 10</w:t>
      </w:r>
      <w:r>
        <w:rPr>
          <w:vertAlign w:val="superscript"/>
        </w:rPr>
        <w:t xml:space="preserve">−6</w:t>
      </w:r>
      <w:r>
        <w:t xml:space="preserve"> mm/rad. O torque gravitacional não entra em nenhum critério da varredura.</w:t>
      </w:r>
    </w:p>
    <w:p>
      <w:r>
        <w:t xml:space="preserve">O ângulo de enrolamento ψ não é critério de validade. Um valor nulo de ψ significa arco de enrolamento nulo, e não cabo fora do tambor; a permanência do cabo no tambor é garantida pela tangência, critério (ii).</w:t>
      </w:r>
    </w:p>
    <w:p>
      <w:r>
        <w:t xml:space="preserve">Da varredura derivam o valor de h de menor RMSE; os platôs de RMSE, intervalos de h em que o RMSE não excede 1,01, 1,05, 1,10 e 2 vezes o mínimo; a degradação do ajuste, valores de h em que o RMSE ultrapassa 2 e 10 vezes o mínimo; a fronteira de tração, obtida por bissecção; e o valor de h em que o ponto morto entra na faixa de operação, dado pela Equação (22). Uma família de curvas para sete valores de h e seus nós, ângulos em que as curvas quase coincidem, completam a análise.</w:t>
      </w:r>
    </w:p>
    <w:p>
      <w:pPr>
        <w:pStyle w:val="Ttulo3"/>
      </w:pPr>
      <w:bookmarkStart w:id="32" w:name="_Toc0032"/>
      <w:r>
        <w:t xml:space="preserve">3A.11</w:t>
      </w:r>
      <w:r>
        <w:tab/>
      </w:r>
      <w:r>
        <w:t xml:space="preserve">Verificações numéricas e testes automatizados</w:t>
      </w:r>
      <w:bookmarkEnd w:id="32"/>
    </w:p>
    <w:p>
      <w:pPr>
        <w:pStyle w:val="SemRecuo"/>
      </w:pPr>
      <w:r>
        <w:t xml:space="preserve">A cadeia de cálculo é conferida a cada execução do modelo por seis verificações automáticas: os resíduos f</w:t>
      </w:r>
      <w:r>
        <w:rPr>
          <w:vertAlign w:val="subscript"/>
        </w:rPr>
        <w:t xml:space="preserve">1</w:t>
      </w:r>
      <w:r>
        <w:t xml:space="preserve"> e f</w:t>
      </w:r>
      <w:r>
        <w:rPr>
          <w:vertAlign w:val="subscript"/>
        </w:rPr>
        <w:t xml:space="preserve">2</w:t>
      </w:r>
      <w:r>
        <w:t xml:space="preserve"> da Equação (6); a identidade τ = −F m/1000 da Equação (20); a coincidência das Equações (10) e (13) para o ponto de tangência; a coincidência da Equação (21) com a raiz de m(θ*) = 0 obtida por bissecção; o resíduo da Equação (17), calculado por diferenças finitas centradas com passo de 10</w:t>
      </w:r>
      <w:r>
        <w:rPr>
          <w:vertAlign w:val="superscript"/>
        </w:rPr>
        <w:t xml:space="preserve">−4</w:t>
      </w:r>
      <w:r>
        <w:t xml:space="preserve"> grau em 2.001 pontos da faixa; e a identidade X</w:t>
      </w:r>
      <w:r>
        <w:rPr>
          <w:vertAlign w:val="subscript"/>
        </w:rPr>
        <w:t xml:space="preserve">pose</w:t>
      </w:r>
      <w:r>
        <w:t xml:space="preserve"> = L</w:t>
      </w:r>
      <w:r>
        <w:rPr>
          <w:vertAlign w:val="subscript"/>
        </w:rPr>
        <w:t xml:space="preserve">pose</w:t>
      </w:r>
      <w:r>
        <w:t xml:space="preserve"> − L</w:t>
      </w:r>
      <w:r>
        <w:rPr>
          <w:vertAlign w:val="subscript"/>
        </w:rPr>
        <w:t xml:space="preserve">livre</w:t>
      </w:r>
      <w:r>
        <w:t xml:space="preserve">. Cada verificação tem tolerância declarada, e o modelo interrompe a execução se alguma delas for violada.</w:t>
      </w:r>
    </w:p>
    <w:p>
      <w:r>
        <w:t xml:space="preserve">O projeto mantém, além disso, testes automatizados executados com o pytest. Eles verificam, entre outros pontos, que os 29 pontos são carregados na ordem da extração, que o torque é linear em K, que a posição da ancoragem é argumento obrigatório de toda a cadeia, que a formulação s − Rψ é a única das testadas que satisfaz o trabalho virtual, que o enrolamento não é usado como critério de validade e que a varredura não reidentifica K por h.</w:t>
      </w:r>
    </w:p>
    <w:p>
      <w:pPr>
        <w:pStyle w:val="Ttulo3"/>
      </w:pPr>
      <w:bookmarkStart w:id="33" w:name="_Toc0033"/>
      <w:r>
        <w:t xml:space="preserve">3A.12</w:t>
      </w:r>
      <w:r>
        <w:tab/>
      </w:r>
      <w:r>
        <w:t xml:space="preserve">Etapas dinâmicas previstas</w:t>
      </w:r>
      <w:bookmarkEnd w:id="33"/>
    </w:p>
    <w:p>
      <w:pPr>
        <w:pStyle w:val="SemRecuo"/>
      </w:pPr>
      <w:r>
        <w:t xml:space="preserve">Os objetivos específicos f e g preveem a obtenção da equação de movimento pela formulação de Lagrange, sua integração numérica e o acoplamento do modelo ao MBDyn. Essas etapas não foram executadas nesta fase do trabalho, e o capítulo 4 não apresenta nenhum resultado dinâmico. O procedimento previsto é registrado a seguir.</w:t>
      </w:r>
    </w:p>
    <w:p>
      <w:r>
        <w:t xml:space="preserve">O sistema seria tratado como mecanismo plano de um grau de liberdade, a rotação do conjunto membro–elo distal em torno do eixo da junta, com coordenada generalizada θ*. A energia cinética seria escrita com o momento de inércia I</w:t>
      </w:r>
      <w:r>
        <w:rPr>
          <w:vertAlign w:val="subscript"/>
        </w:rPr>
        <w:t xml:space="preserve">O</w:t>
      </w:r>
      <w:r>
        <w:t xml:space="preserve"> da Equação (1), e a energia potencial reuniria a parcela gravitacional e a parcela elástica V</w:t>
      </w:r>
      <w:r>
        <w:rPr>
          <w:vertAlign w:val="subscript"/>
        </w:rPr>
        <w:t xml:space="preserve">e</w:t>
      </w:r>
      <w:r>
        <w:t xml:space="preserve"> = K δ</w:t>
      </w:r>
      <w:r>
        <w:rPr>
          <w:vertAlign w:val="superscript"/>
        </w:rPr>
        <w:t xml:space="preserve">2</w:t>
      </w:r>
      <w:r>
        <w:t xml:space="preserve">/2. Pela Equação (17), ∂V</w:t>
      </w:r>
      <w:r>
        <w:rPr>
          <w:vertAlign w:val="subscript"/>
        </w:rPr>
        <w:t xml:space="preserve">e</w:t>
      </w:r>
      <w:r>
        <w:t xml:space="preserve">/∂θ* = K δ m, de modo que a força generalizada elástica coincide, a menos do fator 1/1000, com o torque do cabo da Equação (20). A equação de movimento teria a forma</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sSubPr>
                    <m:ctrlPr>
                      <w:rPr>
                        <w:rFonts w:ascii="Cambria Math" w:hAnsi="Cambria Math"/>
                      </w:rPr>
                    </m:ctrlPr>
                  </m:sSubPr>
                  <m:e>
                    <m:r>
                      <w:rPr>
                        <w:rFonts w:ascii="Cambria Math" w:hAnsi="Cambria Math"/>
                        <w:lang w:val="pt-BR"/>
                      </w:rPr>
                      <m:t>I</m:t>
                    </m:r>
                  </m:e>
                  <m:sub>
                    <m:r>
                      <m:rPr>
                        <m:sty m:val="p"/>
                      </m:rPr>
                      <w:rPr>
                        <w:rFonts w:ascii="Cambria Math" w:hAnsi="Cambria Math"/>
                        <w:lang w:val="pt-BR"/>
                      </w:rPr>
                      <m:t>O</m:t>
                    </m:r>
                  </m:sub>
                </m:sSub>
                <m:sSup>
                  <m:sSupPr>
                    <m:ctrlPr>
                      <w:rPr>
                        <w:rFonts w:ascii="Cambria Math" w:hAnsi="Cambria Math"/>
                      </w:rPr>
                    </m:ctrlPr>
                  </m:sSupPr>
                  <m:e>
                    <m:acc>
                      <m:accPr>
                        <m:chr m:val="̈"/>
                        <m:ctrlPr>
                          <w:rPr>
                            <w:rFonts w:ascii="Cambria Math" w:hAnsi="Cambria Math"/>
                          </w:rPr>
                        </m:ctrlPr>
                      </m:accPr>
                      <m:e>
                        <m:r>
                          <w:rPr>
                            <w:rFonts w:ascii="Cambria Math" w:hAnsi="Cambria Math"/>
                            <w:lang w:val="pt-BR"/>
                          </w:rPr>
                          <m:t>θ</m:t>
                        </m:r>
                      </m:e>
                    </m:acc>
                  </m:e>
                  <m:sup>
                    <m:r>
                      <m:rPr>
                        <m:sty m:val="p"/>
                      </m:rPr>
                      <w:rPr>
                        <w:rFonts w:ascii="Cambria Math" w:hAnsi="Cambria Math"/>
                        <w:lang w:val="pt-BR"/>
                      </w:rPr>
                      <m:t>*</m:t>
                    </m:r>
                  </m:sup>
                </m:sSup>
                <m:r>
                  <m:rPr>
                    <m:sty m:val="p"/>
                  </m:rPr>
                  <w:rPr>
                    <w:rFonts w:ascii="Cambria Math" w:hAnsi="Cambria Math"/>
                    <w:lang w:val="pt-BR"/>
                  </w:rPr>
                  <m:t>=</m:t>
                </m:r>
                <m:r>
                  <w:rPr>
                    <w:rFonts w:ascii="Cambria Math" w:hAnsi="Cambria Math"/>
                    <w:lang w:val="pt-BR"/>
                  </w:rPr>
                  <m:t>τ</m:t>
                </m:r>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sSub>
                  <m:sSubPr>
                    <m:ctrlPr>
                      <w:rPr>
                        <w:rFonts w:ascii="Cambria Math" w:hAnsi="Cambria Math"/>
                      </w:rPr>
                    </m:ctrlPr>
                  </m:sSubPr>
                  <m:e>
                    <m:r>
                      <w:rPr>
                        <w:rFonts w:ascii="Cambria Math" w:hAnsi="Cambria Math"/>
                        <w:lang w:val="pt-BR"/>
                      </w:rPr>
                      <m:t>τ</m:t>
                    </m:r>
                  </m:e>
                  <m:sub>
                    <m:r>
                      <m:rPr>
                        <m:sty m:val="p"/>
                      </m:rPr>
                      <w:rPr>
                        <w:rFonts w:ascii="Cambria Math" w:hAnsi="Cambria Math"/>
                        <w:lang w:val="pt-BR"/>
                      </w:rPr>
                      <m:t>g,s</m:t>
                    </m:r>
                  </m:sub>
                </m:sSub>
                <m:d>
                  <m:dPr>
                    <m:ctrlPr>
                      <w:rPr>
                        <w:rFonts w:ascii="Cambria Math" w:hAnsi="Cambria Math"/>
                      </w:rPr>
                    </m:ctrlPr>
                  </m:dPr>
                  <m:e>
                    <m:sSup>
                      <m:sSupPr>
                        <m:ctrlPr>
                          <w:rPr>
                            <w:rFonts w:ascii="Cambria Math" w:hAnsi="Cambria Math"/>
                          </w:rPr>
                        </m:ctrlPr>
                      </m:sSupPr>
                      <m:e>
                        <m:r>
                          <w:rPr>
                            <w:rFonts w:ascii="Cambria Math" w:hAnsi="Cambria Math"/>
                            <w:lang w:val="pt-BR"/>
                          </w:rPr>
                          <m:t>θ</m:t>
                        </m:r>
                      </m:e>
                      <m:sup>
                        <m:r>
                          <m:rPr>
                            <m:sty m:val="p"/>
                          </m:rPr>
                          <w:rPr>
                            <w:rFonts w:ascii="Cambria Math" w:hAnsi="Cambria Math"/>
                            <w:lang w:val="pt-BR"/>
                          </w:rPr>
                          <m:t>*</m:t>
                        </m:r>
                      </m:sup>
                    </m:sSup>
                  </m:e>
                </m:d>
                <m:r>
                  <m:rPr>
                    <m:sty m:val="p"/>
                  </m:rPr>
                  <w:rPr>
                    <w:rFonts w:ascii="Cambria Math" w:hAnsi="Cambria Math"/>
                    <w:lang w:val="pt-BR"/>
                  </w:rPr>
                  <m:t>+</m:t>
                </m:r>
                <m:sSub>
                  <m:sSubPr>
                    <m:ctrlPr>
                      <w:rPr>
                        <w:rFonts w:ascii="Cambria Math" w:hAnsi="Cambria Math"/>
                      </w:rPr>
                    </m:ctrlPr>
                  </m:sSubPr>
                  <m:e>
                    <m:r>
                      <w:rPr>
                        <w:rFonts w:ascii="Cambria Math" w:hAnsi="Cambria Math"/>
                        <w:lang w:val="pt-BR"/>
                      </w:rPr>
                      <m:t>Q</m:t>
                    </m:r>
                  </m:e>
                  <m:sub>
                    <m:r>
                      <m:rPr>
                        <m:sty m:val="p"/>
                      </m:rPr>
                      <w:rPr>
                        <w:rFonts w:ascii="Cambria Math" w:hAnsi="Cambria Math"/>
                        <w:lang w:val="pt-BR"/>
                      </w:rPr>
                      <m:t>nc</m:t>
                    </m:r>
                  </m:sub>
                </m:sSub>
              </m:oMath>
            </m:oMathPara>
          </w:p>
        </w:tc>
        <w:tc>
          <w:tcPr>
            <w:tcW w:w="900" w:type="dxa"/>
            <w:vAlign w:val="center"/>
          </w:tcPr>
          <w:p>
            <w:pPr>
              <w:pStyle w:val="Equacao"/>
              <w:spacing w:before="150" w:after="150"/>
              <w:jc w:val="right"/>
            </w:pPr>
            <w:r>
              <w:t xml:space="preserve">(27)</w:t>
            </w:r>
          </w:p>
        </w:tc>
      </w:tr>
    </w:tbl>
    <w:p>
      <w:r>
        <w:t xml:space="preserve">em que τ</w:t>
      </w:r>
      <w:r>
        <w:rPr>
          <w:vertAlign w:val="subscript"/>
        </w:rPr>
        <w:t xml:space="preserve">g,s</w:t>
      </w:r>
      <w:r>
        <w:t xml:space="preserve"> é o torque gravitacional com sinal e Q</w:t>
      </w:r>
      <w:r>
        <w:rPr>
          <w:vertAlign w:val="subscript"/>
        </w:rPr>
        <w:t xml:space="preserve">nc</w:t>
      </w:r>
      <w:r>
        <w:t xml:space="preserve"> reúne os esforços não conservativos, como o atrito. A verificação prevista compreende a conservação da energia na ausência de dissipação, a recuperação do resultado estático quando as velocidades tendem a zero e a consistência entre o braço de momento e a derivada do caminho do cabo, esta última já cumprida no modelo estático (seção 4A.3). No acoplamento ao MBDyn, que integra o sistema multicorpos pela formulação de </w:t>
      </w:r>
      <w:r>
        <w:t xml:space="preserve">Masarati, Morandini e Mantegazza (2014)</w:t>
      </w:r>
      <w:r>
        <w:t xml:space="preserve">, o gerador de torque entraria como força externa, com troca de configuração e de torque por socket a cada passo de integração, e a comparação com a integração própria, sob as mesmas condições iniciais, serviria de validação cruzada.</w:t>
      </w:r>
    </w:p>
    <w:p>
      <w:r>
        <w:t xml:space="preserve">As duas etapas dependem de um pré-requisito ainda não satisfeito: a Equação (27) soma o torque do cabo ao torque gravitacional e exige ambos na mesma unidade física. Enquanto K estiver referido à ordenada sem unidade da patente, a integração da equação de movimento não tem significado físico.</w:t>
      </w:r>
    </w:p>
    <w:p>
      <w:pPr>
        <w:pStyle w:val="Ttulo3"/>
      </w:pPr>
      <w:bookmarkStart w:id="34" w:name="_Toc0034"/>
      <w:r>
        <w:t xml:space="preserve">3A.13</w:t>
      </w:r>
      <w:r>
        <w:tab/>
      </w:r>
      <w:r>
        <w:t xml:space="preserve">Ferramentas e delimitação</w:t>
      </w:r>
      <w:bookmarkEnd w:id="34"/>
    </w:p>
    <w:p>
      <w:pPr>
        <w:pStyle w:val="SemRecuo"/>
      </w:pPr>
      <w:r>
        <w:t xml:space="preserve">Foram empregados o Autodesk Fusion, para a reconstrução geométrica e a extração das propriedades de massa; uma planilha eletrônica, para o transporte de eixos e a composição inercial; e a linguagem Python, com a biblioteca NumPy </w:t>
      </w:r>
      <w:r>
        <w:t xml:space="preserve">(Harris et al., 2020)</w:t>
      </w:r>
      <w:r>
        <w:t xml:space="preserve"> para o cálculo vetorizado, a biblioteca Matplotlib </w:t>
      </w:r>
      <w:r>
        <w:t xml:space="preserve">(Hunter, 2007)</w:t>
      </w:r>
      <w:r>
        <w:t xml:space="preserve"> para as figuras e o pytest para os testes automatizados. A identificação não depende de biblioteca de otimização: K tem forma fechada, Equação (25), e as demais grandezas são obtidas por varredura direta e por bissecção. O MBDyn, previsto para a simulação multicorpos, não foi empregado nesta etapa.</w:t>
      </w:r>
    </w:p>
    <w:p>
      <w:r>
        <w:t xml:space="preserve">Não integram o escopo a avaliação experimental com participantes humanos, a eletromiografia, a análise de conforto e usabilidade, a fabricação e o ensaio de protótipo e o dimensionamento estrutural dos elos. O modelo é plano e admite cabo inextensível, tambor sem atrito e mola linear sem tração inicial, F = K δ. Os parâmetros antropométricos correspondem ao indivíduo de referência adotado, e o torque gravitacional é calculado para o membro superior estendido, sem ferramenta na mão. O modelo não representa a protuberância que, na patente, cria a zona neutra após o ângulo de transição.</w:t>
      </w:r>
    </w:p>
    <w:p>
      <w:pPr>
        <w:pStyle w:val="Ttulo2"/>
      </w:pPr>
      <w:bookmarkStart w:id="35" w:name="_Toc0035"/>
      <w:r>
        <w:t xml:space="preserve">3B</w:t>
      </w:r>
      <w:r>
        <w:tab/>
      </w:r>
      <w:r>
        <w:t xml:space="preserve">Exoesqueleto 2: EP 3 504 033 B1</w:t>
      </w:r>
      <w:bookmarkEnd w:id="35"/>
    </w:p>
    <w:p>
      <w:pPr>
        <w:pStyle w:val="SemRecuo"/>
      </w:pPr>
      <w:r>
        <w:t xml:space="preserve">As seções 3B.1 a 3B.14 aplicam à EP 3 504 033 B1 </w:t>
      </w:r>
      <w:r>
        <w:t xml:space="preserve">(Ottobock, 2023)</w:t>
      </w:r>
      <w:r>
        <w:t xml:space="preserve"> o procedimento das seções 3A.1 a 3A.13, que foi executado para o gerador de torque da US 9.889.554 B2. Quando uma etapa não se aplica ao mecanismo da Ottobock ou não pôde ser concluída com os dados disponíveis, a própria seção registra o motivo.</w:t>
      </w:r>
    </w:p>
    <w:p>
      <w:r>
        <w:t xml:space="preserve">A classificação de origem é a da introdução deste capítulo: medida no modelo em CAD, obtida da literatura, documental, identificada por ajuste, derivada pelo modelo ou assumida como hipótese. Os trechos da patente são citados pelo número do parágrafo, entre colchetes, pelo número da reivindicação ou pelo número da figura.</w:t>
      </w:r>
    </w:p>
    <w:p>
      <w:pPr>
        <w:pStyle w:val="Ttulo3"/>
      </w:pPr>
      <w:bookmarkStart w:id="36" w:name="_Toc0036"/>
      <w:r>
        <w:t xml:space="preserve">3B.1</w:t>
      </w:r>
      <w:r>
        <w:tab/>
      </w:r>
      <w:r>
        <w:t xml:space="preserve">Fontes e arquivos utilizados</w:t>
      </w:r>
      <w:bookmarkEnd w:id="36"/>
    </w:p>
    <w:p>
      <w:pPr>
        <w:pStyle w:val="SemRecuo"/>
      </w:pPr>
      <w:r>
        <w:t xml:space="preserve">A análise usou os documentos e arquivos da Tabela 2. A patente foi lida no documento B1 completo, de 44 páginas, com a descrição, os parágrafos [0001] a [0105], as reivindicações em alemão, inglês e francês e as 29 figuras, que ocupam as páginas 22 a 43 como imagens bitonais de 300 ppp. Os dados bibliográficos conferem com a referência listada: pedido europeu 18729947.4, depositado em 6 jun. 2018 (PCT/EP2018/064910, publicado como WO 2018/224555), prioridade alemã DE 10 2017 112 436, de 6 jun. 2017, e menção da concessão publicada em 29 mar. 2023.</w:t>
      </w:r>
    </w:p>
    <w:p>
      <w:pPr>
        <w:pStyle w:val="Legenda"/>
        <w:spacing w:after="258"/>
        <w:jc w:val="center"/>
      </w:pPr>
      <w:bookmarkStart w:id="37" w:name="_Toc0037"/>
      <w:r>
        <w:t xml:space="preserve">Tabela </w:t>
      </w:r>
      <w:r>
        <w:fldChar w:fldCharType="begin"/>
      </w:r>
      <w:r>
        <w:instrText xml:space="preserve"> SEQ Tabela \* ARABIC </w:instrText>
      </w:r>
      <w:r>
        <w:fldChar w:fldCharType="separate"/>
      </w:r>
      <w:r>
        <w:t xml:space="preserve">2</w:t>
      </w:r>
      <w:r>
        <w:fldChar w:fldCharType="end"/>
      </w:r>
      <w:r>
        <w:t xml:space="preserve">: </w:t>
      </w:r>
      <w:r>
        <w:t xml:space="preserve">Fontes e arquivos utilizados na análise da EP 3 504 033 B1</w:t>
      </w:r>
      <w:bookmarkEnd w:id="37"/>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1904"/>
        <w:gridCol w:w="3059"/>
        <w:gridCol w:w="1578"/>
        <w:gridCol w:w="2530"/>
      </w:tblGrid>
      <w:tr>
        <w:trPr>
          <w:cantSplit/>
          <w:tblHeader/>
        </w:trPr>
        <w:tc>
          <w:tcPr>
            <w:tcW w:w="1904"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Fonte</w:t>
            </w:r>
          </w:p>
        </w:tc>
        <w:tc>
          <w:tcPr>
            <w:tcW w:w="3059" w:type="dxa"/>
            <w:tcBorders>
              <w:top w:val="single" w:sz="8" w:space="0" w:color="000000"/>
              <w:bottom w:val="single" w:sz="4" w:space="0" w:color="000000"/>
            </w:tcBorders>
            <w:vAlign w:val="top"/>
          </w:tcPr>
          <w:p>
            <w:pPr>
              <w:pStyle w:val="TabelaTexto"/>
              <w:keepNext/>
              <w:jc w:val="center"/>
            </w:pPr>
            <w:r>
              <w:rPr>
                <w:b/>
                <w:bCs/>
                <w:sz w:val="22"/>
                <w:szCs w:val="22"/>
              </w:rPr>
              <w:t xml:space="preserve">Conteúdo utilizado</w:t>
            </w:r>
          </w:p>
        </w:tc>
        <w:tc>
          <w:tcPr>
            <w:tcW w:w="1578" w:type="dxa"/>
            <w:tcBorders>
              <w:top w:val="single" w:sz="8" w:space="0" w:color="000000"/>
              <w:bottom w:val="single" w:sz="4" w:space="0" w:color="000000"/>
            </w:tcBorders>
            <w:vAlign w:val="top"/>
          </w:tcPr>
          <w:p>
            <w:pPr>
              <w:pStyle w:val="TabelaTexto"/>
              <w:keepNext/>
              <w:jc w:val="center"/>
            </w:pPr>
            <w:r>
              <w:rPr>
                <w:b/>
                <w:bCs/>
                <w:sz w:val="22"/>
                <w:szCs w:val="22"/>
              </w:rPr>
              <w:t xml:space="preserve">Classificação</w:t>
            </w:r>
          </w:p>
        </w:tc>
        <w:tc>
          <w:tcPr>
            <w:tcW w:w="2530"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Verificação nesta análise</w:t>
            </w:r>
          </w:p>
        </w:tc>
      </w:tr>
      <w:tr>
        <w:trPr>
          <w:cantSplit/>
        </w:trPr>
        <w:tc>
          <w:tcPr>
            <w:tcW w:w="1904" w:type="dxa"/>
            <w:tcMar>
              <w:left w:w="0" w:type="dxa"/>
            </w:tcMar>
            <w:vAlign w:val="top"/>
          </w:tcPr>
          <w:p>
            <w:pPr>
              <w:pStyle w:val="TabelaTexto"/>
              <w:keepNext/>
              <w:jc w:val="left"/>
            </w:pPr>
            <w:r>
              <w:rPr>
                <w:sz w:val="22"/>
                <w:szCs w:val="22"/>
              </w:rPr>
              <w:t xml:space="preserve">EP 3 504 033 B1, documento B1 em PDF </w:t>
            </w:r>
            <w:r>
              <w:rPr>
                <w:sz w:val="22"/>
                <w:szCs w:val="22"/>
              </w:rPr>
              <w:t xml:space="preserve">(Ottobock, 2023)</w:t>
            </w:r>
          </w:p>
        </w:tc>
        <w:tc>
          <w:tcPr>
            <w:tcW w:w="3059" w:type="dxa"/>
            <w:vAlign w:val="top"/>
          </w:tcPr>
          <w:p>
            <w:pPr>
              <w:pStyle w:val="TabelaTexto"/>
              <w:keepNext/>
              <w:jc w:val="left"/>
            </w:pPr>
            <w:r>
              <w:rPr>
                <w:sz w:val="22"/>
                <w:szCs w:val="22"/>
              </w:rPr>
              <w:t xml:space="preserve">Arquitetura e numeração dos elementos; [0016] a [0019], [0021] a [0023], [0026], [0027], [0030], [0034], [0040], [0043], [0044], [0060], [0070], [0071], [0073], [0074], [0077] a [0080], [0083], [0092] a [0095], [0099], [0101]; reivindicações 1, 8 e 9; Figuras 1, 16, 17, 18, 22 e 24 da patente</w:t>
            </w:r>
          </w:p>
        </w:tc>
        <w:tc>
          <w:tcPr>
            <w:tcW w:w="1578" w:type="dxa"/>
            <w:vAlign w:val="top"/>
          </w:tcPr>
          <w:p>
            <w:pPr>
              <w:pStyle w:val="TabelaTexto"/>
              <w:keepNext/>
              <w:jc w:val="left"/>
            </w:pPr>
            <w:r>
              <w:rPr>
                <w:sz w:val="22"/>
                <w:szCs w:val="22"/>
              </w:rPr>
              <w:t xml:space="preserve">Documental</w:t>
            </w:r>
          </w:p>
        </w:tc>
        <w:tc>
          <w:tcPr>
            <w:tcW w:w="2530" w:type="dxa"/>
            <w:tcMar>
              <w:right w:w="0" w:type="dxa"/>
            </w:tcMar>
            <w:vAlign w:val="top"/>
          </w:tcPr>
          <w:p>
            <w:pPr>
              <w:pStyle w:val="TabelaTexto"/>
              <w:keepNext/>
              <w:jc w:val="left"/>
            </w:pPr>
            <w:r>
              <w:rPr>
                <w:sz w:val="22"/>
                <w:szCs w:val="22"/>
              </w:rPr>
              <w:t xml:space="preserve">Lida integralmente; trechos citados conferidos no original em alemão</w:t>
            </w:r>
          </w:p>
        </w:tc>
      </w:tr>
      <w:tr>
        <w:trPr>
          <w:cantSplit/>
        </w:trPr>
        <w:tc>
          <w:tcPr>
            <w:tcW w:w="1904" w:type="dxa"/>
            <w:tcMar>
              <w:left w:w="0" w:type="dxa"/>
            </w:tcMar>
            <w:vAlign w:val="top"/>
          </w:tcPr>
          <w:p>
            <w:pPr>
              <w:pStyle w:val="TabelaTexto"/>
              <w:keepNext/>
              <w:jc w:val="left"/>
            </w:pPr>
            <w:r>
              <w:rPr>
                <w:sz w:val="22"/>
                <w:szCs w:val="22"/>
              </w:rPr>
              <w:t xml:space="preserve">Modelo em CAD do autor (Autodesk Fusion)</w:t>
            </w:r>
          </w:p>
        </w:tc>
        <w:tc>
          <w:tcPr>
            <w:tcW w:w="3059" w:type="dxa"/>
            <w:vAlign w:val="top"/>
          </w:tcPr>
          <w:p>
            <w:pPr>
              <w:pStyle w:val="TabelaTexto"/>
              <w:keepNext/>
              <w:jc w:val="left"/>
            </w:pPr>
            <w:r>
              <w:rPr>
                <w:sz w:val="22"/>
                <w:szCs w:val="22"/>
              </w:rPr>
              <w:t xml:space="preserve">Grandezas da Tabela 14; massa, centro de massa e momento de inércia do braço do exoesqueleto (elemento 8)</w:t>
            </w:r>
          </w:p>
        </w:tc>
        <w:tc>
          <w:tcPr>
            <w:tcW w:w="1578" w:type="dxa"/>
            <w:vAlign w:val="top"/>
          </w:tcPr>
          <w:p>
            <w:pPr>
              <w:pStyle w:val="TabelaTexto"/>
              <w:keepNext/>
              <w:jc w:val="left"/>
            </w:pPr>
            <w:r>
              <w:rPr>
                <w:sz w:val="22"/>
                <w:szCs w:val="22"/>
              </w:rPr>
              <w:t xml:space="preserve">Medida em CAD</w:t>
            </w:r>
          </w:p>
        </w:tc>
        <w:tc>
          <w:tcPr>
            <w:tcW w:w="2530" w:type="dxa"/>
            <w:tcMar>
              <w:right w:w="0" w:type="dxa"/>
            </w:tcMar>
            <w:vAlign w:val="top"/>
          </w:tcPr>
          <w:p>
            <w:pPr>
              <w:pStyle w:val="TabelaTexto"/>
              <w:keepNext/>
              <w:jc w:val="left"/>
            </w:pPr>
            <w:r>
              <w:rPr>
                <w:sz w:val="22"/>
                <w:szCs w:val="22"/>
              </w:rPr>
              <w:t xml:space="preserve">Arquivo do modelo ausente do repositório; valores usados como informados, sem conferência independente</w:t>
            </w:r>
          </w:p>
        </w:tc>
      </w:tr>
      <w:tr>
        <w:trPr>
          <w:cantSplit/>
        </w:trPr>
        <w:tc>
          <w:tcPr>
            <w:tcW w:w="1904" w:type="dxa"/>
            <w:tcMar>
              <w:left w:w="0" w:type="dxa"/>
            </w:tcMar>
            <w:vAlign w:val="top"/>
          </w:tcPr>
          <w:p>
            <w:pPr>
              <w:pStyle w:val="TabelaTexto"/>
              <w:keepNext/>
              <w:jc w:val="left"/>
            </w:pPr>
            <w:r>
              <w:rPr>
                <w:sz w:val="22"/>
                <w:szCs w:val="22"/>
              </w:rPr>
              <w:t xml:space="preserve">Planilha inercia_steiner_junta20_ottobock.xlsx, do autor</w:t>
            </w:r>
          </w:p>
        </w:tc>
        <w:tc>
          <w:tcPr>
            <w:tcW w:w="3059" w:type="dxa"/>
            <w:vAlign w:val="top"/>
          </w:tcPr>
          <w:p>
            <w:pPr>
              <w:pStyle w:val="TabelaTexto"/>
              <w:keepNext/>
              <w:jc w:val="left"/>
            </w:pPr>
            <w:r>
              <w:rPr>
                <w:sz w:val="22"/>
                <w:szCs w:val="22"/>
              </w:rPr>
              <w:t xml:space="preserve">Composição inercial do membro humano e do braço do exoesqueleto</w:t>
            </w:r>
          </w:p>
        </w:tc>
        <w:tc>
          <w:tcPr>
            <w:tcW w:w="1578" w:type="dxa"/>
            <w:vAlign w:val="top"/>
          </w:tcPr>
          <w:p>
            <w:pPr>
              <w:pStyle w:val="TabelaTexto"/>
              <w:keepNext/>
              <w:jc w:val="left"/>
            </w:pPr>
            <w:r>
              <w:rPr>
                <w:sz w:val="22"/>
                <w:szCs w:val="22"/>
              </w:rPr>
              <w:t xml:space="preserve">Literatura (de Leva) e medida em CAD</w:t>
            </w:r>
          </w:p>
        </w:tc>
        <w:tc>
          <w:tcPr>
            <w:tcW w:w="2530" w:type="dxa"/>
            <w:tcMar>
              <w:right w:w="0" w:type="dxa"/>
            </w:tcMar>
            <w:vAlign w:val="top"/>
          </w:tcPr>
          <w:p>
            <w:pPr>
              <w:pStyle w:val="TabelaTexto"/>
              <w:keepNext/>
              <w:jc w:val="left"/>
            </w:pPr>
            <w:r>
              <w:rPr>
                <w:sz w:val="22"/>
                <w:szCs w:val="22"/>
              </w:rPr>
              <w:t xml:space="preserve">Fórmulas lidas; valores do membro humano reproduzidos pelo modelo (seção 4B.1)</w:t>
            </w:r>
          </w:p>
        </w:tc>
      </w:tr>
      <w:tr>
        <w:trPr>
          <w:cantSplit/>
        </w:trPr>
        <w:tc>
          <w:tcPr>
            <w:tcW w:w="1904" w:type="dxa"/>
            <w:tcMar>
              <w:left w:w="0" w:type="dxa"/>
            </w:tcMar>
            <w:vAlign w:val="top"/>
          </w:tcPr>
          <w:p>
            <w:pPr>
              <w:pStyle w:val="TabelaTexto"/>
              <w:keepNext/>
              <w:jc w:val="left"/>
            </w:pPr>
            <w:r>
              <w:rPr>
                <w:sz w:val="22"/>
                <w:szCs w:val="22"/>
              </w:rPr>
              <w:t xml:space="preserve">Arquivo fig16_curvas.csv, digitalização do autor</w:t>
            </w:r>
          </w:p>
        </w:tc>
        <w:tc>
          <w:tcPr>
            <w:tcW w:w="3059" w:type="dxa"/>
            <w:vAlign w:val="top"/>
          </w:tcPr>
          <w:p>
            <w:pPr>
              <w:pStyle w:val="TabelaTexto"/>
              <w:keepNext/>
              <w:jc w:val="left"/>
            </w:pPr>
            <w:r>
              <w:rPr>
                <w:sz w:val="22"/>
                <w:szCs w:val="22"/>
              </w:rPr>
              <w:t xml:space="preserve">146 pontos das três curvas da Figura 16 da patente</w:t>
            </w:r>
          </w:p>
        </w:tc>
        <w:tc>
          <w:tcPr>
            <w:tcW w:w="1578" w:type="dxa"/>
            <w:vAlign w:val="top"/>
          </w:tcPr>
          <w:p>
            <w:pPr>
              <w:pStyle w:val="TabelaTexto"/>
              <w:keepNext/>
              <w:jc w:val="left"/>
            </w:pPr>
            <w:r>
              <w:rPr>
                <w:sz w:val="22"/>
                <w:szCs w:val="22"/>
              </w:rPr>
              <w:t xml:space="preserve">Documental (extração)</w:t>
            </w:r>
          </w:p>
        </w:tc>
        <w:tc>
          <w:tcPr>
            <w:tcW w:w="2530" w:type="dxa"/>
            <w:tcMar>
              <w:right w:w="0" w:type="dxa"/>
            </w:tcMar>
            <w:vAlign w:val="top"/>
          </w:tcPr>
          <w:p>
            <w:pPr>
              <w:pStyle w:val="TabelaTexto"/>
              <w:keepNext/>
              <w:jc w:val="left"/>
            </w:pPr>
            <w:r>
              <w:rPr>
                <w:sz w:val="22"/>
                <w:szCs w:val="22"/>
              </w:rPr>
              <w:t xml:space="preserve">Arquivo lido; procedimento registrado apenas no cabeçalho do arquivo</w:t>
            </w:r>
          </w:p>
        </w:tc>
      </w:tr>
      <w:tr>
        <w:trPr>
          <w:cantSplit/>
        </w:trPr>
        <w:tc>
          <w:tcPr>
            <w:tcW w:w="1904" w:type="dxa"/>
            <w:tcMar>
              <w:left w:w="0" w:type="dxa"/>
            </w:tcMar>
            <w:vAlign w:val="top"/>
          </w:tcPr>
          <w:p>
            <w:pPr>
              <w:pStyle w:val="TabelaTexto"/>
              <w:keepNext/>
              <w:jc w:val="left"/>
            </w:pPr>
            <w:r>
              <w:rPr>
                <w:sz w:val="22"/>
                <w:szCs w:val="22"/>
              </w:rPr>
              <w:t xml:space="preserve">torque_model_ottobock.py e tcc_resultados_ottobock.py</w:t>
            </w:r>
          </w:p>
        </w:tc>
        <w:tc>
          <w:tcPr>
            <w:tcW w:w="3059" w:type="dxa"/>
            <w:vAlign w:val="top"/>
          </w:tcPr>
          <w:p>
            <w:pPr>
              <w:pStyle w:val="TabelaTexto"/>
              <w:keepNext/>
              <w:jc w:val="left"/>
            </w:pPr>
            <w:r>
              <w:rPr>
                <w:sz w:val="22"/>
                <w:szCs w:val="22"/>
              </w:rPr>
              <w:t xml:space="preserve">Cadeia de cálculo, identificações, verificações, números e figuras da seção 4B</w:t>
            </w:r>
          </w:p>
        </w:tc>
        <w:tc>
          <w:tcPr>
            <w:tcW w:w="1578" w:type="dxa"/>
            <w:vAlign w:val="top"/>
          </w:tcPr>
          <w:p>
            <w:pPr>
              <w:pStyle w:val="TabelaTexto"/>
              <w:keepNext/>
              <w:jc w:val="left"/>
            </w:pPr>
            <w:r>
              <w:rPr>
                <w:sz w:val="22"/>
                <w:szCs w:val="22"/>
              </w:rPr>
              <w:t xml:space="preserve">Derivada pelo modelo</w:t>
            </w:r>
          </w:p>
        </w:tc>
        <w:tc>
          <w:tcPr>
            <w:tcW w:w="2530" w:type="dxa"/>
            <w:tcMar>
              <w:right w:w="0" w:type="dxa"/>
            </w:tcMar>
            <w:vAlign w:val="top"/>
          </w:tcPr>
          <w:p>
            <w:pPr>
              <w:pStyle w:val="TabelaTexto"/>
              <w:keepNext/>
              <w:jc w:val="left"/>
            </w:pPr>
            <w:r>
              <w:rPr>
                <w:sz w:val="22"/>
                <w:szCs w:val="22"/>
              </w:rPr>
              <w:t xml:space="preserve">Executados nesta análise</w:t>
            </w:r>
          </w:p>
        </w:tc>
      </w:tr>
      <w:tr>
        <w:trPr>
          <w:cantSplit/>
        </w:trPr>
        <w:tc>
          <w:tcPr>
            <w:tcW w:w="1904" w:type="dxa"/>
            <w:tcBorders>
              <w:bottom w:val="single" w:sz="8" w:space="0" w:color="000000"/>
            </w:tcBorders>
            <w:tcMar>
              <w:left w:w="0" w:type="dxa"/>
            </w:tcMar>
            <w:vAlign w:val="top"/>
          </w:tcPr>
          <w:p>
            <w:pPr>
              <w:pStyle w:val="TabelaTexto"/>
              <w:jc w:val="left"/>
            </w:pPr>
            <w:r>
              <w:rPr>
                <w:sz w:val="22"/>
                <w:szCs w:val="22"/>
              </w:rPr>
              <w:t xml:space="preserve">torque_model.py e tcc_resultados.py</w:t>
            </w:r>
          </w:p>
        </w:tc>
        <w:tc>
          <w:tcPr>
            <w:tcW w:w="3059" w:type="dxa"/>
            <w:tcBorders>
              <w:bottom w:val="single" w:sz="8" w:space="0" w:color="000000"/>
            </w:tcBorders>
            <w:vAlign w:val="top"/>
          </w:tcPr>
          <w:p>
            <w:pPr>
              <w:pStyle w:val="TabelaTexto"/>
              <w:jc w:val="left"/>
            </w:pPr>
            <w:r>
              <w:rPr>
                <w:sz w:val="22"/>
                <w:szCs w:val="22"/>
              </w:rPr>
              <w:t xml:space="preserve">Organização do modelo e dos resultados da seção 4A</w:t>
            </w:r>
          </w:p>
        </w:tc>
        <w:tc>
          <w:tcPr>
            <w:tcW w:w="1578" w:type="dxa"/>
            <w:tcBorders>
              <w:bottom w:val="single" w:sz="8" w:space="0" w:color="000000"/>
            </w:tcBorders>
            <w:vAlign w:val="top"/>
          </w:tcPr>
          <w:p>
            <w:pPr>
              <w:pStyle w:val="TabelaTexto"/>
              <w:jc w:val="left"/>
            </w:pPr>
            <w:r>
              <w:rPr>
                <w:sz w:val="22"/>
                <w:szCs w:val="22"/>
              </w:rPr>
              <w:t xml:space="preserve">Referência metodológica</w:t>
            </w:r>
          </w:p>
        </w:tc>
        <w:tc>
          <w:tcPr>
            <w:tcW w:w="2530" w:type="dxa"/>
            <w:tcBorders>
              <w:bottom w:val="single" w:sz="8" w:space="0" w:color="000000"/>
            </w:tcBorders>
            <w:tcMar>
              <w:right w:w="0" w:type="dxa"/>
            </w:tcMar>
            <w:vAlign w:val="top"/>
          </w:tcPr>
          <w:p>
            <w:pPr>
              <w:pStyle w:val="TabelaTexto"/>
              <w:jc w:val="left"/>
            </w:pPr>
            <w:r>
              <w:rPr>
                <w:sz w:val="22"/>
                <w:szCs w:val="22"/>
              </w:rPr>
              <w:t xml:space="preserve">Presentes no repositório; não alterados</w:t>
            </w:r>
          </w:p>
        </w:tc>
      </w:tr>
    </w:tbl>
    <w:p>
      <w:pPr>
        <w:pStyle w:val="FonteNota"/>
      </w:pPr>
      <w:r>
        <w:rPr>
          <w:sz w:val="20"/>
          <w:szCs w:val="20"/>
        </w:rPr>
        <w:t xml:space="preserve">Fonte: elaborada pelo autor.</w:t>
      </w:r>
    </w:p>
    <w:p>
      <w:pPr>
        <w:pStyle w:val="Ttulo3"/>
      </w:pPr>
      <w:bookmarkStart w:id="38" w:name="_Toc0038"/>
      <w:r>
        <w:t xml:space="preserve">3B.2</w:t>
      </w:r>
      <w:r>
        <w:tab/>
      </w:r>
      <w:r>
        <w:t xml:space="preserve">Arquitetura descrita na patente</w:t>
      </w:r>
      <w:bookmarkEnd w:id="38"/>
    </w:p>
    <w:p>
      <w:pPr>
        <w:pStyle w:val="SemRecuo"/>
      </w:pPr>
      <w:r>
        <w:t xml:space="preserve">A EP 3 504 033 B1 descreve um dispositivo de apoio de pelo menos um braço do usuário. O elemento de apoio do braço (6), formado por um elemento distanciador (8) e uma concha (10) e fixado ao braço por uma braçadeira (12), liga-se por uma articulação (20) à extremidade superior de um elemento de transmissão de força (18), uma barra telescópica no exemplo da Figura 1 da patente [0078], [0079]. A extremidade inferior da barra apoia-se, por uma articulação esférica (22), num elemento de contra-apoio (16) em forma de cinto pélvico, de modo que a reação à força de apoio é levada à pelve [0021], [0022], [0079]. Com o dispositivo vestido, a articulação 20 fica aproximadamente na altura da articulação do ombro [0021], [0073].</w:t>
      </w:r>
    </w:p>
    <w:p>
      <w:r>
        <w:t xml:space="preserve">O atuador passivo (26) é uma mola de tração na Figura 1 da patente [0080] e um cabo ou fio elástico na Figura 18 da patente [0095]. Uma de suas extremidades fica presa à barra 18, e a outra atua sobre um elemento de alavanca (28) do elemento distanciador 8, de modo que a força é aplicada excentricamente em relação ao eixo da articulação 20 [0043], [0080] (reivindicação 8). A força pode ser alterada pela pré-tensão do atuador ou pela excentricidade do ponto de aplicação (reivindicação 9; [0044]). A Figura 24 da patente mostra o ponto de ataque (82) deslocado com uma chave de fenda em relação ao eixo da articulação [0101], e o parágrafo [0060] prevê a regulagem do comprimento do braço de alavanca por um parafuso.</w:t>
      </w:r>
    </w:p>
    <w:p>
      <w:r>
        <w:t xml:space="preserve">O elemento 78, chamado na patente de Anlageelement e aqui de elemento de encosto, fica junto à articulação 20 e encosta no elemento elástico a partir de um ângulo predeterminado entre o elemento de apoio do braço e a barra [0070], [0099] (Figura 22 da patente). A partir do contato, a direção da força deixa de ser a da reta entre os dois pontos de fixação do elástico e passa a depender do ponto de contato. A patente prefere o elemento 78 exatamente sobre o eixo da articulação 20; nesse caso, os dois trechos em que o elástico fica dividido exercem forças radiais ao eixo e não produzem torque, e o braço desce sem assistência [0070], [0099]. O ângulo de contato é ajustável [0071], [0099]. Esse é o mecanismo da faixa sem torque com o braço baixado, que no gerador da US 9.889.554 B2 resulta da protuberância descrita na seção 2.3.</w:t>
      </w:r>
    </w:p>
    <w:p>
      <w:r>
        <w:t xml:space="preserve">Como preferência, a patente indica que nenhuma força seja aplicada até que o braço ultrapasse um ângulo em relação à vertical, com 45°, 60° ou 90° como exemplos, e que a força máxima ocorra entre 70° e 120°, de preferência em 90° [0043]. O documento não traz cotas do mecanismo nem rigidez, pré-tensão ou dimensões do elemento elástico. Os dados numéricos que contém são a largura de 3,0 cm ± 1,0 cm, de preferência 3,5 cm ± 0,2 cm, da extremidade livre do cinto [0026], o afastamento lateral mínimo de 5 cm entre o contra-apoio e a linha média da coluna [0074], limites de 1,1 a 5,0 para a razão entre a distância da articulação ao contra-apoio e a distância da braçadeira à articulação [0023] e as escalas angulares das Figuras 16 e 17 da patente, nenhum deles utilizável como dimensão do gerador de torque.</w:t>
      </w:r>
    </w:p>
    <w:p>
      <w:r>
        <w:t xml:space="preserve">Essas informações confirmam o que as seções 2.3 e 2.7 dizem do mecanismo: a força é transmitida por um elemento rígido apoiado na pelve, e o elemento elástico atua sobre um braço de alavanca ajustável. O nome comercial do produto não aparece na patente, de modo que a associação com o Paexo, feita na seção 2.7, não pode ser conferida no documento. A configuração analisada não tem cabo, polia nem tambor: o elástico liga diretamente a barra à alavanca, e a faixa sem torque resulta do contato com o elemento 78. Por isso, as relações de tangência, de caminho do cabo e de ponto morto das seções 3A.4 a 3A.7 não se aplicam e são substituídas pelas das seções 3B.6 e 3B.7.</w:t>
      </w:r>
    </w:p>
    <w:p>
      <w:r>
        <w:t xml:space="preserve">O dispositivo admite abdução, adução e movimentos do tronco (reivindicação 1; [0016] a [0019]). O modelo é plano, restrito ao plano sagital, e representa somente a anteversão, que é o movimento das Figuras 16 e 17 da patente [0092].</w:t>
      </w:r>
    </w:p>
    <w:p>
      <w:pPr>
        <w:pStyle w:val="Ttulo3"/>
      </w:pPr>
      <w:bookmarkStart w:id="39" w:name="_Toc0039"/>
      <w:r>
        <w:t xml:space="preserve">3B.3</w:t>
      </w:r>
      <w:r>
        <w:tab/>
      </w:r>
      <w:r>
        <w:t xml:space="preserve">Reconstrução geométrica em CAD</w:t>
      </w:r>
      <w:bookmarkEnd w:id="39"/>
    </w:p>
    <w:p>
      <w:pPr>
        <w:pStyle w:val="SemRecuo"/>
      </w:pPr>
      <w:r>
        <w:t xml:space="preserve">O circuito do mecanismo foi fechado no modelo em CAD do Autodesk Fusion, e as grandezas medidas nesse modelo, com as derivadas delas, estão na Tabela 14 (seção 4B.1). Para o gerador da US 9.889.554 B2, a seção 4A.1 registra o fator de escala de 0,870 e o critério que o fixou. Para a Ottobock, o arquivo do modelo e o critério de escala não constam do repositório, e as medições não têm, por isso, conferência independente. A planilha de composição inercial identifica o modelo como Ottobock iX Shoulder Air; como a patente não nomeia o produto (seção 3B.2), a correspondência entre esse produto, o modelo em CAD e os desenhos da patente não está documentada. As grandezas são tratadas como medidas em CAD, nos termos da seção 3A.1, e não como dimensões do dispositivo comercial.</w:t>
      </w:r>
    </w:p>
    <w:p>
      <w:pPr>
        <w:pStyle w:val="Ttulo3"/>
      </w:pPr>
      <w:bookmarkStart w:id="40" w:name="_Toc0040"/>
      <w:r>
        <w:t xml:space="preserve">3B.4</w:t>
      </w:r>
      <w:r>
        <w:tab/>
      </w:r>
      <w:r>
        <w:t xml:space="preserve">Parâmetros inerciais do membro e transporte ao eixo da articulação 20</w:t>
      </w:r>
      <w:bookmarkEnd w:id="40"/>
    </w:p>
    <w:p>
      <w:pPr>
        <w:pStyle w:val="SemRecuo"/>
      </w:pPr>
      <w:r>
        <w:t xml:space="preserve">O membro humano segue </w:t>
      </w:r>
      <w:r>
        <w:t xml:space="preserve">de Leva (1996)</w:t>
      </w:r>
      <w:r>
        <w:t xml:space="preserve">, com o mesmo indivíduo de referência da seção 4A: homem de 73,0 kg e 1,741 m, com o cotovelo estendido. Braço, antebraço e mão estão em série a partir de O, alinhados ao eixo do braço; os comprimentos escalam com a estatura dividida por 1,741 m, e as massas são as frações tabeladas da massa corporal. O momento de inércia de cada segmento no centro de massa é M</w:t>
      </w:r>
      <w:r>
        <w:rPr>
          <w:vertAlign w:val="subscript"/>
        </w:rPr>
        <w:t xml:space="preserve">s</w:t>
      </w:r>
      <w:r>
        <w:t xml:space="preserve"> (k L)</w:t>
      </w:r>
      <w:r>
        <w:rPr>
          <w:vertAlign w:val="superscript"/>
        </w:rPr>
        <w:t xml:space="preserve">2</w:t>
      </w:r>
      <w:r>
        <w:t xml:space="preserve">, com M</w:t>
      </w:r>
      <w:r>
        <w:rPr>
          <w:vertAlign w:val="subscript"/>
        </w:rPr>
        <w:t xml:space="preserve">s</w:t>
      </w:r>
      <w:r>
        <w:t xml:space="preserve"> a massa do segmento e k o raio de giração transversal em fração do comprimento L, e o transporte ao eixo usa a Equação (1). A Tabela 15, na seção 4B.1, reúne os resultados, que coincidem com os da planilha do autor.</w:t>
      </w:r>
    </w:p>
    <w:p>
      <w:pPr>
        <w:pStyle w:val="Ttulo3"/>
      </w:pPr>
      <w:bookmarkStart w:id="41" w:name="_Toc0041"/>
      <w:r>
        <w:t xml:space="preserve">3B.5</w:t>
      </w:r>
      <w:r>
        <w:tab/>
      </w:r>
      <w:r>
        <w:t xml:space="preserve">Referenciais e convenções angulares e de sinal</w:t>
      </w:r>
      <w:bookmarkEnd w:id="41"/>
    </w:p>
    <w:p>
      <w:pPr>
        <w:pStyle w:val="SemRecuo"/>
      </w:pPr>
      <w:r>
        <w:t xml:space="preserve">O mecanismo é tratado como plano, com origem O no eixo da articulação 20, admitido coincidente com o centro do ombro, eixo x anterior e eixo y para cima. Os ângulos são medidos a partir de +x, no sentido anti-horário, com u(x) = (cos x, sen x), como na seção 3A.4. Comprimentos estão em milímetros, e os ângulos entram em graus e são convertidos para radianos uma única vez.</w:t>
      </w:r>
    </w:p>
    <w:p>
      <w:r>
        <w:t xml:space="preserve">A variável independente é a anteversão do braço, θ</w:t>
      </w:r>
      <w:r>
        <w:rPr>
          <w:vertAlign w:val="subscript"/>
        </w:rPr>
        <w:t xml:space="preserve">el</w:t>
      </w:r>
      <w:r>
        <w:t xml:space="preserve">, com 0° para o braço pendente e 90° para o braço horizontal à frente. É a grandeza da abscissa das Figuras 16 e 17 da patente, definida nesses termos em [0092]. Por isso, ao contrário da seção 3A.3, o ângulo da patente não precisa ser convertido em elevação anatômica. O modelo admite, porém, que o giro do elemento de apoio do braço em relação à barra 18 seja igual à anteversão, o que supõe o eixo da articulação 20 no centro do ombro e a barra 18 fixa em relação ao tronco. A patente situa a articulação na altura do ombro, na região da escápula e afastada para trás do corpo com o braço pendente [0030], [0083], com eixo que não coincide com o de abdução do ombro [0027], e admite que a orientação da barra 18 mude com o movimento do braço [0040]. O documento não informa a relação entre o giro da articulação e a anteversão, e as comparações angulares com as Figuras 16 e 17 da patente dependem dessa hipótese. O eixo do braço aponta na direção θ</w:t>
      </w:r>
      <w:r>
        <w:rPr>
          <w:vertAlign w:val="subscript"/>
        </w:rPr>
        <w:t xml:space="preserve">el</w:t>
      </w:r>
      <w:r>
        <w:t xml:space="preserve"> − 90°. O ângulo λ do trecho </w:t>
      </w:r>
      <w:r>
        <w:rPr>
          <w:i/>
          <w:iCs/>
        </w:rPr>
        <w:t xml:space="preserve">e</w:t>
      </w:r>
      <w:r>
        <w:t xml:space="preserve"> da alavanca, variável interna da cinemática, relaciona-se com θ</w:t>
      </w:r>
      <w:r>
        <w:rPr>
          <w:vertAlign w:val="subscript"/>
        </w:rPr>
        <w:t xml:space="preserve">el</w:t>
      </w:r>
      <w:r>
        <w:t xml:space="preserve"> por</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t>λ</m:t>
                </m:r>
                <m:r>
                  <m:rPr>
                    <m:sty m:val="p"/>
                  </m:rPr>
                  <m:t>=</m:t>
                </m:r>
                <m:sSub>
                  <m:e>
                    <m:r>
                      <m:t>θ</m:t>
                    </m:r>
                  </m:e>
                  <m:sub>
                    <m:r>
                      <m:rPr>
                        <m:sty m:val="p"/>
                      </m:rPr>
                      <m:t>e</m:t>
                    </m:r>
                    <m:r>
                      <m:rPr>
                        <m:sty m:val="p"/>
                      </m:rPr>
                      <m:t>l</m:t>
                    </m:r>
                  </m:sub>
                </m:sSub>
                <m:r>
                  <m:rPr>
                    <m:sty m:val="p"/>
                  </m:rPr>
                  <m:t>+</m:t>
                </m:r>
                <m:sSup>
                  <m:e>
                    <m:r>
                      <m:t>90</m:t>
                    </m:r>
                  </m:e>
                  <m:sup>
                    <m:r>
                      <m:rPr>
                        <m:sty m:val="p"/>
                      </m:rPr>
                      <m:t>∘</m:t>
                    </m:r>
                  </m:sup>
                </m:sSup>
                <m:r>
                  <m:rPr>
                    <m:sty m:val="p"/>
                  </m:rPr>
                  <m:t>+</m:t>
                </m:r>
                <m:sSub>
                  <m:e>
                    <m:r>
                      <m:t>λ</m:t>
                    </m:r>
                  </m:e>
                  <m:sub>
                    <m:r>
                      <m:t>0</m:t>
                    </m:r>
                  </m:sub>
                </m:sSub>
              </m:oMath>
            </m:oMathPara>
          </w:p>
        </w:tc>
        <w:tc>
          <w:tcPr>
            <w:tcW w:w="900" w:type="dxa"/>
            <w:vAlign w:val="center"/>
          </w:tcPr>
          <w:p>
            <w:pPr>
              <w:pStyle w:val="Equacao"/>
              <w:spacing w:before="150" w:after="150"/>
              <w:jc w:val="right"/>
            </w:pPr>
            <w:r>
              <w:t xml:space="preserve">(28)</w:t>
            </w:r>
          </w:p>
        </w:tc>
      </w:tr>
      <w:tr>
        <w:trPr>
          <w:cantSplit/>
        </w:trPr>
        <w:tc>
          <w:tcPr>
            <w:tcW w:w="8171" w:type="dxa"/>
            <w:vAlign w:val="center"/>
          </w:tcPr>
          <w:p>
            <w:pPr>
              <w:pStyle w:val="Equacao"/>
              <w:spacing w:before="150" w:after="150"/>
            </w:pPr>
            <m:oMathPara>
              <m:oMathParaPr>
                <m:jc m:val="center"/>
              </m:oMathParaPr>
              <m:oMath>
                <m:sSub>
                  <m:e>
                    <m:r>
                      <m:t>λ</m:t>
                    </m:r>
                  </m:e>
                  <m:sub>
                    <m:r>
                      <m:t>0</m:t>
                    </m:r>
                  </m:sub>
                </m:sSub>
                <m:r>
                  <m:rPr>
                    <m:sty m:val="p"/>
                  </m:rPr>
                  <m:t>=</m:t>
                </m:r>
                <m:sSub>
                  <m:e>
                    <m:r>
                      <m:t>λ</m:t>
                    </m:r>
                  </m:e>
                  <m:sub>
                    <m:r>
                      <m:rPr>
                        <m:sty m:val="p"/>
                      </m:rPr>
                      <m:t>p</m:t>
                    </m:r>
                    <m:r>
                      <m:rPr>
                        <m:sty m:val="p"/>
                      </m:rPr>
                      <m:t>o</m:t>
                    </m:r>
                    <m:r>
                      <m:rPr>
                        <m:sty m:val="p"/>
                      </m:rPr>
                      <m:t>s</m:t>
                    </m:r>
                    <m:r>
                      <m:rPr>
                        <m:sty m:val="p"/>
                      </m:rPr>
                      <m:t>e</m:t>
                    </m:r>
                  </m:sub>
                </m:sSub>
                <m:r>
                  <m:rPr>
                    <m:sty m:val="p"/>
                  </m:rPr>
                  <m:t>−</m:t>
                </m:r>
                <m:d>
                  <m:dPr>
                    <m:begChr m:val="("/>
                    <m:sepChr m:val=""/>
                    <m:endChr m:val=")"/>
                    <m:grow/>
                  </m:dPr>
                  <m:e>
                    <m:sSup>
                      <m:e>
                        <m:r>
                          <m:t>180</m:t>
                        </m:r>
                      </m:e>
                      <m:sup>
                        <m:r>
                          <m:rPr>
                            <m:sty m:val="p"/>
                          </m:rPr>
                          <m:t>∘</m:t>
                        </m:r>
                      </m:sup>
                    </m:sSup>
                    <m:r>
                      <m:rPr>
                        <m:sty m:val="p"/>
                      </m:rPr>
                      <m:t>+</m:t>
                    </m:r>
                    <m:sSub>
                      <m:e>
                        <m:r>
                          <m:t>θ</m:t>
                        </m:r>
                      </m:e>
                      <m:sub>
                        <m:r>
                          <m:t>b</m:t>
                        </m:r>
                        <m:r>
                          <m:rPr>
                            <m:sty m:val="p"/>
                          </m:rPr>
                          <m:t>,</m:t>
                        </m:r>
                        <m:r>
                          <m:rPr>
                            <m:sty m:val="p"/>
                          </m:rPr>
                          <m:t>p</m:t>
                        </m:r>
                        <m:r>
                          <m:rPr>
                            <m:sty m:val="p"/>
                          </m:rPr>
                          <m:t>o</m:t>
                        </m:r>
                        <m:r>
                          <m:rPr>
                            <m:sty m:val="p"/>
                          </m:rPr>
                          <m:t>s</m:t>
                        </m:r>
                        <m:r>
                          <m:rPr>
                            <m:sty m:val="p"/>
                          </m:rPr>
                          <m:t>e</m:t>
                        </m:r>
                      </m:sub>
                    </m:sSub>
                  </m:e>
                </m:d>
                <m:r>
                  <m:rPr>
                    <m:sty m:val="p"/>
                  </m:rPr>
                  <m:t>,</m:t>
                </m:r>
                <m:r>
                  <m:t> </m:t>
                </m:r>
                <m:sSub>
                  <m:e>
                    <m:r>
                      <m:t>θ</m:t>
                    </m:r>
                  </m:e>
                  <m:sub>
                    <m:r>
                      <m:rPr>
                        <m:sty m:val="p"/>
                      </m:rPr>
                      <m:t>e</m:t>
                    </m:r>
                    <m:r>
                      <m:rPr>
                        <m:sty m:val="p"/>
                      </m:rPr>
                      <m:t>l</m:t>
                    </m:r>
                    <m:r>
                      <m:rPr>
                        <m:sty m:val="p"/>
                      </m:rPr>
                      <m:t>,</m:t>
                    </m:r>
                    <m:r>
                      <m:rPr>
                        <m:sty m:val="p"/>
                      </m:rPr>
                      <m:t>p</m:t>
                    </m:r>
                    <m:r>
                      <m:rPr>
                        <m:sty m:val="p"/>
                      </m:rPr>
                      <m:t>o</m:t>
                    </m:r>
                    <m:r>
                      <m:rPr>
                        <m:sty m:val="p"/>
                      </m:rPr>
                      <m:t>s</m:t>
                    </m:r>
                    <m:r>
                      <m:rPr>
                        <m:sty m:val="p"/>
                      </m:rPr>
                      <m:t>e</m:t>
                    </m:r>
                  </m:sub>
                </m:sSub>
                <m:r>
                  <m:rPr>
                    <m:sty m:val="p"/>
                  </m:rPr>
                  <m:t>=</m:t>
                </m:r>
                <m:sSup>
                  <m:e>
                    <m:r>
                      <m:t>90</m:t>
                    </m:r>
                  </m:e>
                  <m:sup>
                    <m:r>
                      <m:rPr>
                        <m:sty m:val="p"/>
                      </m:rPr>
                      <m:t>∘</m:t>
                    </m:r>
                  </m:sup>
                </m:sSup>
                <m:r>
                  <m:rPr>
                    <m:sty m:val="p"/>
                  </m:rPr>
                  <m:t>+</m:t>
                </m:r>
                <m:sSub>
                  <m:e>
                    <m:r>
                      <m:t>θ</m:t>
                    </m:r>
                  </m:e>
                  <m:sub>
                    <m:r>
                      <m:t>b</m:t>
                    </m:r>
                    <m:r>
                      <m:rPr>
                        <m:sty m:val="p"/>
                      </m:rPr>
                      <m:t>,</m:t>
                    </m:r>
                    <m:r>
                      <m:rPr>
                        <m:sty m:val="p"/>
                      </m:rPr>
                      <m:t>p</m:t>
                    </m:r>
                    <m:r>
                      <m:rPr>
                        <m:sty m:val="p"/>
                      </m:rPr>
                      <m:t>o</m:t>
                    </m:r>
                    <m:r>
                      <m:rPr>
                        <m:sty m:val="p"/>
                      </m:rPr>
                      <m:t>s</m:t>
                    </m:r>
                    <m:r>
                      <m:rPr>
                        <m:sty m:val="p"/>
                      </m:rPr>
                      <m:t>e</m:t>
                    </m:r>
                  </m:sub>
                </m:sSub>
              </m:oMath>
            </m:oMathPara>
          </w:p>
        </w:tc>
        <w:tc>
          <w:tcPr>
            <w:tcW w:w="900" w:type="dxa"/>
            <w:vAlign w:val="center"/>
          </w:tcPr>
          <w:p>
            <w:pPr>
              <w:pStyle w:val="Equacao"/>
              <w:spacing w:before="150" w:after="150"/>
              <w:jc w:val="right"/>
            </w:pPr>
            <w:r>
              <w:t xml:space="preserve">(29)</w:t>
            </w:r>
          </w:p>
        </w:tc>
      </w:tr>
    </w:tbl>
    <w:p>
      <w:r>
        <w:t xml:space="preserve">em que θ</w:t>
      </w:r>
      <w:r>
        <w:rPr>
          <w:vertAlign w:val="subscript"/>
        </w:rPr>
        <w:t xml:space="preserve">b,pose</w:t>
      </w:r>
      <w:r>
        <w:t xml:space="preserve"> é o ângulo do braço com a horizontal na pose do CAD, positivo acima. A Tabela 3 resume as convenções e indica o nome de cada grandeza no código e sua correspondência com a seção 3A. Alguns símbolos da seção 3A foram substituídos nesta parte para evitar dois significados para a mesma letra.</w:t>
      </w:r>
    </w:p>
    <w:p>
      <w:pPr>
        <w:pStyle w:val="Legenda"/>
        <w:spacing w:after="258"/>
        <w:jc w:val="center"/>
      </w:pPr>
      <w:bookmarkStart w:id="42" w:name="_Toc0042"/>
      <w:r>
        <w:t xml:space="preserve">Tabela </w:t>
      </w:r>
      <w:r>
        <w:fldChar w:fldCharType="begin"/>
      </w:r>
      <w:r>
        <w:instrText xml:space="preserve"> SEQ Tabela \* ARABIC </w:instrText>
      </w:r>
      <w:r>
        <w:fldChar w:fldCharType="separate"/>
      </w:r>
      <w:r>
        <w:t xml:space="preserve">3</w:t>
      </w:r>
      <w:r>
        <w:fldChar w:fldCharType="end"/>
      </w:r>
      <w:r>
        <w:t xml:space="preserve">: </w:t>
      </w:r>
      <w:r>
        <w:t xml:space="preserve">Convenções angulares e de sinal do modelo da Ottobock</w:t>
      </w:r>
      <w:bookmarkEnd w:id="42"/>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1073"/>
        <w:gridCol w:w="2198"/>
        <w:gridCol w:w="1886"/>
        <w:gridCol w:w="1453"/>
        <w:gridCol w:w="2461"/>
      </w:tblGrid>
      <w:tr>
        <w:trPr>
          <w:cantSplit/>
          <w:tblHeader/>
        </w:trPr>
        <w:tc>
          <w:tcPr>
            <w:tcW w:w="1073"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Símbolo</w:t>
            </w:r>
          </w:p>
        </w:tc>
        <w:tc>
          <w:tcPr>
            <w:tcW w:w="2198" w:type="dxa"/>
            <w:tcBorders>
              <w:top w:val="single" w:sz="8" w:space="0" w:color="000000"/>
              <w:bottom w:val="single" w:sz="4" w:space="0" w:color="000000"/>
            </w:tcBorders>
            <w:vAlign w:val="top"/>
          </w:tcPr>
          <w:p>
            <w:pPr>
              <w:pStyle w:val="TabelaTexto"/>
              <w:keepNext/>
              <w:jc w:val="center"/>
            </w:pPr>
            <w:r>
              <w:rPr>
                <w:b/>
                <w:bCs/>
                <w:sz w:val="22"/>
                <w:szCs w:val="22"/>
              </w:rPr>
              <w:t xml:space="preserve">Definição</w:t>
            </w:r>
          </w:p>
        </w:tc>
        <w:tc>
          <w:tcPr>
            <w:tcW w:w="1886" w:type="dxa"/>
            <w:tcBorders>
              <w:top w:val="single" w:sz="8" w:space="0" w:color="000000"/>
              <w:bottom w:val="single" w:sz="4" w:space="0" w:color="000000"/>
            </w:tcBorders>
            <w:vAlign w:val="top"/>
          </w:tcPr>
          <w:p>
            <w:pPr>
              <w:pStyle w:val="TabelaTexto"/>
              <w:keepNext/>
              <w:jc w:val="center"/>
            </w:pPr>
            <w:r>
              <w:rPr>
                <w:b/>
                <w:bCs/>
                <w:sz w:val="22"/>
                <w:szCs w:val="22"/>
              </w:rPr>
              <w:t xml:space="preserve">Relação</w:t>
            </w:r>
          </w:p>
        </w:tc>
        <w:tc>
          <w:tcPr>
            <w:tcW w:w="1453" w:type="dxa"/>
            <w:tcBorders>
              <w:top w:val="single" w:sz="8" w:space="0" w:color="000000"/>
              <w:bottom w:val="single" w:sz="4" w:space="0" w:color="000000"/>
            </w:tcBorders>
            <w:vAlign w:val="top"/>
          </w:tcPr>
          <w:p>
            <w:pPr>
              <w:pStyle w:val="TabelaTexto"/>
              <w:keepNext/>
              <w:jc w:val="center"/>
            </w:pPr>
            <w:r>
              <w:rPr>
                <w:b/>
                <w:bCs/>
                <w:sz w:val="22"/>
                <w:szCs w:val="22"/>
              </w:rPr>
              <w:t xml:space="preserve">No código</w:t>
            </w:r>
          </w:p>
        </w:tc>
        <w:tc>
          <w:tcPr>
            <w:tcW w:w="2461"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Correspondência na seção 3A</w:t>
            </w:r>
          </w:p>
        </w:tc>
      </w:tr>
      <w:tr>
        <w:trPr>
          <w:cantSplit/>
        </w:trPr>
        <w:tc>
          <w:tcPr>
            <w:tcW w:w="1073" w:type="dxa"/>
            <w:tcMar>
              <w:left w:w="0" w:type="dxa"/>
            </w:tcMar>
            <w:vAlign w:val="top"/>
          </w:tcPr>
          <w:p>
            <w:pPr>
              <w:pStyle w:val="TabelaTexto"/>
              <w:keepNext/>
              <w:jc w:val="center"/>
            </w:pPr>
            <w:r>
              <w:rPr>
                <w:sz w:val="22"/>
                <w:szCs w:val="22"/>
              </w:rPr>
              <w:t xml:space="preserve">θ</w:t>
            </w:r>
            <w:r>
              <w:rPr>
                <w:sz w:val="22"/>
                <w:szCs w:val="22"/>
                <w:vertAlign w:val="subscript"/>
              </w:rPr>
              <w:t xml:space="preserve">el</w:t>
            </w:r>
          </w:p>
        </w:tc>
        <w:tc>
          <w:tcPr>
            <w:tcW w:w="2198" w:type="dxa"/>
            <w:vAlign w:val="top"/>
          </w:tcPr>
          <w:p>
            <w:pPr>
              <w:pStyle w:val="TabelaTexto"/>
              <w:keepNext/>
              <w:jc w:val="left"/>
            </w:pPr>
            <w:r>
              <w:rPr>
                <w:sz w:val="22"/>
                <w:szCs w:val="22"/>
              </w:rPr>
              <w:t xml:space="preserve">Anteversão do braço</w:t>
            </w:r>
          </w:p>
        </w:tc>
        <w:tc>
          <w:tcPr>
            <w:tcW w:w="1886" w:type="dxa"/>
            <w:vAlign w:val="top"/>
          </w:tcPr>
          <w:p>
            <w:pPr>
              <w:pStyle w:val="TabelaTexto"/>
              <w:keepNext/>
              <w:jc w:val="left"/>
            </w:pPr>
            <w:r>
              <w:rPr>
                <w:sz w:val="22"/>
                <w:szCs w:val="22"/>
              </w:rPr>
              <w:t xml:space="preserve">Variável independente, em graus</w:t>
            </w:r>
          </w:p>
        </w:tc>
        <w:tc>
          <w:tcPr>
            <w:tcW w:w="1453" w:type="dxa"/>
            <w:vAlign w:val="top"/>
          </w:tcPr>
          <w:p>
            <w:pPr>
              <w:pStyle w:val="TabelaTexto"/>
              <w:keepNext/>
              <w:jc w:val="center"/>
            </w:pPr>
            <w:r>
              <w:rPr>
                <w:sz w:val="22"/>
                <w:szCs w:val="22"/>
              </w:rPr>
              <w:t xml:space="preserve">theta_star</w:t>
            </w:r>
          </w:p>
        </w:tc>
        <w:tc>
          <w:tcPr>
            <w:tcW w:w="2461" w:type="dxa"/>
            <w:tcMar>
              <w:right w:w="0" w:type="dxa"/>
            </w:tcMar>
            <w:vAlign w:val="top"/>
          </w:tcPr>
          <w:p>
            <w:pPr>
              <w:pStyle w:val="TabelaTexto"/>
              <w:keepNext/>
              <w:jc w:val="left"/>
            </w:pPr>
            <w:r>
              <w:rPr>
                <w:sz w:val="22"/>
                <w:szCs w:val="22"/>
              </w:rPr>
              <w:t xml:space="preserve">Elevação anatômica θ</w:t>
            </w:r>
            <w:r>
              <w:rPr>
                <w:sz w:val="22"/>
                <w:szCs w:val="22"/>
                <w:vertAlign w:val="subscript"/>
              </w:rPr>
              <w:t xml:space="preserve">el</w:t>
            </w:r>
            <w:r>
              <w:rPr>
                <w:sz w:val="22"/>
                <w:szCs w:val="22"/>
              </w:rPr>
              <w:t xml:space="preserve">, Equação (4)</w:t>
            </w:r>
          </w:p>
        </w:tc>
      </w:tr>
      <w:tr>
        <w:trPr>
          <w:cantSplit/>
        </w:trPr>
        <w:tc>
          <w:tcPr>
            <w:tcW w:w="1073" w:type="dxa"/>
            <w:tcMar>
              <w:left w:w="0" w:type="dxa"/>
            </w:tcMar>
            <w:vAlign w:val="top"/>
          </w:tcPr>
          <w:p>
            <w:pPr>
              <w:pStyle w:val="TabelaTexto"/>
              <w:keepNext/>
              <w:jc w:val="center"/>
            </w:pPr>
            <w:r>
              <w:rPr>
                <w:sz w:val="22"/>
                <w:szCs w:val="22"/>
              </w:rPr>
              <w:t xml:space="preserve">λ</w:t>
            </w:r>
          </w:p>
        </w:tc>
        <w:tc>
          <w:tcPr>
            <w:tcW w:w="2198" w:type="dxa"/>
            <w:vAlign w:val="top"/>
          </w:tcPr>
          <w:p>
            <w:pPr>
              <w:pStyle w:val="TabelaTexto"/>
              <w:keepNext/>
              <w:jc w:val="left"/>
            </w:pPr>
            <w:r>
              <w:rPr>
                <w:sz w:val="22"/>
                <w:szCs w:val="22"/>
              </w:rPr>
              <w:t xml:space="preserve">Ângulo do trecho </w:t>
            </w:r>
            <w:r>
              <w:rPr>
                <w:i/>
                <w:iCs/>
                <w:sz w:val="22"/>
                <w:szCs w:val="22"/>
              </w:rPr>
              <w:t xml:space="preserve">e</w:t>
            </w:r>
            <w:r>
              <w:rPr>
                <w:sz w:val="22"/>
                <w:szCs w:val="22"/>
              </w:rPr>
              <w:t xml:space="preserve"> a partir de +x</w:t>
            </w:r>
          </w:p>
        </w:tc>
        <w:tc>
          <w:tcPr>
            <w:tcW w:w="1886" w:type="dxa"/>
            <w:vAlign w:val="top"/>
          </w:tcPr>
          <w:p>
            <w:pPr>
              <w:pStyle w:val="TabelaTexto"/>
              <w:keepNext/>
              <w:jc w:val="left"/>
            </w:pPr>
            <w:r>
              <w:rPr>
                <w:sz w:val="22"/>
                <w:szCs w:val="22"/>
              </w:rPr>
              <w:t xml:space="preserve">Equação (28)</w:t>
            </w:r>
          </w:p>
        </w:tc>
        <w:tc>
          <w:tcPr>
            <w:tcW w:w="1453" w:type="dxa"/>
            <w:vAlign w:val="top"/>
          </w:tcPr>
          <w:p>
            <w:pPr>
              <w:pStyle w:val="TabelaTexto"/>
              <w:keepNext/>
              <w:jc w:val="center"/>
            </w:pPr>
            <w:r>
              <w:rPr>
                <w:sz w:val="22"/>
                <w:szCs w:val="22"/>
              </w:rPr>
              <w:t xml:space="preserve">q</w:t>
            </w:r>
          </w:p>
        </w:tc>
        <w:tc>
          <w:tcPr>
            <w:tcW w:w="2461" w:type="dxa"/>
            <w:tcMar>
              <w:right w:w="0" w:type="dxa"/>
            </w:tcMar>
            <w:vAlign w:val="top"/>
          </w:tcPr>
          <w:p>
            <w:pPr>
              <w:pStyle w:val="TabelaTexto"/>
              <w:keepNext/>
              <w:jc w:val="left"/>
            </w:pPr>
            <w:r>
              <w:rPr>
                <w:sz w:val="22"/>
                <w:szCs w:val="22"/>
              </w:rPr>
              <w:t xml:space="preserve">Papel de q, Equação (2), com outra definição</w:t>
            </w:r>
          </w:p>
        </w:tc>
      </w:tr>
      <w:tr>
        <w:trPr>
          <w:cantSplit/>
        </w:trPr>
        <w:tc>
          <w:tcPr>
            <w:tcW w:w="1073" w:type="dxa"/>
            <w:tcMar>
              <w:left w:w="0" w:type="dxa"/>
            </w:tcMar>
            <w:vAlign w:val="top"/>
          </w:tcPr>
          <w:p>
            <w:pPr>
              <w:pStyle w:val="TabelaTexto"/>
              <w:keepNext/>
              <w:jc w:val="center"/>
            </w:pPr>
            <w:r>
              <w:rPr>
                <w:sz w:val="22"/>
                <w:szCs w:val="22"/>
              </w:rPr>
              <w:t xml:space="preserve">λ</w:t>
            </w:r>
            <w:r>
              <w:rPr>
                <w:sz w:val="22"/>
                <w:szCs w:val="22"/>
                <w:vertAlign w:val="subscript"/>
              </w:rPr>
              <w:t xml:space="preserve">0</w:t>
            </w:r>
          </w:p>
        </w:tc>
        <w:tc>
          <w:tcPr>
            <w:tcW w:w="2198" w:type="dxa"/>
            <w:vAlign w:val="top"/>
          </w:tcPr>
          <w:p>
            <w:pPr>
              <w:pStyle w:val="TabelaTexto"/>
              <w:keepNext/>
              <w:jc w:val="left"/>
            </w:pPr>
            <w:r>
              <w:rPr>
                <w:sz w:val="22"/>
                <w:szCs w:val="22"/>
              </w:rPr>
              <w:t xml:space="preserve">Defasagem constante entre λ e θ</w:t>
            </w:r>
            <w:r>
              <w:rPr>
                <w:sz w:val="22"/>
                <w:szCs w:val="22"/>
                <w:vertAlign w:val="subscript"/>
              </w:rPr>
              <w:t xml:space="preserve">el</w:t>
            </w:r>
            <w:r>
              <w:rPr>
                <w:sz w:val="22"/>
                <w:szCs w:val="22"/>
              </w:rPr>
              <w:t xml:space="preserve"> + 90°</w:t>
            </w:r>
          </w:p>
        </w:tc>
        <w:tc>
          <w:tcPr>
            <w:tcW w:w="1886" w:type="dxa"/>
            <w:vAlign w:val="top"/>
          </w:tcPr>
          <w:p>
            <w:pPr>
              <w:pStyle w:val="TabelaTexto"/>
              <w:keepNext/>
              <w:jc w:val="left"/>
            </w:pPr>
            <w:r>
              <w:rPr>
                <w:sz w:val="22"/>
                <w:szCs w:val="22"/>
              </w:rPr>
              <w:t xml:space="preserve">Equação (29)</w:t>
            </w:r>
          </w:p>
        </w:tc>
        <w:tc>
          <w:tcPr>
            <w:tcW w:w="1453" w:type="dxa"/>
            <w:vAlign w:val="top"/>
          </w:tcPr>
          <w:p>
            <w:pPr>
              <w:pStyle w:val="TabelaTexto"/>
              <w:keepNext/>
              <w:jc w:val="center"/>
            </w:pPr>
            <w:r>
              <w:rPr>
                <w:sz w:val="22"/>
                <w:szCs w:val="22"/>
              </w:rPr>
              <w:t xml:space="preserve">delta</w:t>
            </w:r>
          </w:p>
        </w:tc>
        <w:tc>
          <w:tcPr>
            <w:tcW w:w="2461" w:type="dxa"/>
            <w:tcMar>
              <w:right w:w="0" w:type="dxa"/>
            </w:tcMar>
            <w:vAlign w:val="top"/>
          </w:tcPr>
          <w:p>
            <w:pPr>
              <w:pStyle w:val="TabelaTexto"/>
              <w:keepNext/>
              <w:jc w:val="left"/>
            </w:pPr>
            <w:r>
              <w:rPr>
                <w:sz w:val="22"/>
                <w:szCs w:val="22"/>
              </w:rPr>
              <w:t xml:space="preserve">Papel de θ</w:t>
            </w:r>
            <w:r>
              <w:rPr>
                <w:sz w:val="22"/>
                <w:szCs w:val="22"/>
                <w:vertAlign w:val="subscript"/>
              </w:rPr>
              <w:t xml:space="preserve">off</w:t>
            </w:r>
            <w:r>
              <w:rPr>
                <w:sz w:val="22"/>
                <w:szCs w:val="22"/>
              </w:rPr>
              <w:t xml:space="preserve">, sem identificação</w:t>
            </w:r>
          </w:p>
        </w:tc>
      </w:tr>
      <w:tr>
        <w:trPr>
          <w:cantSplit/>
        </w:trPr>
        <w:tc>
          <w:tcPr>
            <w:tcW w:w="1073" w:type="dxa"/>
            <w:tcMar>
              <w:left w:w="0" w:type="dxa"/>
            </w:tcMar>
            <w:vAlign w:val="top"/>
          </w:tcPr>
          <w:p>
            <w:pPr>
              <w:pStyle w:val="TabelaTexto"/>
              <w:keepNext/>
              <w:jc w:val="center"/>
            </w:pPr>
            <w:r>
              <w:rPr>
                <w:sz w:val="22"/>
                <w:szCs w:val="22"/>
              </w:rPr>
              <w:t xml:space="preserve">φ</w:t>
            </w:r>
          </w:p>
        </w:tc>
        <w:tc>
          <w:tcPr>
            <w:tcW w:w="2198" w:type="dxa"/>
            <w:vAlign w:val="top"/>
          </w:tcPr>
          <w:p>
            <w:pPr>
              <w:pStyle w:val="TabelaTexto"/>
              <w:keepNext/>
              <w:jc w:val="left"/>
            </w:pPr>
            <w:r>
              <w:rPr>
                <w:sz w:val="22"/>
                <w:szCs w:val="22"/>
              </w:rPr>
              <w:t xml:space="preserve">Direção do trecho do elástico ligado a A</w:t>
            </w:r>
          </w:p>
        </w:tc>
        <w:tc>
          <w:tcPr>
            <w:tcW w:w="1886" w:type="dxa"/>
            <w:vAlign w:val="top"/>
          </w:tcPr>
          <w:p>
            <w:pPr>
              <w:pStyle w:val="TabelaTexto"/>
              <w:keepNext/>
              <w:jc w:val="left"/>
            </w:pPr>
            <w:r>
              <w:rPr>
                <w:sz w:val="22"/>
                <w:szCs w:val="22"/>
              </w:rPr>
              <w:t xml:space="preserve">Equações (36) e (37)</w:t>
            </w:r>
          </w:p>
        </w:tc>
        <w:tc>
          <w:tcPr>
            <w:tcW w:w="1453" w:type="dxa"/>
            <w:vAlign w:val="top"/>
          </w:tcPr>
          <w:p>
            <w:pPr>
              <w:pStyle w:val="TabelaTexto"/>
              <w:keepNext/>
              <w:jc w:val="center"/>
            </w:pPr>
            <w:r>
              <w:rPr>
                <w:sz w:val="22"/>
                <w:szCs w:val="22"/>
              </w:rPr>
              <w:t xml:space="preserve">psi</w:t>
            </w:r>
          </w:p>
        </w:tc>
        <w:tc>
          <w:tcPr>
            <w:tcW w:w="2461" w:type="dxa"/>
            <w:tcMar>
              <w:right w:w="0" w:type="dxa"/>
            </w:tcMar>
            <w:vAlign w:val="top"/>
          </w:tcPr>
          <w:p>
            <w:pPr>
              <w:pStyle w:val="TabelaTexto"/>
              <w:keepNext/>
              <w:jc w:val="left"/>
            </w:pPr>
            <w:r>
              <w:rPr>
                <w:sz w:val="22"/>
                <w:szCs w:val="22"/>
              </w:rPr>
              <w:t xml:space="preserve">Mesmo papel de φ, Equação (8)</w:t>
            </w:r>
          </w:p>
        </w:tc>
      </w:tr>
      <w:tr>
        <w:trPr>
          <w:cantSplit/>
        </w:trPr>
        <w:tc>
          <w:tcPr>
            <w:tcW w:w="1073" w:type="dxa"/>
            <w:tcMar>
              <w:left w:w="0" w:type="dxa"/>
            </w:tcMar>
            <w:vAlign w:val="top"/>
          </w:tcPr>
          <w:p>
            <w:pPr>
              <w:pStyle w:val="TabelaTexto"/>
              <w:keepNext/>
              <w:jc w:val="center"/>
            </w:pPr>
            <w:r>
              <w:rPr>
                <w:sz w:val="22"/>
                <w:szCs w:val="22"/>
              </w:rPr>
              <w:t xml:space="preserve">ℓ</w:t>
            </w:r>
          </w:p>
        </w:tc>
        <w:tc>
          <w:tcPr>
            <w:tcW w:w="2198" w:type="dxa"/>
            <w:vAlign w:val="top"/>
          </w:tcPr>
          <w:p>
            <w:pPr>
              <w:pStyle w:val="TabelaTexto"/>
              <w:keepNext/>
              <w:jc w:val="left"/>
            </w:pPr>
            <w:r>
              <w:rPr>
                <w:sz w:val="22"/>
                <w:szCs w:val="22"/>
              </w:rPr>
              <w:t xml:space="preserve">Comprimento do elástico entre A e P</w:t>
            </w:r>
          </w:p>
        </w:tc>
        <w:tc>
          <w:tcPr>
            <w:tcW w:w="1886" w:type="dxa"/>
            <w:vAlign w:val="top"/>
          </w:tcPr>
          <w:p>
            <w:pPr>
              <w:pStyle w:val="TabelaTexto"/>
              <w:keepNext/>
              <w:jc w:val="left"/>
            </w:pPr>
            <w:r>
              <w:rPr>
                <w:sz w:val="22"/>
                <w:szCs w:val="22"/>
              </w:rPr>
              <w:t xml:space="preserve">Equações (36) e (37)</w:t>
            </w:r>
          </w:p>
        </w:tc>
        <w:tc>
          <w:tcPr>
            <w:tcW w:w="1453" w:type="dxa"/>
            <w:vAlign w:val="top"/>
          </w:tcPr>
          <w:p>
            <w:pPr>
              <w:pStyle w:val="TabelaTexto"/>
              <w:keepNext/>
              <w:jc w:val="center"/>
            </w:pPr>
            <w:r>
              <w:rPr>
                <w:sz w:val="22"/>
                <w:szCs w:val="22"/>
              </w:rPr>
              <w:t xml:space="preserve">s</w:t>
            </w:r>
          </w:p>
        </w:tc>
        <w:tc>
          <w:tcPr>
            <w:tcW w:w="2461" w:type="dxa"/>
            <w:tcMar>
              <w:right w:w="0" w:type="dxa"/>
            </w:tcMar>
            <w:vAlign w:val="top"/>
          </w:tcPr>
          <w:p>
            <w:pPr>
              <w:pStyle w:val="TabelaTexto"/>
              <w:keepNext/>
              <w:jc w:val="left"/>
            </w:pPr>
            <w:r>
              <w:rPr>
                <w:sz w:val="22"/>
                <w:szCs w:val="22"/>
              </w:rPr>
              <w:t xml:space="preserve">Mesmo papel de ℓ, Equação (16)</w:t>
            </w:r>
          </w:p>
        </w:tc>
      </w:tr>
      <w:tr>
        <w:trPr>
          <w:cantSplit/>
        </w:trPr>
        <w:tc>
          <w:tcPr>
            <w:tcW w:w="1073" w:type="dxa"/>
            <w:tcMar>
              <w:left w:w="0" w:type="dxa"/>
            </w:tcMar>
            <w:vAlign w:val="top"/>
          </w:tcPr>
          <w:p>
            <w:pPr>
              <w:pStyle w:val="TabelaTexto"/>
              <w:keepNext/>
              <w:jc w:val="center"/>
            </w:pPr>
            <w:r>
              <w:rPr>
                <w:sz w:val="22"/>
                <w:szCs w:val="22"/>
              </w:rPr>
              <w:t xml:space="preserve">s</w:t>
            </w:r>
            <w:r>
              <w:rPr>
                <w:sz w:val="22"/>
                <w:szCs w:val="22"/>
                <w:vertAlign w:val="subscript"/>
              </w:rPr>
              <w:t xml:space="preserve">0</w:t>
            </w:r>
          </w:p>
        </w:tc>
        <w:tc>
          <w:tcPr>
            <w:tcW w:w="2198" w:type="dxa"/>
            <w:vAlign w:val="top"/>
          </w:tcPr>
          <w:p>
            <w:pPr>
              <w:pStyle w:val="TabelaTexto"/>
              <w:keepNext/>
              <w:jc w:val="left"/>
            </w:pPr>
            <w:r>
              <w:rPr>
                <w:sz w:val="22"/>
                <w:szCs w:val="22"/>
              </w:rPr>
              <w:t xml:space="preserve">Valor de ℓ em que o elástico atinge o comprimento livre</w:t>
            </w:r>
          </w:p>
        </w:tc>
        <w:tc>
          <w:tcPr>
            <w:tcW w:w="1886" w:type="dxa"/>
            <w:vAlign w:val="top"/>
          </w:tcPr>
          <w:p>
            <w:pPr>
              <w:pStyle w:val="TabelaTexto"/>
              <w:keepNext/>
              <w:jc w:val="left"/>
            </w:pPr>
            <w:r>
              <w:rPr>
                <w:sz w:val="22"/>
                <w:szCs w:val="22"/>
              </w:rPr>
              <w:t xml:space="preserve">Seção 3B.7</w:t>
            </w:r>
          </w:p>
        </w:tc>
        <w:tc>
          <w:tcPr>
            <w:tcW w:w="1453" w:type="dxa"/>
            <w:vAlign w:val="top"/>
          </w:tcPr>
          <w:p>
            <w:pPr>
              <w:pStyle w:val="TabelaTexto"/>
              <w:keepNext/>
              <w:jc w:val="center"/>
            </w:pPr>
            <w:r>
              <w:rPr>
                <w:sz w:val="22"/>
                <w:szCs w:val="22"/>
              </w:rPr>
              <w:t xml:space="preserve">s0</w:t>
            </w:r>
          </w:p>
        </w:tc>
        <w:tc>
          <w:tcPr>
            <w:tcW w:w="2461" w:type="dxa"/>
            <w:tcMar>
              <w:right w:w="0" w:type="dxa"/>
            </w:tcMar>
            <w:vAlign w:val="top"/>
          </w:tcPr>
          <w:p>
            <w:pPr>
              <w:pStyle w:val="TabelaTexto"/>
              <w:keepNext/>
              <w:jc w:val="left"/>
            </w:pPr>
            <w:r>
              <w:rPr>
                <w:sz w:val="22"/>
                <w:szCs w:val="22"/>
              </w:rPr>
              <w:t xml:space="preserve">Mesmo papel de s</w:t>
            </w:r>
            <w:r>
              <w:rPr>
                <w:sz w:val="22"/>
                <w:szCs w:val="22"/>
                <w:vertAlign w:val="subscript"/>
              </w:rPr>
              <w:t xml:space="preserve">0</w:t>
            </w:r>
            <w:r>
              <w:rPr>
                <w:sz w:val="22"/>
                <w:szCs w:val="22"/>
              </w:rPr>
              <w:t xml:space="preserve">, Equação (18)</w:t>
            </w:r>
          </w:p>
        </w:tc>
      </w:tr>
      <w:tr>
        <w:trPr>
          <w:cantSplit/>
        </w:trPr>
        <w:tc>
          <w:tcPr>
            <w:tcW w:w="1073" w:type="dxa"/>
            <w:tcMar>
              <w:left w:w="0" w:type="dxa"/>
            </w:tcMar>
            <w:vAlign w:val="top"/>
          </w:tcPr>
          <w:p>
            <w:pPr>
              <w:pStyle w:val="TabelaTexto"/>
              <w:keepNext/>
              <w:jc w:val="center"/>
            </w:pPr>
            <w:r>
              <w:rPr>
                <w:sz w:val="22"/>
                <w:szCs w:val="22"/>
              </w:rPr>
              <w:t xml:space="preserve">δ</w:t>
            </w:r>
          </w:p>
        </w:tc>
        <w:tc>
          <w:tcPr>
            <w:tcW w:w="2198" w:type="dxa"/>
            <w:vAlign w:val="top"/>
          </w:tcPr>
          <w:p>
            <w:pPr>
              <w:pStyle w:val="TabelaTexto"/>
              <w:keepNext/>
              <w:jc w:val="left"/>
            </w:pPr>
            <w:r>
              <w:rPr>
                <w:sz w:val="22"/>
                <w:szCs w:val="22"/>
              </w:rPr>
              <w:t xml:space="preserve">Extensão elástica</w:t>
            </w:r>
          </w:p>
        </w:tc>
        <w:tc>
          <w:tcPr>
            <w:tcW w:w="1886" w:type="dxa"/>
            <w:vAlign w:val="top"/>
          </w:tcPr>
          <w:p>
            <w:pPr>
              <w:pStyle w:val="TabelaTexto"/>
              <w:keepNext/>
              <w:jc w:val="left"/>
            </w:pPr>
            <w:r>
              <w:rPr>
                <w:sz w:val="22"/>
                <w:szCs w:val="22"/>
              </w:rPr>
              <w:t xml:space="preserve">Equação (40)</w:t>
            </w:r>
          </w:p>
        </w:tc>
        <w:tc>
          <w:tcPr>
            <w:tcW w:w="1453" w:type="dxa"/>
            <w:vAlign w:val="top"/>
          </w:tcPr>
          <w:p>
            <w:pPr>
              <w:pStyle w:val="TabelaTexto"/>
              <w:keepNext/>
              <w:jc w:val="center"/>
            </w:pPr>
            <w:r>
              <w:rPr>
                <w:sz w:val="22"/>
                <w:szCs w:val="22"/>
              </w:rPr>
              <w:t xml:space="preserve">x</w:t>
            </w:r>
          </w:p>
        </w:tc>
        <w:tc>
          <w:tcPr>
            <w:tcW w:w="2461" w:type="dxa"/>
            <w:tcMar>
              <w:right w:w="0" w:type="dxa"/>
            </w:tcMar>
            <w:vAlign w:val="top"/>
          </w:tcPr>
          <w:p>
            <w:pPr>
              <w:pStyle w:val="TabelaTexto"/>
              <w:keepNext/>
              <w:jc w:val="left"/>
            </w:pPr>
            <w:r>
              <w:rPr>
                <w:sz w:val="22"/>
                <w:szCs w:val="22"/>
              </w:rPr>
              <w:t xml:space="preserve">Mesmo papel de δ, Equação (19)</w:t>
            </w:r>
          </w:p>
        </w:tc>
      </w:tr>
      <w:tr>
        <w:trPr>
          <w:cantSplit/>
        </w:trPr>
        <w:tc>
          <w:tcPr>
            <w:tcW w:w="1073" w:type="dxa"/>
            <w:tcMar>
              <w:left w:w="0" w:type="dxa"/>
            </w:tcMar>
            <w:vAlign w:val="top"/>
          </w:tcPr>
          <w:p>
            <w:pPr>
              <w:pStyle w:val="TabelaTexto"/>
              <w:keepNext/>
              <w:jc w:val="center"/>
            </w:pPr>
            <w:r>
              <w:rPr>
                <w:sz w:val="22"/>
                <w:szCs w:val="22"/>
              </w:rPr>
              <w:t xml:space="preserve">m</w:t>
            </w:r>
          </w:p>
        </w:tc>
        <w:tc>
          <w:tcPr>
            <w:tcW w:w="2198" w:type="dxa"/>
            <w:vAlign w:val="top"/>
          </w:tcPr>
          <w:p>
            <w:pPr>
              <w:pStyle w:val="TabelaTexto"/>
              <w:keepNext/>
              <w:jc w:val="left"/>
            </w:pPr>
            <w:r>
              <w:rPr>
                <w:sz w:val="22"/>
                <w:szCs w:val="22"/>
              </w:rPr>
              <w:t xml:space="preserve">Braço de momento, positivo quando assiste a subida</w:t>
            </w:r>
          </w:p>
        </w:tc>
        <w:tc>
          <w:tcPr>
            <w:tcW w:w="1886" w:type="dxa"/>
            <w:vAlign w:val="top"/>
          </w:tcPr>
          <w:p>
            <w:pPr>
              <w:pStyle w:val="TabelaTexto"/>
              <w:keepNext/>
              <w:jc w:val="left"/>
            </w:pPr>
            <w:r>
              <w:rPr>
                <w:sz w:val="22"/>
                <w:szCs w:val="22"/>
              </w:rPr>
              <w:t xml:space="preserve">Equação (42)</w:t>
            </w:r>
          </w:p>
        </w:tc>
        <w:tc>
          <w:tcPr>
            <w:tcW w:w="1453" w:type="dxa"/>
            <w:vAlign w:val="top"/>
          </w:tcPr>
          <w:p>
            <w:pPr>
              <w:pStyle w:val="TabelaTexto"/>
              <w:keepNext/>
              <w:jc w:val="center"/>
            </w:pPr>
            <w:r>
              <w:rPr>
                <w:sz w:val="22"/>
                <w:szCs w:val="22"/>
              </w:rPr>
              <w:t xml:space="preserve">braco</w:t>
            </w:r>
          </w:p>
        </w:tc>
        <w:tc>
          <w:tcPr>
            <w:tcW w:w="2461" w:type="dxa"/>
            <w:tcMar>
              <w:right w:w="0" w:type="dxa"/>
            </w:tcMar>
            <w:vAlign w:val="top"/>
          </w:tcPr>
          <w:p>
            <w:pPr>
              <w:pStyle w:val="TabelaTexto"/>
              <w:keepNext/>
              <w:jc w:val="left"/>
            </w:pPr>
            <w:r>
              <w:rPr>
                <w:sz w:val="22"/>
                <w:szCs w:val="22"/>
              </w:rPr>
              <w:t xml:space="preserve">Mesmo significado de m, Equação (14); a relação com τ muda de sinal porque τ segue a convenção de −τ</w:t>
            </w:r>
          </w:p>
        </w:tc>
      </w:tr>
      <w:tr>
        <w:trPr>
          <w:cantSplit/>
        </w:trPr>
        <w:tc>
          <w:tcPr>
            <w:tcW w:w="1073" w:type="dxa"/>
            <w:tcMar>
              <w:left w:w="0" w:type="dxa"/>
            </w:tcMar>
            <w:vAlign w:val="top"/>
          </w:tcPr>
          <w:p>
            <w:pPr>
              <w:pStyle w:val="TabelaTexto"/>
              <w:keepNext/>
              <w:jc w:val="center"/>
            </w:pPr>
            <w:r>
              <w:rPr>
                <w:sz w:val="22"/>
                <w:szCs w:val="22"/>
              </w:rPr>
              <w:t xml:space="preserve">τ</w:t>
            </w:r>
          </w:p>
        </w:tc>
        <w:tc>
          <w:tcPr>
            <w:tcW w:w="2198" w:type="dxa"/>
            <w:vAlign w:val="top"/>
          </w:tcPr>
          <w:p>
            <w:pPr>
              <w:pStyle w:val="TabelaTexto"/>
              <w:keepNext/>
              <w:jc w:val="left"/>
            </w:pPr>
            <w:r>
              <w:rPr>
                <w:sz w:val="22"/>
                <w:szCs w:val="22"/>
              </w:rPr>
              <w:t xml:space="preserve">Torque do elástico</w:t>
            </w:r>
          </w:p>
        </w:tc>
        <w:tc>
          <w:tcPr>
            <w:tcW w:w="1886" w:type="dxa"/>
            <w:vAlign w:val="top"/>
          </w:tcPr>
          <w:p>
            <w:pPr>
              <w:pStyle w:val="TabelaTexto"/>
              <w:keepNext/>
              <w:jc w:val="left"/>
            </w:pPr>
            <w:r>
              <w:rPr>
                <w:sz w:val="22"/>
                <w:szCs w:val="22"/>
              </w:rPr>
              <w:t xml:space="preserve">Positivo no sentido de θ</w:t>
            </w:r>
            <w:r>
              <w:rPr>
                <w:sz w:val="22"/>
                <w:szCs w:val="22"/>
                <w:vertAlign w:val="subscript"/>
              </w:rPr>
              <w:t xml:space="preserve">el</w:t>
            </w:r>
            <w:r>
              <w:rPr>
                <w:sz w:val="22"/>
                <w:szCs w:val="22"/>
              </w:rPr>
              <w:t xml:space="preserve"> crescente</w:t>
            </w:r>
          </w:p>
        </w:tc>
        <w:tc>
          <w:tcPr>
            <w:tcW w:w="1453" w:type="dxa"/>
            <w:vAlign w:val="top"/>
          </w:tcPr>
          <w:p>
            <w:pPr>
              <w:pStyle w:val="TabelaTexto"/>
              <w:keepNext/>
              <w:jc w:val="center"/>
            </w:pPr>
            <w:r>
              <w:rPr>
                <w:sz w:val="22"/>
                <w:szCs w:val="22"/>
              </w:rPr>
              <w:t xml:space="preserve">tau</w:t>
            </w:r>
          </w:p>
        </w:tc>
        <w:tc>
          <w:tcPr>
            <w:tcW w:w="2461" w:type="dxa"/>
            <w:tcMar>
              <w:right w:w="0" w:type="dxa"/>
            </w:tcMar>
            <w:vAlign w:val="top"/>
          </w:tcPr>
          <w:p>
            <w:pPr>
              <w:pStyle w:val="TabelaTexto"/>
              <w:keepNext/>
              <w:jc w:val="left"/>
            </w:pPr>
            <w:r>
              <w:rPr>
                <w:sz w:val="22"/>
                <w:szCs w:val="22"/>
              </w:rPr>
              <w:t xml:space="preserve">Mesmo sentido de −τ na Tabela 1</w:t>
            </w:r>
          </w:p>
        </w:tc>
      </w:tr>
      <w:tr>
        <w:trPr>
          <w:cantSplit/>
        </w:trPr>
        <w:tc>
          <w:tcPr>
            <w:tcW w:w="1073" w:type="dxa"/>
            <w:tcBorders>
              <w:bottom w:val="single" w:sz="8" w:space="0" w:color="000000"/>
            </w:tcBorders>
            <w:tcMar>
              <w:left w:w="0" w:type="dxa"/>
            </w:tcMar>
            <w:vAlign w:val="top"/>
          </w:tcPr>
          <w:p>
            <w:pPr>
              <w:pStyle w:val="TabelaTexto"/>
              <w:jc w:val="center"/>
            </w:pPr>
            <w:r>
              <w:rPr>
                <w:sz w:val="22"/>
                <w:szCs w:val="22"/>
              </w:rPr>
              <w:t xml:space="preserve">τ</w:t>
            </w:r>
            <w:r>
              <w:rPr>
                <w:sz w:val="22"/>
                <w:szCs w:val="22"/>
                <w:vertAlign w:val="subscript"/>
              </w:rPr>
              <w:t xml:space="preserve">g</w:t>
            </w:r>
          </w:p>
        </w:tc>
        <w:tc>
          <w:tcPr>
            <w:tcW w:w="2198" w:type="dxa"/>
            <w:tcBorders>
              <w:bottom w:val="single" w:sz="8" w:space="0" w:color="000000"/>
            </w:tcBorders>
            <w:vAlign w:val="top"/>
          </w:tcPr>
          <w:p>
            <w:pPr>
              <w:pStyle w:val="TabelaTexto"/>
              <w:jc w:val="left"/>
            </w:pPr>
            <w:r>
              <w:rPr>
                <w:sz w:val="22"/>
                <w:szCs w:val="22"/>
              </w:rPr>
              <w:t xml:space="preserve">Módulo do torque do peso</w:t>
            </w:r>
          </w:p>
        </w:tc>
        <w:tc>
          <w:tcPr>
            <w:tcW w:w="1886" w:type="dxa"/>
            <w:tcBorders>
              <w:bottom w:val="single" w:sz="8" w:space="0" w:color="000000"/>
            </w:tcBorders>
            <w:vAlign w:val="top"/>
          </w:tcPr>
          <w:p>
            <w:pPr>
              <w:pStyle w:val="TabelaTexto"/>
              <w:jc w:val="left"/>
            </w:pPr>
            <w:r>
              <w:rPr>
                <w:sz w:val="22"/>
                <w:szCs w:val="22"/>
              </w:rPr>
              <w:t xml:space="preserve">Equação (44)</w:t>
            </w:r>
          </w:p>
        </w:tc>
        <w:tc>
          <w:tcPr>
            <w:tcW w:w="1453" w:type="dxa"/>
            <w:tcBorders>
              <w:bottom w:val="single" w:sz="8" w:space="0" w:color="000000"/>
            </w:tcBorders>
            <w:vAlign w:val="top"/>
          </w:tcPr>
          <w:p>
            <w:pPr>
              <w:pStyle w:val="TabelaTexto"/>
              <w:jc w:val="center"/>
            </w:pPr>
            <w:r>
              <w:rPr>
                <w:sz w:val="22"/>
                <w:szCs w:val="22"/>
              </w:rPr>
              <w:t xml:space="preserve">torque_peso</w:t>
            </w:r>
          </w:p>
        </w:tc>
        <w:tc>
          <w:tcPr>
            <w:tcW w:w="2461" w:type="dxa"/>
            <w:tcBorders>
              <w:bottom w:val="single" w:sz="8" w:space="0" w:color="000000"/>
            </w:tcBorders>
            <w:tcMar>
              <w:right w:w="0" w:type="dxa"/>
            </w:tcMar>
            <w:vAlign w:val="top"/>
          </w:tcPr>
          <w:p>
            <w:pPr>
              <w:pStyle w:val="TabelaTexto"/>
              <w:jc w:val="left"/>
            </w:pPr>
            <w:r>
              <w:rPr>
                <w:sz w:val="22"/>
                <w:szCs w:val="22"/>
              </w:rPr>
              <w:t xml:space="preserve">Equação (24)</w:t>
            </w:r>
          </w:p>
        </w:tc>
      </w:tr>
    </w:tbl>
    <w:p>
      <w:pPr>
        <w:pStyle w:val="FonteNota"/>
      </w:pPr>
      <w:r>
        <w:rPr>
          <w:sz w:val="20"/>
          <w:szCs w:val="20"/>
        </w:rPr>
        <w:t xml:space="preserve">Fonte: elaborada pelo autor.</w:t>
      </w:r>
    </w:p>
    <w:p>
      <w:r>
        <w:t xml:space="preserve">O torque τ é positivo no sentido anti-horário, que é o de θ</w:t>
      </w:r>
      <w:r>
        <w:rPr>
          <w:vertAlign w:val="subscript"/>
        </w:rPr>
        <w:t xml:space="preserve">el</w:t>
      </w:r>
      <w:r>
        <w:t xml:space="preserve"> crescente; τ &gt; 0 assiste a subida do braço. O torque do peso tem sinal oposto na faixa de 0° a 180°, e as comparações usam seu módulo τ</w:t>
      </w:r>
      <w:r>
        <w:rPr>
          <w:vertAlign w:val="subscript"/>
        </w:rPr>
        <w:t xml:space="preserve">g</w:t>
      </w:r>
      <w:r>
        <w:t xml:space="preserve">.</w:t>
      </w:r>
    </w:p>
    <w:p>
      <w:r>
        <w:t xml:space="preserve">O sinal de θ</w:t>
      </w:r>
      <w:r>
        <w:rPr>
          <w:vertAlign w:val="subscript"/>
        </w:rPr>
        <w:t xml:space="preserve">b,pose</w:t>
      </w:r>
      <w:r>
        <w:t xml:space="preserve"> = −7,962° ainda precisa ser confirmado no CAD. Com o sinal trocado, λ</w:t>
      </w:r>
      <w:r>
        <w:rPr>
          <w:vertAlign w:val="subscript"/>
        </w:rPr>
        <w:t xml:space="preserve">0</w:t>
      </w:r>
      <w:r>
        <w:t xml:space="preserve"> passa a −27,475° e θ</w:t>
      </w:r>
      <w:r>
        <w:rPr>
          <w:vertAlign w:val="subscript"/>
        </w:rPr>
        <w:t xml:space="preserve">el,pose</w:t>
      </w:r>
      <w:r>
        <w:t xml:space="preserve"> a 97,962°, e a transição de regime da seção 3B.6 vai de 19,09° para 35,02°. Os efeitos sobre s</w:t>
      </w:r>
      <w:r>
        <w:rPr>
          <w:vertAlign w:val="subscript"/>
        </w:rPr>
        <w:t xml:space="preserve">0</w:t>
      </w:r>
      <w:r>
        <w:t xml:space="preserve"> e K</w:t>
      </w:r>
      <w:r>
        <w:rPr>
          <w:vertAlign w:val="subscript"/>
        </w:rPr>
        <w:t xml:space="preserve">40</w:t>
      </w:r>
      <w:r>
        <w:t xml:space="preserve"> estão na seção 4B.4, e os resultados da seção 4B dependem da confirmação desse sinal.</w:t>
      </w:r>
    </w:p>
    <w:p>
      <w:pPr>
        <w:pStyle w:val="Ttulo3"/>
      </w:pPr>
      <w:bookmarkStart w:id="43" w:name="_Toc0043"/>
      <w:r>
        <w:t xml:space="preserve">3B.6</w:t>
      </w:r>
      <w:r>
        <w:tab/>
      </w:r>
      <w:r>
        <w:t xml:space="preserve">Cinemática: equações de circuito e troca de regime</w:t>
      </w:r>
      <w:bookmarkEnd w:id="43"/>
    </w:p>
    <w:p>
      <w:pPr>
        <w:pStyle w:val="SemRecuo"/>
      </w:pPr>
      <w:r>
        <w:t xml:space="preserve">A ancoragem A do elástico fica na barra 18, e o ponto P, no fim do cotovelo da alavanca solidária ao braço (Figura 2). O vetor fixo de A a O, a posição de P e a do centro C</w:t>
      </w:r>
      <w:r>
        <w:rPr>
          <w:vertAlign w:val="subscript"/>
        </w:rPr>
        <w:t xml:space="preserve">78</w:t>
      </w:r>
      <w:r>
        <w:t xml:space="preserve"> do elemento 78 são</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e>
                    <m:r>
                      <m:rPr>
                        <m:sty m:val="b"/>
                      </m:rPr>
                      <m:t>r</m:t>
                    </m:r>
                  </m:e>
                  <m:sub>
                    <m:r>
                      <m:t>A</m:t>
                    </m:r>
                    <m:r>
                      <m:t>O</m:t>
                    </m:r>
                  </m:sub>
                </m:sSub>
                <m:r>
                  <m:rPr>
                    <m:sty m:val="p"/>
                  </m:rPr>
                  <m:t>=</m:t>
                </m:r>
                <m:sSub>
                  <m:e>
                    <m:r>
                      <m:t>C</m:t>
                    </m:r>
                  </m:e>
                  <m:sub>
                    <m:r>
                      <m:t>1</m:t>
                    </m:r>
                  </m:sub>
                </m:sSub>
                <m:r>
                  <m:t> </m:t>
                </m:r>
                <m:r>
                  <m:rPr>
                    <m:sty m:val="b"/>
                  </m:rPr>
                  <m:t>u</m:t>
                </m:r>
                <m:d>
                  <m:dPr>
                    <m:begChr m:val="("/>
                    <m:sepChr m:val=""/>
                    <m:endChr m:val=")"/>
                    <m:grow/>
                  </m:dPr>
                  <m:e>
                    <m:r>
                      <m:rPr>
                        <m:sty m:val="p"/>
                      </m:rPr>
                      <m:t>−</m:t>
                    </m:r>
                    <m:sSub>
                      <m:e>
                        <m:r>
                          <m:t>α</m:t>
                        </m:r>
                      </m:e>
                      <m:sub>
                        <m:r>
                          <m:t>1</m:t>
                        </m:r>
                      </m:sub>
                    </m:sSub>
                  </m:e>
                </m:d>
                <m:r>
                  <m:rPr>
                    <m:sty m:val="p"/>
                  </m:rPr>
                  <m:t>+</m:t>
                </m:r>
                <m:sSub>
                  <m:e>
                    <m:r>
                      <m:t>C</m:t>
                    </m:r>
                  </m:e>
                  <m:sub>
                    <m:r>
                      <m:t>2</m:t>
                    </m:r>
                  </m:sub>
                </m:sSub>
                <m:r>
                  <m:t> </m:t>
                </m:r>
                <m:r>
                  <m:rPr>
                    <m:sty m:val="b"/>
                  </m:rPr>
                  <m:t>u</m:t>
                </m:r>
                <m:d>
                  <m:dPr>
                    <m:begChr m:val="("/>
                    <m:sepChr m:val=""/>
                    <m:endChr m:val=")"/>
                    <m:grow/>
                  </m:dPr>
                  <m:e>
                    <m:sSub>
                      <m:e>
                        <m:r>
                          <m:t>γ</m:t>
                        </m:r>
                      </m:e>
                      <m:sub>
                        <m:r>
                          <m:t>2</m:t>
                        </m:r>
                      </m:sub>
                    </m:sSub>
                  </m:e>
                </m:d>
                <m:r>
                  <m:rPr>
                    <m:sty m:val="p"/>
                  </m:rPr>
                  <m:t>,</m:t>
                </m:r>
                <m:r>
                  <m:t> </m:t>
                </m:r>
                <m:sSub>
                  <m:e>
                    <m:r>
                      <m:t>α</m:t>
                    </m:r>
                  </m:e>
                  <m:sub>
                    <m:r>
                      <m:t>1</m:t>
                    </m:r>
                  </m:sub>
                </m:sSub>
                <m:r>
                  <m:rPr>
                    <m:sty m:val="p"/>
                  </m:rPr>
                  <m:t>=</m:t>
                </m:r>
                <m:sSup>
                  <m:e>
                    <m:r>
                      <m:t>90</m:t>
                    </m:r>
                  </m:e>
                  <m:sup>
                    <m:r>
                      <m:rPr>
                        <m:sty m:val="p"/>
                      </m:rPr>
                      <m:t>∘</m:t>
                    </m:r>
                  </m:sup>
                </m:sSup>
                <m:r>
                  <m:rPr>
                    <m:sty m:val="p"/>
                  </m:rPr>
                  <m:t>−</m:t>
                </m:r>
                <m:sSub>
                  <m:e>
                    <m:r>
                      <m:t>γ</m:t>
                    </m:r>
                  </m:e>
                  <m:sub>
                    <m:r>
                      <m:t>2</m:t>
                    </m:r>
                  </m:sub>
                </m:sSub>
              </m:oMath>
            </m:oMathPara>
          </w:p>
        </w:tc>
        <w:tc>
          <w:tcPr>
            <w:tcW w:w="900" w:type="dxa"/>
            <w:vAlign w:val="center"/>
          </w:tcPr>
          <w:p>
            <w:pPr>
              <w:pStyle w:val="Equacao"/>
              <w:spacing w:before="150" w:after="150"/>
              <w:jc w:val="right"/>
            </w:pPr>
            <w:r>
              <w:t xml:space="preserve">(30)</w:t>
            </w:r>
          </w:p>
        </w:tc>
      </w:tr>
      <w:tr>
        <w:trPr>
          <w:cantSplit/>
        </w:trPr>
        <w:tc>
          <w:tcPr>
            <w:tcW w:w="8171" w:type="dxa"/>
            <w:vAlign w:val="center"/>
          </w:tcPr>
          <w:p>
            <w:pPr>
              <w:pStyle w:val="Equacao"/>
              <w:spacing w:before="150" w:after="150"/>
            </w:pPr>
            <m:oMathPara>
              <m:oMathParaPr>
                <m:jc m:val="center"/>
              </m:oMathParaPr>
              <m:oMath>
                <m:r>
                  <m:rPr>
                    <m:sty m:val="b"/>
                  </m:rPr>
                  <m:t>P</m:t>
                </m:r>
                <m:r>
                  <m:rPr>
                    <m:sty m:val="p"/>
                  </m:rPr>
                  <m:t>=</m:t>
                </m:r>
                <m:r>
                  <m:t>e</m:t>
                </m:r>
                <m:r>
                  <m:t> </m:t>
                </m:r>
                <m:r>
                  <m:rPr>
                    <m:sty m:val="b"/>
                  </m:rPr>
                  <m:t>u</m:t>
                </m:r>
                <m:d>
                  <m:dPr>
                    <m:begChr m:val="("/>
                    <m:sepChr m:val=""/>
                    <m:endChr m:val=")"/>
                    <m:grow/>
                  </m:dPr>
                  <m:e>
                    <m:r>
                      <m:t>λ</m:t>
                    </m:r>
                  </m:e>
                </m:d>
                <m:r>
                  <m:rPr>
                    <m:sty m:val="p"/>
                  </m:rPr>
                  <m:t>+</m:t>
                </m:r>
                <m:sSub>
                  <m:e>
                    <m:r>
                      <m:t>C</m:t>
                    </m:r>
                  </m:e>
                  <m:sub>
                    <m:r>
                      <m:t>3</m:t>
                    </m:r>
                  </m:sub>
                </m:sSub>
                <m:r>
                  <m:t> </m:t>
                </m:r>
                <m:r>
                  <m:rPr>
                    <m:sty m:val="b"/>
                  </m:rPr>
                  <m:t>u</m:t>
                </m:r>
                <m:d>
                  <m:dPr>
                    <m:begChr m:val="("/>
                    <m:sepChr m:val=""/>
                    <m:endChr m:val=")"/>
                    <m:grow/>
                  </m:dPr>
                  <m:e>
                    <m:r>
                      <m:t>λ</m:t>
                    </m:r>
                    <m:r>
                      <m:rPr>
                        <m:sty m:val="p"/>
                      </m:rPr>
                      <m:t>+</m:t>
                    </m:r>
                    <m:sSub>
                      <m:e>
                        <m:r>
                          <m:t>β</m:t>
                        </m:r>
                      </m:e>
                      <m:sub>
                        <m:r>
                          <m:t>c</m:t>
                        </m:r>
                      </m:sub>
                    </m:sSub>
                  </m:e>
                </m:d>
                <m:r>
                  <m:rPr>
                    <m:sty m:val="p"/>
                  </m:rPr>
                  <m:t>,</m:t>
                </m:r>
                <m:r>
                  <m:t> </m:t>
                </m:r>
                <m:sSub>
                  <m:e>
                    <m:r>
                      <m:rPr>
                        <m:sty m:val="b"/>
                      </m:rPr>
                      <m:t>C</m:t>
                    </m:r>
                  </m:e>
                  <m:sub>
                    <m:r>
                      <m:t>78</m:t>
                    </m:r>
                  </m:sub>
                </m:sSub>
                <m:r>
                  <m:rPr>
                    <m:sty m:val="p"/>
                  </m:rPr>
                  <m:t>=</m:t>
                </m:r>
                <m:sSub>
                  <m:e>
                    <m:r>
                      <m:t>p</m:t>
                    </m:r>
                  </m:e>
                  <m:sub>
                    <m:r>
                      <m:t>78</m:t>
                    </m:r>
                  </m:sub>
                </m:sSub>
                <m:r>
                  <m:t> </m:t>
                </m:r>
                <m:r>
                  <m:rPr>
                    <m:sty m:val="b"/>
                  </m:rPr>
                  <m:t>u</m:t>
                </m:r>
                <m:d>
                  <m:dPr>
                    <m:begChr m:val="("/>
                    <m:sepChr m:val=""/>
                    <m:endChr m:val=")"/>
                    <m:grow/>
                  </m:dPr>
                  <m:e>
                    <m:r>
                      <m:t>λ</m:t>
                    </m:r>
                    <m:r>
                      <m:rPr>
                        <m:sty m:val="p"/>
                      </m:rPr>
                      <m:t>+</m:t>
                    </m:r>
                    <m:sSub>
                      <m:e>
                        <m:r>
                          <m:t>η</m:t>
                        </m:r>
                      </m:e>
                      <m:sub>
                        <m:r>
                          <m:t>78</m:t>
                        </m:r>
                      </m:sub>
                    </m:sSub>
                  </m:e>
                </m:d>
              </m:oMath>
            </m:oMathPara>
          </w:p>
        </w:tc>
        <w:tc>
          <w:tcPr>
            <w:tcW w:w="900" w:type="dxa"/>
            <w:vAlign w:val="center"/>
          </w:tcPr>
          <w:p>
            <w:pPr>
              <w:pStyle w:val="Equacao"/>
              <w:spacing w:before="150" w:after="150"/>
              <w:jc w:val="right"/>
            </w:pPr>
            <w:r>
              <w:t xml:space="preserve">(31)</w:t>
            </w:r>
          </w:p>
        </w:tc>
      </w:tr>
      <w:tr>
        <w:trPr>
          <w:cantSplit/>
        </w:trPr>
        <w:tc>
          <w:tcPr>
            <w:tcW w:w="8171" w:type="dxa"/>
            <w:vAlign w:val="center"/>
          </w:tcPr>
          <w:p>
            <w:pPr>
              <w:pStyle w:val="Equacao"/>
              <w:spacing w:before="150" w:after="150"/>
            </w:pPr>
            <m:oMathPara>
              <m:oMathParaPr>
                <m:jc m:val="center"/>
              </m:oMathParaPr>
              <m:oMath>
                <m:sSub>
                  <m:e>
                    <m:r>
                      <m:t>η</m:t>
                    </m:r>
                  </m:e>
                  <m:sub>
                    <m:r>
                      <m:t>78</m:t>
                    </m:r>
                  </m:sub>
                </m:sSub>
                <m:r>
                  <m:rPr>
                    <m:sty m:val="p"/>
                  </m:rPr>
                  <m:t>=</m:t>
                </m:r>
                <m:sSub>
                  <m:e>
                    <m:r>
                      <m:t>λ</m:t>
                    </m:r>
                  </m:e>
                  <m:sub>
                    <m:r>
                      <m:t>78</m:t>
                    </m:r>
                    <m:r>
                      <m:rPr>
                        <m:sty m:val="p"/>
                      </m:rPr>
                      <m:t>,</m:t>
                    </m:r>
                    <m:r>
                      <m:rPr>
                        <m:sty m:val="p"/>
                      </m:rPr>
                      <m:t>p</m:t>
                    </m:r>
                    <m:r>
                      <m:rPr>
                        <m:sty m:val="p"/>
                      </m:rPr>
                      <m:t>o</m:t>
                    </m:r>
                    <m:r>
                      <m:rPr>
                        <m:sty m:val="p"/>
                      </m:rPr>
                      <m:t>s</m:t>
                    </m:r>
                    <m:r>
                      <m:rPr>
                        <m:sty m:val="p"/>
                      </m:rPr>
                      <m:t>e</m:t>
                    </m:r>
                  </m:sub>
                </m:sSub>
                <m:r>
                  <m:rPr>
                    <m:sty m:val="p"/>
                  </m:rPr>
                  <m:t>−</m:t>
                </m:r>
                <m:sSub>
                  <m:e>
                    <m:r>
                      <m:t>λ</m:t>
                    </m:r>
                  </m:e>
                  <m:sub>
                    <m:r>
                      <m:rPr>
                        <m:sty m:val="p"/>
                      </m:rPr>
                      <m:t>p</m:t>
                    </m:r>
                    <m:r>
                      <m:rPr>
                        <m:sty m:val="p"/>
                      </m:rPr>
                      <m:t>o</m:t>
                    </m:r>
                    <m:r>
                      <m:rPr>
                        <m:sty m:val="p"/>
                      </m:rPr>
                      <m:t>s</m:t>
                    </m:r>
                    <m:r>
                      <m:rPr>
                        <m:sty m:val="p"/>
                      </m:rPr>
                      <m:t>e</m:t>
                    </m:r>
                  </m:sub>
                </m:sSub>
              </m:oMath>
            </m:oMathPara>
          </w:p>
        </w:tc>
        <w:tc>
          <w:tcPr>
            <w:tcW w:w="900" w:type="dxa"/>
            <w:vAlign w:val="center"/>
          </w:tcPr>
          <w:p>
            <w:pPr>
              <w:pStyle w:val="Equacao"/>
              <w:spacing w:before="150" w:after="150"/>
              <w:jc w:val="right"/>
            </w:pPr>
            <w:r>
              <w:t xml:space="preserve">(32)</w:t>
            </w:r>
          </w:p>
        </w:tc>
      </w:tr>
    </w:tbl>
    <w:p>
      <w:r>
        <w:t xml:space="preserve">com A = −r</w:t>
      </w:r>
      <w:r>
        <w:rPr>
          <w:vertAlign w:val="subscript"/>
        </w:rPr>
        <w:t xml:space="preserve">AO</w:t>
      </w:r>
      <w:r>
        <w:t xml:space="preserve">. Acima do ângulo de transição, o elástico é retilíneo de A a P (regime I); abaixo dele, encosta no elemento 78 e fica dividido nos trechos de A ao elemento 78 e do elemento 78 a P (regime II). As equações de circuito dos dois regimes são</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e>
                    <m:r>
                      <m:rPr>
                        <m:sty m:val="b"/>
                      </m:rPr>
                      <m:t>r</m:t>
                    </m:r>
                  </m:e>
                  <m:sub>
                    <m:r>
                      <m:t>A</m:t>
                    </m:r>
                    <m:r>
                      <m:t>O</m:t>
                    </m:r>
                  </m:sub>
                </m:sSub>
                <m:r>
                  <m:rPr>
                    <m:sty m:val="p"/>
                  </m:rPr>
                  <m:t>+</m:t>
                </m:r>
                <m:r>
                  <m:t>e</m:t>
                </m:r>
                <m:r>
                  <m:t> </m:t>
                </m:r>
                <m:r>
                  <m:rPr>
                    <m:sty m:val="b"/>
                  </m:rPr>
                  <m:t>u</m:t>
                </m:r>
                <m:d>
                  <m:dPr>
                    <m:begChr m:val="("/>
                    <m:sepChr m:val=""/>
                    <m:endChr m:val=")"/>
                    <m:grow/>
                  </m:dPr>
                  <m:e>
                    <m:r>
                      <m:t>λ</m:t>
                    </m:r>
                  </m:e>
                </m:d>
                <m:r>
                  <m:rPr>
                    <m:sty m:val="p"/>
                  </m:rPr>
                  <m:t>+</m:t>
                </m:r>
                <m:sSub>
                  <m:e>
                    <m:r>
                      <m:t>C</m:t>
                    </m:r>
                  </m:e>
                  <m:sub>
                    <m:r>
                      <m:t>3</m:t>
                    </m:r>
                  </m:sub>
                </m:sSub>
                <m:r>
                  <m:t> </m:t>
                </m:r>
                <m:r>
                  <m:rPr>
                    <m:sty m:val="b"/>
                  </m:rPr>
                  <m:t>u</m:t>
                </m:r>
                <m:d>
                  <m:dPr>
                    <m:begChr m:val="("/>
                    <m:sepChr m:val=""/>
                    <m:endChr m:val=")"/>
                    <m:grow/>
                  </m:dPr>
                  <m:e>
                    <m:r>
                      <m:t>λ</m:t>
                    </m:r>
                    <m:r>
                      <m:rPr>
                        <m:sty m:val="p"/>
                      </m:rPr>
                      <m:t>+</m:t>
                    </m:r>
                    <m:sSub>
                      <m:e>
                        <m:r>
                          <m:t>β</m:t>
                        </m:r>
                      </m:e>
                      <m:sub>
                        <m:r>
                          <m:t>c</m:t>
                        </m:r>
                      </m:sub>
                    </m:sSub>
                  </m:e>
                </m:d>
                <m:r>
                  <m:rPr>
                    <m:sty m:val="p"/>
                  </m:rPr>
                  <m:t>−</m:t>
                </m:r>
                <m:r>
                  <m:rPr>
                    <m:sty m:val="p"/>
                  </m:rPr>
                  <m:t>ℓ</m:t>
                </m:r>
                <m:r>
                  <m:t> </m:t>
                </m:r>
                <m:r>
                  <m:rPr>
                    <m:sty m:val="b"/>
                  </m:rPr>
                  <m:t>u</m:t>
                </m:r>
                <m:d>
                  <m:dPr>
                    <m:begChr m:val="("/>
                    <m:sepChr m:val=""/>
                    <m:endChr m:val=")"/>
                    <m:grow/>
                  </m:dPr>
                  <m:e>
                    <m:r>
                      <m:t>φ</m:t>
                    </m:r>
                  </m:e>
                </m:d>
                <m:r>
                  <m:rPr>
                    <m:sty m:val="p"/>
                  </m:rPr>
                  <m:t>=</m:t>
                </m:r>
                <m:r>
                  <m:rPr>
                    <m:sty m:val="b"/>
                  </m:rPr>
                  <m:t>0</m:t>
                </m:r>
              </m:oMath>
            </m:oMathPara>
          </w:p>
        </w:tc>
        <w:tc>
          <w:tcPr>
            <w:tcW w:w="900" w:type="dxa"/>
            <w:vAlign w:val="center"/>
          </w:tcPr>
          <w:p>
            <w:pPr>
              <w:pStyle w:val="Equacao"/>
              <w:spacing w:before="150" w:after="150"/>
              <w:jc w:val="right"/>
            </w:pPr>
            <w:r>
              <w:t xml:space="preserve">(33)</w:t>
            </w:r>
          </w:p>
        </w:tc>
      </w:tr>
      <w:tr>
        <w:trPr>
          <w:cantSplit/>
        </w:trPr>
        <w:tc>
          <w:tcPr>
            <w:tcW w:w="8171" w:type="dxa"/>
            <w:vAlign w:val="center"/>
          </w:tcPr>
          <w:p>
            <w:pPr>
              <w:pStyle w:val="Equacao"/>
              <w:spacing w:before="150" w:after="150"/>
            </w:pPr>
            <m:oMathPara>
              <m:oMathParaPr>
                <m:jc m:val="center"/>
              </m:oMathParaPr>
              <m:oMath>
                <m:sSub>
                  <m:e>
                    <m:r>
                      <m:rPr>
                        <m:sty m:val="b"/>
                      </m:rPr>
                      <m:t>r</m:t>
                    </m:r>
                  </m:e>
                  <m:sub>
                    <m:r>
                      <m:t>A</m:t>
                    </m:r>
                    <m:r>
                      <m:t>O</m:t>
                    </m:r>
                  </m:sub>
                </m:sSub>
                <m:r>
                  <m:rPr>
                    <m:sty m:val="p"/>
                  </m:rPr>
                  <m:t>+</m:t>
                </m:r>
                <m:sSub>
                  <m:e>
                    <m:r>
                      <m:t>p</m:t>
                    </m:r>
                  </m:e>
                  <m:sub>
                    <m:r>
                      <m:t>78</m:t>
                    </m:r>
                  </m:sub>
                </m:sSub>
                <m:r>
                  <m:t> </m:t>
                </m:r>
                <m:r>
                  <m:rPr>
                    <m:sty m:val="b"/>
                  </m:rPr>
                  <m:t>u</m:t>
                </m:r>
                <m:d>
                  <m:dPr>
                    <m:begChr m:val="("/>
                    <m:sepChr m:val=""/>
                    <m:endChr m:val=")"/>
                    <m:grow/>
                  </m:dPr>
                  <m:e>
                    <m:r>
                      <m:t>λ</m:t>
                    </m:r>
                    <m:r>
                      <m:rPr>
                        <m:sty m:val="p"/>
                      </m:rPr>
                      <m:t>+</m:t>
                    </m:r>
                    <m:sSub>
                      <m:e>
                        <m:r>
                          <m:t>η</m:t>
                        </m:r>
                      </m:e>
                      <m:sub>
                        <m:r>
                          <m:t>78</m:t>
                        </m:r>
                      </m:sub>
                    </m:sSub>
                  </m:e>
                </m:d>
                <m:r>
                  <m:rPr>
                    <m:sty m:val="p"/>
                  </m:rPr>
                  <m:t>−</m:t>
                </m:r>
                <m:d>
                  <m:dPr>
                    <m:begChr m:val="("/>
                    <m:sepChr m:val=""/>
                    <m:endChr m:val=")"/>
                    <m:grow/>
                  </m:dPr>
                  <m:e>
                    <m:r>
                      <m:rPr>
                        <m:sty m:val="p"/>
                      </m:rPr>
                      <m:t>ℓ</m:t>
                    </m:r>
                    <m:r>
                      <m:rPr>
                        <m:sty m:val="p"/>
                      </m:rPr>
                      <m:t>−</m:t>
                    </m:r>
                    <m:sSub>
                      <m:e>
                        <m:r>
                          <m:t>d</m:t>
                        </m:r>
                      </m:e>
                      <m:sub>
                        <m:r>
                          <m:t>78</m:t>
                        </m:r>
                      </m:sub>
                    </m:sSub>
                  </m:e>
                </m:d>
                <m:r>
                  <m:rPr>
                    <m:sty m:val="b"/>
                  </m:rPr>
                  <m:t>u</m:t>
                </m:r>
                <m:d>
                  <m:dPr>
                    <m:begChr m:val="("/>
                    <m:sepChr m:val=""/>
                    <m:endChr m:val=")"/>
                    <m:grow/>
                  </m:dPr>
                  <m:e>
                    <m:r>
                      <m:t>φ</m:t>
                    </m:r>
                  </m:e>
                </m:d>
                <m:r>
                  <m:rPr>
                    <m:sty m:val="p"/>
                  </m:rPr>
                  <m:t>=</m:t>
                </m:r>
                <m:r>
                  <m:rPr>
                    <m:sty m:val="b"/>
                  </m:rPr>
                  <m:t>0</m:t>
                </m:r>
              </m:oMath>
            </m:oMathPara>
          </w:p>
        </w:tc>
        <w:tc>
          <w:tcPr>
            <w:tcW w:w="900" w:type="dxa"/>
            <w:vAlign w:val="center"/>
          </w:tcPr>
          <w:p>
            <w:pPr>
              <w:pStyle w:val="Equacao"/>
              <w:spacing w:before="150" w:after="150"/>
              <w:jc w:val="right"/>
            </w:pPr>
            <w:r>
              <w:t xml:space="preserve">(34)</w:t>
            </w:r>
          </w:p>
        </w:tc>
      </w:tr>
    </w:tbl>
    <w:p>
      <w:r>
        <w:t xml:space="preserve">em que ℓ é o comprimento total do elástico entre A e P, φ a direção do trecho ligado a A e d</w:t>
      </w:r>
      <w:r>
        <w:rPr>
          <w:vertAlign w:val="subscript"/>
        </w:rPr>
        <w:t xml:space="preserve">78</w:t>
      </w:r>
      <w:r>
        <w:t xml:space="preserve"> o comprimento do trecho entre o elemento 78 e P. Como P e o elemento 78 giram juntos com o braço, d</w:t>
      </w:r>
      <w:r>
        <w:rPr>
          <w:vertAlign w:val="subscript"/>
        </w:rPr>
        <w:t xml:space="preserve">78</w:t>
      </w:r>
      <w:r>
        <w:t xml:space="preserve"> não depende de λ:</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e>
                    <m:r>
                      <m:t>d</m:t>
                    </m:r>
                  </m:e>
                  <m:sub>
                    <m:r>
                      <m:t>78</m:t>
                    </m:r>
                  </m:sub>
                </m:sSub>
                <m:r>
                  <m:rPr>
                    <m:sty m:val="p"/>
                  </m:rPr>
                  <m:t>=</m:t>
                </m:r>
                <m:d>
                  <m:dPr>
                    <m:begChr m:val="|"/>
                    <m:sepChr m:val=""/>
                    <m:endChr m:val="|"/>
                    <m:grow/>
                  </m:dPr>
                  <m:e>
                    <m:r>
                      <m:rPr>
                        <m:sty m:val="b"/>
                      </m:rPr>
                      <m:t>P</m:t>
                    </m:r>
                    <m:r>
                      <m:rPr>
                        <m:sty m:val="p"/>
                      </m:rPr>
                      <m:t>−</m:t>
                    </m:r>
                    <m:sSub>
                      <m:e>
                        <m:r>
                          <m:rPr>
                            <m:sty m:val="b"/>
                          </m:rPr>
                          <m:t>C</m:t>
                        </m:r>
                      </m:e>
                      <m:sub>
                        <m:r>
                          <m:t>78</m:t>
                        </m:r>
                      </m:sub>
                    </m:sSub>
                  </m:e>
                </m:d>
                <m:r>
                  <m:rPr>
                    <m:sty m:val="p"/>
                  </m:rPr>
                  <m:t>=</m:t>
                </m:r>
                <m:d>
                  <m:dPr>
                    <m:begChr m:val="|"/>
                    <m:sepChr m:val=""/>
                    <m:endChr m:val="|"/>
                    <m:grow/>
                  </m:dPr>
                  <m:e>
                    <m:r>
                      <m:t>e</m:t>
                    </m:r>
                    <m:r>
                      <m:rPr>
                        <m:sty m:val="p"/>
                      </m:rPr>
                      <m:t>+</m:t>
                    </m:r>
                    <m:sSub>
                      <m:e>
                        <m:r>
                          <m:t>C</m:t>
                        </m:r>
                      </m:e>
                      <m:sub>
                        <m:r>
                          <m:t>3</m:t>
                        </m:r>
                      </m:sub>
                    </m:sSub>
                    <m:r>
                      <m:t> </m:t>
                    </m:r>
                    <m:r>
                      <m:rPr>
                        <m:sty m:val="b"/>
                      </m:rPr>
                      <m:t>u</m:t>
                    </m:r>
                    <m:d>
                      <m:dPr>
                        <m:begChr m:val="("/>
                        <m:sepChr m:val=""/>
                        <m:endChr m:val=")"/>
                        <m:grow/>
                      </m:dPr>
                      <m:e>
                        <m:sSub>
                          <m:e>
                            <m:r>
                              <m:t>β</m:t>
                            </m:r>
                          </m:e>
                          <m:sub>
                            <m:r>
                              <m:t>c</m:t>
                            </m:r>
                          </m:sub>
                        </m:sSub>
                      </m:e>
                    </m:d>
                    <m:r>
                      <m:rPr>
                        <m:sty m:val="p"/>
                      </m:rPr>
                      <m:t>−</m:t>
                    </m:r>
                    <m:sSub>
                      <m:e>
                        <m:r>
                          <m:t>p</m:t>
                        </m:r>
                      </m:e>
                      <m:sub>
                        <m:r>
                          <m:t>78</m:t>
                        </m:r>
                      </m:sub>
                    </m:sSub>
                    <m:r>
                      <m:t> </m:t>
                    </m:r>
                    <m:r>
                      <m:rPr>
                        <m:sty m:val="b"/>
                      </m:rPr>
                      <m:t>u</m:t>
                    </m:r>
                    <m:d>
                      <m:dPr>
                        <m:begChr m:val="("/>
                        <m:sepChr m:val=""/>
                        <m:endChr m:val=")"/>
                        <m:grow/>
                      </m:dPr>
                      <m:e>
                        <m:sSub>
                          <m:e>
                            <m:r>
                              <m:t>η</m:t>
                            </m:r>
                          </m:e>
                          <m:sub>
                            <m:r>
                              <m:t>78</m:t>
                            </m:r>
                          </m:sub>
                        </m:sSub>
                      </m:e>
                    </m:d>
                  </m:e>
                </m:d>
              </m:oMath>
            </m:oMathPara>
          </w:p>
        </w:tc>
        <w:tc>
          <w:tcPr>
            <w:tcW w:w="900" w:type="dxa"/>
            <w:vAlign w:val="center"/>
          </w:tcPr>
          <w:p>
            <w:pPr>
              <w:pStyle w:val="Equacao"/>
              <w:spacing w:before="150" w:after="150"/>
              <w:jc w:val="right"/>
            </w:pPr>
            <w:r>
              <w:t xml:space="preserve">(35)</w:t>
            </w:r>
          </w:p>
        </w:tc>
      </w:tr>
    </w:tbl>
    <w:p>
      <w:r>
        <w:t xml:space="preserve">Cada regime tem solução fechada, sem procedimento iterativo, porque o lado direito das relações abaixo, a primeira para o regime I e a segunda para o regime II, é conhecido para cada λ:</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rPr>
                    <m:sty m:val="p"/>
                  </m:rPr>
                  <m:t>ℓ</m:t>
                </m:r>
                <m:r>
                  <m:t> </m:t>
                </m:r>
                <m:r>
                  <m:rPr>
                    <m:sty m:val="b"/>
                  </m:rPr>
                  <m:t>u</m:t>
                </m:r>
                <m:d>
                  <m:dPr>
                    <m:begChr m:val="("/>
                    <m:sepChr m:val=""/>
                    <m:endChr m:val=")"/>
                    <m:grow/>
                  </m:dPr>
                  <m:e>
                    <m:r>
                      <m:t>φ</m:t>
                    </m:r>
                  </m:e>
                </m:d>
                <m:r>
                  <m:rPr>
                    <m:sty m:val="p"/>
                  </m:rPr>
                  <m:t>=</m:t>
                </m:r>
                <m:sSub>
                  <m:e>
                    <m:r>
                      <m:rPr>
                        <m:sty m:val="b"/>
                      </m:rPr>
                      <m:t>r</m:t>
                    </m:r>
                  </m:e>
                  <m:sub>
                    <m:r>
                      <m:t>A</m:t>
                    </m:r>
                    <m:r>
                      <m:t>O</m:t>
                    </m:r>
                  </m:sub>
                </m:sSub>
                <m:r>
                  <m:rPr>
                    <m:sty m:val="p"/>
                  </m:rPr>
                  <m:t>+</m:t>
                </m:r>
                <m:r>
                  <m:rPr>
                    <m:sty m:val="b"/>
                  </m:rPr>
                  <m:t>P</m:t>
                </m:r>
              </m:oMath>
            </m:oMathPara>
          </w:p>
        </w:tc>
        <w:tc>
          <w:tcPr>
            <w:tcW w:w="900" w:type="dxa"/>
            <w:vAlign w:val="center"/>
          </w:tcPr>
          <w:p>
            <w:pPr>
              <w:pStyle w:val="Equacao"/>
              <w:spacing w:before="150" w:after="150"/>
              <w:jc w:val="right"/>
            </w:pPr>
            <w:r>
              <w:t xml:space="preserve">(36)</w:t>
            </w:r>
          </w:p>
        </w:tc>
      </w:tr>
      <w:tr>
        <w:trPr>
          <w:cantSplit/>
        </w:trPr>
        <w:tc>
          <w:tcPr>
            <w:tcW w:w="8171" w:type="dxa"/>
            <w:vAlign w:val="center"/>
          </w:tcPr>
          <w:p>
            <w:pPr>
              <w:pStyle w:val="Equacao"/>
              <w:spacing w:before="150" w:after="150"/>
            </w:pPr>
            <m:oMathPara>
              <m:oMathParaPr>
                <m:jc m:val="center"/>
              </m:oMathParaPr>
              <m:oMath>
                <m:d>
                  <m:dPr>
                    <m:begChr m:val="("/>
                    <m:sepChr m:val=""/>
                    <m:endChr m:val=")"/>
                    <m:grow/>
                  </m:dPr>
                  <m:e>
                    <m:r>
                      <m:rPr>
                        <m:sty m:val="p"/>
                      </m:rPr>
                      <m:t>ℓ</m:t>
                    </m:r>
                    <m:r>
                      <m:rPr>
                        <m:sty m:val="p"/>
                      </m:rPr>
                      <m:t>−</m:t>
                    </m:r>
                    <m:sSub>
                      <m:e>
                        <m:r>
                          <m:t>d</m:t>
                        </m:r>
                      </m:e>
                      <m:sub>
                        <m:r>
                          <m:t>78</m:t>
                        </m:r>
                      </m:sub>
                    </m:sSub>
                  </m:e>
                </m:d>
                <m:r>
                  <m:rPr>
                    <m:sty m:val="b"/>
                  </m:rPr>
                  <m:t>u</m:t>
                </m:r>
                <m:d>
                  <m:dPr>
                    <m:begChr m:val="("/>
                    <m:sepChr m:val=""/>
                    <m:endChr m:val=")"/>
                    <m:grow/>
                  </m:dPr>
                  <m:e>
                    <m:r>
                      <m:t>φ</m:t>
                    </m:r>
                  </m:e>
                </m:d>
                <m:r>
                  <m:rPr>
                    <m:sty m:val="p"/>
                  </m:rPr>
                  <m:t>=</m:t>
                </m:r>
                <m:sSub>
                  <m:e>
                    <m:r>
                      <m:rPr>
                        <m:sty m:val="b"/>
                      </m:rPr>
                      <m:t>r</m:t>
                    </m:r>
                  </m:e>
                  <m:sub>
                    <m:r>
                      <m:t>A</m:t>
                    </m:r>
                    <m:r>
                      <m:t>O</m:t>
                    </m:r>
                  </m:sub>
                </m:sSub>
                <m:r>
                  <m:rPr>
                    <m:sty m:val="p"/>
                  </m:rPr>
                  <m:t>+</m:t>
                </m:r>
                <m:sSub>
                  <m:e>
                    <m:r>
                      <m:rPr>
                        <m:sty m:val="b"/>
                      </m:rPr>
                      <m:t>C</m:t>
                    </m:r>
                  </m:e>
                  <m:sub>
                    <m:r>
                      <m:t>78</m:t>
                    </m:r>
                  </m:sub>
                </m:sSub>
              </m:oMath>
            </m:oMathPara>
          </w:p>
        </w:tc>
        <w:tc>
          <w:tcPr>
            <w:tcW w:w="900" w:type="dxa"/>
            <w:vAlign w:val="center"/>
          </w:tcPr>
          <w:p>
            <w:pPr>
              <w:pStyle w:val="Equacao"/>
              <w:spacing w:before="150" w:after="150"/>
              <w:jc w:val="right"/>
            </w:pPr>
            <w:r>
              <w:t xml:space="preserve">(37)</w:t>
            </w:r>
          </w:p>
        </w:tc>
      </w:tr>
    </w:tbl>
    <w:p>
      <w:r>
        <w:t xml:space="preserve">A troca de regime não é imposta por um ângulo. Ela é detectada pelo sinal do produto vetorial</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t>κ</m:t>
                </m:r>
                <m:r>
                  <m:rPr>
                    <m:sty m:val="p"/>
                  </m:rPr>
                  <m:t>=</m:t>
                </m:r>
                <m:sSub>
                  <m:e>
                    <m:d>
                      <m:dPr>
                        <m:begChr m:val="["/>
                        <m:sepChr m:val=""/>
                        <m:endChr m:val="]"/>
                        <m:grow/>
                      </m:dPr>
                      <m:e>
                        <m:d>
                          <m:dPr>
                            <m:begChr m:val="("/>
                            <m:sepChr m:val=""/>
                            <m:endChr m:val=")"/>
                            <m:grow/>
                          </m:dPr>
                          <m:e>
                            <m:r>
                              <m:rPr>
                                <m:sty m:val="b"/>
                              </m:rPr>
                              <m:t>P</m:t>
                            </m:r>
                            <m:r>
                              <m:rPr>
                                <m:sty m:val="p"/>
                              </m:rPr>
                              <m:t>−</m:t>
                            </m:r>
                            <m:r>
                              <m:rPr>
                                <m:sty m:val="b"/>
                              </m:rPr>
                              <m:t>A</m:t>
                            </m:r>
                          </m:e>
                        </m:d>
                        <m:r>
                          <m:rPr>
                            <m:sty m:val="p"/>
                          </m:rPr>
                          <m:t>×</m:t>
                        </m:r>
                        <m:d>
                          <m:dPr>
                            <m:begChr m:val="("/>
                            <m:sepChr m:val=""/>
                            <m:endChr m:val=")"/>
                            <m:grow/>
                          </m:dPr>
                          <m:e>
                            <m:sSub>
                              <m:e>
                                <m:r>
                                  <m:rPr>
                                    <m:sty m:val="b"/>
                                  </m:rPr>
                                  <m:t>C</m:t>
                                </m:r>
                              </m:e>
                              <m:sub>
                                <m:r>
                                  <m:t>78</m:t>
                                </m:r>
                              </m:sub>
                            </m:sSub>
                            <m:r>
                              <m:rPr>
                                <m:sty m:val="p"/>
                              </m:rPr>
                              <m:t>−</m:t>
                            </m:r>
                            <m:r>
                              <m:rPr>
                                <m:sty m:val="b"/>
                              </m:rPr>
                              <m:t>A</m:t>
                            </m:r>
                          </m:e>
                        </m:d>
                      </m:e>
                    </m:d>
                  </m:e>
                  <m:sub>
                    <m:r>
                      <m:t>z</m:t>
                    </m:r>
                  </m:sub>
                </m:sSub>
              </m:oMath>
            </m:oMathPara>
          </w:p>
        </w:tc>
        <w:tc>
          <w:tcPr>
            <w:tcW w:w="900" w:type="dxa"/>
            <w:vAlign w:val="center"/>
          </w:tcPr>
          <w:p>
            <w:pPr>
              <w:pStyle w:val="Equacao"/>
              <w:spacing w:before="150" w:after="150"/>
              <w:jc w:val="right"/>
            </w:pPr>
            <w:r>
              <w:t xml:space="preserve">(38)</w:t>
            </w:r>
          </w:p>
        </w:tc>
      </w:tr>
    </w:tbl>
    <w:p>
      <w:r>
        <w:t xml:space="preserve">O regime II ocorre quando κ ≥ 0, isto é, quando o elemento 78 ficaria do outro lado da reta de A a P se o elástico não o contornasse. O ângulo de transição λ</w:t>
      </w:r>
      <w:r>
        <w:rPr>
          <w:vertAlign w:val="subscript"/>
        </w:rPr>
        <w:t xml:space="preserve">t</w:t>
      </w:r>
      <w:r>
        <w:t xml:space="preserve"> é a raiz de κ, obtida por bissecção, com a condição de que o elemento 78 fique entre A e P. Para a geometria do CAD, λ</w:t>
      </w:r>
      <w:r>
        <w:rPr>
          <w:vertAlign w:val="subscript"/>
        </w:rPr>
        <w:t xml:space="preserve">t</w:t>
      </w:r>
      <w:r>
        <w:t xml:space="preserve"> = 97,543°, isto é, θ</w:t>
      </w:r>
      <w:r>
        <w:rPr>
          <w:vertAlign w:val="subscript"/>
        </w:rPr>
        <w:t xml:space="preserve">el,t</w:t>
      </w:r>
      <w:r>
        <w:t xml:space="preserve"> = 19,094°; nesse ponto, ℓ = 387,222 mm e m = 5,163 mm nos dois regimes.</w:t>
      </w:r>
    </w:p>
    <w:p>
      <w:r>
        <w:t xml:space="preserve">Com o elemento 78 sobre o eixo (p</w:t>
      </w:r>
      <w:r>
        <w:rPr>
          <w:vertAlign w:val="subscript"/>
        </w:rPr>
        <w:t xml:space="preserve">78</w:t>
      </w:r>
      <w:r>
        <w:t xml:space="preserve"> = 0), configuração preferida pela patente [0099], a transição tem forma fechada:</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e>
                    <m:r>
                      <m:t>λ</m:t>
                    </m:r>
                  </m:e>
                  <m:sub>
                    <m:r>
                      <m:t>t</m:t>
                    </m:r>
                  </m:sub>
                </m:sSub>
                <m:r>
                  <m:rPr>
                    <m:sty m:val="p"/>
                  </m:rPr>
                  <m:t>=</m:t>
                </m:r>
                <m:func>
                  <m:fName>
                    <m:r>
                      <m:rPr>
                        <m:sty m:val="p"/>
                      </m:rPr>
                      <m:t>atan2</m:t>
                    </m:r>
                  </m:fName>
                  <m:e>
                    <m:d>
                      <m:dPr>
                        <m:begChr m:val="("/>
                        <m:sepChr m:val=""/>
                        <m:endChr m:val=")"/>
                        <m:grow/>
                      </m:dPr>
                      <m:e>
                        <m:sSub>
                          <m:e>
                            <m:r>
                              <m:t>r</m:t>
                            </m:r>
                          </m:e>
                          <m:sub>
                            <m:r>
                              <m:t>A</m:t>
                            </m:r>
                            <m:r>
                              <m:t>O</m:t>
                            </m:r>
                            <m:r>
                              <m:rPr>
                                <m:sty m:val="p"/>
                              </m:rPr>
                              <m:t>,</m:t>
                            </m:r>
                            <m:r>
                              <m:t>y</m:t>
                            </m:r>
                          </m:sub>
                        </m:sSub>
                        <m:r>
                          <m:rPr>
                            <m:sty m:val="p"/>
                          </m:rPr>
                          <m:t>,</m:t>
                        </m:r>
                        <m:r>
                          <m:t> </m:t>
                        </m:r>
                        <m:sSub>
                          <m:e>
                            <m:r>
                              <m:t>r</m:t>
                            </m:r>
                          </m:e>
                          <m:sub>
                            <m:r>
                              <m:t>A</m:t>
                            </m:r>
                            <m:r>
                              <m:t>O</m:t>
                            </m:r>
                            <m:r>
                              <m:rPr>
                                <m:sty m:val="p"/>
                              </m:rPr>
                              <m:t>,</m:t>
                            </m:r>
                            <m:r>
                              <m:t>x</m:t>
                            </m:r>
                          </m:sub>
                        </m:sSub>
                      </m:e>
                    </m:d>
                  </m:e>
                </m:func>
                <m:r>
                  <m:rPr>
                    <m:sty m:val="p"/>
                  </m:rPr>
                  <m:t>−</m:t>
                </m:r>
                <m:r>
                  <m:t>ε</m:t>
                </m:r>
                <m:r>
                  <m:rPr>
                    <m:sty m:val="p"/>
                  </m:rPr>
                  <m:t>,</m:t>
                </m:r>
                <m:r>
                  <m:t> </m:t>
                </m:r>
                <m:r>
                  <m:t>ε</m:t>
                </m:r>
                <m:r>
                  <m:rPr>
                    <m:sty m:val="p"/>
                  </m:rPr>
                  <m:t>=</m:t>
                </m:r>
                <m:func>
                  <m:fName>
                    <m:r>
                      <m:rPr>
                        <m:sty m:val="p"/>
                      </m:rPr>
                      <m:t>atan2</m:t>
                    </m:r>
                  </m:fName>
                  <m:e>
                    <m:d>
                      <m:dPr>
                        <m:begChr m:val="("/>
                        <m:sepChr m:val=""/>
                        <m:endChr m:val=")"/>
                        <m:grow/>
                      </m:dPr>
                      <m:e>
                        <m:sSub>
                          <m:e>
                            <m:r>
                              <m:t>C</m:t>
                            </m:r>
                          </m:e>
                          <m:sub>
                            <m:r>
                              <m:t>3</m:t>
                            </m:r>
                          </m:sub>
                        </m:sSub>
                        <m:r>
                          <m:rPr>
                            <m:sty m:val="p"/>
                          </m:rPr>
                          <m:t>sin</m:t>
                        </m:r>
                        <m:sSub>
                          <m:e>
                            <m:r>
                              <m:t>β</m:t>
                            </m:r>
                          </m:e>
                          <m:sub>
                            <m:r>
                              <m:t>c</m:t>
                            </m:r>
                          </m:sub>
                        </m:sSub>
                        <m:r>
                          <m:rPr>
                            <m:sty m:val="p"/>
                          </m:rPr>
                          <m:t>,</m:t>
                        </m:r>
                        <m:r>
                          <m:t> </m:t>
                        </m:r>
                        <m:r>
                          <m:t>e</m:t>
                        </m:r>
                        <m:r>
                          <m:rPr>
                            <m:sty m:val="p"/>
                          </m:rPr>
                          <m:t>+</m:t>
                        </m:r>
                        <m:sSub>
                          <m:e>
                            <m:r>
                              <m:t>C</m:t>
                            </m:r>
                          </m:e>
                          <m:sub>
                            <m:r>
                              <m:t>3</m:t>
                            </m:r>
                          </m:sub>
                        </m:sSub>
                        <m:r>
                          <m:rPr>
                            <m:sty m:val="p"/>
                          </m:rPr>
                          <m:t>cos</m:t>
                        </m:r>
                        <m:sSub>
                          <m:e>
                            <m:r>
                              <m:t>β</m:t>
                            </m:r>
                          </m:e>
                          <m:sub>
                            <m:r>
                              <m:t>c</m:t>
                            </m:r>
                          </m:sub>
                        </m:sSub>
                      </m:e>
                    </m:d>
                  </m:e>
                </m:func>
              </m:oMath>
            </m:oMathPara>
          </w:p>
        </w:tc>
        <w:tc>
          <w:tcPr>
            <w:tcW w:w="900" w:type="dxa"/>
            <w:vAlign w:val="center"/>
          </w:tcPr>
          <w:p>
            <w:pPr>
              <w:pStyle w:val="Equacao"/>
              <w:spacing w:before="150" w:after="150"/>
              <w:jc w:val="right"/>
            </w:pPr>
            <w:r>
              <w:t xml:space="preserve">(39)</w:t>
            </w:r>
          </w:p>
        </w:tc>
      </w:tr>
    </w:tbl>
    <w:p>
      <w:r>
        <w:t xml:space="preserve">em que ε é o ângulo fixo de OP em relação ao trecho </w:t>
      </w:r>
      <w:r>
        <w:rPr>
          <w:i/>
          <w:iCs/>
        </w:rPr>
        <w:t xml:space="preserve">e</w:t>
      </w:r>
      <w:r>
        <w:t xml:space="preserve">. Nesse caso, a direção de OP na transição coincide com a de r</w:t>
      </w:r>
      <w:r>
        <w:rPr>
          <w:vertAlign w:val="subscript"/>
        </w:rPr>
        <w:t xml:space="preserve">AO</w:t>
      </w:r>
      <w:r>
        <w:t xml:space="preserve">, a reta do elástico passa pelo pivô e o torque no regime II é nulo. Com as demais grandezas do CAD, a Equação (39) dá θ</w:t>
      </w:r>
      <w:r>
        <w:rPr>
          <w:vertAlign w:val="subscript"/>
        </w:rPr>
        <w:t xml:space="preserve">el,t</w:t>
      </w:r>
      <w:r>
        <w:t xml:space="preserve"> = 11,765°. As curvas da Figura 16 da patente partem de razão nula entre 14,23° e 14,36° (seção 4B.2), entre os dois valores do modelo; só no caso p</w:t>
      </w:r>
      <w:r>
        <w:rPr>
          <w:vertAlign w:val="subscript"/>
        </w:rPr>
        <w:t xml:space="preserve">78</w:t>
      </w:r>
      <w:r>
        <w:t xml:space="preserve"> = 0, porém, o modelo tem torque nulo antes da transição (seção 4B.9).</w:t>
      </w:r>
    </w:p>
    <w:p>
      <w:pPr>
        <w:pStyle w:val="Legenda"/>
        <w:jc w:val="both"/>
      </w:pPr>
      <w:bookmarkStart w:id="44" w:name="_Toc0044"/>
      <w:r>
        <w:t xml:space="preserve">Figura </w:t>
      </w:r>
      <w:r>
        <w:fldChar w:fldCharType="begin"/>
      </w:r>
      <w:r>
        <w:instrText xml:space="preserve"> SEQ Figura \* ARABIC </w:instrText>
      </w:r>
      <w:r>
        <w:fldChar w:fldCharType="separate"/>
      </w:r>
      <w:r>
        <w:t xml:space="preserve">2</w:t>
      </w:r>
      <w:r>
        <w:fldChar w:fldCharType="end"/>
      </w:r>
      <w:r>
        <w:t xml:space="preserve">: </w:t>
      </w:r>
      <w:r>
        <w:t xml:space="preserve">Circuito do mecanismo na pose do CAD (regime I, θ</w:t>
      </w:r>
      <w:r>
        <w:rPr>
          <w:vertAlign w:val="subscript"/>
        </w:rPr>
        <w:t xml:space="preserve">el</w:t>
      </w:r>
      <w:r>
        <w:t xml:space="preserve"> = 82,038°) e em θ</w:t>
      </w:r>
      <w:r>
        <w:rPr>
          <w:vertAlign w:val="subscript"/>
        </w:rPr>
        <w:t xml:space="preserve">el</w:t>
      </w:r>
      <w:r>
        <w:t xml:space="preserve"> = 10° (regime II)</w:t>
      </w:r>
      <w:bookmarkEnd w:id="44"/>
    </w:p>
    <w:p>
      <w:pPr>
        <w:pStyle w:val="Figura"/>
      </w:pPr>
      <w:r>
        <w:drawing>
          <wp:inline distT="0" distB="0" distL="0" distR="0">
            <wp:extent cx="5760000" cy="2649600"/>
            <wp:effectExtent l="0" t="0" r="0" b="0"/>
            <wp:docPr id="2" name="Imagem 2" descr="Circuito do mecanismo da Ottobock: ancoragem A, pivô O, alavanca com cotovelo até P, elemento 78 e elástico, na pose do CAD e com o braço a 10 graus de anteversão; à direita, ampliação da região do piv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5"/>
                    <a:stretch>
                      <a:fillRect/>
                    </a:stretch>
                  </pic:blipFill>
                  <pic:spPr>
                    <a:xfrm>
                      <a:off x="0" y="0"/>
                      <a:ext cx="5760000" cy="2649600"/>
                    </a:xfrm>
                    <a:prstGeom prst="rect">
                      <a:avLst/>
                    </a:prstGeom>
                  </pic:spPr>
                </pic:pic>
              </a:graphicData>
            </a:graphic>
          </wp:inline>
        </w:drawing>
      </w:r>
    </w:p>
    <w:p>
      <w:pPr>
        <w:pStyle w:val="FonteNota"/>
      </w:pPr>
      <w:r>
        <w:rPr>
          <w:sz w:val="20"/>
          <w:szCs w:val="20"/>
        </w:rPr>
        <w:t xml:space="preserve">Fonte: elaborada pelo autor.</w:t>
      </w:r>
    </w:p>
    <w:p>
      <w:pPr>
        <w:pStyle w:val="FonteNota"/>
      </w:pPr>
      <w:r>
        <w:rPr>
          <w:sz w:val="20"/>
          <w:szCs w:val="20"/>
        </w:rPr>
        <w:t xml:space="preserve">Nota: à direita, ampliação da região do pivô. O traço preto vai de O ao cotovelo e ao ponto P; os quadrados marcam o centro do elemento 78; as linhas pontilhadas indicam o eixo do braço.</w:t>
      </w:r>
    </w:p>
    <w:p>
      <w:pPr>
        <w:pStyle w:val="Ttulo3"/>
      </w:pPr>
      <w:bookmarkStart w:id="45" w:name="_Toc0045"/>
      <w:r>
        <w:t xml:space="preserve">3B.7</w:t>
      </w:r>
      <w:r>
        <w:tab/>
      </w:r>
      <w:r>
        <w:t xml:space="preserve">Força elástica e torque</w:t>
      </w:r>
      <w:bookmarkEnd w:id="45"/>
    </w:p>
    <w:p>
      <w:pPr>
        <w:pStyle w:val="SemRecuo"/>
      </w:pPr>
      <w:r>
        <w:t xml:space="preserve">O elástico é tratado como linear e sem massa, com a mesma lei da Equação (19):</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t>δ</m:t>
                </m:r>
                <m:r>
                  <m:rPr>
                    <m:sty m:val="p"/>
                  </m:rPr>
                  <m:t>=</m:t>
                </m:r>
                <m:func>
                  <m:fName>
                    <m:r>
                      <m:rPr>
                        <m:sty m:val="p"/>
                      </m:rPr>
                      <m:t>max</m:t>
                    </m:r>
                  </m:fName>
                  <m:e>
                    <m:d>
                      <m:dPr>
                        <m:begChr m:val="("/>
                        <m:sepChr m:val=""/>
                        <m:endChr m:val=")"/>
                        <m:grow/>
                      </m:dPr>
                      <m:e>
                        <m:r>
                          <m:rPr>
                            <m:sty m:val="p"/>
                          </m:rPr>
                          <m:t>ℓ</m:t>
                        </m:r>
                        <m:r>
                          <m:rPr>
                            <m:sty m:val="p"/>
                          </m:rPr>
                          <m:t>−</m:t>
                        </m:r>
                        <m:sSub>
                          <m:e>
                            <m:r>
                              <m:t>s</m:t>
                            </m:r>
                          </m:e>
                          <m:sub>
                            <m:r>
                              <m:t>0</m:t>
                            </m:r>
                          </m:sub>
                        </m:sSub>
                        <m:r>
                          <m:rPr>
                            <m:sty m:val="p"/>
                          </m:rPr>
                          <m:t>,</m:t>
                        </m:r>
                        <m:r>
                          <m:t> </m:t>
                        </m:r>
                        <m:r>
                          <m:t>0</m:t>
                        </m:r>
                      </m:e>
                    </m:d>
                  </m:e>
                </m:func>
                <m:r>
                  <m:rPr>
                    <m:sty m:val="p"/>
                  </m:rPr>
                  <m:t>,</m:t>
                </m:r>
                <m:r>
                  <m:t> </m:t>
                </m:r>
                <m:r>
                  <m:t>F</m:t>
                </m:r>
                <m:r>
                  <m:rPr>
                    <m:sty m:val="p"/>
                  </m:rPr>
                  <m:t>=</m:t>
                </m:r>
                <m:r>
                  <m:t>K</m:t>
                </m:r>
                <m:r>
                  <m:t>δ</m:t>
                </m:r>
              </m:oMath>
            </m:oMathPara>
          </w:p>
        </w:tc>
        <w:tc>
          <w:tcPr>
            <w:tcW w:w="900" w:type="dxa"/>
            <w:vAlign w:val="center"/>
          </w:tcPr>
          <w:p>
            <w:pPr>
              <w:pStyle w:val="Equacao"/>
              <w:spacing w:before="150" w:after="150"/>
              <w:jc w:val="right"/>
            </w:pPr>
            <w:r>
              <w:t xml:space="preserve">(40)</w:t>
            </w:r>
          </w:p>
        </w:tc>
      </w:tr>
    </w:tbl>
    <w:p>
      <w:r>
        <w:t xml:space="preserve">em que s</w:t>
      </w:r>
      <w:r>
        <w:rPr>
          <w:vertAlign w:val="subscript"/>
        </w:rPr>
        <w:t xml:space="preserve">0</w:t>
      </w:r>
      <w:r>
        <w:t xml:space="preserve"> é o valor de ℓ em que o elástico atinge o comprimento livre e K a rigidez. A patente não informa K, o comprimento livre nem a pré-tensão. O código admite três formas de definir s</w:t>
      </w:r>
      <w:r>
        <w:rPr>
          <w:vertAlign w:val="subscript"/>
        </w:rPr>
        <w:t xml:space="preserve">0</w:t>
      </w:r>
      <w:r>
        <w:t xml:space="preserve">: constante, igual ao comprimento medido na pose do CAD, ℓ</w:t>
      </w:r>
      <w:r>
        <w:rPr>
          <w:vertAlign w:val="subscript"/>
        </w:rPr>
        <w:t xml:space="preserve">pose</w:t>
      </w:r>
      <w:r>
        <w:t xml:space="preserve"> = 359,768 mm, apenas provisória; por uma pré-tensão X</w:t>
      </w:r>
      <w:r>
        <w:rPr>
          <w:vertAlign w:val="subscript"/>
        </w:rPr>
        <w:t xml:space="preserve">pre</w:t>
      </w:r>
      <w:r>
        <w:t xml:space="preserve"> num ângulo θ</w:t>
      </w:r>
      <w:r>
        <w:rPr>
          <w:vertAlign w:val="subscript"/>
        </w:rPr>
        <w:t xml:space="preserve">el,pre</w:t>
      </w:r>
      <w:r>
        <w:t xml:space="preserve">, com s</w:t>
      </w:r>
      <w:r>
        <w:rPr>
          <w:vertAlign w:val="subscript"/>
        </w:rPr>
        <w:t xml:space="preserve">0</w:t>
      </w:r>
      <w:r>
        <w:t xml:space="preserve"> = ℓ(θ</w:t>
      </w:r>
      <w:r>
        <w:rPr>
          <w:vertAlign w:val="subscript"/>
        </w:rPr>
        <w:t xml:space="preserve">el,pre</w:t>
      </w:r>
      <w:r>
        <w:t xml:space="preserve">) − X</w:t>
      </w:r>
      <w:r>
        <w:rPr>
          <w:vertAlign w:val="subscript"/>
        </w:rPr>
        <w:t xml:space="preserve">pre</w:t>
      </w:r>
      <w:r>
        <w:t xml:space="preserve">, análoga à Equação (18); e identificada a partir das curvas da Figura 16 da patente (seção 3B.10). As duas primeiras usam K = 9 N/mm, valor ilustrativo sem origem documental, e não produzem resultados neste trabalho; a terceira é a adotada, com s</w:t>
      </w:r>
      <w:r>
        <w:rPr>
          <w:vertAlign w:val="subscript"/>
        </w:rPr>
        <w:t xml:space="preserve">0</w:t>
      </w:r>
      <w:r>
        <w:t xml:space="preserve"> obtido pelo espaçamento entre as três curvas.</w:t>
      </w:r>
    </w:p>
    <w:p>
      <w:r>
        <w:t xml:space="preserve">A força do trecho ligado a A atua em P, no regime I, ou no centro do elemento 78, no regime II, com direção oposta a u(φ):</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t>τ</m:t>
                </m:r>
                <m:r>
                  <m:rPr>
                    <m:sty m:val="p"/>
                  </m:rPr>
                  <m:t>=</m:t>
                </m:r>
                <m:f>
                  <m:fPr>
                    <m:type m:val="bar"/>
                  </m:fPr>
                  <m:num>
                    <m:sSub>
                      <m:e>
                        <m:d>
                          <m:dPr>
                            <m:begChr m:val="["/>
                            <m:sepChr m:val=""/>
                            <m:endChr m:val="]"/>
                            <m:grow/>
                          </m:dPr>
                          <m:e>
                            <m:sSub>
                              <m:e>
                                <m:r>
                                  <m:rPr>
                                    <m:sty m:val="b"/>
                                  </m:rPr>
                                  <m:t>r</m:t>
                                </m:r>
                              </m:e>
                              <m:sub>
                                <m:r>
                                  <m:t>F</m:t>
                                </m:r>
                              </m:sub>
                            </m:sSub>
                            <m:r>
                              <m:rPr>
                                <m:sty m:val="p"/>
                              </m:rPr>
                              <m:t>×</m:t>
                            </m:r>
                            <m:r>
                              <m:rPr>
                                <m:sty m:val="b"/>
                              </m:rPr>
                              <m:t>V</m:t>
                            </m:r>
                          </m:e>
                        </m:d>
                      </m:e>
                      <m:sub>
                        <m:r>
                          <m:t>z</m:t>
                        </m:r>
                      </m:sub>
                    </m:sSub>
                  </m:num>
                  <m:den>
                    <m:r>
                      <m:t>1000</m:t>
                    </m:r>
                  </m:den>
                </m:f>
                <m:r>
                  <m:rPr>
                    <m:sty m:val="p"/>
                  </m:rPr>
                  <m:t>,</m:t>
                </m:r>
                <m:r>
                  <m:t> </m:t>
                </m:r>
                <m:r>
                  <m:rPr>
                    <m:sty m:val="b"/>
                  </m:rPr>
                  <m:t>V</m:t>
                </m:r>
                <m:r>
                  <m:rPr>
                    <m:sty m:val="p"/>
                  </m:rPr>
                  <m:t>=</m:t>
                </m:r>
                <m:r>
                  <m:rPr>
                    <m:sty m:val="p"/>
                  </m:rPr>
                  <m:t>−</m:t>
                </m:r>
                <m:r>
                  <m:t>F</m:t>
                </m:r>
                <m:r>
                  <m:t> </m:t>
                </m:r>
                <m:r>
                  <m:rPr>
                    <m:sty m:val="b"/>
                  </m:rPr>
                  <m:t>u</m:t>
                </m:r>
                <m:d>
                  <m:dPr>
                    <m:begChr m:val="("/>
                    <m:sepChr m:val=""/>
                    <m:endChr m:val=")"/>
                    <m:grow/>
                  </m:dPr>
                  <m:e>
                    <m:r>
                      <m:t>φ</m:t>
                    </m:r>
                  </m:e>
                </m:d>
                <m:r>
                  <m:rPr>
                    <m:sty m:val="p"/>
                  </m:rPr>
                  <m:t>,</m:t>
                </m:r>
                <m:r>
                  <m:t> </m:t>
                </m:r>
                <m:sSub>
                  <m:e>
                    <m:r>
                      <m:rPr>
                        <m:sty m:val="b"/>
                      </m:rPr>
                      <m:t>r</m:t>
                    </m:r>
                  </m:e>
                  <m:sub>
                    <m:r>
                      <m:t>F</m:t>
                    </m:r>
                    <m:r>
                      <m:rPr>
                        <m:sty m:val="p"/>
                      </m:rPr>
                      <m:t>,</m:t>
                    </m:r>
                    <m:r>
                      <m:rPr>
                        <m:sty m:val="p"/>
                      </m:rPr>
                      <m:t>I</m:t>
                    </m:r>
                  </m:sub>
                </m:sSub>
                <m:r>
                  <m:rPr>
                    <m:sty m:val="p"/>
                  </m:rPr>
                  <m:t>=</m:t>
                </m:r>
                <m:r>
                  <m:rPr>
                    <m:sty m:val="b"/>
                  </m:rPr>
                  <m:t>P</m:t>
                </m:r>
                <m:r>
                  <m:rPr>
                    <m:sty m:val="p"/>
                  </m:rPr>
                  <m:t>,</m:t>
                </m:r>
                <m:r>
                  <m:t> </m:t>
                </m:r>
                <m:sSub>
                  <m:e>
                    <m:r>
                      <m:rPr>
                        <m:sty m:val="b"/>
                      </m:rPr>
                      <m:t>r</m:t>
                    </m:r>
                  </m:e>
                  <m:sub>
                    <m:r>
                      <m:t>F</m:t>
                    </m:r>
                    <m:r>
                      <m:rPr>
                        <m:sty m:val="p"/>
                      </m:rPr>
                      <m:t>,</m:t>
                    </m:r>
                    <m:r>
                      <m:rPr>
                        <m:sty m:val="p"/>
                      </m:rPr>
                      <m:t>I</m:t>
                    </m:r>
                    <m:r>
                      <m:rPr>
                        <m:sty m:val="p"/>
                      </m:rPr>
                      <m:t>I</m:t>
                    </m:r>
                  </m:sub>
                </m:sSub>
                <m:r>
                  <m:rPr>
                    <m:sty m:val="p"/>
                  </m:rPr>
                  <m:t>=</m:t>
                </m:r>
                <m:sSub>
                  <m:e>
                    <m:r>
                      <m:rPr>
                        <m:sty m:val="b"/>
                      </m:rPr>
                      <m:t>C</m:t>
                    </m:r>
                  </m:e>
                  <m:sub>
                    <m:r>
                      <m:t>78</m:t>
                    </m:r>
                  </m:sub>
                </m:sSub>
              </m:oMath>
            </m:oMathPara>
          </w:p>
        </w:tc>
        <w:tc>
          <w:tcPr>
            <w:tcW w:w="900" w:type="dxa"/>
            <w:vAlign w:val="center"/>
          </w:tcPr>
          <w:p>
            <w:pPr>
              <w:pStyle w:val="Equacao"/>
              <w:spacing w:before="150" w:after="150"/>
              <w:jc w:val="right"/>
            </w:pPr>
            <w:r>
              <w:t xml:space="preserve">(41)</w:t>
            </w:r>
          </w:p>
        </w:tc>
      </w:tr>
    </w:tbl>
    <w:p>
      <w:r>
        <w:t xml:space="preserve">em que r</w:t>
      </w:r>
      <w:r>
        <w:rPr>
          <w:vertAlign w:val="subscript"/>
        </w:rPr>
        <w:t xml:space="preserve">F</w:t>
      </w:r>
      <w:r>
        <w:t xml:space="preserve"> é o ponto de aplicação da força: r</w:t>
      </w:r>
      <w:r>
        <w:rPr>
          <w:vertAlign w:val="subscript"/>
        </w:rPr>
        <w:t xml:space="preserve">F</w:t>
      </w:r>
      <w:r>
        <w:t xml:space="preserve"> = r</w:t>
      </w:r>
      <w:r>
        <w:rPr>
          <w:vertAlign w:val="subscript"/>
        </w:rPr>
        <w:t xml:space="preserve">F,I</w:t>
      </w:r>
      <w:r>
        <w:t xml:space="preserve"> no regime I e r</w:t>
      </w:r>
      <w:r>
        <w:rPr>
          <w:vertAlign w:val="subscript"/>
        </w:rPr>
        <w:t xml:space="preserve">F</w:t>
      </w:r>
      <w:r>
        <w:t xml:space="preserve"> = r</w:t>
      </w:r>
      <w:r>
        <w:rPr>
          <w:vertAlign w:val="subscript"/>
        </w:rPr>
        <w:t xml:space="preserve">F,II</w:t>
      </w:r>
      <w:r>
        <w:t xml:space="preserve"> no regime II.</w:t>
      </w:r>
    </w:p>
    <w:p>
      <w:r>
        <w:t xml:space="preserve">No regime II, o trecho entre o elemento 78 e P liga dois pontos do mesmo corpo; as forças que exerce sobre P e sobre o elemento 78 são iguais, opostas e colineares e não contribuem para o torque, o que corresponde à descrição de [0099]. O braço de momento com sinal é</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e>
                    <m:r>
                      <m:t>m</m:t>
                    </m:r>
                  </m:e>
                  <m:sub>
                    <m:r>
                      <m:rPr>
                        <m:sty m:val="p"/>
                      </m:rPr>
                      <m:t>I</m:t>
                    </m:r>
                  </m:sub>
                </m:sSub>
                <m:r>
                  <m:rPr>
                    <m:sty m:val="p"/>
                  </m:rPr>
                  <m:t>=</m:t>
                </m:r>
                <m:r>
                  <m:t>e</m:t>
                </m:r>
                <m:func>
                  <m:fName>
                    <m:r>
                      <m:rPr>
                        <m:sty m:val="p"/>
                      </m:rPr>
                      <m:t>sin</m:t>
                    </m:r>
                  </m:fName>
                  <m:e>
                    <m:d>
                      <m:dPr>
                        <m:begChr m:val="("/>
                        <m:sepChr m:val=""/>
                        <m:endChr m:val=")"/>
                        <m:grow/>
                      </m:dPr>
                      <m:e>
                        <m:r>
                          <m:t>λ</m:t>
                        </m:r>
                        <m:r>
                          <m:rPr>
                            <m:sty m:val="p"/>
                          </m:rPr>
                          <m:t>−</m:t>
                        </m:r>
                        <m:r>
                          <m:t>φ</m:t>
                        </m:r>
                      </m:e>
                    </m:d>
                  </m:e>
                </m:func>
                <m:r>
                  <m:rPr>
                    <m:sty m:val="p"/>
                  </m:rPr>
                  <m:t>+</m:t>
                </m:r>
                <m:sSub>
                  <m:e>
                    <m:r>
                      <m:t>C</m:t>
                    </m:r>
                  </m:e>
                  <m:sub>
                    <m:r>
                      <m:t>3</m:t>
                    </m:r>
                  </m:sub>
                </m:sSub>
                <m:func>
                  <m:fName>
                    <m:r>
                      <m:rPr>
                        <m:sty m:val="p"/>
                      </m:rPr>
                      <m:t>sin</m:t>
                    </m:r>
                  </m:fName>
                  <m:e>
                    <m:d>
                      <m:dPr>
                        <m:begChr m:val="("/>
                        <m:sepChr m:val=""/>
                        <m:endChr m:val=")"/>
                        <m:grow/>
                      </m:dPr>
                      <m:e>
                        <m:r>
                          <m:t>λ</m:t>
                        </m:r>
                        <m:r>
                          <m:rPr>
                            <m:sty m:val="p"/>
                          </m:rPr>
                          <m:t>+</m:t>
                        </m:r>
                        <m:sSub>
                          <m:e>
                            <m:r>
                              <m:t>β</m:t>
                            </m:r>
                          </m:e>
                          <m:sub>
                            <m:r>
                              <m:t>c</m:t>
                            </m:r>
                          </m:sub>
                        </m:sSub>
                        <m:r>
                          <m:rPr>
                            <m:sty m:val="p"/>
                          </m:rPr>
                          <m:t>−</m:t>
                        </m:r>
                        <m:r>
                          <m:t>φ</m:t>
                        </m:r>
                      </m:e>
                    </m:d>
                  </m:e>
                </m:func>
                <m:r>
                  <m:rPr>
                    <m:sty m:val="p"/>
                  </m:rPr>
                  <m:t>,</m:t>
                </m:r>
                <m:r>
                  <m:t> </m:t>
                </m:r>
                <m:sSub>
                  <m:e>
                    <m:r>
                      <m:t>m</m:t>
                    </m:r>
                  </m:e>
                  <m:sub>
                    <m:r>
                      <m:rPr>
                        <m:sty m:val="p"/>
                      </m:rPr>
                      <m:t>I</m:t>
                    </m:r>
                    <m:r>
                      <m:rPr>
                        <m:sty m:val="p"/>
                      </m:rPr>
                      <m:t>I</m:t>
                    </m:r>
                  </m:sub>
                </m:sSub>
                <m:r>
                  <m:rPr>
                    <m:sty m:val="p"/>
                  </m:rPr>
                  <m:t>=</m:t>
                </m:r>
                <m:sSub>
                  <m:e>
                    <m:r>
                      <m:t>p</m:t>
                    </m:r>
                  </m:e>
                  <m:sub>
                    <m:r>
                      <m:t>78</m:t>
                    </m:r>
                  </m:sub>
                </m:sSub>
                <m:func>
                  <m:fName>
                    <m:r>
                      <m:rPr>
                        <m:sty m:val="p"/>
                      </m:rPr>
                      <m:t>sin</m:t>
                    </m:r>
                  </m:fName>
                  <m:e>
                    <m:d>
                      <m:dPr>
                        <m:begChr m:val="("/>
                        <m:sepChr m:val=""/>
                        <m:endChr m:val=")"/>
                        <m:grow/>
                      </m:dPr>
                      <m:e>
                        <m:r>
                          <m:t>λ</m:t>
                        </m:r>
                        <m:r>
                          <m:rPr>
                            <m:sty m:val="p"/>
                          </m:rPr>
                          <m:t>+</m:t>
                        </m:r>
                        <m:sSub>
                          <m:e>
                            <m:r>
                              <m:t>η</m:t>
                            </m:r>
                          </m:e>
                          <m:sub>
                            <m:r>
                              <m:t>78</m:t>
                            </m:r>
                          </m:sub>
                        </m:sSub>
                        <m:r>
                          <m:rPr>
                            <m:sty m:val="p"/>
                          </m:rPr>
                          <m:t>−</m:t>
                        </m:r>
                        <m:r>
                          <m:t>φ</m:t>
                        </m:r>
                      </m:e>
                    </m:d>
                  </m:e>
                </m:func>
                <m:r>
                  <m:rPr>
                    <m:sty m:val="p"/>
                  </m:rPr>
                  <m:t>,</m:t>
                </m:r>
                <m:r>
                  <m:t> </m:t>
                </m:r>
                <m:r>
                  <m:t>τ</m:t>
                </m:r>
                <m:r>
                  <m:rPr>
                    <m:sty m:val="p"/>
                  </m:rPr>
                  <m:t>=</m:t>
                </m:r>
                <m:f>
                  <m:fPr>
                    <m:type m:val="bar"/>
                  </m:fPr>
                  <m:num>
                    <m:r>
                      <m:t>F</m:t>
                    </m:r>
                    <m:r>
                      <m:t>m</m:t>
                    </m:r>
                  </m:num>
                  <m:den>
                    <m:r>
                      <m:t>1000</m:t>
                    </m:r>
                  </m:den>
                </m:f>
              </m:oMath>
            </m:oMathPara>
          </w:p>
        </w:tc>
        <w:tc>
          <w:tcPr>
            <w:tcW w:w="900" w:type="dxa"/>
            <w:vAlign w:val="center"/>
          </w:tcPr>
          <w:p>
            <w:pPr>
              <w:pStyle w:val="Equacao"/>
              <w:spacing w:before="150" w:after="150"/>
              <w:jc w:val="right"/>
            </w:pPr>
            <w:r>
              <w:t xml:space="preserve">(42)</w:t>
            </w:r>
          </w:p>
        </w:tc>
      </w:tr>
    </w:tbl>
    <w:p>
      <w:r>
        <w:t xml:space="preserve">com m = m</w:t>
      </w:r>
      <w:r>
        <w:rPr>
          <w:vertAlign w:val="subscript"/>
        </w:rPr>
        <w:t xml:space="preserve">I</w:t>
      </w:r>
      <w:r>
        <w:t xml:space="preserve"> no regime I, m = m</w:t>
      </w:r>
      <w:r>
        <w:rPr>
          <w:vertAlign w:val="subscript"/>
        </w:rPr>
        <w:t xml:space="preserve">II</w:t>
      </w:r>
      <w:r>
        <w:t xml:space="preserve"> no regime II e m &gt; 0 quando o torque assiste a subida. O fator 1/1000, herdado da formulação da seção 3A.6, converte N·mm em N·m; aqui o torque resulta em N·m sempre que K estiver em N/mm. Admitido o elemento 78 pontual e sem atrito, hipótese que a patente não discute, a tração é igual nos dois trechos, e o princípio dos trabalhos virtuais exige</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f>
                  <m:fPr>
                    <m:type m:val="bar"/>
                  </m:fPr>
                  <m:num>
                    <m:r>
                      <m:t>d</m:t>
                    </m:r>
                    <m:r>
                      <m:rPr>
                        <m:sty m:val="p"/>
                      </m:rPr>
                      <m:t>ℓ</m:t>
                    </m:r>
                  </m:num>
                  <m:den>
                    <m:r>
                      <m:t>d</m:t>
                    </m:r>
                    <m:r>
                      <m:t>λ</m:t>
                    </m:r>
                  </m:den>
                </m:f>
                <m:r>
                  <m:rPr>
                    <m:sty m:val="p"/>
                  </m:rPr>
                  <m:t>=</m:t>
                </m:r>
                <m:r>
                  <m:rPr>
                    <m:sty m:val="p"/>
                  </m:rPr>
                  <m:t>−</m:t>
                </m:r>
                <m:r>
                  <m:t>m</m:t>
                </m:r>
              </m:oMath>
            </m:oMathPara>
          </w:p>
        </w:tc>
        <w:tc>
          <w:tcPr>
            <w:tcW w:w="900" w:type="dxa"/>
            <w:vAlign w:val="center"/>
          </w:tcPr>
          <w:p>
            <w:pPr>
              <w:pStyle w:val="Equacao"/>
              <w:spacing w:before="150" w:after="150"/>
              <w:jc w:val="right"/>
            </w:pPr>
            <w:r>
              <w:t xml:space="preserve">(43)</w:t>
            </w:r>
          </w:p>
        </w:tc>
      </w:tr>
    </w:tbl>
    <w:p>
      <w:r>
        <w:t xml:space="preserve">com λ em radianos, relação análoga à Equação (17), verificada numericamente nos dois regimes (seção 4B.3). O sinal negativo, oposto ao da Equação (17), vem de λ crescer com a elevação do braço, ao passo que θ* decresce; nos dois mecanismos, m é positivo quando assiste a subida, e o elástico se encurta quando o braço sobe e devolve energia, como descreve [0034].</w:t>
      </w:r>
    </w:p>
    <w:p>
      <w:pPr>
        <w:pStyle w:val="Ttulo3"/>
      </w:pPr>
      <w:bookmarkStart w:id="46" w:name="_Toc0046"/>
      <w:r>
        <w:t xml:space="preserve">3B.8</w:t>
      </w:r>
      <w:r>
        <w:tab/>
      </w:r>
      <w:r>
        <w:t xml:space="preserve">Torque gravitacional</w:t>
      </w:r>
      <w:bookmarkEnd w:id="46"/>
    </w:p>
    <w:p>
      <w:pPr>
        <w:pStyle w:val="SemRecuo"/>
      </w:pPr>
      <w:r>
        <w:t xml:space="preserve">O torque do peso é calculado de forma independente da cadeia do elástico. O conjunto que gira com o braço é rígido, e seu centro de massa, a uma distância d de O e a um ângulo a</w:t>
      </w:r>
      <w:r>
        <w:rPr>
          <w:vertAlign w:val="subscript"/>
        </w:rPr>
        <w:t xml:space="preserve">CG</w:t>
      </w:r>
      <w:r>
        <w:t xml:space="preserve"> do eixo do braço, acompanha θ</w:t>
      </w:r>
      <w:r>
        <w:rPr>
          <w:vertAlign w:val="subscript"/>
        </w:rPr>
        <w:t xml:space="preserve">el</w:t>
      </w:r>
      <w:r>
        <w:t xml:space="preserve">:</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e>
                    <m:r>
                      <m:t>τ</m:t>
                    </m:r>
                  </m:e>
                  <m:sub>
                    <m:r>
                      <m:t>g</m:t>
                    </m:r>
                  </m:sub>
                </m:sSub>
                <m:r>
                  <m:rPr>
                    <m:sty m:val="p"/>
                  </m:rPr>
                  <m:t>=</m:t>
                </m:r>
                <m:f>
                  <m:fPr>
                    <m:type m:val="bar"/>
                  </m:fPr>
                  <m:num>
                    <m:r>
                      <m:t>M</m:t>
                    </m:r>
                    <m:r>
                      <m:t>g</m:t>
                    </m:r>
                    <m:r>
                      <m:t>d</m:t>
                    </m:r>
                    <m:d>
                      <m:dPr>
                        <m:begChr m:val="|"/>
                        <m:sepChr m:val=""/>
                        <m:endChr m:val="|"/>
                        <m:grow/>
                      </m:dPr>
                      <m:e>
                        <m:func>
                          <m:fName>
                            <m:r>
                              <m:rPr>
                                <m:sty m:val="p"/>
                              </m:rPr>
                              <m:t>cos</m:t>
                            </m:r>
                          </m:fName>
                          <m:e>
                            <m:d>
                              <m:dPr>
                                <m:begChr m:val="("/>
                                <m:sepChr m:val=""/>
                                <m:endChr m:val=")"/>
                                <m:grow/>
                              </m:dPr>
                              <m:e>
                                <m:sSub>
                                  <m:e>
                                    <m:r>
                                      <m:t>θ</m:t>
                                    </m:r>
                                  </m:e>
                                  <m:sub>
                                    <m:r>
                                      <m:rPr>
                                        <m:sty m:val="p"/>
                                      </m:rPr>
                                      <m:t>e</m:t>
                                    </m:r>
                                    <m:r>
                                      <m:rPr>
                                        <m:sty m:val="p"/>
                                      </m:rPr>
                                      <m:t>l</m:t>
                                    </m:r>
                                  </m:sub>
                                </m:sSub>
                                <m:r>
                                  <m:rPr>
                                    <m:sty m:val="p"/>
                                  </m:rPr>
                                  <m:t>−</m:t>
                                </m:r>
                                <m:sSup>
                                  <m:e>
                                    <m:r>
                                      <m:t>90</m:t>
                                    </m:r>
                                  </m:e>
                                  <m:sup>
                                    <m:r>
                                      <m:rPr>
                                        <m:sty m:val="p"/>
                                      </m:rPr>
                                      <m:t>∘</m:t>
                                    </m:r>
                                  </m:sup>
                                </m:sSup>
                                <m:r>
                                  <m:rPr>
                                    <m:sty m:val="p"/>
                                  </m:rPr>
                                  <m:t>+</m:t>
                                </m:r>
                                <m:sSub>
                                  <m:e>
                                    <m:r>
                                      <m:t>a</m:t>
                                    </m:r>
                                  </m:e>
                                  <m:sub>
                                    <m:r>
                                      <m:t>C</m:t>
                                    </m:r>
                                    <m:r>
                                      <m:t>G</m:t>
                                    </m:r>
                                  </m:sub>
                                </m:sSub>
                              </m:e>
                            </m:d>
                          </m:e>
                        </m:func>
                      </m:e>
                    </m:d>
                  </m:num>
                  <m:den>
                    <m:r>
                      <m:t>1000</m:t>
                    </m:r>
                  </m:den>
                </m:f>
              </m:oMath>
            </m:oMathPara>
          </w:p>
        </w:tc>
        <w:tc>
          <w:tcPr>
            <w:tcW w:w="900" w:type="dxa"/>
            <w:vAlign w:val="center"/>
          </w:tcPr>
          <w:p>
            <w:pPr>
              <w:pStyle w:val="Equacao"/>
              <w:spacing w:before="150" w:after="150"/>
              <w:jc w:val="right"/>
            </w:pPr>
            <w:r>
              <w:t xml:space="preserve">(44)</w:t>
            </w:r>
          </w:p>
        </w:tc>
      </w:tr>
    </w:tbl>
    <w:p>
      <w:r>
        <w:t xml:space="preserve">Com apenas o membro humano, a</w:t>
      </w:r>
      <w:r>
        <w:rPr>
          <w:vertAlign w:val="subscript"/>
        </w:rPr>
        <w:t xml:space="preserve">CG</w:t>
      </w:r>
      <w:r>
        <w:t xml:space="preserve"> = 0 e τ</w:t>
      </w:r>
      <w:r>
        <w:rPr>
          <w:vertAlign w:val="subscript"/>
        </w:rPr>
        <w:t xml:space="preserve">g</w:t>
      </w:r>
      <w:r>
        <w:t xml:space="preserve"> = M g d sen θ</w:t>
      </w:r>
      <w:r>
        <w:rPr>
          <w:vertAlign w:val="subscript"/>
        </w:rPr>
        <w:t xml:space="preserve">el</w:t>
      </w:r>
      <w:r>
        <w:t xml:space="preserve">/1000, com máximo de 10,550 N·m em θ</w:t>
      </w:r>
      <w:r>
        <w:rPr>
          <w:vertAlign w:val="subscript"/>
        </w:rPr>
        <w:t xml:space="preserve">el</w:t>
      </w:r>
      <w:r>
        <w:t xml:space="preserve"> = 90°. A Equação (44) mantém a</w:t>
      </w:r>
      <w:r>
        <w:rPr>
          <w:vertAlign w:val="subscript"/>
        </w:rPr>
        <w:t xml:space="preserve">CG</w:t>
      </w:r>
      <w:r>
        <w:t xml:space="preserve"> para o caso em que o braço do exoesqueleto for incorporado; nesse caso, o máximo se desloca do ângulo a</w:t>
      </w:r>
      <w:r>
        <w:rPr>
          <w:vertAlign w:val="subscript"/>
        </w:rPr>
        <w:t xml:space="preserve">CG</w:t>
      </w:r>
      <w:r>
        <w:t xml:space="preserve">, e o torque troca de sinal perto dos extremos da faixa.</w:t>
      </w:r>
    </w:p>
    <w:p>
      <w:pPr>
        <w:pStyle w:val="Ttulo3"/>
      </w:pPr>
      <w:bookmarkStart w:id="47" w:name="_Toc0047"/>
      <w:r>
        <w:t xml:space="preserve">3B.9</w:t>
      </w:r>
      <w:r>
        <w:tab/>
      </w:r>
      <w:r>
        <w:t xml:space="preserve">Dados da patente</w:t>
      </w:r>
      <w:bookmarkEnd w:id="47"/>
    </w:p>
    <w:p>
      <w:pPr>
        <w:pStyle w:val="SemRecuo"/>
      </w:pPr>
      <w:r>
        <w:t xml:space="preserve">As Figuras 16 e 17 da patente são apresentadas como representações exemplares das curvas de força que o dispositivo pode aplicar ao braço [0077], [0092]; o documento não informa se foram medidas ou calculadas, nem a configuração do dispositivo que as gerou. A abscissa é o ângulo de anteversão, com escala de 0° a 180° e grade a cada 20°. A ordenada não tem rótulo nem valores, apenas linhas de grade: há cinco divisões acima da linha de razão nula e uma abaixo (Figura 3). Segundo [0092], a ordenada da Figura 16 da patente é uma razão de torques: o torque causado pelo peso próprio do braço e pela força peso, sem indicação do corpo a que esta se refere, dividido pelo torque aplicado pelo dispositivo. As curvas partem de zero perto de 14° e crescem com o ângulo, e com essa definição a razão seria infinita onde o dispositivo não aplica torque. Das duas leituras como razão, só a inversa, torque do dispositivo dividido pelo torque do peso, é coerente com a figura, inclusive com a subida das curvas tracejada e contínua perto de 180°, onde o torque do peso tende a zero. Essa interpretação foi a adotada, e a divergência entre o texto e a figura fica registrada.</w:t>
      </w:r>
    </w:p>
    <w:p>
      <w:r>
        <w:t xml:space="preserve">Segundo [0093], as três curvas da Figura 16 da patente foram geradas com um único atuador passivo, com pré-tensões diferentes: quase nula na curva pontilhada e crescente na tracejada e na contínua. A Figura 17 da patente mantém a pré-tensão e desloca o ponto de ataque do atuador, cuja distância ao eixo da articulação cresce da curva pontilhada para a contínua [0094]; o texto descreve a ordenada dessa figura como a força aplicável ao braço, sem outra definição.</w:t>
      </w:r>
    </w:p>
    <w:p>
      <w:pPr>
        <w:pStyle w:val="Legenda"/>
        <w:jc w:val="both"/>
      </w:pPr>
      <w:bookmarkStart w:id="48" w:name="_Toc0048"/>
      <w:r>
        <w:t xml:space="preserve">Figura </w:t>
      </w:r>
      <w:r>
        <w:fldChar w:fldCharType="begin"/>
      </w:r>
      <w:r>
        <w:instrText xml:space="preserve"> SEQ Figura \* ARABIC </w:instrText>
      </w:r>
      <w:r>
        <w:fldChar w:fldCharType="separate"/>
      </w:r>
      <w:r>
        <w:t xml:space="preserve">3</w:t>
      </w:r>
      <w:r>
        <w:fldChar w:fldCharType="end"/>
      </w:r>
      <w:r>
        <w:t xml:space="preserve">: </w:t>
      </w:r>
      <w:r>
        <w:t xml:space="preserve">Figura 16 da EP 3 504 033 B1, razão de torques em função da anteversão para três pré-tensões do mesmo atuador</w:t>
      </w:r>
      <w:bookmarkEnd w:id="48"/>
    </w:p>
    <w:p>
      <w:pPr>
        <w:pStyle w:val="Figura"/>
      </w:pPr>
      <w:r>
        <w:drawing>
          <wp:inline distT="0" distB="0" distL="0" distR="0">
            <wp:extent cx="5299200" cy="3214848"/>
            <wp:effectExtent l="0" t="0" r="0" b="0"/>
            <wp:docPr id="3" name="Imagem 3" descr="Reprodução da Figura 16 da EP 3 504 033 B1: três curvas, pontilhada, tracejada e contínua, em função da anteversão de 0 a 180 graus; ordenada sem e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6"/>
                    <a:stretch>
                      <a:fillRect/>
                    </a:stretch>
                  </pic:blipFill>
                  <pic:spPr>
                    <a:xfrm>
                      <a:off x="0" y="0"/>
                      <a:ext cx="5299200" cy="3214848"/>
                    </a:xfrm>
                    <a:prstGeom prst="rect">
                      <a:avLst/>
                    </a:prstGeom>
                  </pic:spPr>
                </pic:pic>
              </a:graphicData>
            </a:graphic>
          </wp:inline>
        </w:drawing>
      </w:r>
    </w:p>
    <w:p>
      <w:pPr>
        <w:pStyle w:val="FonteNota"/>
      </w:pPr>
      <w:r>
        <w:rPr>
          <w:sz w:val="20"/>
          <w:szCs w:val="20"/>
        </w:rPr>
        <w:t xml:space="preserve">Fonte: </w:t>
      </w:r>
      <w:r>
        <w:rPr>
          <w:sz w:val="20"/>
          <w:szCs w:val="20"/>
        </w:rPr>
        <w:t xml:space="preserve">Ottobock (2023)</w:t>
      </w:r>
      <w:r>
        <w:rPr>
          <w:sz w:val="20"/>
          <w:szCs w:val="20"/>
        </w:rPr>
        <w:t xml:space="preserve">, Figura 16, p. 31 do documento B1.</w:t>
      </w:r>
    </w:p>
    <w:p>
      <w:pPr>
        <w:pStyle w:val="FonteNota"/>
      </w:pPr>
      <w:r>
        <w:rPr>
          <w:sz w:val="20"/>
          <w:szCs w:val="20"/>
        </w:rPr>
        <w:t xml:space="preserve">Nota: página do documento girada para a orientação de leitura. A patente não traz rótulo nem escala na ordenada.</w:t>
      </w:r>
    </w:p>
    <w:p>
      <w:r>
        <w:t xml:space="preserve">Os pontos das três curvas foram extraídos pelo autor e estão no arquivo fig16_curvas.csv (Tabela 16). A extração, a segunda realizada, dividiu a leitura vertical por 21,1311 para obter a razão em divisões da grade, manteve a abscissa sem correção e teve erro mediano de sobreposição inferior a 0,5 px; a imagem e a resolução usadas na leitura não foram registradas. No documento B1, a figura está gravada a 300 ppp, com cerca de 215,7 px por divisão vertical e 266,2 px para 20° da abscissa. Se o erro de 0,5 px se refere à unidade da leitura vertical, ele corresponde a 0,024 divisão na ordenada e, na mesma unidade, a 0,38° na abscissa. A incerteza da extração não foi avaliada de forma independente; a seção 3B.10 propaga esse erro mediano à identificação por sorteio.</w:t>
      </w:r>
    </w:p>
    <w:p>
      <w:r>
        <w:t xml:space="preserve">A Figura 17 da patente não foi digitalizada. A seção 4B.8 faz apenas uma comparação visual com ela.</w:t>
      </w:r>
    </w:p>
    <w:p>
      <w:pPr>
        <w:pStyle w:val="Ttulo3"/>
      </w:pPr>
      <w:bookmarkStart w:id="49" w:name="_Toc0049"/>
      <w:r>
        <w:t xml:space="preserve">3B.10</w:t>
      </w:r>
      <w:r>
        <w:tab/>
      </w:r>
      <w:r>
        <w:t xml:space="preserve">Identificação dos parâmetros a partir da Figura 16 da patente</w:t>
      </w:r>
      <w:bookmarkEnd w:id="49"/>
    </w:p>
    <w:p>
      <w:pPr>
        <w:pStyle w:val="SemRecuo"/>
      </w:pPr>
      <w:r>
        <w:t xml:space="preserve">A Figura 16 da patente informa s</w:t>
      </w:r>
      <w:r>
        <w:rPr>
          <w:vertAlign w:val="subscript"/>
        </w:rPr>
        <w:t xml:space="preserve">0</w:t>
      </w:r>
      <w:r>
        <w:t xml:space="preserve"> de duas maneiras que não dependem da escala da ordenada: pelo espaçamento entre as três curvas e pelo fim da curva pontilhada. O ajuste da forma de cada curva, com s</w:t>
      </w:r>
      <w:r>
        <w:rPr>
          <w:vertAlign w:val="subscript"/>
        </w:rPr>
        <w:t xml:space="preserve">0</w:t>
      </w:r>
      <w:r>
        <w:t xml:space="preserve"> e escala livres, dá uma terceira estimativa, que depende também do braço de momento e do torque do peso do modelo. A primeira foi adotada, e a segunda serve de verificação independente; a terceira é mantida como resultado secundário, pelas razões da seção 4B.5.</w:t>
      </w:r>
    </w:p>
    <w:p>
      <w:r>
        <w:t xml:space="preserve">O modelo da razão de torques é</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t>μ</m:t>
                </m:r>
                <m:d>
                  <m:dPr>
                    <m:begChr m:val="("/>
                    <m:sepChr m:val=""/>
                    <m:endChr m:val=")"/>
                    <m:grow/>
                  </m:dPr>
                  <m:e>
                    <m:sSub>
                      <m:e>
                        <m:r>
                          <m:t>θ</m:t>
                        </m:r>
                      </m:e>
                      <m:sub>
                        <m:r>
                          <m:rPr>
                            <m:sty m:val="p"/>
                          </m:rPr>
                          <m:t>e</m:t>
                        </m:r>
                        <m:r>
                          <m:rPr>
                            <m:sty m:val="p"/>
                          </m:rPr>
                          <m:t>l</m:t>
                        </m:r>
                      </m:sub>
                    </m:sSub>
                    <m:r>
                      <m:rPr>
                        <m:sty m:val="p"/>
                      </m:rPr>
                      <m:t>;</m:t>
                    </m:r>
                    <m:r>
                      <m:t> </m:t>
                    </m:r>
                    <m:sSub>
                      <m:e>
                        <m:r>
                          <m:t>s</m:t>
                        </m:r>
                      </m:e>
                      <m:sub>
                        <m:r>
                          <m:t>0</m:t>
                        </m:r>
                      </m:sub>
                    </m:sSub>
                  </m:e>
                </m:d>
                <m:r>
                  <m:rPr>
                    <m:sty m:val="p"/>
                  </m:rPr>
                  <m:t>=</m:t>
                </m:r>
                <m:f>
                  <m:fPr>
                    <m:type m:val="bar"/>
                  </m:fPr>
                  <m:num>
                    <m:r>
                      <m:t>δ</m:t>
                    </m:r>
                    <m:r>
                      <m:t> </m:t>
                    </m:r>
                    <m:r>
                      <m:t>m</m:t>
                    </m:r>
                  </m:num>
                  <m:den>
                    <m:r>
                      <m:t>1000</m:t>
                    </m:r>
                    <m:r>
                      <m:t> </m:t>
                    </m:r>
                    <m:sSub>
                      <m:e>
                        <m:r>
                          <m:t>τ</m:t>
                        </m:r>
                      </m:e>
                      <m:sub>
                        <m:r>
                          <m:t>g</m:t>
                        </m:r>
                      </m:sub>
                    </m:sSub>
                  </m:den>
                </m:f>
                <m:r>
                  <m:rPr>
                    <m:sty m:val="p"/>
                  </m:rPr>
                  <m:t>,</m:t>
                </m:r>
                <m:r>
                  <m:t> </m:t>
                </m:r>
                <m:acc>
                  <m:accPr>
                    <m:chr m:val="̂"/>
                  </m:accPr>
                  <m:e>
                    <m:r>
                      <m:t>r</m:t>
                    </m:r>
                  </m:e>
                </m:acc>
                <m:r>
                  <m:rPr>
                    <m:sty m:val="p"/>
                  </m:rPr>
                  <m:t>=</m:t>
                </m:r>
                <m:r>
                  <m:t>c</m:t>
                </m:r>
                <m:r>
                  <m:t> </m:t>
                </m:r>
                <m:r>
                  <m:t>μ</m:t>
                </m:r>
              </m:oMath>
            </m:oMathPara>
          </w:p>
        </w:tc>
        <w:tc>
          <w:tcPr>
            <w:tcW w:w="900" w:type="dxa"/>
            <w:vAlign w:val="center"/>
          </w:tcPr>
          <w:p>
            <w:pPr>
              <w:pStyle w:val="Equacao"/>
              <w:spacing w:before="150" w:after="150"/>
              <w:jc w:val="right"/>
            </w:pPr>
            <w:r>
              <w:t xml:space="preserve">(45)</w:t>
            </w:r>
          </w:p>
        </w:tc>
      </w:tr>
    </w:tbl>
    <w:p>
      <w:r>
        <w:t xml:space="preserve">em que r é a razão extraída, em divisões, e c um fator de escala. Como τ é linear em K, μ é o torque por unidade de rigidez dividido por τ</w:t>
      </w:r>
      <w:r>
        <w:rPr>
          <w:vertAlign w:val="subscript"/>
        </w:rPr>
        <w:t xml:space="preserve">g</w:t>
      </w:r>
      <w:r>
        <w:t xml:space="preserve">, e c reúne K e o valor desconhecido de uma divisão da ordenada: c = K/σ, com σ a razão de torques que corresponde a uma divisão. A curva da patente não separa K de σ, e por isso K não é identificável a partir dela. É a mesma limitação discutida na seção 4A.6 para o outro mecanismo, aqui explícita na ausência de escala da ordenada.</w:t>
      </w:r>
    </w:p>
    <w:p>
      <w:r>
        <w:t xml:space="preserve">Salvo indicação em contrário, os procedimentos desta seção usam apenas os pontos com 20° &lt; θ</w:t>
      </w:r>
      <w:r>
        <w:rPr>
          <w:vertAlign w:val="subscript"/>
        </w:rPr>
        <w:t xml:space="preserve">el</w:t>
      </w:r>
      <w:r>
        <w:t xml:space="preserve"> &lt; 165°. Abaixo de 19,09°, o modelo está no regime II e depende da posição do elemento 78, e os pontos até 20° ficam perto dessa transição; perto de 180°, τ</w:t>
      </w:r>
      <w:r>
        <w:rPr>
          <w:vertAlign w:val="subscript"/>
        </w:rPr>
        <w:t xml:space="preserve">g</w:t>
      </w:r>
      <w:r>
        <w:t xml:space="preserve"> tende a zero e a razão varia rapidamente com o ângulo.</w:t>
      </w:r>
    </w:p>
    <w:p>
      <w:r>
        <w:t xml:space="preserve">As três curvas foram geradas com o mesmo atuador e pré-tensões diferentes [0093]; admite-se que a geometria e a rigidez sejam as mesmas nas três, hipótese testada pela coincidência dos fatores G</w:t>
      </w:r>
      <w:r>
        <w:rPr>
          <w:vertAlign w:val="subscript"/>
        </w:rPr>
        <w:t xml:space="preserve">i</w:t>
      </w:r>
      <w:r>
        <w:t xml:space="preserve"> (seção 4B.4). Com o elástico tracionado, a razão de cada curva i escreve-se</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e>
                    <m:r>
                      <m:t>r</m:t>
                    </m:r>
                  </m:e>
                  <m:sub>
                    <m:r>
                      <m:t>i</m:t>
                    </m:r>
                  </m:sub>
                </m:sSub>
                <m:d>
                  <m:dPr>
                    <m:begChr m:val="("/>
                    <m:sepChr m:val=""/>
                    <m:endChr m:val=")"/>
                    <m:grow/>
                  </m:dPr>
                  <m:e>
                    <m:sSub>
                      <m:e>
                        <m:r>
                          <m:t>θ</m:t>
                        </m:r>
                      </m:e>
                      <m:sub>
                        <m:r>
                          <m:rPr>
                            <m:sty m:val="p"/>
                          </m:rPr>
                          <m:t>e</m:t>
                        </m:r>
                        <m:r>
                          <m:rPr>
                            <m:sty m:val="p"/>
                          </m:rPr>
                          <m:t>l</m:t>
                        </m:r>
                      </m:sub>
                    </m:sSub>
                  </m:e>
                </m:d>
                <m:r>
                  <m:rPr>
                    <m:sty m:val="p"/>
                  </m:rPr>
                  <m:t>=</m:t>
                </m:r>
                <m:r>
                  <m:t>G</m:t>
                </m:r>
                <m:d>
                  <m:dPr>
                    <m:begChr m:val="("/>
                    <m:sepChr m:val=""/>
                    <m:endChr m:val=")"/>
                    <m:grow/>
                  </m:dPr>
                  <m:e>
                    <m:sSub>
                      <m:e>
                        <m:r>
                          <m:t>θ</m:t>
                        </m:r>
                      </m:e>
                      <m:sub>
                        <m:r>
                          <m:rPr>
                            <m:sty m:val="p"/>
                          </m:rPr>
                          <m:t>e</m:t>
                        </m:r>
                        <m:r>
                          <m:rPr>
                            <m:sty m:val="p"/>
                          </m:rPr>
                          <m:t>l</m:t>
                        </m:r>
                      </m:sub>
                    </m:sSub>
                  </m:e>
                </m:d>
                <m:d>
                  <m:dPr>
                    <m:begChr m:val="["/>
                    <m:sepChr m:val=""/>
                    <m:endChr m:val="]"/>
                    <m:grow/>
                  </m:dPr>
                  <m:e>
                    <m:r>
                      <m:rPr>
                        <m:sty m:val="p"/>
                      </m:rPr>
                      <m:t>ℓ</m:t>
                    </m:r>
                    <m:d>
                      <m:dPr>
                        <m:begChr m:val="("/>
                        <m:sepChr m:val=""/>
                        <m:endChr m:val=")"/>
                        <m:grow/>
                      </m:dPr>
                      <m:e>
                        <m:sSub>
                          <m:e>
                            <m:r>
                              <m:t>θ</m:t>
                            </m:r>
                          </m:e>
                          <m:sub>
                            <m:r>
                              <m:rPr>
                                <m:sty m:val="p"/>
                              </m:rPr>
                              <m:t>e</m:t>
                            </m:r>
                            <m:r>
                              <m:rPr>
                                <m:sty m:val="p"/>
                              </m:rPr>
                              <m:t>l</m:t>
                            </m:r>
                          </m:sub>
                        </m:sSub>
                      </m:e>
                    </m:d>
                    <m:r>
                      <m:rPr>
                        <m:sty m:val="p"/>
                      </m:rPr>
                      <m:t>−</m:t>
                    </m:r>
                    <m:sSub>
                      <m:e>
                        <m:r>
                          <m:t>s</m:t>
                        </m:r>
                      </m:e>
                      <m:sub>
                        <m:r>
                          <m:t>0</m:t>
                        </m:r>
                        <m:r>
                          <m:rPr>
                            <m:sty m:val="p"/>
                          </m:rPr>
                          <m:t>,</m:t>
                        </m:r>
                        <m:r>
                          <m:t>i</m:t>
                        </m:r>
                      </m:sub>
                    </m:sSub>
                  </m:e>
                </m:d>
                <m:r>
                  <m:rPr>
                    <m:sty m:val="p"/>
                  </m:rPr>
                  <m:t>,</m:t>
                </m:r>
                <m:r>
                  <m:t> </m:t>
                </m:r>
                <m:r>
                  <m:t>G</m:t>
                </m:r>
                <m:r>
                  <m:rPr>
                    <m:sty m:val="p"/>
                  </m:rPr>
                  <m:t>=</m:t>
                </m:r>
                <m:f>
                  <m:fPr>
                    <m:type m:val="bar"/>
                  </m:fPr>
                  <m:num>
                    <m:r>
                      <m:t>K</m:t>
                    </m:r>
                    <m:r>
                      <m:t> </m:t>
                    </m:r>
                    <m:r>
                      <m:t>m</m:t>
                    </m:r>
                  </m:num>
                  <m:den>
                    <m:r>
                      <m:t>1000</m:t>
                    </m:r>
                    <m:r>
                      <m:t> </m:t>
                    </m:r>
                    <m:r>
                      <m:t>σ</m:t>
                    </m:r>
                    <m:r>
                      <m:t> </m:t>
                    </m:r>
                    <m:sSub>
                      <m:e>
                        <m:r>
                          <m:t>τ</m:t>
                        </m:r>
                      </m:e>
                      <m:sub>
                        <m:r>
                          <m:t>g</m:t>
                        </m:r>
                      </m:sub>
                    </m:sSub>
                  </m:den>
                </m:f>
              </m:oMath>
            </m:oMathPara>
          </w:p>
        </w:tc>
        <w:tc>
          <w:tcPr>
            <w:tcW w:w="900" w:type="dxa"/>
            <w:vAlign w:val="center"/>
          </w:tcPr>
          <w:p>
            <w:pPr>
              <w:pStyle w:val="Equacao"/>
              <w:spacing w:before="150" w:after="150"/>
              <w:jc w:val="right"/>
            </w:pPr>
            <w:r>
              <w:t xml:space="preserve">(46)</w:t>
            </w:r>
          </w:p>
        </w:tc>
      </w:tr>
    </w:tbl>
    <w:p>
      <w:r>
        <w:t xml:space="preserve">em que G reúne o que as três curvas têm em comum: a rigidez, a escala da ordenada, o braço de momento e o torque do peso. Para duas curvas i e j, a razão r</w:t>
      </w:r>
      <w:r>
        <w:rPr>
          <w:vertAlign w:val="subscript"/>
        </w:rPr>
        <w:t xml:space="preserve">i</w:t>
      </w:r>
      <w:r>
        <w:t xml:space="preserve">/r</w:t>
      </w:r>
      <w:r>
        <w:rPr>
          <w:vertAlign w:val="subscript"/>
        </w:rPr>
        <w:t xml:space="preserve">j</w:t>
      </w:r>
      <w:r>
        <w:t xml:space="preserve"> elimina G, e a relação resultante é linear nos comprimentos de referência:</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e>
                    <m:r>
                      <m:t>r</m:t>
                    </m:r>
                  </m:e>
                  <m:sub>
                    <m:r>
                      <m:t>j</m:t>
                    </m:r>
                  </m:sub>
                </m:sSub>
                <m:r>
                  <m:t> </m:t>
                </m:r>
                <m:sSub>
                  <m:e>
                    <m:r>
                      <m:t>s</m:t>
                    </m:r>
                  </m:e>
                  <m:sub>
                    <m:r>
                      <m:t>0</m:t>
                    </m:r>
                    <m:r>
                      <m:rPr>
                        <m:sty m:val="p"/>
                      </m:rPr>
                      <m:t>,</m:t>
                    </m:r>
                    <m:r>
                      <m:t>i</m:t>
                    </m:r>
                  </m:sub>
                </m:sSub>
                <m:r>
                  <m:rPr>
                    <m:sty m:val="p"/>
                  </m:rPr>
                  <m:t>−</m:t>
                </m:r>
                <m:sSub>
                  <m:e>
                    <m:r>
                      <m:t>r</m:t>
                    </m:r>
                  </m:e>
                  <m:sub>
                    <m:r>
                      <m:t>i</m:t>
                    </m:r>
                  </m:sub>
                </m:sSub>
                <m:r>
                  <m:t> </m:t>
                </m:r>
                <m:sSub>
                  <m:e>
                    <m:r>
                      <m:t>s</m:t>
                    </m:r>
                  </m:e>
                  <m:sub>
                    <m:r>
                      <m:t>0</m:t>
                    </m:r>
                    <m:r>
                      <m:rPr>
                        <m:sty m:val="p"/>
                      </m:rPr>
                      <m:t>,</m:t>
                    </m:r>
                    <m:r>
                      <m:t>j</m:t>
                    </m:r>
                  </m:sub>
                </m:sSub>
                <m:r>
                  <m:rPr>
                    <m:sty m:val="p"/>
                  </m:rPr>
                  <m:t>=</m:t>
                </m:r>
                <m:d>
                  <m:dPr>
                    <m:begChr m:val="("/>
                    <m:sepChr m:val=""/>
                    <m:endChr m:val=")"/>
                    <m:grow/>
                  </m:dPr>
                  <m:e>
                    <m:sSub>
                      <m:e>
                        <m:r>
                          <m:t>r</m:t>
                        </m:r>
                      </m:e>
                      <m:sub>
                        <m:r>
                          <m:t>j</m:t>
                        </m:r>
                      </m:sub>
                    </m:sSub>
                    <m:r>
                      <m:rPr>
                        <m:sty m:val="p"/>
                      </m:rPr>
                      <m:t>−</m:t>
                    </m:r>
                    <m:sSub>
                      <m:e>
                        <m:r>
                          <m:t>r</m:t>
                        </m:r>
                      </m:e>
                      <m:sub>
                        <m:r>
                          <m:t>i</m:t>
                        </m:r>
                      </m:sub>
                    </m:sSub>
                  </m:e>
                </m:d>
                <m:r>
                  <m:rPr>
                    <m:sty m:val="p"/>
                  </m:rPr>
                  <m:t>ℓ</m:t>
                </m:r>
              </m:oMath>
            </m:oMathPara>
          </w:p>
        </w:tc>
        <w:tc>
          <w:tcPr>
            <w:tcW w:w="900" w:type="dxa"/>
            <w:vAlign w:val="center"/>
          </w:tcPr>
          <w:p>
            <w:pPr>
              <w:pStyle w:val="Equacao"/>
              <w:spacing w:before="150" w:after="150"/>
              <w:jc w:val="right"/>
            </w:pPr>
            <w:r>
              <w:t xml:space="preserve">(47)</w:t>
            </w:r>
          </w:p>
        </w:tc>
      </w:tr>
    </w:tbl>
    <w:p>
      <w:r>
        <w:t xml:space="preserve">A Equação (47) foi escrita em cada ponto extraído de uma curva, com a razão da outra interpolada linearmente no mesmo ângulo, para os seis pares ordenados de curvas, e cada equação foi dividida por r</w:t>
      </w:r>
      <w:r>
        <w:rPr>
          <w:vertAlign w:val="subscript"/>
        </w:rPr>
        <w:t xml:space="preserve">i</w:t>
      </w:r>
      <w:r>
        <w:t xml:space="preserve"> + r</w:t>
      </w:r>
      <w:r>
        <w:rPr>
          <w:vertAlign w:val="subscript"/>
        </w:rPr>
        <w:t xml:space="preserve">j</w:t>
      </w:r>
      <w:r>
        <w:t xml:space="preserve">, para que os pontos de razão maior não dominem o ajuste. O sistema, com 234 equações e três incógnitas, foi resolvido por mínimos quadrados lineares, sem procedimento iterativo nem ponto de partida. O método usa apenas ℓ(θ</w:t>
      </w:r>
      <w:r>
        <w:rPr>
          <w:vertAlign w:val="subscript"/>
        </w:rPr>
        <w:t xml:space="preserve">el</w:t>
      </w:r>
      <w:r>
        <w:t xml:space="preserve">) do circuito da seção 3B.6: não depende de K, de σ, de m nem de τ</w:t>
      </w:r>
      <w:r>
        <w:rPr>
          <w:vertAlign w:val="subscript"/>
        </w:rPr>
        <w:t xml:space="preserve">g</w:t>
      </w:r>
      <w:r>
        <w:t xml:space="preserve">.</w:t>
      </w:r>
    </w:p>
    <w:p>
      <w:r>
        <w:t xml:space="preserve">A identificação foi repetida nas faixas de θ</w:t>
      </w:r>
      <w:r>
        <w:rPr>
          <w:vertAlign w:val="subscript"/>
        </w:rPr>
        <w:t xml:space="preserve">el</w:t>
      </w:r>
      <w:r>
        <w:t xml:space="preserve"> de 15° a 170°, de 25° a 160° e de 40° a 150°; em 500 sorteios com ruído gaussiano somado às duas coordenadas de cada ponto, com desvio padrão igual ao erro mediano declarado no arquivo, 0,5 px na unidade da leitura, isto é, 0,024 divisão na ordenada e 0,38° na abscissa; com o sinal de θ</w:t>
      </w:r>
      <w:r>
        <w:rPr>
          <w:vertAlign w:val="subscript"/>
        </w:rPr>
        <w:t xml:space="preserve">b,pose</w:t>
      </w:r>
      <w:r>
        <w:t xml:space="preserve"> trocado; com a abscissa da figura deslocada de ±2,47°, diferença entre o início das curvas e a transição calculada com p</w:t>
      </w:r>
      <w:r>
        <w:rPr>
          <w:vertAlign w:val="subscript"/>
        </w:rPr>
        <w:t xml:space="preserve">78</w:t>
      </w:r>
      <w:r>
        <w:t xml:space="preserve"> = 0; e com a abscissa espelhada, θ</w:t>
      </w:r>
      <w:r>
        <w:rPr>
          <w:vertAlign w:val="subscript"/>
        </w:rPr>
        <w:t xml:space="preserve">el</w:t>
      </w:r>
      <w:r>
        <w:t xml:space="preserve"> → 180° − θ</w:t>
      </w:r>
      <w:r>
        <w:rPr>
          <w:vertAlign w:val="subscript"/>
        </w:rPr>
        <w:t xml:space="preserve">el</w:t>
      </w:r>
      <w:r>
        <w:t xml:space="preserve">, como teste de discriminação. Um teste sintético, com curvas montadas pelo próprio modelo a partir de valores conhecidos de s</w:t>
      </w:r>
      <w:r>
        <w:rPr>
          <w:vertAlign w:val="subscript"/>
        </w:rPr>
        <w:t xml:space="preserve">0</w:t>
      </w:r>
      <w:r>
        <w:t xml:space="preserve"> nos ângulos dos pontos extraídos, confere a implementação.</w:t>
      </w:r>
    </w:p>
    <w:p>
      <w:r>
        <w:t xml:space="preserve">Uma verificação independente vem do fim da curva pontilhada, de pré-tensão quase nula [0093]. Como ℓ decresce com θ</w:t>
      </w:r>
      <w:r>
        <w:rPr>
          <w:vertAlign w:val="subscript"/>
        </w:rPr>
        <w:t xml:space="preserve">el</w:t>
      </w:r>
      <w:r>
        <w:t xml:space="preserve">, Equação (43), o elástico afrouxa primeiro com o braço elevado, e a razão da curva menos tensionada deve chegar a zero onde ℓ = s</w:t>
      </w:r>
      <w:r>
        <w:rPr>
          <w:vertAlign w:val="subscript"/>
        </w:rPr>
        <w:t xml:space="preserve">0</w:t>
      </w:r>
      <w:r>
        <w:t xml:space="preserve">. O ângulo desse zero foi obtido por extrapolação linear dos dois e dos três últimos pontos da curva.</w:t>
      </w:r>
    </w:p>
    <w:p>
      <w:r>
        <w:t xml:space="preserve">Com os valores identificados, o fator de cada curva é</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e>
                    <m:r>
                      <m:t>G</m:t>
                    </m:r>
                  </m:e>
                  <m:sub>
                    <m:r>
                      <m:t>i</m:t>
                    </m:r>
                  </m:sub>
                </m:sSub>
                <m:d>
                  <m:dPr>
                    <m:begChr m:val="("/>
                    <m:sepChr m:val=""/>
                    <m:endChr m:val=")"/>
                    <m:grow/>
                  </m:dPr>
                  <m:e>
                    <m:sSub>
                      <m:e>
                        <m:r>
                          <m:t>θ</m:t>
                        </m:r>
                      </m:e>
                      <m:sub>
                        <m:r>
                          <m:rPr>
                            <m:sty m:val="p"/>
                          </m:rPr>
                          <m:t>e</m:t>
                        </m:r>
                        <m:r>
                          <m:rPr>
                            <m:sty m:val="p"/>
                          </m:rPr>
                          <m:t>l</m:t>
                        </m:r>
                      </m:sub>
                    </m:sSub>
                  </m:e>
                </m:d>
                <m:r>
                  <m:rPr>
                    <m:sty m:val="p"/>
                  </m:rPr>
                  <m:t>=</m:t>
                </m:r>
                <m:f>
                  <m:fPr>
                    <m:type m:val="bar"/>
                  </m:fPr>
                  <m:num>
                    <m:sSub>
                      <m:e>
                        <m:r>
                          <m:t>r</m:t>
                        </m:r>
                      </m:e>
                      <m:sub>
                        <m:r>
                          <m:t>i</m:t>
                        </m:r>
                      </m:sub>
                    </m:sSub>
                    <m:d>
                      <m:dPr>
                        <m:begChr m:val="("/>
                        <m:sepChr m:val=""/>
                        <m:endChr m:val=")"/>
                        <m:grow/>
                      </m:dPr>
                      <m:e>
                        <m:sSub>
                          <m:e>
                            <m:r>
                              <m:t>θ</m:t>
                            </m:r>
                          </m:e>
                          <m:sub>
                            <m:r>
                              <m:rPr>
                                <m:sty m:val="p"/>
                              </m:rPr>
                              <m:t>e</m:t>
                            </m:r>
                            <m:r>
                              <m:rPr>
                                <m:sty m:val="p"/>
                              </m:rPr>
                              <m:t>l</m:t>
                            </m:r>
                          </m:sub>
                        </m:sSub>
                      </m:e>
                    </m:d>
                  </m:num>
                  <m:den>
                    <m:r>
                      <m:rPr>
                        <m:sty m:val="p"/>
                      </m:rPr>
                      <m:t>ℓ</m:t>
                    </m:r>
                    <m:d>
                      <m:dPr>
                        <m:begChr m:val="("/>
                        <m:sepChr m:val=""/>
                        <m:endChr m:val=")"/>
                        <m:grow/>
                      </m:dPr>
                      <m:e>
                        <m:sSub>
                          <m:e>
                            <m:r>
                              <m:t>θ</m:t>
                            </m:r>
                          </m:e>
                          <m:sub>
                            <m:r>
                              <m:rPr>
                                <m:sty m:val="p"/>
                              </m:rPr>
                              <m:t>e</m:t>
                            </m:r>
                            <m:r>
                              <m:rPr>
                                <m:sty m:val="p"/>
                              </m:rPr>
                              <m:t>l</m:t>
                            </m:r>
                          </m:sub>
                        </m:sSub>
                      </m:e>
                    </m:d>
                    <m:r>
                      <m:rPr>
                        <m:sty m:val="p"/>
                      </m:rPr>
                      <m:t>−</m:t>
                    </m:r>
                    <m:sSub>
                      <m:e>
                        <m:r>
                          <m:t>s</m:t>
                        </m:r>
                      </m:e>
                      <m:sub>
                        <m:r>
                          <m:t>0</m:t>
                        </m:r>
                        <m:r>
                          <m:rPr>
                            <m:sty m:val="p"/>
                          </m:rPr>
                          <m:t>,</m:t>
                        </m:r>
                        <m:r>
                          <m:t>i</m:t>
                        </m:r>
                      </m:sub>
                    </m:sSub>
                  </m:den>
                </m:f>
              </m:oMath>
            </m:oMathPara>
          </w:p>
        </w:tc>
        <w:tc>
          <w:tcPr>
            <w:tcW w:w="900" w:type="dxa"/>
            <w:vAlign w:val="center"/>
          </w:tcPr>
          <w:p>
            <w:pPr>
              <w:pStyle w:val="Equacao"/>
              <w:spacing w:before="150" w:after="150"/>
              <w:jc w:val="right"/>
            </w:pPr>
            <w:r>
              <w:t xml:space="preserve">(48)</w:t>
            </w:r>
          </w:p>
        </w:tc>
      </w:tr>
    </w:tbl>
    <w:p>
      <w:r>
        <w:t xml:space="preserve">A coincidência das três estimativas testa a hipótese de G comum. A média das curvas tracejada e contínua, de maior extensão, é comparada à forma m/(1000 τ</w:t>
      </w:r>
      <w:r>
        <w:rPr>
          <w:vertAlign w:val="subscript"/>
        </w:rPr>
        <w:t xml:space="preserve">g</w:t>
      </w:r>
      <w:r>
        <w:t xml:space="preserve">) prevista pelo modelo, com as duas normalizadas em 90°.</w:t>
      </w:r>
    </w:p>
    <w:p>
      <w:r>
        <w:t xml:space="preserve">No ajuste de forma, para cada s</w:t>
      </w:r>
      <w:r>
        <w:rPr>
          <w:vertAlign w:val="subscript"/>
        </w:rPr>
        <w:t xml:space="preserve">0</w:t>
      </w:r>
      <w:r>
        <w:t xml:space="preserve">, a escala e a soma dos quadrados dos resíduos têm forma fechada:</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t>c</m:t>
                </m:r>
                <m:r>
                  <m:rPr>
                    <m:sty m:val="p"/>
                  </m:rPr>
                  <m:t>=</m:t>
                </m:r>
                <m:f>
                  <m:fPr>
                    <m:type m:val="bar"/>
                  </m:fPr>
                  <m:num>
                    <m:nary>
                      <m:naryPr>
                        <m:chr m:val="∑"/>
                        <m:limLoc m:val="undOvr"/>
                        <m:subHide m:val="off"/>
                        <m:supHide m:val="on"/>
                      </m:naryPr>
                      <m:sub>
                        <m:r>
                          <m:t>i</m:t>
                        </m:r>
                      </m:sub>
                      <m:sup>
                        <m:r>
                          <m:t>​</m:t>
                        </m:r>
                      </m:sup>
                      <m:e>
                        <m:sSub>
                          <m:e>
                            <m:r>
                              <m:t>μ</m:t>
                            </m:r>
                          </m:e>
                          <m:sub>
                            <m:r>
                              <m:t>i</m:t>
                            </m:r>
                          </m:sub>
                        </m:sSub>
                      </m:e>
                    </m:nary>
                    <m:sSub>
                      <m:e>
                        <m:r>
                          <m:t>r</m:t>
                        </m:r>
                      </m:e>
                      <m:sub>
                        <m:r>
                          <m:t>i</m:t>
                        </m:r>
                      </m:sub>
                    </m:sSub>
                  </m:num>
                  <m:den>
                    <m:nary>
                      <m:naryPr>
                        <m:chr m:val="∑"/>
                        <m:limLoc m:val="undOvr"/>
                        <m:subHide m:val="off"/>
                        <m:supHide m:val="on"/>
                      </m:naryPr>
                      <m:sub>
                        <m:r>
                          <m:t>i</m:t>
                        </m:r>
                      </m:sub>
                      <m:sup>
                        <m:r>
                          <m:t>​</m:t>
                        </m:r>
                      </m:sup>
                      <m:e>
                        <m:sSubSup>
                          <m:e>
                            <m:r>
                              <m:t>μ</m:t>
                            </m:r>
                          </m:e>
                          <m:sub>
                            <m:r>
                              <m:t>i</m:t>
                            </m:r>
                          </m:sub>
                          <m:sup>
                            <m:r>
                              <m:t>2</m:t>
                            </m:r>
                          </m:sup>
                        </m:sSubSup>
                      </m:e>
                    </m:nary>
                  </m:den>
                </m:f>
                <m:r>
                  <m:rPr>
                    <m:sty m:val="p"/>
                  </m:rPr>
                  <m:t>,</m:t>
                </m:r>
                <m:r>
                  <m:t> </m:t>
                </m:r>
                <m:r>
                  <m:t>S</m:t>
                </m:r>
                <m:r>
                  <m:t>S</m:t>
                </m:r>
                <m:r>
                  <m:t>E</m:t>
                </m:r>
                <m:r>
                  <m:rPr>
                    <m:sty m:val="p"/>
                  </m:rPr>
                  <m:t>=</m:t>
                </m:r>
                <m:nary>
                  <m:naryPr>
                    <m:chr m:val="∑"/>
                    <m:limLoc m:val="undOvr"/>
                    <m:subHide m:val="off"/>
                    <m:supHide m:val="on"/>
                  </m:naryPr>
                  <m:sub>
                    <m:r>
                      <m:t>i</m:t>
                    </m:r>
                  </m:sub>
                  <m:sup>
                    <m:r>
                      <m:t>​</m:t>
                    </m:r>
                  </m:sup>
                  <m:e>
                    <m:sSup>
                      <m:e>
                        <m:d>
                          <m:dPr>
                            <m:begChr m:val="("/>
                            <m:sepChr m:val=""/>
                            <m:endChr m:val=")"/>
                            <m:grow/>
                          </m:dPr>
                          <m:e>
                            <m:r>
                              <m:t>c</m:t>
                            </m:r>
                            <m:sSub>
                              <m:e>
                                <m:r>
                                  <m:t>μ</m:t>
                                </m:r>
                              </m:e>
                              <m:sub>
                                <m:r>
                                  <m:t>i</m:t>
                                </m:r>
                              </m:sub>
                            </m:sSub>
                            <m:r>
                              <m:rPr>
                                <m:sty m:val="p"/>
                              </m:rPr>
                              <m:t>−</m:t>
                            </m:r>
                            <m:sSub>
                              <m:e>
                                <m:r>
                                  <m:t>r</m:t>
                                </m:r>
                              </m:e>
                              <m:sub>
                                <m:r>
                                  <m:t>i</m:t>
                                </m:r>
                              </m:sub>
                            </m:sSub>
                          </m:e>
                        </m:d>
                      </m:e>
                      <m:sup>
                        <m:r>
                          <m:t>2</m:t>
                        </m:r>
                      </m:sup>
                    </m:sSup>
                  </m:e>
                </m:nary>
                <m:r>
                  <m:rPr>
                    <m:sty m:val="p"/>
                  </m:rPr>
                  <m:t>,</m:t>
                </m:r>
                <m:r>
                  <m:t> </m:t>
                </m:r>
                <m:r>
                  <m:t>R</m:t>
                </m:r>
                <m:r>
                  <m:t>M</m:t>
                </m:r>
                <m:r>
                  <m:t>S</m:t>
                </m:r>
                <m:r>
                  <m:t>E</m:t>
                </m:r>
                <m:r>
                  <m:rPr>
                    <m:sty m:val="p"/>
                  </m:rPr>
                  <m:t>=</m:t>
                </m:r>
                <m:rad>
                  <m:radPr>
                    <m:degHide m:val="on"/>
                  </m:radPr>
                  <m:deg/>
                  <m:e>
                    <m:r>
                      <m:t>S</m:t>
                    </m:r>
                    <m:r>
                      <m:t>S</m:t>
                    </m:r>
                    <m:r>
                      <m:t>E</m:t>
                    </m:r>
                    <m:r>
                      <m:rPr>
                        <m:sty m:val="p"/>
                      </m:rPr>
                      <m:t>/</m:t>
                    </m:r>
                    <m:r>
                      <m:t>n</m:t>
                    </m:r>
                  </m:e>
                </m:rad>
              </m:oMath>
            </m:oMathPara>
          </w:p>
        </w:tc>
        <w:tc>
          <w:tcPr>
            <w:tcW w:w="900" w:type="dxa"/>
            <w:vAlign w:val="center"/>
          </w:tcPr>
          <w:p>
            <w:pPr>
              <w:pStyle w:val="Equacao"/>
              <w:spacing w:before="150" w:after="150"/>
              <w:jc w:val="right"/>
            </w:pPr>
            <w:r>
              <w:t xml:space="preserve">(49)</w:t>
            </w:r>
          </w:p>
        </w:tc>
      </w:tr>
    </w:tbl>
    <w:p>
      <w:r>
        <w:t xml:space="preserve">O mínimo foi procurado em s</w:t>
      </w:r>
      <w:r>
        <w:rPr>
          <w:vertAlign w:val="subscript"/>
        </w:rPr>
        <w:t xml:space="preserve">0</w:t>
      </w:r>
      <w:r>
        <w:t xml:space="preserve"> de 0 a 390 mm, em grade de 0,01 mm, e refinado pelo método de Brent limitado </w:t>
      </w:r>
      <w:r>
        <w:t xml:space="preserve">(Brent, 1973)</w:t>
      </w:r>
      <w:r>
        <w:t xml:space="preserve"> entre os vizinhos do melhor ponto, com a biblioteca SciPy </w:t>
      </w:r>
      <w:r>
        <w:t xml:space="preserve">(Virtanen et al., 2020)</w:t>
      </w:r>
      <w:r>
        <w:t xml:space="preserve">. Valores negativos de s</w:t>
      </w:r>
      <w:r>
        <w:rPr>
          <w:vertAlign w:val="subscript"/>
        </w:rPr>
        <w:t xml:space="preserve">0</w:t>
      </w:r>
      <w:r>
        <w:t xml:space="preserve"> não correspondem a um elástico ligado diretamente entre A e P e foram excluídos. A faixa de identificação é o intervalo de s</w:t>
      </w:r>
      <w:r>
        <w:rPr>
          <w:vertAlign w:val="subscript"/>
        </w:rPr>
        <w:t xml:space="preserve">0</w:t>
      </w:r>
      <w:r>
        <w:t xml:space="preserve">, na mesma grade, em que a raiz do erro quadrático médio não excede 1,01 vez o mínimo. Os 117 pontos ajustados ficaram todos no regime I. A Tabela 19 reúne os resultados, e a Figura 9(a) sobrepõe as curvas ajustadas aos pontos extraídos.</w:t>
      </w:r>
    </w:p>
    <w:p>
      <w:r>
        <w:t xml:space="preserve">A patente atribui as três curvas a um único atuador [0093] e as desenha no mesmo eixo, o que implica K e σ comuns e, portanto, um único c. Esse ajuste conjunto foi feito como verificação independente da hipótese do modelo, com c comum e um s</w:t>
      </w:r>
      <w:r>
        <w:rPr>
          <w:vertAlign w:val="subscript"/>
        </w:rPr>
        <w:t xml:space="preserve">0</w:t>
      </w:r>
      <w:r>
        <w:t xml:space="preserve"> por curva:</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r>
                  <m:t>c</m:t>
                </m:r>
                <m:r>
                  <m:rPr>
                    <m:sty m:val="p"/>
                  </m:rPr>
                  <m:t>=</m:t>
                </m:r>
                <m:f>
                  <m:fPr>
                    <m:type m:val="bar"/>
                  </m:fPr>
                  <m:num>
                    <m:nary>
                      <m:naryPr>
                        <m:chr m:val="∑"/>
                        <m:limLoc m:val="undOvr"/>
                        <m:subHide m:val="off"/>
                        <m:supHide m:val="on"/>
                      </m:naryPr>
                      <m:sub>
                        <m:r>
                          <m:t>j</m:t>
                        </m:r>
                      </m:sub>
                      <m:sup>
                        <m:r>
                          <m:t>​</m:t>
                        </m:r>
                      </m:sup>
                      <m:e>
                        <m:nary>
                          <m:naryPr>
                            <m:chr m:val="∑"/>
                            <m:limLoc m:val="undOvr"/>
                            <m:subHide m:val="off"/>
                            <m:supHide m:val="on"/>
                          </m:naryPr>
                          <m:sub>
                            <m:r>
                              <m:t>i</m:t>
                            </m:r>
                          </m:sub>
                          <m:sup>
                            <m:r>
                              <m:t>​</m:t>
                            </m:r>
                          </m:sup>
                          <m:e>
                            <m:sSub>
                              <m:e>
                                <m:r>
                                  <m:t>μ</m:t>
                                </m:r>
                              </m:e>
                              <m:sub>
                                <m:r>
                                  <m:t>i</m:t>
                                </m:r>
                                <m:r>
                                  <m:t>j</m:t>
                                </m:r>
                              </m:sub>
                            </m:sSub>
                          </m:e>
                        </m:nary>
                      </m:e>
                    </m:nary>
                    <m:sSub>
                      <m:e>
                        <m:r>
                          <m:t>r</m:t>
                        </m:r>
                      </m:e>
                      <m:sub>
                        <m:r>
                          <m:t>i</m:t>
                        </m:r>
                        <m:r>
                          <m:t>j</m:t>
                        </m:r>
                      </m:sub>
                    </m:sSub>
                  </m:num>
                  <m:den>
                    <m:nary>
                      <m:naryPr>
                        <m:chr m:val="∑"/>
                        <m:limLoc m:val="undOvr"/>
                        <m:subHide m:val="off"/>
                        <m:supHide m:val="on"/>
                      </m:naryPr>
                      <m:sub>
                        <m:r>
                          <m:t>j</m:t>
                        </m:r>
                      </m:sub>
                      <m:sup>
                        <m:r>
                          <m:t>​</m:t>
                        </m:r>
                      </m:sup>
                      <m:e>
                        <m:nary>
                          <m:naryPr>
                            <m:chr m:val="∑"/>
                            <m:limLoc m:val="undOvr"/>
                            <m:subHide m:val="off"/>
                            <m:supHide m:val="on"/>
                          </m:naryPr>
                          <m:sub>
                            <m:r>
                              <m:t>i</m:t>
                            </m:r>
                          </m:sub>
                          <m:sup>
                            <m:r>
                              <m:t>​</m:t>
                            </m:r>
                          </m:sup>
                          <m:e>
                            <m:sSubSup>
                              <m:e>
                                <m:r>
                                  <m:t>μ</m:t>
                                </m:r>
                              </m:e>
                              <m:sub>
                                <m:r>
                                  <m:t>i</m:t>
                                </m:r>
                                <m:r>
                                  <m:t>j</m:t>
                                </m:r>
                              </m:sub>
                              <m:sup>
                                <m:r>
                                  <m:t>2</m:t>
                                </m:r>
                              </m:sup>
                            </m:sSubSup>
                          </m:e>
                        </m:nary>
                      </m:e>
                    </m:nary>
                  </m:den>
                </m:f>
              </m:oMath>
            </m:oMathPara>
          </w:p>
        </w:tc>
        <w:tc>
          <w:tcPr>
            <w:tcW w:w="900" w:type="dxa"/>
            <w:vAlign w:val="center"/>
          </w:tcPr>
          <w:p>
            <w:pPr>
              <w:pStyle w:val="Equacao"/>
              <w:spacing w:before="150" w:after="150"/>
              <w:jc w:val="right"/>
            </w:pPr>
            <w:r>
              <w:t xml:space="preserve">(50)</w:t>
            </w:r>
          </w:p>
        </w:tc>
      </w:tr>
    </w:tbl>
    <w:p>
      <w:r>
        <w:t xml:space="preserve">com j a curva e i o ponto. Os três valores de s</w:t>
      </w:r>
      <w:r>
        <w:rPr>
          <w:vertAlign w:val="subscript"/>
        </w:rPr>
        <w:t xml:space="preserve">0</w:t>
      </w:r>
      <w:r>
        <w:t xml:space="preserve"> foram buscados por descida coordenada na mesma grade, a partir de 125 combinações iniciais, com refinamento de Brent. A Tabela 20 compara o resultado com os ajustes individuais e com uma força constante, forma limite do modelo quando s</w:t>
      </w:r>
      <w:r>
        <w:rPr>
          <w:vertAlign w:val="subscript"/>
        </w:rPr>
        <w:t xml:space="preserve">0</w:t>
      </w:r>
      <w:r>
        <w:t xml:space="preserve"> tende a valores muito negativos; a Figura 9(b) mostra o ajuste conjunto.</w:t>
      </w:r>
    </w:p>
    <w:p>
      <w:r>
        <w:t xml:space="preserve">Para expressar o torque em N·m, K foi fixado por hipótese de projeto, e não identificado. O alvo é 40% do torque do peso em θ</w:t>
      </w:r>
      <w:r>
        <w:rPr>
          <w:vertAlign w:val="subscript"/>
        </w:rPr>
        <w:t xml:space="preserve">el</w:t>
      </w:r>
      <w:r>
        <w:t xml:space="preserve"> = 90°; o percentual é hipótese do autor, baseada na alegação comercial de que o exoesqueleto IX Shoulder Air reduz em 40% ou mais a sobrecarga no ombro durante o trabalho acima da cabeça </w:t>
      </w:r>
      <w:r>
        <w:t xml:space="preserve">(suitX, [202-])</w:t>
      </w:r>
      <w:r>
        <w:t xml:space="preserve">. A alegação não consta da patente, não informa as condições em que a redução foi medida e não foi verificada neste trabalho; o alvo adota o menor valor alegado. O valor correspondente é</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e>
                    <m:r>
                      <m:t>K</m:t>
                    </m:r>
                  </m:e>
                  <m:sub>
                    <m:r>
                      <m:t>40</m:t>
                    </m:r>
                  </m:sub>
                </m:sSub>
                <m:r>
                  <m:rPr>
                    <m:sty m:val="p"/>
                  </m:rPr>
                  <m:t>=</m:t>
                </m:r>
                <m:f>
                  <m:fPr>
                    <m:type m:val="bar"/>
                  </m:fPr>
                  <m:num>
                    <m:r>
                      <m:t>0</m:t>
                    </m:r>
                    <m:r>
                      <m:rPr>
                        <m:sty m:val="p"/>
                      </m:rPr>
                      <m:t>,</m:t>
                    </m:r>
                    <m:r>
                      <m:t>4</m:t>
                    </m:r>
                    <m:r>
                      <m:t> </m:t>
                    </m:r>
                    <m:sSub>
                      <m:e>
                        <m:r>
                          <m:t>τ</m:t>
                        </m:r>
                      </m:e>
                      <m:sub>
                        <m:r>
                          <m:t>g</m:t>
                        </m:r>
                      </m:sub>
                    </m:sSub>
                    <m:d>
                      <m:dPr>
                        <m:begChr m:val="("/>
                        <m:sepChr m:val=""/>
                        <m:endChr m:val=")"/>
                        <m:grow/>
                      </m:dPr>
                      <m:e>
                        <m:sSup>
                          <m:e>
                            <m:r>
                              <m:t>90</m:t>
                            </m:r>
                          </m:e>
                          <m:sup>
                            <m:r>
                              <m:rPr>
                                <m:sty m:val="p"/>
                              </m:rPr>
                              <m:t>∘</m:t>
                            </m:r>
                          </m:sup>
                        </m:sSup>
                      </m:e>
                    </m:d>
                    <m:r>
                      <m:rPr>
                        <m:sty m:val="p"/>
                      </m:rPr>
                      <m:t>⋅</m:t>
                    </m:r>
                    <m:r>
                      <m:t>1000</m:t>
                    </m:r>
                  </m:num>
                  <m:den>
                    <m:r>
                      <m:t>δ</m:t>
                    </m:r>
                    <m:d>
                      <m:dPr>
                        <m:begChr m:val="("/>
                        <m:sepChr m:val=""/>
                        <m:endChr m:val=")"/>
                        <m:grow/>
                      </m:dPr>
                      <m:e>
                        <m:sSup>
                          <m:e>
                            <m:r>
                              <m:t>90</m:t>
                            </m:r>
                          </m:e>
                          <m:sup>
                            <m:r>
                              <m:rPr>
                                <m:sty m:val="p"/>
                              </m:rPr>
                              <m:t>∘</m:t>
                            </m:r>
                          </m:sup>
                        </m:sSup>
                      </m:e>
                    </m:d>
                    <m:r>
                      <m:t> </m:t>
                    </m:r>
                    <m:r>
                      <m:t>m</m:t>
                    </m:r>
                    <m:d>
                      <m:dPr>
                        <m:begChr m:val="("/>
                        <m:sepChr m:val=""/>
                        <m:endChr m:val=")"/>
                        <m:grow/>
                      </m:dPr>
                      <m:e>
                        <m:sSup>
                          <m:e>
                            <m:r>
                              <m:t>90</m:t>
                            </m:r>
                          </m:e>
                          <m:sup>
                            <m:r>
                              <m:rPr>
                                <m:sty m:val="p"/>
                              </m:rPr>
                              <m:t>∘</m:t>
                            </m:r>
                          </m:sup>
                        </m:sSup>
                      </m:e>
                    </m:d>
                  </m:den>
                </m:f>
              </m:oMath>
            </m:oMathPara>
          </w:p>
        </w:tc>
        <w:tc>
          <w:tcPr>
            <w:tcW w:w="900" w:type="dxa"/>
            <w:vAlign w:val="center"/>
          </w:tcPr>
          <w:p>
            <w:pPr>
              <w:pStyle w:val="Equacao"/>
              <w:spacing w:before="150" w:after="150"/>
              <w:jc w:val="right"/>
            </w:pPr>
            <w:r>
              <w:t xml:space="preserve">(51)</w:t>
            </w:r>
          </w:p>
        </w:tc>
      </w:tr>
    </w:tbl>
    <w:p>
      <w:r>
        <w:t xml:space="preserve">calculado com o s</w:t>
      </w:r>
      <w:r>
        <w:rPr>
          <w:vertAlign w:val="subscript"/>
        </w:rPr>
        <w:t xml:space="preserve">0</w:t>
      </w:r>
      <w:r>
        <w:t xml:space="preserve"> adotado. Como F(90°) = 0,4 τ</w:t>
      </w:r>
      <w:r>
        <w:rPr>
          <w:vertAlign w:val="subscript"/>
        </w:rPr>
        <w:t xml:space="preserve">g</w:t>
      </w:r>
      <w:r>
        <w:t xml:space="preserve">(90°)·1000/m(90°) não depende de s</w:t>
      </w:r>
      <w:r>
        <w:rPr>
          <w:vertAlign w:val="subscript"/>
        </w:rPr>
        <w:t xml:space="preserve">0</w:t>
      </w:r>
      <w:r>
        <w:t xml:space="preserve">, a força em 90° é a mesma para qualquer s</w:t>
      </w:r>
      <w:r>
        <w:rPr>
          <w:vertAlign w:val="subscript"/>
        </w:rPr>
        <w:t xml:space="preserve">0</w:t>
      </w:r>
      <w:r>
        <w:t xml:space="preserve">; o valor escolhido muda K</w:t>
      </w:r>
      <w:r>
        <w:rPr>
          <w:vertAlign w:val="subscript"/>
        </w:rPr>
        <w:t xml:space="preserve">40</w:t>
      </w:r>
      <w:r>
        <w:t xml:space="preserve"> e a distribuição da força no restante da faixa.</w:t>
      </w:r>
    </w:p>
    <w:p>
      <w:pPr>
        <w:pStyle w:val="Ttulo3"/>
      </w:pPr>
      <w:bookmarkStart w:id="50" w:name="_Toc0050"/>
      <w:r>
        <w:t xml:space="preserve">3B.11</w:t>
      </w:r>
      <w:r>
        <w:tab/>
      </w:r>
      <w:r>
        <w:t xml:space="preserve">Varredura paramétrica do trecho </w:t>
      </w:r>
      <w:r>
        <w:rPr>
          <w:i/>
          <w:iCs/>
        </w:rPr>
        <w:t xml:space="preserve">e</w:t>
      </w:r>
      <w:r>
        <w:t xml:space="preserve"> da alavanca</w:t>
      </w:r>
      <w:bookmarkEnd w:id="50"/>
    </w:p>
    <w:p>
      <w:pPr>
        <w:pStyle w:val="SemRecuo"/>
      </w:pPr>
      <w:r>
        <w:t xml:space="preserve">O comprimento </w:t>
      </w:r>
      <w:r>
        <w:rPr>
          <w:i/>
          <w:iCs/>
        </w:rPr>
        <w:t xml:space="preserve">e</w:t>
      </w:r>
      <w:r>
        <w:t xml:space="preserve"> do trecho do pivô ao cotovelo da alavanca define, com C</w:t>
      </w:r>
      <w:r>
        <w:rPr>
          <w:vertAlign w:val="subscript"/>
        </w:rPr>
        <w:t xml:space="preserve">3</w:t>
      </w:r>
      <w:r>
        <w:t xml:space="preserve"> e β</w:t>
      </w:r>
      <w:r>
        <w:rPr>
          <w:vertAlign w:val="subscript"/>
        </w:rPr>
        <w:t xml:space="preserve">c</w:t>
      </w:r>
      <w:r>
        <w:t xml:space="preserve">, a excentricidade |OP| do ponto de aplicação, um dos parâmetros de ajuste previstos na patente (reivindicação 9; [0044], [0060], [0101]) e objeto da Figura 17 da patente [0094]. Por isso, o papel de h na seção 4A é desempenhado aqui por </w:t>
      </w:r>
      <w:r>
        <w:rPr>
          <w:i/>
          <w:iCs/>
        </w:rPr>
        <w:t xml:space="preserve">e</w:t>
      </w:r>
      <w:r>
        <w:t xml:space="preserve">. A varredura manteve s</w:t>
      </w:r>
      <w:r>
        <w:rPr>
          <w:vertAlign w:val="subscript"/>
        </w:rPr>
        <w:t xml:space="preserve">0</w:t>
      </w:r>
      <w:r>
        <w:t xml:space="preserve"> = 287,190 mm e K = 1,45915 N/mm, isto é, o mesmo elástico, e variou apenas </w:t>
      </w:r>
      <w:r>
        <w:rPr>
          <w:i/>
          <w:iCs/>
        </w:rPr>
        <w:t xml:space="preserve">e</w:t>
      </w:r>
      <w:r>
        <w:t xml:space="preserve">, de 20 a 50 mm em passo de 0,05 mm, com o acréscimo do valor do CAD, num total de 602 valores. As demais grandezas ficaram congeladas nos valores da Tabela 14. Como na seção 3A.10, trata-se de diagnóstico, e nenhum parâmetro é substituído pelo resultado.</w:t>
      </w:r>
    </w:p>
    <w:p>
      <w:pPr>
        <w:pStyle w:val="Ttulo3"/>
      </w:pPr>
      <w:bookmarkStart w:id="51" w:name="_Toc0051"/>
      <w:r>
        <w:t xml:space="preserve">3B.12</w:t>
      </w:r>
      <w:r>
        <w:tab/>
      </w:r>
      <w:r>
        <w:t xml:space="preserve">Verificações numéricas</w:t>
      </w:r>
      <w:bookmarkEnd w:id="51"/>
    </w:p>
    <w:p>
      <w:pPr>
        <w:pStyle w:val="SemRecuo"/>
      </w:pPr>
      <w:r>
        <w:t xml:space="preserve">O modelo executa as verificações da Tabela 17 a cada execução, com tolerância declarada, e interrompe o cálculo se alguma for violada; a exceção é o teste sintético da última linha, calculado pelo script de resultados. As verificações próprias do cabo e do tambor da seção 3A.11, ponto de tangência pelas Equações (10) e (13), ponto morto pela Equação (21) e identidade X</w:t>
      </w:r>
      <w:r>
        <w:rPr>
          <w:vertAlign w:val="subscript"/>
        </w:rPr>
        <w:t xml:space="preserve">pose</w:t>
      </w:r>
      <w:r>
        <w:t xml:space="preserve"> = L</w:t>
      </w:r>
      <w:r>
        <w:rPr>
          <w:vertAlign w:val="subscript"/>
        </w:rPr>
        <w:t xml:space="preserve">pose</w:t>
      </w:r>
      <w:r>
        <w:t xml:space="preserve"> − L</w:t>
      </w:r>
      <w:r>
        <w:rPr>
          <w:vertAlign w:val="subscript"/>
        </w:rPr>
        <w:t xml:space="preserve">livre</w:t>
      </w:r>
      <w:r>
        <w:t xml:space="preserve">, não se aplicam a este mecanismo e foram substituídas pela continuidade na troca de regime e pelo caso limite p</w:t>
      </w:r>
      <w:r>
        <w:rPr>
          <w:vertAlign w:val="subscript"/>
        </w:rPr>
        <w:t xml:space="preserve">78</w:t>
      </w:r>
      <w:r>
        <w:t xml:space="preserve"> = 0. Os valores são de </w:t>
      </w:r>
      <w:r>
        <w:rPr>
          <w:i/>
          <w:iCs/>
        </w:rPr>
        <w:t xml:space="preserve">e</w:t>
      </w:r>
      <w:r>
        <w:t xml:space="preserve"> = 34,785 mm, com s</w:t>
      </w:r>
      <w:r>
        <w:rPr>
          <w:vertAlign w:val="subscript"/>
        </w:rPr>
        <w:t xml:space="preserve">0</w:t>
      </w:r>
      <w:r>
        <w:t xml:space="preserve"> e K do cenário de projeto, em malha de 0,1° de 0° a 180°.</w:t>
      </w:r>
    </w:p>
    <w:p>
      <w:r>
        <w:t xml:space="preserve">O modelo verifica ainda que o regime II ocorre exatamente para λ ≤ λ</w:t>
      </w:r>
      <w:r>
        <w:rPr>
          <w:vertAlign w:val="subscript"/>
        </w:rPr>
        <w:t xml:space="preserve">t</w:t>
      </w:r>
      <w:r>
        <w:t xml:space="preserve"> na malha, que o elemento 78 fica entre A e P na transição, que </w:t>
      </w:r>
      <w:r>
        <w:rPr>
          <w:i/>
          <w:iCs/>
        </w:rPr>
        <w:t xml:space="preserve">e</w:t>
      </w:r>
      <w:r>
        <w:t xml:space="preserve"> é argumento obrigatório de toda a cadeia e que dois valores diferentes de </w:t>
      </w:r>
      <w:r>
        <w:rPr>
          <w:i/>
          <w:iCs/>
        </w:rPr>
        <w:t xml:space="preserve">e</w:t>
      </w:r>
      <w:r>
        <w:t xml:space="preserve"> produzem curvas diferentes. Não há, para este modelo, um conjunto de testes automatizados executado com o pytest como o da seção 3A.11; as verificações são asserções executadas a cada cálculo, e a identificação pelo espaçamento entre as curvas é conferida pelo teste sintético da seção 3B.10.</w:t>
      </w:r>
    </w:p>
    <w:p>
      <w:pPr>
        <w:pStyle w:val="Ttulo3"/>
      </w:pPr>
      <w:bookmarkStart w:id="52" w:name="_Toc0052"/>
      <w:r>
        <w:t xml:space="preserve">3B.13</w:t>
      </w:r>
      <w:r>
        <w:tab/>
      </w:r>
      <w:r>
        <w:t xml:space="preserve">Etapas dinâmicas previstas</w:t>
      </w:r>
      <w:bookmarkEnd w:id="52"/>
    </w:p>
    <w:p>
      <w:pPr>
        <w:pStyle w:val="SemRecuo"/>
      </w:pPr>
      <w:r>
        <w:t xml:space="preserve">A equação de movimento teria a forma da Equação (27), com θ</w:t>
      </w:r>
      <w:r>
        <w:rPr>
          <w:vertAlign w:val="subscript"/>
        </w:rPr>
        <w:t xml:space="preserve">el</w:t>
      </w:r>
      <w:r>
        <w:t xml:space="preserve"> como coordenada generalizada:</w:t>
      </w:r>
    </w:p>
    <w:tbl>
      <w:tblPr>
        <w:tblW w:w="9071" w:type="dxa"/>
        <w:jc w:val="center"/>
        <w:tblLayout w:type="fixed"/>
        <w:tblCellMar>
          <w:left w:w="0" w:type="dxa"/>
          <w:right w:w="0" w:type="dxa"/>
        </w:tblCellMar>
        <w:tblLook w:val="0000" w:firstRow="0" w:lastRow="0" w:firstColumn="0" w:lastColumn="0" w:noHBand="1" w:noVBand="1"/>
      </w:tblPr>
      <w:tblGrid>
        <w:gridCol w:w="8171"/>
        <w:gridCol w:w="900"/>
      </w:tblGrid>
      <w:tr>
        <w:trPr>
          <w:cantSplit/>
        </w:trPr>
        <w:tc>
          <w:tcPr>
            <w:tcW w:w="8171" w:type="dxa"/>
            <w:vAlign w:val="center"/>
          </w:tcPr>
          <w:p>
            <w:pPr>
              <w:pStyle w:val="Equacao"/>
              <w:spacing w:before="150" w:after="150"/>
            </w:pPr>
            <m:oMathPara>
              <m:oMathParaPr>
                <m:jc m:val="center"/>
              </m:oMathParaPr>
              <m:oMath>
                <m:sSub>
                  <m:e>
                    <m:r>
                      <m:t>I</m:t>
                    </m:r>
                  </m:e>
                  <m:sub>
                    <m:r>
                      <m:t>O</m:t>
                    </m:r>
                  </m:sub>
                </m:sSub>
                <m:r>
                  <m:t> </m:t>
                </m:r>
                <m:sSub>
                  <m:e>
                    <m:acc>
                      <m:accPr>
                        <m:chr m:val="̈"/>
                      </m:accPr>
                      <m:e>
                        <m:r>
                          <m:t>θ</m:t>
                        </m:r>
                      </m:e>
                    </m:acc>
                  </m:e>
                  <m:sub>
                    <m:r>
                      <m:rPr>
                        <m:sty m:val="p"/>
                      </m:rPr>
                      <m:t>e</m:t>
                    </m:r>
                    <m:r>
                      <m:rPr>
                        <m:sty m:val="p"/>
                      </m:rPr>
                      <m:t>l</m:t>
                    </m:r>
                  </m:sub>
                </m:sSub>
                <m:r>
                  <m:rPr>
                    <m:sty m:val="p"/>
                  </m:rPr>
                  <m:t>=</m:t>
                </m:r>
                <m:r>
                  <m:t>τ</m:t>
                </m:r>
                <m:d>
                  <m:dPr>
                    <m:begChr m:val="("/>
                    <m:sepChr m:val=""/>
                    <m:endChr m:val=")"/>
                    <m:grow/>
                  </m:dPr>
                  <m:e>
                    <m:sSub>
                      <m:e>
                        <m:r>
                          <m:t>θ</m:t>
                        </m:r>
                      </m:e>
                      <m:sub>
                        <m:r>
                          <m:rPr>
                            <m:sty m:val="p"/>
                          </m:rPr>
                          <m:t>e</m:t>
                        </m:r>
                        <m:r>
                          <m:rPr>
                            <m:sty m:val="p"/>
                          </m:rPr>
                          <m:t>l</m:t>
                        </m:r>
                      </m:sub>
                    </m:sSub>
                  </m:e>
                </m:d>
                <m:r>
                  <m:rPr>
                    <m:sty m:val="p"/>
                  </m:rPr>
                  <m:t>+</m:t>
                </m:r>
                <m:sSub>
                  <m:e>
                    <m:r>
                      <m:t>τ</m:t>
                    </m:r>
                  </m:e>
                  <m:sub>
                    <m:r>
                      <m:t>g</m:t>
                    </m:r>
                    <m:r>
                      <m:rPr>
                        <m:sty m:val="p"/>
                      </m:rPr>
                      <m:t>,</m:t>
                    </m:r>
                    <m:r>
                      <m:t>s</m:t>
                    </m:r>
                  </m:sub>
                </m:sSub>
                <m:d>
                  <m:dPr>
                    <m:begChr m:val="("/>
                    <m:sepChr m:val=""/>
                    <m:endChr m:val=")"/>
                    <m:grow/>
                  </m:dPr>
                  <m:e>
                    <m:sSub>
                      <m:e>
                        <m:r>
                          <m:t>θ</m:t>
                        </m:r>
                      </m:e>
                      <m:sub>
                        <m:r>
                          <m:rPr>
                            <m:sty m:val="p"/>
                          </m:rPr>
                          <m:t>e</m:t>
                        </m:r>
                        <m:r>
                          <m:rPr>
                            <m:sty m:val="p"/>
                          </m:rPr>
                          <m:t>l</m:t>
                        </m:r>
                      </m:sub>
                    </m:sSub>
                  </m:e>
                </m:d>
                <m:r>
                  <m:rPr>
                    <m:sty m:val="p"/>
                  </m:rPr>
                  <m:t>+</m:t>
                </m:r>
                <m:sSub>
                  <m:e>
                    <m:r>
                      <m:t>Q</m:t>
                    </m:r>
                  </m:e>
                  <m:sub>
                    <m:r>
                      <m:t>n</m:t>
                    </m:r>
                    <m:r>
                      <m:t>c</m:t>
                    </m:r>
                  </m:sub>
                </m:sSub>
              </m:oMath>
            </m:oMathPara>
          </w:p>
        </w:tc>
        <w:tc>
          <w:tcPr>
            <w:tcW w:w="900" w:type="dxa"/>
            <w:vAlign w:val="center"/>
          </w:tcPr>
          <w:p>
            <w:pPr>
              <w:pStyle w:val="Equacao"/>
              <w:spacing w:before="150" w:after="150"/>
              <w:jc w:val="right"/>
            </w:pPr>
            <w:r>
              <w:t xml:space="preserve">(52)</w:t>
            </w:r>
          </w:p>
        </w:tc>
      </w:tr>
    </w:tbl>
    <w:p>
      <w:r>
        <w:t xml:space="preserve">em que τ</w:t>
      </w:r>
      <w:r>
        <w:rPr>
          <w:vertAlign w:val="subscript"/>
        </w:rPr>
        <w:t xml:space="preserve">g,s</w:t>
      </w:r>
      <w:r>
        <w:t xml:space="preserve"> é o torque do peso com sinal e Q</w:t>
      </w:r>
      <w:r>
        <w:rPr>
          <w:vertAlign w:val="subscript"/>
        </w:rPr>
        <w:t xml:space="preserve">nc</w:t>
      </w:r>
      <w:r>
        <w:t xml:space="preserve"> reúne os esforços não conservativos. Pela Equação (43), a energia elástica V</w:t>
      </w:r>
      <w:r>
        <w:rPr>
          <w:vertAlign w:val="subscript"/>
        </w:rPr>
        <w:t xml:space="preserve">e</w:t>
      </w:r>
      <w:r>
        <w:t xml:space="preserve"> = K δ</w:t>
      </w:r>
      <w:r>
        <w:rPr>
          <w:vertAlign w:val="superscript"/>
        </w:rPr>
        <w:t xml:space="preserve">2</w:t>
      </w:r>
      <w:r>
        <w:t xml:space="preserve">/2 satisfaz dV</w:t>
      </w:r>
      <w:r>
        <w:rPr>
          <w:vertAlign w:val="subscript"/>
        </w:rPr>
        <w:t xml:space="preserve">e</w:t>
      </w:r>
      <w:r>
        <w:t xml:space="preserve">/dλ = −K δ m, de modo que a força generalizada elástica coincide, a menos do fator 1/1000, com o torque da Equação (42); esse pré-requisito estático está verificado (Tabela 17).</w:t>
      </w:r>
    </w:p>
    <w:p>
      <w:r>
        <w:t xml:space="preserve">A integração não foi executada, pelas razões seguintes. O torque do elástico só está em N·m sob a hipótese K = K</w:t>
      </w:r>
      <w:r>
        <w:rPr>
          <w:vertAlign w:val="subscript"/>
        </w:rPr>
        <w:t xml:space="preserve">40</w:t>
      </w:r>
      <w:r>
        <w:t xml:space="preserve">: a unidade deixou de ser o impedimento da seção 3A.12, mas a escala resulta de uma hipótese de projeto, e não de dado do dispositivo. O momento de inércia disponível, I</w:t>
      </w:r>
      <w:r>
        <w:rPr>
          <w:vertAlign w:val="subscript"/>
        </w:rPr>
        <w:t xml:space="preserve">O</w:t>
      </w:r>
      <w:r>
        <w:t xml:space="preserve"> = 0,434676 kg·m</w:t>
      </w:r>
      <w:r>
        <w:rPr>
          <w:vertAlign w:val="superscript"/>
        </w:rPr>
        <w:t xml:space="preserve">2</w:t>
      </w:r>
      <w:r>
        <w:t xml:space="preserve">, é só o do membro humano; o braço do exoesqueleto está fora pela falta da posição do eixo da articulação no Fusion, e a alavanca e a braçadeira não estão modeladas como corpos separados. Massa e amortecimento do elástico e atrito no elemento 78 e na articulação 20 são desconhecidos, de modo que Q</w:t>
      </w:r>
      <w:r>
        <w:rPr>
          <w:vertAlign w:val="subscript"/>
        </w:rPr>
        <w:t xml:space="preserve">nc</w:t>
      </w:r>
      <w:r>
        <w:t xml:space="preserve"> não pode ser escrito. O MBDyn não foi empregado nesta etapa. Nenhum resultado dinâmico é apresentado, e as condições para executar a etapa estão na seção 4B.10.</w:t>
      </w:r>
    </w:p>
    <w:p>
      <w:pPr>
        <w:pStyle w:val="Ttulo3"/>
      </w:pPr>
      <w:bookmarkStart w:id="53" w:name="_Toc0053"/>
      <w:r>
        <w:t xml:space="preserve">3B.14</w:t>
      </w:r>
      <w:r>
        <w:tab/>
      </w:r>
      <w:r>
        <w:t xml:space="preserve">Ferramentas e delimitação</w:t>
      </w:r>
      <w:bookmarkEnd w:id="53"/>
    </w:p>
    <w:p>
      <w:pPr>
        <w:pStyle w:val="SemRecuo"/>
      </w:pPr>
      <w:r>
        <w:t xml:space="preserve">Foram empregados o Autodesk Fusion, para fechar o circuito do mecanismo e extrair as propriedades de massa do braço do exoesqueleto; uma planilha eletrônica, para a composição inercial; e a linguagem Python, com a biblioteca NumPy </w:t>
      </w:r>
      <w:r>
        <w:t xml:space="preserve">(Harris et al., 2020)</w:t>
      </w:r>
      <w:r>
        <w:t xml:space="preserve"> para o cálculo vetorizado, a biblioteca SciPy </w:t>
      </w:r>
      <w:r>
        <w:t xml:space="preserve">(Virtanen et al., 2020)</w:t>
      </w:r>
      <w:r>
        <w:t xml:space="preserve"> para o refinamento pelo método de Brent </w:t>
      </w:r>
      <w:r>
        <w:t xml:space="preserve">(Brent, 1973)</w:t>
      </w:r>
      <w:r>
        <w:t xml:space="preserve"> no ajuste de forma e a biblioteca Matplotlib </w:t>
      </w:r>
      <w:r>
        <w:t xml:space="preserve">(Hunter, 2007)</w:t>
      </w:r>
      <w:r>
        <w:t xml:space="preserve"> para as figuras. A identificação pelo espaçamento entre as curvas é um problema de mínimos quadrados lineares, resolvido em forma fechada. O MBDyn não foi empregado.</w:t>
      </w:r>
    </w:p>
    <w:p>
      <w:r>
        <w:t xml:space="preserve">Valem as exclusões de escopo da seção 3A.13. O modelo é plano, restrito ao plano sagital, e admite elástico linear e sem massa, F = K δ, elemento 78 pontual e sem atrito e eixo da articulação 20 no centro do ombro, com a barra 18 fixa em relação ao tronco, hipótese discutida na seção 3B.5. O torque gravitacional considera só o membro humano estendido, sem ferramenta na mão; o braço do exoesqueleto, a alavanca e a braçadeira não entram nele.</w:t>
      </w:r>
    </w:p>
    <w:p>
      <w:pPr>
        <w:spacing w:line="20" w:lineRule="exact"/>
        <w:sectPr>
          <w:headerReference w:type="default" r:id="rId17"/>
          <w:headerReference w:type="first" r:id="rId18"/>
          <w:type w:val="nextPage"/>
          <w:pgSz w:w="11906" w:h="16838"/>
          <w:pgMar w:top="1583" w:right="1134" w:bottom="1134" w:left="1701" w:header="892" w:footer="567" w:gutter="0"/>
          <w:cols w:space="708"/>
          <w:titlePg/>
        </w:sectPr>
      </w:pPr>
    </w:p>
    <w:p>
      <w:pPr>
        <w:keepNext/>
        <w:spacing w:line="956" w:lineRule="exact"/>
        <w:ind w:firstLine="0"/>
      </w:pPr>
      <w:r>
        <w:rPr>
          <w:sz w:val="2"/>
          <w:szCs w:val="2"/>
        </w:rPr>
        <w:t xml:space="preserve"> </w:t>
      </w:r>
    </w:p>
    <w:p>
      <w:pPr>
        <w:pStyle w:val="Ttulo1"/>
      </w:pPr>
      <w:bookmarkStart w:id="54" w:name="_Toc0054"/>
      <w:r>
        <w:t xml:space="preserve">Capítulo 4</w:t>
      </w:r>
      <w:r>
        <w:br/>
      </w:r>
      <w:r>
        <w:t xml:space="preserve">Resultados e discussão</w:t>
      </w:r>
      <w:bookmarkEnd w:id="54"/>
      <w:r>
        <w:fldChar w:fldCharType="begin"/>
      </w:r>
      <w:r>
        <w:instrText xml:space="preserve"> TC "4	Resultados e discussão" \l 1 </w:instrText>
      </w:r>
      <w:r>
        <w:fldChar w:fldCharType="end"/>
      </w:r>
    </w:p>
    <w:p>
      <w:pPr>
        <w:pStyle w:val="SemRecuo"/>
      </w:pPr>
      <w:r>
        <w:t xml:space="preserve">Os resultados estão organizados por dispositivo. A seção 4A apresenta os do gerador de torque da US 9.889.554 B2, e a seção 4B, os do dispositivo da EP 3 504 033 B1, encerrada por uma comparação entre os dois. O terceiro dispositivo previsto, a US 9.737.374 B2, não foi analisado nesta etapa.</w:t>
      </w:r>
    </w:p>
    <w:p>
      <w:pPr>
        <w:pStyle w:val="Ttulo2"/>
      </w:pPr>
      <w:bookmarkStart w:id="55" w:name="_Toc0055"/>
      <w:r>
        <w:t xml:space="preserve">4A</w:t>
      </w:r>
      <w:r>
        <w:tab/>
      </w:r>
      <w:r>
        <w:t xml:space="preserve">Exoesqueleto 1: US 9.889.554 B2</w:t>
      </w:r>
      <w:bookmarkEnd w:id="55"/>
    </w:p>
    <w:p>
      <w:pPr>
        <w:pStyle w:val="SemRecuo"/>
      </w:pPr>
      <w:r>
        <w:t xml:space="preserve">Esta seção apresenta os resultados das etapas descritas nas seções 3A.1 a 3A.11, aplicadas ao gerador de torque da US 9.889.554 B2. Salvo indicação em contrário, os números foram obtidos com o modelo vigente e os parâmetros congelados K = 174,68, H</w:t>
      </w:r>
      <w:r>
        <w:rPr>
          <w:vertAlign w:val="subscript"/>
        </w:rPr>
        <w:t xml:space="preserve">CAL</w:t>
      </w:r>
      <w:r>
        <w:t xml:space="preserve"> = 22,701 mm e X</w:t>
      </w:r>
      <w:r>
        <w:rPr>
          <w:vertAlign w:val="subscript"/>
        </w:rPr>
        <w:t xml:space="preserve">pose</w:t>
      </w:r>
      <w:r>
        <w:t xml:space="preserve"> = 37,383 mm. As etapas dinâmicas da seção 3A.12 e a aplicação do procedimento à US 9.737.374 B2 não foram executadas.</w:t>
      </w:r>
    </w:p>
    <w:p>
      <w:pPr>
        <w:pStyle w:val="Ttulo3"/>
      </w:pPr>
      <w:bookmarkStart w:id="56" w:name="_Toc0056"/>
      <w:r>
        <w:t xml:space="preserve">4A.1</w:t>
      </w:r>
      <w:r>
        <w:tab/>
      </w:r>
      <w:r>
        <w:t xml:space="preserve">Geometria reconstruída e propriedades de massa</w:t>
      </w:r>
      <w:bookmarkEnd w:id="56"/>
    </w:p>
    <w:p>
      <w:pPr>
        <w:pStyle w:val="SemRecuo"/>
      </w:pPr>
      <w:r>
        <w:t xml:space="preserve">A reconstrução da vista em corte do gerador de torque forneceu as grandezas da Tabela 4. O fator de escala único, fixado pela razão entre o comprimento do elo distal reconstruído e o comprimento de segmento do indivíduo de referência, resultou em 0,870.</w:t>
      </w:r>
    </w:p>
    <w:p>
      <w:pPr>
        <w:pStyle w:val="Legenda"/>
        <w:spacing w:after="258"/>
        <w:jc w:val="center"/>
      </w:pPr>
      <w:bookmarkStart w:id="57" w:name="_Toc0057"/>
      <w:r>
        <w:t xml:space="preserve">Tabela </w:t>
      </w:r>
      <w:r>
        <w:fldChar w:fldCharType="begin"/>
      </w:r>
      <w:r>
        <w:instrText xml:space="preserve"> SEQ Tabela \* ARABIC </w:instrText>
      </w:r>
      <w:r>
        <w:fldChar w:fldCharType="separate"/>
      </w:r>
      <w:r>
        <w:t xml:space="preserve">4</w:t>
      </w:r>
      <w:r>
        <w:fldChar w:fldCharType="end"/>
      </w:r>
      <w:r>
        <w:t xml:space="preserve">: </w:t>
      </w:r>
      <w:r>
        <w:t xml:space="preserve">Grandezas medidas na reconstrução em CAD</w:t>
      </w:r>
      <w:bookmarkEnd w:id="57"/>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3976"/>
        <w:gridCol w:w="1778"/>
        <w:gridCol w:w="1659"/>
        <w:gridCol w:w="1658"/>
      </w:tblGrid>
      <w:tr>
        <w:trPr>
          <w:cantSplit/>
          <w:tblHeader/>
        </w:trPr>
        <w:tc>
          <w:tcPr>
            <w:tcW w:w="3976"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Grandeza</w:t>
            </w:r>
          </w:p>
        </w:tc>
        <w:tc>
          <w:tcPr>
            <w:tcW w:w="1778" w:type="dxa"/>
            <w:tcBorders>
              <w:top w:val="single" w:sz="8" w:space="0" w:color="000000"/>
              <w:bottom w:val="single" w:sz="4" w:space="0" w:color="000000"/>
            </w:tcBorders>
            <w:vAlign w:val="top"/>
          </w:tcPr>
          <w:p>
            <w:pPr>
              <w:pStyle w:val="TabelaTexto"/>
              <w:keepNext/>
              <w:jc w:val="center"/>
            </w:pPr>
            <w:r>
              <w:rPr>
                <w:b/>
                <w:bCs/>
                <w:sz w:val="22"/>
                <w:szCs w:val="22"/>
              </w:rPr>
              <w:t xml:space="preserve">Símbolo</w:t>
            </w:r>
          </w:p>
        </w:tc>
        <w:tc>
          <w:tcPr>
            <w:tcW w:w="1659" w:type="dxa"/>
            <w:tcBorders>
              <w:top w:val="single" w:sz="8" w:space="0" w:color="000000"/>
              <w:bottom w:val="single" w:sz="4" w:space="0" w:color="000000"/>
            </w:tcBorders>
            <w:vAlign w:val="top"/>
          </w:tcPr>
          <w:p>
            <w:pPr>
              <w:pStyle w:val="TabelaTexto"/>
              <w:keepNext/>
              <w:jc w:val="center"/>
            </w:pPr>
            <w:r>
              <w:rPr>
                <w:b/>
                <w:bCs/>
                <w:sz w:val="22"/>
                <w:szCs w:val="22"/>
              </w:rPr>
              <w:t xml:space="preserve">Valor</w:t>
            </w:r>
          </w:p>
        </w:tc>
        <w:tc>
          <w:tcPr>
            <w:tcW w:w="1658"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Unidade</w:t>
            </w:r>
          </w:p>
        </w:tc>
      </w:tr>
      <w:tr>
        <w:trPr>
          <w:cantSplit/>
        </w:trPr>
        <w:tc>
          <w:tcPr>
            <w:tcW w:w="3976" w:type="dxa"/>
            <w:tcMar>
              <w:left w:w="0" w:type="dxa"/>
            </w:tcMar>
            <w:vAlign w:val="top"/>
          </w:tcPr>
          <w:p>
            <w:pPr>
              <w:pStyle w:val="TabelaTexto"/>
              <w:keepNext/>
              <w:jc w:val="left"/>
            </w:pPr>
            <w:r>
              <w:rPr>
                <w:sz w:val="22"/>
                <w:szCs w:val="22"/>
              </w:rPr>
              <w:t xml:space="preserve">Componente perpendicular do vetor pivô–ancoragem</w:t>
            </w:r>
          </w:p>
        </w:tc>
        <w:tc>
          <w:tcPr>
            <w:tcW w:w="1778" w:type="dxa"/>
            <w:vAlign w:val="top"/>
          </w:tcPr>
          <w:p>
            <w:pPr>
              <w:pStyle w:val="TabelaTexto"/>
              <w:keepNext/>
              <w:jc w:val="center"/>
            </w:pPr>
            <w:r>
              <w:rPr>
                <w:sz w:val="22"/>
                <w:szCs w:val="22"/>
              </w:rPr>
              <w:t xml:space="preserve">p</w:t>
            </w:r>
          </w:p>
        </w:tc>
        <w:tc>
          <w:tcPr>
            <w:tcW w:w="1659" w:type="dxa"/>
            <w:vAlign w:val="top"/>
          </w:tcPr>
          <w:p>
            <w:pPr>
              <w:pStyle w:val="TabelaTexto"/>
              <w:keepNext/>
              <w:jc w:val="center"/>
            </w:pPr>
            <w:r>
              <w:rPr>
                <w:sz w:val="22"/>
                <w:szCs w:val="22"/>
              </w:rPr>
              <w:t xml:space="preserve">3,155</w:t>
            </w:r>
          </w:p>
        </w:tc>
        <w:tc>
          <w:tcPr>
            <w:tcW w:w="1658" w:type="dxa"/>
            <w:tcMar>
              <w:right w:w="0" w:type="dxa"/>
            </w:tcMar>
            <w:vAlign w:val="top"/>
          </w:tcPr>
          <w:p>
            <w:pPr>
              <w:pStyle w:val="TabelaTexto"/>
              <w:keepNext/>
              <w:jc w:val="center"/>
            </w:pPr>
            <w:r>
              <w:rPr>
                <w:sz w:val="22"/>
                <w:szCs w:val="22"/>
              </w:rPr>
              <w:t xml:space="preserve">mm</w:t>
            </w:r>
          </w:p>
        </w:tc>
      </w:tr>
      <w:tr>
        <w:trPr>
          <w:cantSplit/>
        </w:trPr>
        <w:tc>
          <w:tcPr>
            <w:tcW w:w="3976" w:type="dxa"/>
            <w:tcMar>
              <w:left w:w="0" w:type="dxa"/>
            </w:tcMar>
            <w:vAlign w:val="top"/>
          </w:tcPr>
          <w:p>
            <w:pPr>
              <w:pStyle w:val="TabelaTexto"/>
              <w:keepNext/>
              <w:jc w:val="left"/>
            </w:pPr>
            <w:r>
              <w:rPr>
                <w:sz w:val="22"/>
                <w:szCs w:val="22"/>
              </w:rPr>
              <w:t xml:space="preserve">Distância do pivô ao centro do tambor</w:t>
            </w:r>
          </w:p>
        </w:tc>
        <w:tc>
          <w:tcPr>
            <w:tcW w:w="1778" w:type="dxa"/>
            <w:vAlign w:val="top"/>
          </w:tcPr>
          <w:p>
            <w:pPr>
              <w:pStyle w:val="TabelaTexto"/>
              <w:keepNext/>
              <w:jc w:val="center"/>
            </w:pPr>
            <w:r>
              <w:rPr>
                <w:sz w:val="22"/>
                <w:szCs w:val="22"/>
              </w:rPr>
              <w:t xml:space="preserve">C</w:t>
            </w:r>
          </w:p>
        </w:tc>
        <w:tc>
          <w:tcPr>
            <w:tcW w:w="1659" w:type="dxa"/>
            <w:vAlign w:val="top"/>
          </w:tcPr>
          <w:p>
            <w:pPr>
              <w:pStyle w:val="TabelaTexto"/>
              <w:keepNext/>
              <w:jc w:val="center"/>
            </w:pPr>
            <w:r>
              <w:rPr>
                <w:sz w:val="22"/>
                <w:szCs w:val="22"/>
              </w:rPr>
              <w:t xml:space="preserve">283,438</w:t>
            </w:r>
          </w:p>
        </w:tc>
        <w:tc>
          <w:tcPr>
            <w:tcW w:w="1658" w:type="dxa"/>
            <w:tcMar>
              <w:right w:w="0" w:type="dxa"/>
            </w:tcMar>
            <w:vAlign w:val="top"/>
          </w:tcPr>
          <w:p>
            <w:pPr>
              <w:pStyle w:val="TabelaTexto"/>
              <w:keepNext/>
              <w:jc w:val="center"/>
            </w:pPr>
            <w:r>
              <w:rPr>
                <w:sz w:val="22"/>
                <w:szCs w:val="22"/>
              </w:rPr>
              <w:t xml:space="preserve">mm</w:t>
            </w:r>
          </w:p>
        </w:tc>
      </w:tr>
      <w:tr>
        <w:trPr>
          <w:cantSplit/>
        </w:trPr>
        <w:tc>
          <w:tcPr>
            <w:tcW w:w="3976" w:type="dxa"/>
            <w:tcMar>
              <w:left w:w="0" w:type="dxa"/>
            </w:tcMar>
            <w:vAlign w:val="top"/>
          </w:tcPr>
          <w:p>
            <w:pPr>
              <w:pStyle w:val="TabelaTexto"/>
              <w:keepNext/>
              <w:jc w:val="left"/>
            </w:pPr>
            <w:r>
              <w:rPr>
                <w:sz w:val="22"/>
                <w:szCs w:val="22"/>
              </w:rPr>
              <w:t xml:space="preserve">Raio do tambor</w:t>
            </w:r>
          </w:p>
        </w:tc>
        <w:tc>
          <w:tcPr>
            <w:tcW w:w="1778" w:type="dxa"/>
            <w:vAlign w:val="top"/>
          </w:tcPr>
          <w:p>
            <w:pPr>
              <w:pStyle w:val="TabelaTexto"/>
              <w:keepNext/>
              <w:jc w:val="center"/>
            </w:pPr>
            <w:r>
              <w:rPr>
                <w:sz w:val="22"/>
                <w:szCs w:val="22"/>
              </w:rPr>
              <w:t xml:space="preserve">R</w:t>
            </w:r>
          </w:p>
        </w:tc>
        <w:tc>
          <w:tcPr>
            <w:tcW w:w="1659" w:type="dxa"/>
            <w:vAlign w:val="top"/>
          </w:tcPr>
          <w:p>
            <w:pPr>
              <w:pStyle w:val="TabelaTexto"/>
              <w:keepNext/>
              <w:jc w:val="center"/>
            </w:pPr>
            <w:r>
              <w:rPr>
                <w:sz w:val="22"/>
                <w:szCs w:val="22"/>
              </w:rPr>
              <w:t xml:space="preserve">22,827</w:t>
            </w:r>
          </w:p>
        </w:tc>
        <w:tc>
          <w:tcPr>
            <w:tcW w:w="1658" w:type="dxa"/>
            <w:tcMar>
              <w:right w:w="0" w:type="dxa"/>
            </w:tcMar>
            <w:vAlign w:val="top"/>
          </w:tcPr>
          <w:p>
            <w:pPr>
              <w:pStyle w:val="TabelaTexto"/>
              <w:keepNext/>
              <w:jc w:val="center"/>
            </w:pPr>
            <w:r>
              <w:rPr>
                <w:sz w:val="22"/>
                <w:szCs w:val="22"/>
              </w:rPr>
              <w:t xml:space="preserve">mm</w:t>
            </w:r>
          </w:p>
        </w:tc>
      </w:tr>
      <w:tr>
        <w:trPr>
          <w:cantSplit/>
        </w:trPr>
        <w:tc>
          <w:tcPr>
            <w:tcW w:w="3976" w:type="dxa"/>
            <w:tcMar>
              <w:left w:w="0" w:type="dxa"/>
            </w:tcMar>
            <w:vAlign w:val="top"/>
          </w:tcPr>
          <w:p>
            <w:pPr>
              <w:pStyle w:val="TabelaTexto"/>
              <w:keepNext/>
              <w:jc w:val="left"/>
            </w:pPr>
            <w:r>
              <w:rPr>
                <w:sz w:val="22"/>
                <w:szCs w:val="22"/>
              </w:rPr>
              <w:t xml:space="preserve">Defasagem angular do desenho</w:t>
            </w:r>
          </w:p>
        </w:tc>
        <w:tc>
          <w:tcPr>
            <w:tcW w:w="1778" w:type="dxa"/>
            <w:vAlign w:val="top"/>
          </w:tcPr>
          <w:p>
            <w:pPr>
              <w:pStyle w:val="TabelaTexto"/>
              <w:keepNext/>
              <w:jc w:val="center"/>
            </w:pPr>
            <w:r>
              <w:rPr>
                <w:sz w:val="22"/>
                <w:szCs w:val="22"/>
              </w:rPr>
              <w:t xml:space="preserve">α</w:t>
            </w:r>
          </w:p>
        </w:tc>
        <w:tc>
          <w:tcPr>
            <w:tcW w:w="1659" w:type="dxa"/>
            <w:vAlign w:val="top"/>
          </w:tcPr>
          <w:p>
            <w:pPr>
              <w:pStyle w:val="TabelaTexto"/>
              <w:keepNext/>
              <w:jc w:val="center"/>
            </w:pPr>
            <w:r>
              <w:rPr>
                <w:sz w:val="22"/>
                <w:szCs w:val="22"/>
              </w:rPr>
              <w:t xml:space="preserve">20,428</w:t>
            </w:r>
          </w:p>
        </w:tc>
        <w:tc>
          <w:tcPr>
            <w:tcW w:w="1658" w:type="dxa"/>
            <w:tcMar>
              <w:right w:w="0" w:type="dxa"/>
            </w:tcMar>
            <w:vAlign w:val="top"/>
          </w:tcPr>
          <w:p>
            <w:pPr>
              <w:pStyle w:val="TabelaTexto"/>
              <w:keepNext/>
              <w:jc w:val="center"/>
            </w:pPr>
            <w:r>
              <w:rPr>
                <w:sz w:val="22"/>
                <w:szCs w:val="22"/>
              </w:rPr>
              <w:t xml:space="preserve">graus</w:t>
            </w:r>
          </w:p>
        </w:tc>
      </w:tr>
      <w:tr>
        <w:trPr>
          <w:cantSplit/>
        </w:trPr>
        <w:tc>
          <w:tcPr>
            <w:tcW w:w="3976" w:type="dxa"/>
            <w:tcMar>
              <w:left w:w="0" w:type="dxa"/>
            </w:tcMar>
            <w:vAlign w:val="top"/>
          </w:tcPr>
          <w:p>
            <w:pPr>
              <w:pStyle w:val="TabelaTexto"/>
              <w:keepNext/>
              <w:jc w:val="left"/>
            </w:pPr>
            <w:r>
              <w:rPr>
                <w:sz w:val="22"/>
                <w:szCs w:val="22"/>
              </w:rPr>
              <w:t xml:space="preserve">Ângulo do mecanismo na pose de referência</w:t>
            </w:r>
          </w:p>
        </w:tc>
        <w:tc>
          <w:tcPr>
            <w:tcW w:w="1778" w:type="dxa"/>
            <w:vAlign w:val="top"/>
          </w:tcPr>
          <w:p>
            <w:pPr>
              <w:pStyle w:val="TabelaTexto"/>
              <w:keepNext/>
              <w:jc w:val="center"/>
            </w:pPr>
            <w:r>
              <w:rPr>
                <w:sz w:val="22"/>
                <w:szCs w:val="22"/>
              </w:rPr>
              <w:t xml:space="preserve">θ*</w:t>
            </w:r>
            <w:r>
              <w:rPr>
                <w:sz w:val="22"/>
                <w:szCs w:val="22"/>
                <w:vertAlign w:val="subscript"/>
              </w:rPr>
              <w:t xml:space="preserve">pose</w:t>
            </w:r>
          </w:p>
        </w:tc>
        <w:tc>
          <w:tcPr>
            <w:tcW w:w="1659" w:type="dxa"/>
            <w:vAlign w:val="top"/>
          </w:tcPr>
          <w:p>
            <w:pPr>
              <w:pStyle w:val="TabelaTexto"/>
              <w:keepNext/>
              <w:jc w:val="center"/>
            </w:pPr>
            <w:r>
              <w:rPr>
                <w:sz w:val="22"/>
                <w:szCs w:val="22"/>
              </w:rPr>
              <w:t xml:space="preserve">115,017</w:t>
            </w:r>
          </w:p>
        </w:tc>
        <w:tc>
          <w:tcPr>
            <w:tcW w:w="1658" w:type="dxa"/>
            <w:tcMar>
              <w:right w:w="0" w:type="dxa"/>
            </w:tcMar>
            <w:vAlign w:val="top"/>
          </w:tcPr>
          <w:p>
            <w:pPr>
              <w:pStyle w:val="TabelaTexto"/>
              <w:keepNext/>
              <w:jc w:val="center"/>
            </w:pPr>
            <w:r>
              <w:rPr>
                <w:sz w:val="22"/>
                <w:szCs w:val="22"/>
              </w:rPr>
              <w:t xml:space="preserve">graus</w:t>
            </w:r>
          </w:p>
        </w:tc>
      </w:tr>
      <w:tr>
        <w:trPr>
          <w:cantSplit/>
        </w:trPr>
        <w:tc>
          <w:tcPr>
            <w:tcW w:w="3976" w:type="dxa"/>
            <w:tcMar>
              <w:left w:w="0" w:type="dxa"/>
            </w:tcMar>
            <w:vAlign w:val="top"/>
          </w:tcPr>
          <w:p>
            <w:pPr>
              <w:pStyle w:val="TabelaTexto"/>
              <w:keepNext/>
              <w:jc w:val="left"/>
            </w:pPr>
            <w:r>
              <w:rPr>
                <w:sz w:val="22"/>
                <w:szCs w:val="22"/>
              </w:rPr>
              <w:t xml:space="preserve">Comprimento da mola na pose</w:t>
            </w:r>
          </w:p>
        </w:tc>
        <w:tc>
          <w:tcPr>
            <w:tcW w:w="1778" w:type="dxa"/>
            <w:vAlign w:val="top"/>
          </w:tcPr>
          <w:p>
            <w:pPr>
              <w:pStyle w:val="TabelaTexto"/>
              <w:keepNext/>
              <w:jc w:val="center"/>
            </w:pPr>
            <w:r>
              <w:rPr>
                <w:sz w:val="22"/>
                <w:szCs w:val="22"/>
              </w:rPr>
              <w:t xml:space="preserve">L</w:t>
            </w:r>
            <w:r>
              <w:rPr>
                <w:sz w:val="22"/>
                <w:szCs w:val="22"/>
                <w:vertAlign w:val="subscript"/>
              </w:rPr>
              <w:t xml:space="preserve">pose</w:t>
            </w:r>
          </w:p>
        </w:tc>
        <w:tc>
          <w:tcPr>
            <w:tcW w:w="1659" w:type="dxa"/>
            <w:vAlign w:val="top"/>
          </w:tcPr>
          <w:p>
            <w:pPr>
              <w:pStyle w:val="TabelaTexto"/>
              <w:keepNext/>
              <w:jc w:val="center"/>
            </w:pPr>
            <w:r>
              <w:rPr>
                <w:sz w:val="22"/>
                <w:szCs w:val="22"/>
              </w:rPr>
              <w:t xml:space="preserve">91,35</w:t>
            </w:r>
          </w:p>
        </w:tc>
        <w:tc>
          <w:tcPr>
            <w:tcW w:w="1658" w:type="dxa"/>
            <w:tcMar>
              <w:right w:w="0" w:type="dxa"/>
            </w:tcMar>
            <w:vAlign w:val="top"/>
          </w:tcPr>
          <w:p>
            <w:pPr>
              <w:pStyle w:val="TabelaTexto"/>
              <w:keepNext/>
              <w:jc w:val="center"/>
            </w:pPr>
            <w:r>
              <w:rPr>
                <w:sz w:val="22"/>
                <w:szCs w:val="22"/>
              </w:rPr>
              <w:t xml:space="preserve">mm</w:t>
            </w:r>
          </w:p>
        </w:tc>
      </w:tr>
      <w:tr>
        <w:trPr>
          <w:cantSplit/>
        </w:trPr>
        <w:tc>
          <w:tcPr>
            <w:tcW w:w="3976" w:type="dxa"/>
            <w:tcMar>
              <w:left w:w="0" w:type="dxa"/>
            </w:tcMar>
            <w:vAlign w:val="top"/>
          </w:tcPr>
          <w:p>
            <w:pPr>
              <w:pStyle w:val="TabelaTexto"/>
              <w:keepNext/>
              <w:jc w:val="left"/>
            </w:pPr>
            <w:r>
              <w:rPr>
                <w:sz w:val="22"/>
                <w:szCs w:val="22"/>
              </w:rPr>
              <w:t xml:space="preserve">Comprimento útil do alojamento</w:t>
            </w:r>
          </w:p>
        </w:tc>
        <w:tc>
          <w:tcPr>
            <w:tcW w:w="1778" w:type="dxa"/>
            <w:vAlign w:val="top"/>
          </w:tcPr>
          <w:p>
            <w:pPr>
              <w:pStyle w:val="TabelaTexto"/>
              <w:keepNext/>
              <w:jc w:val="center"/>
            </w:pPr>
            <w:r>
              <w:rPr>
                <w:sz w:val="22"/>
                <w:szCs w:val="22"/>
              </w:rPr>
              <w:t xml:space="preserve">L</w:t>
            </w:r>
            <w:r>
              <w:rPr>
                <w:sz w:val="22"/>
                <w:szCs w:val="22"/>
                <w:vertAlign w:val="subscript"/>
              </w:rPr>
              <w:t xml:space="preserve">carc</w:t>
            </w:r>
          </w:p>
        </w:tc>
        <w:tc>
          <w:tcPr>
            <w:tcW w:w="1659" w:type="dxa"/>
            <w:vAlign w:val="top"/>
          </w:tcPr>
          <w:p>
            <w:pPr>
              <w:pStyle w:val="TabelaTexto"/>
              <w:keepNext/>
              <w:jc w:val="center"/>
            </w:pPr>
            <w:r>
              <w:rPr>
                <w:sz w:val="22"/>
                <w:szCs w:val="22"/>
              </w:rPr>
              <w:t xml:space="preserve">131,37</w:t>
            </w:r>
          </w:p>
        </w:tc>
        <w:tc>
          <w:tcPr>
            <w:tcW w:w="1658" w:type="dxa"/>
            <w:tcMar>
              <w:right w:w="0" w:type="dxa"/>
            </w:tcMar>
            <w:vAlign w:val="top"/>
          </w:tcPr>
          <w:p>
            <w:pPr>
              <w:pStyle w:val="TabelaTexto"/>
              <w:keepNext/>
              <w:jc w:val="center"/>
            </w:pPr>
            <w:r>
              <w:rPr>
                <w:sz w:val="22"/>
                <w:szCs w:val="22"/>
              </w:rPr>
              <w:t xml:space="preserve">mm</w:t>
            </w:r>
          </w:p>
        </w:tc>
      </w:tr>
      <w:tr>
        <w:trPr>
          <w:cantSplit/>
        </w:trPr>
        <w:tc>
          <w:tcPr>
            <w:tcW w:w="3976" w:type="dxa"/>
            <w:tcBorders>
              <w:bottom w:val="single" w:sz="8" w:space="0" w:color="000000"/>
            </w:tcBorders>
            <w:tcMar>
              <w:left w:w="0" w:type="dxa"/>
            </w:tcMar>
            <w:vAlign w:val="top"/>
          </w:tcPr>
          <w:p>
            <w:pPr>
              <w:pStyle w:val="TabelaTexto"/>
              <w:jc w:val="left"/>
            </w:pPr>
            <w:r>
              <w:rPr>
                <w:sz w:val="22"/>
                <w:szCs w:val="22"/>
              </w:rPr>
              <w:t xml:space="preserve">Posição da ancoragem conforme desenhada</w:t>
            </w:r>
          </w:p>
        </w:tc>
        <w:tc>
          <w:tcPr>
            <w:tcW w:w="1778" w:type="dxa"/>
            <w:tcBorders>
              <w:bottom w:val="single" w:sz="8" w:space="0" w:color="000000"/>
            </w:tcBorders>
            <w:vAlign w:val="top"/>
          </w:tcPr>
          <w:p>
            <w:pPr>
              <w:pStyle w:val="TabelaTexto"/>
              <w:jc w:val="center"/>
            </w:pPr>
            <w:r>
              <w:rPr>
                <w:sz w:val="22"/>
                <w:szCs w:val="22"/>
              </w:rPr>
              <w:t xml:space="preserve">H</w:t>
            </w:r>
            <w:r>
              <w:rPr>
                <w:sz w:val="22"/>
                <w:szCs w:val="22"/>
                <w:vertAlign w:val="subscript"/>
              </w:rPr>
              <w:t xml:space="preserve">CAD</w:t>
            </w:r>
          </w:p>
        </w:tc>
        <w:tc>
          <w:tcPr>
            <w:tcW w:w="1659" w:type="dxa"/>
            <w:tcBorders>
              <w:bottom w:val="single" w:sz="8" w:space="0" w:color="000000"/>
            </w:tcBorders>
            <w:vAlign w:val="top"/>
          </w:tcPr>
          <w:p>
            <w:pPr>
              <w:pStyle w:val="TabelaTexto"/>
              <w:jc w:val="center"/>
            </w:pPr>
            <w:r>
              <w:rPr>
                <w:sz w:val="22"/>
                <w:szCs w:val="22"/>
              </w:rPr>
              <w:t xml:space="preserve">34,785</w:t>
            </w:r>
          </w:p>
        </w:tc>
        <w:tc>
          <w:tcPr>
            <w:tcW w:w="1658" w:type="dxa"/>
            <w:tcBorders>
              <w:bottom w:val="single" w:sz="8" w:space="0" w:color="000000"/>
            </w:tcBorders>
            <w:tcMar>
              <w:right w:w="0" w:type="dxa"/>
            </w:tcMar>
            <w:vAlign w:val="top"/>
          </w:tcPr>
          <w:p>
            <w:pPr>
              <w:pStyle w:val="TabelaTexto"/>
              <w:jc w:val="center"/>
            </w:pPr>
            <w:r>
              <w:rPr>
                <w:sz w:val="22"/>
                <w:szCs w:val="22"/>
              </w:rPr>
              <w:t xml:space="preserve">mm</w:t>
            </w:r>
          </w:p>
        </w:tc>
      </w:tr>
    </w:tbl>
    <w:p>
      <w:pPr>
        <w:pStyle w:val="FonteNota"/>
      </w:pPr>
      <w:r>
        <w:rPr>
          <w:sz w:val="20"/>
          <w:szCs w:val="20"/>
        </w:rPr>
        <w:t xml:space="preserve">Fonte: elaborada pelo autor.</w:t>
      </w:r>
    </w:p>
    <w:p>
      <w:r>
        <w:t xml:space="preserve">A composição inercial do conjunto braço–exoesqueleto, obtida pelo transporte dos momentos ao eixo da junta, consta da Tabela 5. Os segmentos do membro seguem </w:t>
      </w:r>
      <w:r>
        <w:t xml:space="preserve">de Leva (1996)</w:t>
      </w:r>
      <w:r>
        <w:t xml:space="preserve"> para o indivíduo masculino de referência, de 73,0 kg e 1,741 m, com o cotovelo estendido; as peças do exoesqueleto provêm do modelo em CAD.</w:t>
      </w:r>
    </w:p>
    <w:p>
      <w:pPr>
        <w:pStyle w:val="Legenda"/>
        <w:spacing w:after="258"/>
        <w:jc w:val="center"/>
      </w:pPr>
      <w:bookmarkStart w:id="58" w:name="_Toc0058"/>
      <w:r>
        <w:t xml:space="preserve">Tabela </w:t>
      </w:r>
      <w:r>
        <w:fldChar w:fldCharType="begin"/>
      </w:r>
      <w:r>
        <w:instrText xml:space="preserve"> SEQ Tabela \* ARABIC </w:instrText>
      </w:r>
      <w:r>
        <w:fldChar w:fldCharType="separate"/>
      </w:r>
      <w:r>
        <w:t xml:space="preserve">5</w:t>
      </w:r>
      <w:r>
        <w:fldChar w:fldCharType="end"/>
      </w:r>
      <w:r>
        <w:t xml:space="preserve">: </w:t>
      </w:r>
      <w:r>
        <w:t xml:space="preserve">Propriedades de massa do conjunto braço–exoesqueleto</w:t>
      </w:r>
      <w:bookmarkEnd w:id="58"/>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4305"/>
        <w:gridCol w:w="2810"/>
        <w:gridCol w:w="1956"/>
      </w:tblGrid>
      <w:tr>
        <w:trPr>
          <w:cantSplit/>
          <w:tblHeader/>
        </w:trPr>
        <w:tc>
          <w:tcPr>
            <w:tcW w:w="4305"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Grandeza</w:t>
            </w:r>
          </w:p>
        </w:tc>
        <w:tc>
          <w:tcPr>
            <w:tcW w:w="2810" w:type="dxa"/>
            <w:tcBorders>
              <w:top w:val="single" w:sz="8" w:space="0" w:color="000000"/>
              <w:bottom w:val="single" w:sz="4" w:space="0" w:color="000000"/>
            </w:tcBorders>
            <w:vAlign w:val="top"/>
          </w:tcPr>
          <w:p>
            <w:pPr>
              <w:pStyle w:val="TabelaTexto"/>
              <w:keepNext/>
              <w:jc w:val="center"/>
            </w:pPr>
            <w:r>
              <w:rPr>
                <w:b/>
                <w:bCs/>
                <w:sz w:val="22"/>
                <w:szCs w:val="22"/>
              </w:rPr>
              <w:t xml:space="preserve">Valor</w:t>
            </w:r>
          </w:p>
        </w:tc>
        <w:tc>
          <w:tcPr>
            <w:tcW w:w="1956"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Unidade</w:t>
            </w:r>
          </w:p>
        </w:tc>
      </w:tr>
      <w:tr>
        <w:trPr>
          <w:cantSplit/>
        </w:trPr>
        <w:tc>
          <w:tcPr>
            <w:tcW w:w="4305" w:type="dxa"/>
            <w:tcMar>
              <w:left w:w="0" w:type="dxa"/>
            </w:tcMar>
            <w:vAlign w:val="top"/>
          </w:tcPr>
          <w:p>
            <w:pPr>
              <w:pStyle w:val="TabelaTexto"/>
              <w:keepNext/>
              <w:jc w:val="left"/>
            </w:pPr>
            <w:r>
              <w:rPr>
                <w:sz w:val="22"/>
                <w:szCs w:val="22"/>
              </w:rPr>
              <w:t xml:space="preserve">Massa total do conjunto, M</w:t>
            </w:r>
          </w:p>
        </w:tc>
        <w:tc>
          <w:tcPr>
            <w:tcW w:w="2810" w:type="dxa"/>
            <w:vAlign w:val="top"/>
          </w:tcPr>
          <w:p>
            <w:pPr>
              <w:pStyle w:val="TabelaTexto"/>
              <w:keepNext/>
              <w:jc w:val="center"/>
            </w:pPr>
            <w:r>
              <w:rPr>
                <w:sz w:val="22"/>
                <w:szCs w:val="22"/>
              </w:rPr>
              <w:t xml:space="preserve">4,034309</w:t>
            </w:r>
          </w:p>
        </w:tc>
        <w:tc>
          <w:tcPr>
            <w:tcW w:w="1956" w:type="dxa"/>
            <w:tcMar>
              <w:right w:w="0" w:type="dxa"/>
            </w:tcMar>
            <w:vAlign w:val="top"/>
          </w:tcPr>
          <w:p>
            <w:pPr>
              <w:pStyle w:val="TabelaTexto"/>
              <w:keepNext/>
              <w:jc w:val="center"/>
            </w:pPr>
            <w:r>
              <w:rPr>
                <w:sz w:val="22"/>
                <w:szCs w:val="22"/>
              </w:rPr>
              <w:t xml:space="preserve">kg</w:t>
            </w:r>
          </w:p>
        </w:tc>
      </w:tr>
      <w:tr>
        <w:trPr>
          <w:cantSplit/>
        </w:trPr>
        <w:tc>
          <w:tcPr>
            <w:tcW w:w="4305" w:type="dxa"/>
            <w:tcMar>
              <w:left w:w="0" w:type="dxa"/>
            </w:tcMar>
            <w:vAlign w:val="top"/>
          </w:tcPr>
          <w:p>
            <w:pPr>
              <w:pStyle w:val="TabelaTexto"/>
              <w:keepNext/>
              <w:jc w:val="left"/>
            </w:pPr>
            <w:r>
              <w:rPr>
                <w:sz w:val="22"/>
                <w:szCs w:val="22"/>
              </w:rPr>
              <w:t xml:space="preserve">Centro de massa na pose de referência, (x</w:t>
            </w:r>
            <w:r>
              <w:rPr>
                <w:sz w:val="22"/>
                <w:szCs w:val="22"/>
                <w:vertAlign w:val="subscript"/>
              </w:rPr>
              <w:t xml:space="preserve">cm</w:t>
            </w:r>
            <w:r>
              <w:rPr>
                <w:sz w:val="22"/>
                <w:szCs w:val="22"/>
              </w:rPr>
              <w:t xml:space="preserve">; y</w:t>
            </w:r>
            <w:r>
              <w:rPr>
                <w:sz w:val="22"/>
                <w:szCs w:val="22"/>
                <w:vertAlign w:val="subscript"/>
              </w:rPr>
              <w:t xml:space="preserve">cm</w:t>
            </w:r>
            <w:r>
              <w:rPr>
                <w:sz w:val="22"/>
                <w:szCs w:val="22"/>
              </w:rPr>
              <w:t xml:space="preserve">)</w:t>
            </w:r>
          </w:p>
        </w:tc>
        <w:tc>
          <w:tcPr>
            <w:tcW w:w="2810" w:type="dxa"/>
            <w:vAlign w:val="top"/>
          </w:tcPr>
          <w:p>
            <w:pPr>
              <w:pStyle w:val="TabelaTexto"/>
              <w:keepNext/>
              <w:jc w:val="center"/>
            </w:pPr>
            <w:r>
              <w:rPr>
                <w:sz w:val="22"/>
                <w:szCs w:val="22"/>
              </w:rPr>
              <w:t xml:space="preserve">(−281,432; −19,812)</w:t>
            </w:r>
          </w:p>
        </w:tc>
        <w:tc>
          <w:tcPr>
            <w:tcW w:w="1956" w:type="dxa"/>
            <w:tcMar>
              <w:right w:w="0" w:type="dxa"/>
            </w:tcMar>
            <w:vAlign w:val="top"/>
          </w:tcPr>
          <w:p>
            <w:pPr>
              <w:pStyle w:val="TabelaTexto"/>
              <w:keepNext/>
              <w:jc w:val="center"/>
            </w:pPr>
            <w:r>
              <w:rPr>
                <w:sz w:val="22"/>
                <w:szCs w:val="22"/>
              </w:rPr>
              <w:t xml:space="preserve">mm</w:t>
            </w:r>
          </w:p>
        </w:tc>
      </w:tr>
      <w:tr>
        <w:trPr>
          <w:cantSplit/>
        </w:trPr>
        <w:tc>
          <w:tcPr>
            <w:tcW w:w="4305" w:type="dxa"/>
            <w:tcMar>
              <w:left w:w="0" w:type="dxa"/>
            </w:tcMar>
            <w:vAlign w:val="top"/>
          </w:tcPr>
          <w:p>
            <w:pPr>
              <w:pStyle w:val="TabelaTexto"/>
              <w:keepNext/>
              <w:jc w:val="left"/>
            </w:pPr>
            <w:r>
              <w:rPr>
                <w:sz w:val="22"/>
                <w:szCs w:val="22"/>
              </w:rPr>
              <w:t xml:space="preserve">Distância do centro de massa ao eixo, d</w:t>
            </w:r>
          </w:p>
        </w:tc>
        <w:tc>
          <w:tcPr>
            <w:tcW w:w="2810" w:type="dxa"/>
            <w:vAlign w:val="top"/>
          </w:tcPr>
          <w:p>
            <w:pPr>
              <w:pStyle w:val="TabelaTexto"/>
              <w:keepNext/>
              <w:jc w:val="center"/>
            </w:pPr>
            <w:r>
              <w:rPr>
                <w:sz w:val="22"/>
                <w:szCs w:val="22"/>
              </w:rPr>
              <w:t xml:space="preserve">282,128</w:t>
            </w:r>
          </w:p>
        </w:tc>
        <w:tc>
          <w:tcPr>
            <w:tcW w:w="1956" w:type="dxa"/>
            <w:tcMar>
              <w:right w:w="0" w:type="dxa"/>
            </w:tcMar>
            <w:vAlign w:val="top"/>
          </w:tcPr>
          <w:p>
            <w:pPr>
              <w:pStyle w:val="TabelaTexto"/>
              <w:keepNext/>
              <w:jc w:val="center"/>
            </w:pPr>
            <w:r>
              <w:rPr>
                <w:sz w:val="22"/>
                <w:szCs w:val="22"/>
              </w:rPr>
              <w:t xml:space="preserve">mm</w:t>
            </w:r>
          </w:p>
        </w:tc>
      </w:tr>
      <w:tr>
        <w:trPr>
          <w:cantSplit/>
        </w:trPr>
        <w:tc>
          <w:tcPr>
            <w:tcW w:w="4305" w:type="dxa"/>
            <w:tcMar>
              <w:left w:w="0" w:type="dxa"/>
            </w:tcMar>
            <w:vAlign w:val="top"/>
          </w:tcPr>
          <w:p>
            <w:pPr>
              <w:pStyle w:val="TabelaTexto"/>
              <w:keepNext/>
              <w:jc w:val="left"/>
            </w:pPr>
            <w:r>
              <w:rPr>
                <w:sz w:val="22"/>
                <w:szCs w:val="22"/>
              </w:rPr>
              <w:t xml:space="preserve">Momento de inércia no eixo da junta, I</w:t>
            </w:r>
            <w:r>
              <w:rPr>
                <w:sz w:val="22"/>
                <w:szCs w:val="22"/>
                <w:vertAlign w:val="subscript"/>
              </w:rPr>
              <w:t xml:space="preserve">O</w:t>
            </w:r>
          </w:p>
        </w:tc>
        <w:tc>
          <w:tcPr>
            <w:tcW w:w="2810" w:type="dxa"/>
            <w:vAlign w:val="top"/>
          </w:tcPr>
          <w:p>
            <w:pPr>
              <w:pStyle w:val="TabelaTexto"/>
              <w:keepNext/>
              <w:jc w:val="center"/>
            </w:pPr>
            <w:r>
              <w:rPr>
                <w:sz w:val="22"/>
                <w:szCs w:val="22"/>
              </w:rPr>
              <w:t xml:space="preserve">0,448227</w:t>
            </w:r>
          </w:p>
        </w:tc>
        <w:tc>
          <w:tcPr>
            <w:tcW w:w="1956" w:type="dxa"/>
            <w:tcMar>
              <w:right w:w="0" w:type="dxa"/>
            </w:tcMar>
            <w:vAlign w:val="top"/>
          </w:tcPr>
          <w:p>
            <w:pPr>
              <w:pStyle w:val="TabelaTexto"/>
              <w:keepNext/>
              <w:jc w:val="center"/>
            </w:pPr>
            <w:r>
              <w:rPr>
                <w:sz w:val="22"/>
                <w:szCs w:val="22"/>
              </w:rPr>
              <w:t xml:space="preserve">kg·m</w:t>
            </w:r>
            <w:r>
              <w:rPr>
                <w:sz w:val="22"/>
                <w:szCs w:val="22"/>
                <w:vertAlign w:val="superscript"/>
              </w:rPr>
              <w:t xml:space="preserve">2</w:t>
            </w:r>
          </w:p>
        </w:tc>
      </w:tr>
      <w:tr>
        <w:trPr>
          <w:cantSplit/>
        </w:trPr>
        <w:tc>
          <w:tcPr>
            <w:tcW w:w="4305" w:type="dxa"/>
            <w:tcMar>
              <w:left w:w="0" w:type="dxa"/>
            </w:tcMar>
            <w:vAlign w:val="top"/>
          </w:tcPr>
          <w:p>
            <w:pPr>
              <w:pStyle w:val="TabelaTexto"/>
              <w:keepNext/>
              <w:jc w:val="left"/>
            </w:pPr>
            <w:r>
              <w:rPr>
                <w:sz w:val="22"/>
                <w:szCs w:val="22"/>
              </w:rPr>
              <w:t xml:space="preserve">Momento de inércia no centro de massa, I</w:t>
            </w:r>
            <w:r>
              <w:rPr>
                <w:sz w:val="22"/>
                <w:szCs w:val="22"/>
                <w:vertAlign w:val="subscript"/>
              </w:rPr>
              <w:t xml:space="preserve">cm</w:t>
            </w:r>
          </w:p>
        </w:tc>
        <w:tc>
          <w:tcPr>
            <w:tcW w:w="2810" w:type="dxa"/>
            <w:vAlign w:val="top"/>
          </w:tcPr>
          <w:p>
            <w:pPr>
              <w:pStyle w:val="TabelaTexto"/>
              <w:keepNext/>
              <w:jc w:val="center"/>
            </w:pPr>
            <w:r>
              <w:rPr>
                <w:sz w:val="22"/>
                <w:szCs w:val="22"/>
              </w:rPr>
              <w:t xml:space="preserve">0,127111</w:t>
            </w:r>
          </w:p>
        </w:tc>
        <w:tc>
          <w:tcPr>
            <w:tcW w:w="1956" w:type="dxa"/>
            <w:tcMar>
              <w:right w:w="0" w:type="dxa"/>
            </w:tcMar>
            <w:vAlign w:val="top"/>
          </w:tcPr>
          <w:p>
            <w:pPr>
              <w:pStyle w:val="TabelaTexto"/>
              <w:keepNext/>
              <w:jc w:val="center"/>
            </w:pPr>
            <w:r>
              <w:rPr>
                <w:sz w:val="22"/>
                <w:szCs w:val="22"/>
              </w:rPr>
              <w:t xml:space="preserve">kg·m</w:t>
            </w:r>
            <w:r>
              <w:rPr>
                <w:sz w:val="22"/>
                <w:szCs w:val="22"/>
                <w:vertAlign w:val="superscript"/>
              </w:rPr>
              <w:t xml:space="preserve">2</w:t>
            </w:r>
          </w:p>
        </w:tc>
      </w:tr>
      <w:tr>
        <w:trPr>
          <w:cantSplit/>
        </w:trPr>
        <w:tc>
          <w:tcPr>
            <w:tcW w:w="4305" w:type="dxa"/>
            <w:tcBorders>
              <w:bottom w:val="single" w:sz="8" w:space="0" w:color="000000"/>
            </w:tcBorders>
            <w:tcMar>
              <w:left w:w="0" w:type="dxa"/>
            </w:tcMar>
            <w:vAlign w:val="top"/>
          </w:tcPr>
          <w:p>
            <w:pPr>
              <w:pStyle w:val="TabelaTexto"/>
              <w:jc w:val="left"/>
            </w:pPr>
            <w:r>
              <w:rPr>
                <w:sz w:val="22"/>
                <w:szCs w:val="22"/>
              </w:rPr>
              <w:t xml:space="preserve">Amplitude do momento gravitacional, M g d</w:t>
            </w:r>
          </w:p>
        </w:tc>
        <w:tc>
          <w:tcPr>
            <w:tcW w:w="2810" w:type="dxa"/>
            <w:tcBorders>
              <w:bottom w:val="single" w:sz="8" w:space="0" w:color="000000"/>
            </w:tcBorders>
            <w:vAlign w:val="top"/>
          </w:tcPr>
          <w:p>
            <w:pPr>
              <w:pStyle w:val="TabelaTexto"/>
              <w:jc w:val="center"/>
            </w:pPr>
            <w:r>
              <w:rPr>
                <w:sz w:val="22"/>
                <w:szCs w:val="22"/>
              </w:rPr>
              <w:t xml:space="preserve">11,1619</w:t>
            </w:r>
          </w:p>
        </w:tc>
        <w:tc>
          <w:tcPr>
            <w:tcW w:w="1956" w:type="dxa"/>
            <w:tcBorders>
              <w:bottom w:val="single" w:sz="8" w:space="0" w:color="000000"/>
            </w:tcBorders>
            <w:tcMar>
              <w:right w:w="0" w:type="dxa"/>
            </w:tcMar>
            <w:vAlign w:val="top"/>
          </w:tcPr>
          <w:p>
            <w:pPr>
              <w:pStyle w:val="TabelaTexto"/>
              <w:jc w:val="center"/>
            </w:pPr>
            <w:r>
              <w:rPr>
                <w:sz w:val="22"/>
                <w:szCs w:val="22"/>
              </w:rPr>
              <w:t xml:space="preserve">N·m</w:t>
            </w:r>
          </w:p>
        </w:tc>
      </w:tr>
    </w:tbl>
    <w:p>
      <w:pPr>
        <w:pStyle w:val="FonteNota"/>
      </w:pPr>
      <w:r>
        <w:rPr>
          <w:sz w:val="20"/>
          <w:szCs w:val="20"/>
        </w:rPr>
        <w:t xml:space="preserve">Fonte: elaborada pelo autor.</w:t>
      </w:r>
    </w:p>
    <w:p>
      <w:r>
        <w:t xml:space="preserve">A consistência interna da Tabela 5 foi conferida: I</w:t>
      </w:r>
      <w:r>
        <w:rPr>
          <w:vertAlign w:val="subscript"/>
        </w:rPr>
        <w:t xml:space="preserve">cm</w:t>
      </w:r>
      <w:r>
        <w:t xml:space="preserve"> + M d</w:t>
      </w:r>
      <w:r>
        <w:rPr>
          <w:vertAlign w:val="superscript"/>
        </w:rPr>
        <w:t xml:space="preserve">2</w:t>
      </w:r>
      <w:r>
        <w:t xml:space="preserve"> = 0,127111 + 0,321116 = 0,448227 kg·m</w:t>
      </w:r>
      <w:r>
        <w:rPr>
          <w:vertAlign w:val="superscript"/>
        </w:rPr>
        <w:t xml:space="preserve">2</w:t>
      </w:r>
      <w:r>
        <w:t xml:space="preserve">, igual ao momento de inércia no eixo da junta, conforme a Equação (1); e M g d = 11,1619 N·m coincide com o pico do torque gravitacional calculado pela Equação (24) (seção 4A.8). O momento de inércia destina-se à etapa dinâmica, não executada, e não participa do cálculo do torque estático.</w:t>
      </w:r>
    </w:p>
    <w:p>
      <w:pPr>
        <w:pStyle w:val="Ttulo3"/>
      </w:pPr>
      <w:bookmarkStart w:id="59" w:name="_Toc0059"/>
      <w:r>
        <w:t xml:space="preserve">4A.2</w:t>
      </w:r>
      <w:r>
        <w:tab/>
      </w:r>
      <w:r>
        <w:t xml:space="preserve">Dados extraídos da patente</w:t>
      </w:r>
      <w:bookmarkEnd w:id="59"/>
    </w:p>
    <w:p>
      <w:pPr>
        <w:pStyle w:val="SemRecuo"/>
      </w:pPr>
      <w:r>
        <w:t xml:space="preserve">A Tabela 6 reúne os 29 pontos extraídos da curva da patente, na ordem da extração, com os ângulos correspondentes nas convenções da seção 3A.3, o torque calculado pelo modelo com os parâmetros congelados e o resíduo. Os pontos cobrem θ* de 42,909° a 193,017°, isto é, elevação de 180,1° a 30,0°, com espaçamento irregular, de 2,87° a 8,03° em θ*. O maior valor extraído, 147,310 u.p., ocorre em θ* = 123,196° (elevação de 99,8°), e a média dos 29 valores é 81,840 u.p. Os valores são expressos em u.p. porque a figura de origem não declara unidade (seção 2.10).</w:t>
      </w:r>
    </w:p>
    <w:p>
      <w:pPr>
        <w:pStyle w:val="Legenda"/>
        <w:spacing w:after="258"/>
        <w:jc w:val="center"/>
      </w:pPr>
      <w:bookmarkStart w:id="60" w:name="_Toc0060"/>
      <w:r>
        <w:t xml:space="preserve">Tabela </w:t>
      </w:r>
      <w:r>
        <w:fldChar w:fldCharType="begin"/>
      </w:r>
      <w:r>
        <w:instrText xml:space="preserve"> SEQ Tabela \* ARABIC </w:instrText>
      </w:r>
      <w:r>
        <w:fldChar w:fldCharType="separate"/>
      </w:r>
      <w:r>
        <w:t xml:space="preserve">6</w:t>
      </w:r>
      <w:r>
        <w:fldChar w:fldCharType="end"/>
      </w:r>
      <w:r>
        <w:t xml:space="preserve">: </w:t>
      </w:r>
      <w:r>
        <w:t xml:space="preserve">Pontos extraídos da curva da patente e torque calculado pelo modelo</w:t>
      </w:r>
      <w:bookmarkEnd w:id="60"/>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691"/>
        <w:gridCol w:w="1300"/>
        <w:gridCol w:w="1300"/>
        <w:gridCol w:w="1300"/>
        <w:gridCol w:w="1544"/>
        <w:gridCol w:w="1528"/>
        <w:gridCol w:w="1408"/>
      </w:tblGrid>
      <w:tr>
        <w:trPr>
          <w:cantSplit/>
          <w:tblHeader/>
        </w:trPr>
        <w:tc>
          <w:tcPr>
            <w:tcW w:w="691" w:type="dxa"/>
            <w:tcBorders>
              <w:top w:val="single" w:sz="8" w:space="0" w:color="000000"/>
              <w:bottom w:val="single" w:sz="4" w:space="0" w:color="000000"/>
            </w:tcBorders>
            <w:tcMar>
              <w:left w:w="0" w:type="dxa"/>
            </w:tcMar>
            <w:vAlign w:val="top"/>
          </w:tcPr>
          <w:p>
            <w:pPr>
              <w:pStyle w:val="TabelaTextoMenor"/>
              <w:keepNext/>
              <w:jc w:val="center"/>
            </w:pPr>
            <w:r>
              <w:rPr>
                <w:b/>
                <w:bCs/>
                <w:sz w:val="20"/>
                <w:szCs w:val="20"/>
              </w:rPr>
              <w:t xml:space="preserve">Nº</w:t>
            </w:r>
          </w:p>
        </w:tc>
        <w:tc>
          <w:tcPr>
            <w:tcW w:w="1300" w:type="dxa"/>
            <w:tcBorders>
              <w:top w:val="single" w:sz="8" w:space="0" w:color="000000"/>
              <w:bottom w:val="single" w:sz="4" w:space="0" w:color="000000"/>
            </w:tcBorders>
            <w:vAlign w:val="top"/>
          </w:tcPr>
          <w:p>
            <w:pPr>
              <w:pStyle w:val="TabelaTextoMenor"/>
              <w:keepNext/>
              <w:jc w:val="center"/>
            </w:pPr>
            <w:r>
              <w:rPr>
                <w:b/>
                <w:bCs/>
                <w:sz w:val="20"/>
                <w:szCs w:val="20"/>
              </w:rPr>
              <w:t xml:space="preserve">θ* (°)</w:t>
            </w:r>
          </w:p>
        </w:tc>
        <w:tc>
          <w:tcPr>
            <w:tcW w:w="1300" w:type="dxa"/>
            <w:tcBorders>
              <w:top w:val="single" w:sz="8" w:space="0" w:color="000000"/>
              <w:bottom w:val="single" w:sz="4" w:space="0" w:color="000000"/>
            </w:tcBorders>
            <w:vAlign w:val="top"/>
          </w:tcPr>
          <w:p>
            <w:pPr>
              <w:pStyle w:val="TabelaTextoMenor"/>
              <w:keepNext/>
              <w:jc w:val="center"/>
            </w:pPr>
            <w:r>
              <w:rPr>
                <w:b/>
                <w:bCs/>
                <w:sz w:val="20"/>
                <w:szCs w:val="20"/>
              </w:rPr>
              <w:t xml:space="preserve">φ</w:t>
            </w:r>
            <w:r>
              <w:rPr>
                <w:b/>
                <w:bCs/>
                <w:sz w:val="20"/>
                <w:szCs w:val="20"/>
                <w:vertAlign w:val="subscript"/>
              </w:rPr>
              <w:t xml:space="preserve">pat</w:t>
            </w:r>
            <w:r>
              <w:rPr>
                <w:b/>
                <w:bCs/>
                <w:sz w:val="20"/>
                <w:szCs w:val="20"/>
              </w:rPr>
              <w:t xml:space="preserve"> (°)</w:t>
            </w:r>
          </w:p>
        </w:tc>
        <w:tc>
          <w:tcPr>
            <w:tcW w:w="1300" w:type="dxa"/>
            <w:tcBorders>
              <w:top w:val="single" w:sz="8" w:space="0" w:color="000000"/>
              <w:bottom w:val="single" w:sz="4" w:space="0" w:color="000000"/>
            </w:tcBorders>
            <w:vAlign w:val="top"/>
          </w:tcPr>
          <w:p>
            <w:pPr>
              <w:pStyle w:val="TabelaTextoMenor"/>
              <w:keepNext/>
              <w:jc w:val="center"/>
            </w:pPr>
            <w:r>
              <w:rPr>
                <w:b/>
                <w:bCs/>
                <w:sz w:val="20"/>
                <w:szCs w:val="20"/>
              </w:rPr>
              <w:t xml:space="preserve">θ</w:t>
            </w:r>
            <w:r>
              <w:rPr>
                <w:b/>
                <w:bCs/>
                <w:sz w:val="20"/>
                <w:szCs w:val="20"/>
                <w:vertAlign w:val="subscript"/>
              </w:rPr>
              <w:t xml:space="preserve">el</w:t>
            </w:r>
            <w:r>
              <w:rPr>
                <w:b/>
                <w:bCs/>
                <w:sz w:val="20"/>
                <w:szCs w:val="20"/>
              </w:rPr>
              <w:t xml:space="preserve"> (°)</w:t>
            </w:r>
          </w:p>
        </w:tc>
        <w:tc>
          <w:tcPr>
            <w:tcW w:w="1544" w:type="dxa"/>
            <w:tcBorders>
              <w:top w:val="single" w:sz="8" w:space="0" w:color="000000"/>
              <w:bottom w:val="single" w:sz="4" w:space="0" w:color="000000"/>
            </w:tcBorders>
            <w:vAlign w:val="top"/>
          </w:tcPr>
          <w:p>
            <w:pPr>
              <w:pStyle w:val="TabelaTextoMenor"/>
              <w:keepNext/>
              <w:jc w:val="center"/>
            </w:pPr>
            <w:r>
              <w:rPr>
                <w:b/>
                <w:bCs/>
                <w:sz w:val="20"/>
                <w:szCs w:val="20"/>
              </w:rPr>
              <w:t xml:space="preserve">Extraído (u.p.)</w:t>
            </w:r>
          </w:p>
        </w:tc>
        <w:tc>
          <w:tcPr>
            <w:tcW w:w="1528" w:type="dxa"/>
            <w:tcBorders>
              <w:top w:val="single" w:sz="8" w:space="0" w:color="000000"/>
              <w:bottom w:val="single" w:sz="4" w:space="0" w:color="000000"/>
            </w:tcBorders>
            <w:vAlign w:val="top"/>
          </w:tcPr>
          <w:p>
            <w:pPr>
              <w:pStyle w:val="TabelaTextoMenor"/>
              <w:keepNext/>
              <w:jc w:val="center"/>
            </w:pPr>
            <w:r>
              <w:rPr>
                <w:b/>
                <w:bCs/>
                <w:sz w:val="20"/>
                <w:szCs w:val="20"/>
              </w:rPr>
              <w:t xml:space="preserve">Modelo, −τ (u.p.)</w:t>
            </w:r>
          </w:p>
        </w:tc>
        <w:tc>
          <w:tcPr>
            <w:tcW w:w="1408" w:type="dxa"/>
            <w:tcBorders>
              <w:top w:val="single" w:sz="8" w:space="0" w:color="000000"/>
              <w:bottom w:val="single" w:sz="4" w:space="0" w:color="000000"/>
            </w:tcBorders>
            <w:tcMar>
              <w:right w:w="0" w:type="dxa"/>
            </w:tcMar>
            <w:vAlign w:val="top"/>
          </w:tcPr>
          <w:p>
            <w:pPr>
              <w:pStyle w:val="TabelaTextoMenor"/>
              <w:keepNext/>
              <w:jc w:val="center"/>
            </w:pPr>
            <w:r>
              <w:rPr>
                <w:b/>
                <w:bCs/>
                <w:sz w:val="20"/>
                <w:szCs w:val="20"/>
              </w:rPr>
              <w:t xml:space="preserve">Resíduo (u.p.)</w:t>
            </w:r>
          </w:p>
        </w:tc>
      </w:tr>
      <w:tr>
        <w:trPr>
          <w:cantSplit/>
        </w:trPr>
        <w:tc>
          <w:tcPr>
            <w:tcW w:w="691" w:type="dxa"/>
            <w:tcMar>
              <w:left w:w="0" w:type="dxa"/>
            </w:tcMar>
            <w:vAlign w:val="top"/>
          </w:tcPr>
          <w:p>
            <w:pPr>
              <w:pStyle w:val="TabelaTextoMenor"/>
              <w:jc w:val="center"/>
            </w:pPr>
            <w:r>
              <w:rPr>
                <w:sz w:val="20"/>
                <w:szCs w:val="20"/>
              </w:rPr>
              <w:t xml:space="preserve">1</w:t>
            </w:r>
          </w:p>
        </w:tc>
        <w:tc>
          <w:tcPr>
            <w:tcW w:w="1300" w:type="dxa"/>
            <w:vAlign w:val="top"/>
          </w:tcPr>
          <w:p>
            <w:pPr>
              <w:pStyle w:val="TabelaTextoMenor"/>
              <w:jc w:val="center"/>
            </w:pPr>
            <w:r>
              <w:rPr>
                <w:sz w:val="20"/>
                <w:szCs w:val="20"/>
              </w:rPr>
              <w:t xml:space="preserve">193,017</w:t>
            </w:r>
          </w:p>
        </w:tc>
        <w:tc>
          <w:tcPr>
            <w:tcW w:w="1300" w:type="dxa"/>
            <w:vAlign w:val="top"/>
          </w:tcPr>
          <w:p>
            <w:pPr>
              <w:pStyle w:val="TabelaTextoMenor"/>
              <w:jc w:val="center"/>
            </w:pPr>
            <w:r>
              <w:rPr>
                <w:sz w:val="20"/>
                <w:szCs w:val="20"/>
              </w:rPr>
              <w:t xml:space="preserve">−60,000</w:t>
            </w:r>
          </w:p>
        </w:tc>
        <w:tc>
          <w:tcPr>
            <w:tcW w:w="1300" w:type="dxa"/>
            <w:vAlign w:val="top"/>
          </w:tcPr>
          <w:p>
            <w:pPr>
              <w:pStyle w:val="TabelaTextoMenor"/>
              <w:jc w:val="center"/>
            </w:pPr>
            <w:r>
              <w:rPr>
                <w:sz w:val="20"/>
                <w:szCs w:val="20"/>
              </w:rPr>
              <w:t xml:space="preserve">30,000</w:t>
            </w:r>
          </w:p>
        </w:tc>
        <w:tc>
          <w:tcPr>
            <w:tcW w:w="1544" w:type="dxa"/>
            <w:vAlign w:val="top"/>
          </w:tcPr>
          <w:p>
            <w:pPr>
              <w:pStyle w:val="TabelaTextoMenor"/>
              <w:jc w:val="center"/>
            </w:pPr>
            <w:r>
              <w:rPr>
                <w:sz w:val="20"/>
                <w:szCs w:val="20"/>
              </w:rPr>
              <w:t xml:space="preserve">0,443</w:t>
            </w:r>
          </w:p>
        </w:tc>
        <w:tc>
          <w:tcPr>
            <w:tcW w:w="1528" w:type="dxa"/>
            <w:vAlign w:val="top"/>
          </w:tcPr>
          <w:p>
            <w:pPr>
              <w:pStyle w:val="TabelaTextoMenor"/>
              <w:jc w:val="center"/>
            </w:pPr>
            <w:r>
              <w:rPr>
                <w:sz w:val="20"/>
                <w:szCs w:val="20"/>
              </w:rPr>
              <w:t xml:space="preserve">−1,709</w:t>
            </w:r>
          </w:p>
        </w:tc>
        <w:tc>
          <w:tcPr>
            <w:tcW w:w="1408" w:type="dxa"/>
            <w:tcMar>
              <w:right w:w="0" w:type="dxa"/>
            </w:tcMar>
            <w:vAlign w:val="top"/>
          </w:tcPr>
          <w:p>
            <w:pPr>
              <w:pStyle w:val="TabelaTextoMenor"/>
              <w:jc w:val="center"/>
            </w:pPr>
            <w:r>
              <w:rPr>
                <w:sz w:val="20"/>
                <w:szCs w:val="20"/>
              </w:rPr>
              <w:t xml:space="preserve">−2,152</w:t>
            </w:r>
          </w:p>
        </w:tc>
      </w:tr>
      <w:tr>
        <w:trPr>
          <w:cantSplit/>
        </w:trPr>
        <w:tc>
          <w:tcPr>
            <w:tcW w:w="691" w:type="dxa"/>
            <w:tcMar>
              <w:left w:w="0" w:type="dxa"/>
            </w:tcMar>
            <w:vAlign w:val="top"/>
          </w:tcPr>
          <w:p>
            <w:pPr>
              <w:pStyle w:val="TabelaTextoMenor"/>
              <w:jc w:val="center"/>
            </w:pPr>
            <w:r>
              <w:rPr>
                <w:sz w:val="20"/>
                <w:szCs w:val="20"/>
              </w:rPr>
              <w:t xml:space="preserve">2</w:t>
            </w:r>
          </w:p>
        </w:tc>
        <w:tc>
          <w:tcPr>
            <w:tcW w:w="1300" w:type="dxa"/>
            <w:vAlign w:val="top"/>
          </w:tcPr>
          <w:p>
            <w:pPr>
              <w:pStyle w:val="TabelaTextoMenor"/>
              <w:jc w:val="center"/>
            </w:pPr>
            <w:r>
              <w:rPr>
                <w:sz w:val="20"/>
                <w:szCs w:val="20"/>
              </w:rPr>
              <w:t xml:space="preserve">189,146</w:t>
            </w:r>
          </w:p>
        </w:tc>
        <w:tc>
          <w:tcPr>
            <w:tcW w:w="1300" w:type="dxa"/>
            <w:vAlign w:val="top"/>
          </w:tcPr>
          <w:p>
            <w:pPr>
              <w:pStyle w:val="TabelaTextoMenor"/>
              <w:jc w:val="center"/>
            </w:pPr>
            <w:r>
              <w:rPr>
                <w:sz w:val="20"/>
                <w:szCs w:val="20"/>
              </w:rPr>
              <w:t xml:space="preserve">−56,129</w:t>
            </w:r>
          </w:p>
        </w:tc>
        <w:tc>
          <w:tcPr>
            <w:tcW w:w="1300" w:type="dxa"/>
            <w:vAlign w:val="top"/>
          </w:tcPr>
          <w:p>
            <w:pPr>
              <w:pStyle w:val="TabelaTextoMenor"/>
              <w:jc w:val="center"/>
            </w:pPr>
            <w:r>
              <w:rPr>
                <w:sz w:val="20"/>
                <w:szCs w:val="20"/>
              </w:rPr>
              <w:t xml:space="preserve">33,871</w:t>
            </w:r>
          </w:p>
        </w:tc>
        <w:tc>
          <w:tcPr>
            <w:tcW w:w="1544" w:type="dxa"/>
            <w:vAlign w:val="top"/>
          </w:tcPr>
          <w:p>
            <w:pPr>
              <w:pStyle w:val="TabelaTextoMenor"/>
              <w:jc w:val="center"/>
            </w:pPr>
            <w:r>
              <w:rPr>
                <w:sz w:val="20"/>
                <w:szCs w:val="20"/>
              </w:rPr>
              <w:t xml:space="preserve">11,519</w:t>
            </w:r>
          </w:p>
        </w:tc>
        <w:tc>
          <w:tcPr>
            <w:tcW w:w="1528" w:type="dxa"/>
            <w:vAlign w:val="top"/>
          </w:tcPr>
          <w:p>
            <w:pPr>
              <w:pStyle w:val="TabelaTextoMenor"/>
              <w:jc w:val="center"/>
            </w:pPr>
            <w:r>
              <w:rPr>
                <w:sz w:val="20"/>
                <w:szCs w:val="20"/>
              </w:rPr>
              <w:t xml:space="preserve">+11,908</w:t>
            </w:r>
          </w:p>
        </w:tc>
        <w:tc>
          <w:tcPr>
            <w:tcW w:w="1408" w:type="dxa"/>
            <w:tcMar>
              <w:right w:w="0" w:type="dxa"/>
            </w:tcMar>
            <w:vAlign w:val="top"/>
          </w:tcPr>
          <w:p>
            <w:pPr>
              <w:pStyle w:val="TabelaTextoMenor"/>
              <w:jc w:val="center"/>
            </w:pPr>
            <w:r>
              <w:rPr>
                <w:sz w:val="20"/>
                <w:szCs w:val="20"/>
              </w:rPr>
              <w:t xml:space="preserve">+0,389</w:t>
            </w:r>
          </w:p>
        </w:tc>
      </w:tr>
      <w:tr>
        <w:trPr>
          <w:cantSplit/>
        </w:trPr>
        <w:tc>
          <w:tcPr>
            <w:tcW w:w="691" w:type="dxa"/>
            <w:tcMar>
              <w:left w:w="0" w:type="dxa"/>
            </w:tcMar>
            <w:vAlign w:val="top"/>
          </w:tcPr>
          <w:p>
            <w:pPr>
              <w:pStyle w:val="TabelaTextoMenor"/>
              <w:jc w:val="center"/>
            </w:pPr>
            <w:r>
              <w:rPr>
                <w:sz w:val="20"/>
                <w:szCs w:val="20"/>
              </w:rPr>
              <w:t xml:space="preserve">3</w:t>
            </w:r>
          </w:p>
        </w:tc>
        <w:tc>
          <w:tcPr>
            <w:tcW w:w="1300" w:type="dxa"/>
            <w:vAlign w:val="top"/>
          </w:tcPr>
          <w:p>
            <w:pPr>
              <w:pStyle w:val="TabelaTextoMenor"/>
              <w:jc w:val="center"/>
            </w:pPr>
            <w:r>
              <w:rPr>
                <w:sz w:val="20"/>
                <w:szCs w:val="20"/>
              </w:rPr>
              <w:t xml:space="preserve">185,849</w:t>
            </w:r>
          </w:p>
        </w:tc>
        <w:tc>
          <w:tcPr>
            <w:tcW w:w="1300" w:type="dxa"/>
            <w:vAlign w:val="top"/>
          </w:tcPr>
          <w:p>
            <w:pPr>
              <w:pStyle w:val="TabelaTextoMenor"/>
              <w:jc w:val="center"/>
            </w:pPr>
            <w:r>
              <w:rPr>
                <w:sz w:val="20"/>
                <w:szCs w:val="20"/>
              </w:rPr>
              <w:t xml:space="preserve">−52,832</w:t>
            </w:r>
          </w:p>
        </w:tc>
        <w:tc>
          <w:tcPr>
            <w:tcW w:w="1300" w:type="dxa"/>
            <w:vAlign w:val="top"/>
          </w:tcPr>
          <w:p>
            <w:pPr>
              <w:pStyle w:val="TabelaTextoMenor"/>
              <w:jc w:val="center"/>
            </w:pPr>
            <w:r>
              <w:rPr>
                <w:sz w:val="20"/>
                <w:szCs w:val="20"/>
              </w:rPr>
              <w:t xml:space="preserve">37,168</w:t>
            </w:r>
          </w:p>
        </w:tc>
        <w:tc>
          <w:tcPr>
            <w:tcW w:w="1544" w:type="dxa"/>
            <w:vAlign w:val="top"/>
          </w:tcPr>
          <w:p>
            <w:pPr>
              <w:pStyle w:val="TabelaTextoMenor"/>
              <w:jc w:val="center"/>
            </w:pPr>
            <w:r>
              <w:rPr>
                <w:sz w:val="20"/>
                <w:szCs w:val="20"/>
              </w:rPr>
              <w:t xml:space="preserve">23,703</w:t>
            </w:r>
          </w:p>
        </w:tc>
        <w:tc>
          <w:tcPr>
            <w:tcW w:w="1528" w:type="dxa"/>
            <w:vAlign w:val="top"/>
          </w:tcPr>
          <w:p>
            <w:pPr>
              <w:pStyle w:val="TabelaTextoMenor"/>
              <w:jc w:val="center"/>
            </w:pPr>
            <w:r>
              <w:rPr>
                <w:sz w:val="20"/>
                <w:szCs w:val="20"/>
              </w:rPr>
              <w:t xml:space="preserve">+23,428</w:t>
            </w:r>
          </w:p>
        </w:tc>
        <w:tc>
          <w:tcPr>
            <w:tcW w:w="1408" w:type="dxa"/>
            <w:tcMar>
              <w:right w:w="0" w:type="dxa"/>
            </w:tcMar>
            <w:vAlign w:val="top"/>
          </w:tcPr>
          <w:p>
            <w:pPr>
              <w:pStyle w:val="TabelaTextoMenor"/>
              <w:jc w:val="center"/>
            </w:pPr>
            <w:r>
              <w:rPr>
                <w:sz w:val="20"/>
                <w:szCs w:val="20"/>
              </w:rPr>
              <w:t xml:space="preserve">−0,274</w:t>
            </w:r>
          </w:p>
        </w:tc>
      </w:tr>
      <w:tr>
        <w:trPr>
          <w:cantSplit/>
        </w:trPr>
        <w:tc>
          <w:tcPr>
            <w:tcW w:w="691" w:type="dxa"/>
            <w:tcMar>
              <w:left w:w="0" w:type="dxa"/>
            </w:tcMar>
            <w:vAlign w:val="top"/>
          </w:tcPr>
          <w:p>
            <w:pPr>
              <w:pStyle w:val="TabelaTextoMenor"/>
              <w:jc w:val="center"/>
            </w:pPr>
            <w:r>
              <w:rPr>
                <w:sz w:val="20"/>
                <w:szCs w:val="20"/>
              </w:rPr>
              <w:t xml:space="preserve">4</w:t>
            </w:r>
          </w:p>
        </w:tc>
        <w:tc>
          <w:tcPr>
            <w:tcW w:w="1300" w:type="dxa"/>
            <w:vAlign w:val="top"/>
          </w:tcPr>
          <w:p>
            <w:pPr>
              <w:pStyle w:val="TabelaTextoMenor"/>
              <w:jc w:val="center"/>
            </w:pPr>
            <w:r>
              <w:rPr>
                <w:sz w:val="20"/>
                <w:szCs w:val="20"/>
              </w:rPr>
              <w:t xml:space="preserve">181,691</w:t>
            </w:r>
          </w:p>
        </w:tc>
        <w:tc>
          <w:tcPr>
            <w:tcW w:w="1300" w:type="dxa"/>
            <w:vAlign w:val="top"/>
          </w:tcPr>
          <w:p>
            <w:pPr>
              <w:pStyle w:val="TabelaTextoMenor"/>
              <w:jc w:val="center"/>
            </w:pPr>
            <w:r>
              <w:rPr>
                <w:sz w:val="20"/>
                <w:szCs w:val="20"/>
              </w:rPr>
              <w:t xml:space="preserve">−48,674</w:t>
            </w:r>
          </w:p>
        </w:tc>
        <w:tc>
          <w:tcPr>
            <w:tcW w:w="1300" w:type="dxa"/>
            <w:vAlign w:val="top"/>
          </w:tcPr>
          <w:p>
            <w:pPr>
              <w:pStyle w:val="TabelaTextoMenor"/>
              <w:jc w:val="center"/>
            </w:pPr>
            <w:r>
              <w:rPr>
                <w:sz w:val="20"/>
                <w:szCs w:val="20"/>
              </w:rPr>
              <w:t xml:space="preserve">41,326</w:t>
            </w:r>
          </w:p>
        </w:tc>
        <w:tc>
          <w:tcPr>
            <w:tcW w:w="1544" w:type="dxa"/>
            <w:vAlign w:val="top"/>
          </w:tcPr>
          <w:p>
            <w:pPr>
              <w:pStyle w:val="TabelaTextoMenor"/>
              <w:jc w:val="center"/>
            </w:pPr>
            <w:r>
              <w:rPr>
                <w:sz w:val="20"/>
                <w:szCs w:val="20"/>
              </w:rPr>
              <w:t xml:space="preserve">38,101</w:t>
            </w:r>
          </w:p>
        </w:tc>
        <w:tc>
          <w:tcPr>
            <w:tcW w:w="1528" w:type="dxa"/>
            <w:vAlign w:val="top"/>
          </w:tcPr>
          <w:p>
            <w:pPr>
              <w:pStyle w:val="TabelaTextoMenor"/>
              <w:jc w:val="center"/>
            </w:pPr>
            <w:r>
              <w:rPr>
                <w:sz w:val="20"/>
                <w:szCs w:val="20"/>
              </w:rPr>
              <w:t xml:space="preserve">+37,729</w:t>
            </w:r>
          </w:p>
        </w:tc>
        <w:tc>
          <w:tcPr>
            <w:tcW w:w="1408" w:type="dxa"/>
            <w:tcMar>
              <w:right w:w="0" w:type="dxa"/>
            </w:tcMar>
            <w:vAlign w:val="top"/>
          </w:tcPr>
          <w:p>
            <w:pPr>
              <w:pStyle w:val="TabelaTextoMenor"/>
              <w:jc w:val="center"/>
            </w:pPr>
            <w:r>
              <w:rPr>
                <w:sz w:val="20"/>
                <w:szCs w:val="20"/>
              </w:rPr>
              <w:t xml:space="preserve">−0,372</w:t>
            </w:r>
          </w:p>
        </w:tc>
      </w:tr>
      <w:tr>
        <w:trPr>
          <w:cantSplit/>
        </w:trPr>
        <w:tc>
          <w:tcPr>
            <w:tcW w:w="691" w:type="dxa"/>
            <w:tcMar>
              <w:left w:w="0" w:type="dxa"/>
            </w:tcMar>
            <w:vAlign w:val="top"/>
          </w:tcPr>
          <w:p>
            <w:pPr>
              <w:pStyle w:val="TabelaTextoMenor"/>
              <w:jc w:val="center"/>
            </w:pPr>
            <w:r>
              <w:rPr>
                <w:sz w:val="20"/>
                <w:szCs w:val="20"/>
              </w:rPr>
              <w:t xml:space="preserve">5</w:t>
            </w:r>
          </w:p>
        </w:tc>
        <w:tc>
          <w:tcPr>
            <w:tcW w:w="1300" w:type="dxa"/>
            <w:vAlign w:val="top"/>
          </w:tcPr>
          <w:p>
            <w:pPr>
              <w:pStyle w:val="TabelaTextoMenor"/>
              <w:jc w:val="center"/>
            </w:pPr>
            <w:r>
              <w:rPr>
                <w:sz w:val="20"/>
                <w:szCs w:val="20"/>
              </w:rPr>
              <w:t xml:space="preserve">177,677</w:t>
            </w:r>
          </w:p>
        </w:tc>
        <w:tc>
          <w:tcPr>
            <w:tcW w:w="1300" w:type="dxa"/>
            <w:vAlign w:val="top"/>
          </w:tcPr>
          <w:p>
            <w:pPr>
              <w:pStyle w:val="TabelaTextoMenor"/>
              <w:jc w:val="center"/>
            </w:pPr>
            <w:r>
              <w:rPr>
                <w:sz w:val="20"/>
                <w:szCs w:val="20"/>
              </w:rPr>
              <w:t xml:space="preserve">−44,660</w:t>
            </w:r>
          </w:p>
        </w:tc>
        <w:tc>
          <w:tcPr>
            <w:tcW w:w="1300" w:type="dxa"/>
            <w:vAlign w:val="top"/>
          </w:tcPr>
          <w:p>
            <w:pPr>
              <w:pStyle w:val="TabelaTextoMenor"/>
              <w:jc w:val="center"/>
            </w:pPr>
            <w:r>
              <w:rPr>
                <w:sz w:val="20"/>
                <w:szCs w:val="20"/>
              </w:rPr>
              <w:t xml:space="preserve">45,340</w:t>
            </w:r>
          </w:p>
        </w:tc>
        <w:tc>
          <w:tcPr>
            <w:tcW w:w="1544" w:type="dxa"/>
            <w:vAlign w:val="top"/>
          </w:tcPr>
          <w:p>
            <w:pPr>
              <w:pStyle w:val="TabelaTextoMenor"/>
              <w:jc w:val="center"/>
            </w:pPr>
            <w:r>
              <w:rPr>
                <w:sz w:val="20"/>
                <w:szCs w:val="20"/>
              </w:rPr>
              <w:t xml:space="preserve">50,506</w:t>
            </w:r>
          </w:p>
        </w:tc>
        <w:tc>
          <w:tcPr>
            <w:tcW w:w="1528" w:type="dxa"/>
            <w:vAlign w:val="top"/>
          </w:tcPr>
          <w:p>
            <w:pPr>
              <w:pStyle w:val="TabelaTextoMenor"/>
              <w:jc w:val="center"/>
            </w:pPr>
            <w:r>
              <w:rPr>
                <w:sz w:val="20"/>
                <w:szCs w:val="20"/>
              </w:rPr>
              <w:t xml:space="preserve">+51,171</w:t>
            </w:r>
          </w:p>
        </w:tc>
        <w:tc>
          <w:tcPr>
            <w:tcW w:w="1408" w:type="dxa"/>
            <w:tcMar>
              <w:right w:w="0" w:type="dxa"/>
            </w:tcMar>
            <w:vAlign w:val="top"/>
          </w:tcPr>
          <w:p>
            <w:pPr>
              <w:pStyle w:val="TabelaTextoMenor"/>
              <w:jc w:val="center"/>
            </w:pPr>
            <w:r>
              <w:rPr>
                <w:sz w:val="20"/>
                <w:szCs w:val="20"/>
              </w:rPr>
              <w:t xml:space="preserve">+0,664</w:t>
            </w:r>
          </w:p>
        </w:tc>
      </w:tr>
      <w:tr>
        <w:trPr>
          <w:cantSplit/>
        </w:trPr>
        <w:tc>
          <w:tcPr>
            <w:tcW w:w="691" w:type="dxa"/>
            <w:tcMar>
              <w:left w:w="0" w:type="dxa"/>
            </w:tcMar>
            <w:vAlign w:val="top"/>
          </w:tcPr>
          <w:p>
            <w:pPr>
              <w:pStyle w:val="TabelaTextoMenor"/>
              <w:jc w:val="center"/>
            </w:pPr>
            <w:r>
              <w:rPr>
                <w:sz w:val="20"/>
                <w:szCs w:val="20"/>
              </w:rPr>
              <w:t xml:space="preserve">6</w:t>
            </w:r>
          </w:p>
        </w:tc>
        <w:tc>
          <w:tcPr>
            <w:tcW w:w="1300" w:type="dxa"/>
            <w:vAlign w:val="top"/>
          </w:tcPr>
          <w:p>
            <w:pPr>
              <w:pStyle w:val="TabelaTextoMenor"/>
              <w:jc w:val="center"/>
            </w:pPr>
            <w:r>
              <w:rPr>
                <w:sz w:val="20"/>
                <w:szCs w:val="20"/>
              </w:rPr>
              <w:t xml:space="preserve">171,368</w:t>
            </w:r>
          </w:p>
        </w:tc>
        <w:tc>
          <w:tcPr>
            <w:tcW w:w="1300" w:type="dxa"/>
            <w:vAlign w:val="top"/>
          </w:tcPr>
          <w:p>
            <w:pPr>
              <w:pStyle w:val="TabelaTextoMenor"/>
              <w:jc w:val="center"/>
            </w:pPr>
            <w:r>
              <w:rPr>
                <w:sz w:val="20"/>
                <w:szCs w:val="20"/>
              </w:rPr>
              <w:t xml:space="preserve">−38,351</w:t>
            </w:r>
          </w:p>
        </w:tc>
        <w:tc>
          <w:tcPr>
            <w:tcW w:w="1300" w:type="dxa"/>
            <w:vAlign w:val="top"/>
          </w:tcPr>
          <w:p>
            <w:pPr>
              <w:pStyle w:val="TabelaTextoMenor"/>
              <w:jc w:val="center"/>
            </w:pPr>
            <w:r>
              <w:rPr>
                <w:sz w:val="20"/>
                <w:szCs w:val="20"/>
              </w:rPr>
              <w:t xml:space="preserve">51,649</w:t>
            </w:r>
          </w:p>
        </w:tc>
        <w:tc>
          <w:tcPr>
            <w:tcW w:w="1544" w:type="dxa"/>
            <w:vAlign w:val="top"/>
          </w:tcPr>
          <w:p>
            <w:pPr>
              <w:pStyle w:val="TabelaTextoMenor"/>
              <w:jc w:val="center"/>
            </w:pPr>
            <w:r>
              <w:rPr>
                <w:sz w:val="20"/>
                <w:szCs w:val="20"/>
              </w:rPr>
              <w:t xml:space="preserve">70,000</w:t>
            </w:r>
          </w:p>
        </w:tc>
        <w:tc>
          <w:tcPr>
            <w:tcW w:w="1528" w:type="dxa"/>
            <w:vAlign w:val="top"/>
          </w:tcPr>
          <w:p>
            <w:pPr>
              <w:pStyle w:val="TabelaTextoMenor"/>
              <w:jc w:val="center"/>
            </w:pPr>
            <w:r>
              <w:rPr>
                <w:sz w:val="20"/>
                <w:szCs w:val="20"/>
              </w:rPr>
              <w:t xml:space="preserve">+71,259</w:t>
            </w:r>
          </w:p>
        </w:tc>
        <w:tc>
          <w:tcPr>
            <w:tcW w:w="1408" w:type="dxa"/>
            <w:tcMar>
              <w:right w:w="0" w:type="dxa"/>
            </w:tcMar>
            <w:vAlign w:val="top"/>
          </w:tcPr>
          <w:p>
            <w:pPr>
              <w:pStyle w:val="TabelaTextoMenor"/>
              <w:jc w:val="center"/>
            </w:pPr>
            <w:r>
              <w:rPr>
                <w:sz w:val="20"/>
                <w:szCs w:val="20"/>
              </w:rPr>
              <w:t xml:space="preserve">+1,259</w:t>
            </w:r>
          </w:p>
        </w:tc>
      </w:tr>
      <w:tr>
        <w:trPr>
          <w:cantSplit/>
        </w:trPr>
        <w:tc>
          <w:tcPr>
            <w:tcW w:w="691" w:type="dxa"/>
            <w:tcMar>
              <w:left w:w="0" w:type="dxa"/>
            </w:tcMar>
            <w:vAlign w:val="top"/>
          </w:tcPr>
          <w:p>
            <w:pPr>
              <w:pStyle w:val="TabelaTextoMenor"/>
              <w:jc w:val="center"/>
            </w:pPr>
            <w:r>
              <w:rPr>
                <w:sz w:val="20"/>
                <w:szCs w:val="20"/>
              </w:rPr>
              <w:t xml:space="preserve">7</w:t>
            </w:r>
          </w:p>
        </w:tc>
        <w:tc>
          <w:tcPr>
            <w:tcW w:w="1300" w:type="dxa"/>
            <w:vAlign w:val="top"/>
          </w:tcPr>
          <w:p>
            <w:pPr>
              <w:pStyle w:val="TabelaTextoMenor"/>
              <w:jc w:val="center"/>
            </w:pPr>
            <w:r>
              <w:rPr>
                <w:sz w:val="20"/>
                <w:szCs w:val="20"/>
              </w:rPr>
              <w:t xml:space="preserve">167,354</w:t>
            </w:r>
          </w:p>
        </w:tc>
        <w:tc>
          <w:tcPr>
            <w:tcW w:w="1300" w:type="dxa"/>
            <w:vAlign w:val="top"/>
          </w:tcPr>
          <w:p>
            <w:pPr>
              <w:pStyle w:val="TabelaTextoMenor"/>
              <w:jc w:val="center"/>
            </w:pPr>
            <w:r>
              <w:rPr>
                <w:sz w:val="20"/>
                <w:szCs w:val="20"/>
              </w:rPr>
              <w:t xml:space="preserve">−34,337</w:t>
            </w:r>
          </w:p>
        </w:tc>
        <w:tc>
          <w:tcPr>
            <w:tcW w:w="1300" w:type="dxa"/>
            <w:vAlign w:val="top"/>
          </w:tcPr>
          <w:p>
            <w:pPr>
              <w:pStyle w:val="TabelaTextoMenor"/>
              <w:jc w:val="center"/>
            </w:pPr>
            <w:r>
              <w:rPr>
                <w:sz w:val="20"/>
                <w:szCs w:val="20"/>
              </w:rPr>
              <w:t xml:space="preserve">55,663</w:t>
            </w:r>
          </w:p>
        </w:tc>
        <w:tc>
          <w:tcPr>
            <w:tcW w:w="1544" w:type="dxa"/>
            <w:vAlign w:val="top"/>
          </w:tcPr>
          <w:p>
            <w:pPr>
              <w:pStyle w:val="TabelaTextoMenor"/>
              <w:jc w:val="center"/>
            </w:pPr>
            <w:r>
              <w:rPr>
                <w:sz w:val="20"/>
                <w:szCs w:val="20"/>
              </w:rPr>
              <w:t xml:space="preserve">81,962</w:t>
            </w:r>
          </w:p>
        </w:tc>
        <w:tc>
          <w:tcPr>
            <w:tcW w:w="1528" w:type="dxa"/>
            <w:vAlign w:val="top"/>
          </w:tcPr>
          <w:p>
            <w:pPr>
              <w:pStyle w:val="TabelaTextoMenor"/>
              <w:jc w:val="center"/>
            </w:pPr>
            <w:r>
              <w:rPr>
                <w:sz w:val="20"/>
                <w:szCs w:val="20"/>
              </w:rPr>
              <w:t xml:space="preserve">+83,202</w:t>
            </w:r>
          </w:p>
        </w:tc>
        <w:tc>
          <w:tcPr>
            <w:tcW w:w="1408" w:type="dxa"/>
            <w:tcMar>
              <w:right w:w="0" w:type="dxa"/>
            </w:tcMar>
            <w:vAlign w:val="top"/>
          </w:tcPr>
          <w:p>
            <w:pPr>
              <w:pStyle w:val="TabelaTextoMenor"/>
              <w:jc w:val="center"/>
            </w:pPr>
            <w:r>
              <w:rPr>
                <w:sz w:val="20"/>
                <w:szCs w:val="20"/>
              </w:rPr>
              <w:t xml:space="preserve">+1,240</w:t>
            </w:r>
          </w:p>
        </w:tc>
      </w:tr>
      <w:tr>
        <w:trPr>
          <w:cantSplit/>
        </w:trPr>
        <w:tc>
          <w:tcPr>
            <w:tcW w:w="691" w:type="dxa"/>
            <w:tcMar>
              <w:left w:w="0" w:type="dxa"/>
            </w:tcMar>
            <w:vAlign w:val="top"/>
          </w:tcPr>
          <w:p>
            <w:pPr>
              <w:pStyle w:val="TabelaTextoMenor"/>
              <w:jc w:val="center"/>
            </w:pPr>
            <w:r>
              <w:rPr>
                <w:sz w:val="20"/>
                <w:szCs w:val="20"/>
              </w:rPr>
              <w:t xml:space="preserve">8</w:t>
            </w:r>
          </w:p>
        </w:tc>
        <w:tc>
          <w:tcPr>
            <w:tcW w:w="1300" w:type="dxa"/>
            <w:vAlign w:val="top"/>
          </w:tcPr>
          <w:p>
            <w:pPr>
              <w:pStyle w:val="TabelaTextoMenor"/>
              <w:jc w:val="center"/>
            </w:pPr>
            <w:r>
              <w:rPr>
                <w:sz w:val="20"/>
                <w:szCs w:val="20"/>
              </w:rPr>
              <w:t xml:space="preserve">162,766</w:t>
            </w:r>
          </w:p>
        </w:tc>
        <w:tc>
          <w:tcPr>
            <w:tcW w:w="1300" w:type="dxa"/>
            <w:vAlign w:val="top"/>
          </w:tcPr>
          <w:p>
            <w:pPr>
              <w:pStyle w:val="TabelaTextoMenor"/>
              <w:jc w:val="center"/>
            </w:pPr>
            <w:r>
              <w:rPr>
                <w:sz w:val="20"/>
                <w:szCs w:val="20"/>
              </w:rPr>
              <w:t xml:space="preserve">−29,749</w:t>
            </w:r>
          </w:p>
        </w:tc>
        <w:tc>
          <w:tcPr>
            <w:tcW w:w="1300" w:type="dxa"/>
            <w:vAlign w:val="top"/>
          </w:tcPr>
          <w:p>
            <w:pPr>
              <w:pStyle w:val="TabelaTextoMenor"/>
              <w:jc w:val="center"/>
            </w:pPr>
            <w:r>
              <w:rPr>
                <w:sz w:val="20"/>
                <w:szCs w:val="20"/>
              </w:rPr>
              <w:t xml:space="preserve">60,251</w:t>
            </w:r>
          </w:p>
        </w:tc>
        <w:tc>
          <w:tcPr>
            <w:tcW w:w="1544" w:type="dxa"/>
            <w:vAlign w:val="top"/>
          </w:tcPr>
          <w:p>
            <w:pPr>
              <w:pStyle w:val="TabelaTextoMenor"/>
              <w:jc w:val="center"/>
            </w:pPr>
            <w:r>
              <w:rPr>
                <w:sz w:val="20"/>
                <w:szCs w:val="20"/>
              </w:rPr>
              <w:t xml:space="preserve">94,146</w:t>
            </w:r>
          </w:p>
        </w:tc>
        <w:tc>
          <w:tcPr>
            <w:tcW w:w="1528" w:type="dxa"/>
            <w:vAlign w:val="top"/>
          </w:tcPr>
          <w:p>
            <w:pPr>
              <w:pStyle w:val="TabelaTextoMenor"/>
              <w:jc w:val="center"/>
            </w:pPr>
            <w:r>
              <w:rPr>
                <w:sz w:val="20"/>
                <w:szCs w:val="20"/>
              </w:rPr>
              <w:t xml:space="preserve">+95,882</w:t>
            </w:r>
          </w:p>
        </w:tc>
        <w:tc>
          <w:tcPr>
            <w:tcW w:w="1408" w:type="dxa"/>
            <w:tcMar>
              <w:right w:w="0" w:type="dxa"/>
            </w:tcMar>
            <w:vAlign w:val="top"/>
          </w:tcPr>
          <w:p>
            <w:pPr>
              <w:pStyle w:val="TabelaTextoMenor"/>
              <w:jc w:val="center"/>
            </w:pPr>
            <w:r>
              <w:rPr>
                <w:sz w:val="20"/>
                <w:szCs w:val="20"/>
              </w:rPr>
              <w:t xml:space="preserve">+1,736</w:t>
            </w:r>
          </w:p>
        </w:tc>
      </w:tr>
      <w:tr>
        <w:trPr>
          <w:cantSplit/>
        </w:trPr>
        <w:tc>
          <w:tcPr>
            <w:tcW w:w="691" w:type="dxa"/>
            <w:tcMar>
              <w:left w:w="0" w:type="dxa"/>
            </w:tcMar>
            <w:vAlign w:val="top"/>
          </w:tcPr>
          <w:p>
            <w:pPr>
              <w:pStyle w:val="TabelaTextoMenor"/>
              <w:jc w:val="center"/>
            </w:pPr>
            <w:r>
              <w:rPr>
                <w:sz w:val="20"/>
                <w:szCs w:val="20"/>
              </w:rPr>
              <w:t xml:space="preserve">9</w:t>
            </w:r>
          </w:p>
        </w:tc>
        <w:tc>
          <w:tcPr>
            <w:tcW w:w="1300" w:type="dxa"/>
            <w:vAlign w:val="top"/>
          </w:tcPr>
          <w:p>
            <w:pPr>
              <w:pStyle w:val="TabelaTextoMenor"/>
              <w:jc w:val="center"/>
            </w:pPr>
            <w:r>
              <w:rPr>
                <w:sz w:val="20"/>
                <w:szCs w:val="20"/>
              </w:rPr>
              <w:t xml:space="preserve">155,311</w:t>
            </w:r>
          </w:p>
        </w:tc>
        <w:tc>
          <w:tcPr>
            <w:tcW w:w="1300" w:type="dxa"/>
            <w:vAlign w:val="top"/>
          </w:tcPr>
          <w:p>
            <w:pPr>
              <w:pStyle w:val="TabelaTextoMenor"/>
              <w:jc w:val="center"/>
            </w:pPr>
            <w:r>
              <w:rPr>
                <w:sz w:val="20"/>
                <w:szCs w:val="20"/>
              </w:rPr>
              <w:t xml:space="preserve">−22,294</w:t>
            </w:r>
          </w:p>
        </w:tc>
        <w:tc>
          <w:tcPr>
            <w:tcW w:w="1300" w:type="dxa"/>
            <w:vAlign w:val="top"/>
          </w:tcPr>
          <w:p>
            <w:pPr>
              <w:pStyle w:val="TabelaTextoMenor"/>
              <w:jc w:val="center"/>
            </w:pPr>
            <w:r>
              <w:rPr>
                <w:sz w:val="20"/>
                <w:szCs w:val="20"/>
              </w:rPr>
              <w:t xml:space="preserve">67,706</w:t>
            </w:r>
          </w:p>
        </w:tc>
        <w:tc>
          <w:tcPr>
            <w:tcW w:w="1544" w:type="dxa"/>
            <w:vAlign w:val="top"/>
          </w:tcPr>
          <w:p>
            <w:pPr>
              <w:pStyle w:val="TabelaTextoMenor"/>
              <w:jc w:val="center"/>
            </w:pPr>
            <w:r>
              <w:rPr>
                <w:sz w:val="20"/>
                <w:szCs w:val="20"/>
              </w:rPr>
              <w:t xml:space="preserve">111,867</w:t>
            </w:r>
          </w:p>
        </w:tc>
        <w:tc>
          <w:tcPr>
            <w:tcW w:w="1528" w:type="dxa"/>
            <w:vAlign w:val="top"/>
          </w:tcPr>
          <w:p>
            <w:pPr>
              <w:pStyle w:val="TabelaTextoMenor"/>
              <w:jc w:val="center"/>
            </w:pPr>
            <w:r>
              <w:rPr>
                <w:sz w:val="20"/>
                <w:szCs w:val="20"/>
              </w:rPr>
              <w:t xml:space="preserve">+113,925</w:t>
            </w:r>
          </w:p>
        </w:tc>
        <w:tc>
          <w:tcPr>
            <w:tcW w:w="1408" w:type="dxa"/>
            <w:tcMar>
              <w:right w:w="0" w:type="dxa"/>
            </w:tcMar>
            <w:vAlign w:val="top"/>
          </w:tcPr>
          <w:p>
            <w:pPr>
              <w:pStyle w:val="TabelaTextoMenor"/>
              <w:jc w:val="center"/>
            </w:pPr>
            <w:r>
              <w:rPr>
                <w:sz w:val="20"/>
                <w:szCs w:val="20"/>
              </w:rPr>
              <w:t xml:space="preserve">+2,058</w:t>
            </w:r>
          </w:p>
        </w:tc>
      </w:tr>
      <w:tr>
        <w:trPr>
          <w:cantSplit/>
        </w:trPr>
        <w:tc>
          <w:tcPr>
            <w:tcW w:w="691" w:type="dxa"/>
            <w:tcMar>
              <w:left w:w="0" w:type="dxa"/>
            </w:tcMar>
            <w:vAlign w:val="top"/>
          </w:tcPr>
          <w:p>
            <w:pPr>
              <w:pStyle w:val="TabelaTextoMenor"/>
              <w:jc w:val="center"/>
            </w:pPr>
            <w:r>
              <w:rPr>
                <w:sz w:val="20"/>
                <w:szCs w:val="20"/>
              </w:rPr>
              <w:t xml:space="preserve">10</w:t>
            </w:r>
          </w:p>
        </w:tc>
        <w:tc>
          <w:tcPr>
            <w:tcW w:w="1300" w:type="dxa"/>
            <w:vAlign w:val="top"/>
          </w:tcPr>
          <w:p>
            <w:pPr>
              <w:pStyle w:val="TabelaTextoMenor"/>
              <w:jc w:val="center"/>
            </w:pPr>
            <w:r>
              <w:rPr>
                <w:sz w:val="20"/>
                <w:szCs w:val="20"/>
              </w:rPr>
              <w:t xml:space="preserve">148,429</w:t>
            </w:r>
          </w:p>
        </w:tc>
        <w:tc>
          <w:tcPr>
            <w:tcW w:w="1300" w:type="dxa"/>
            <w:vAlign w:val="top"/>
          </w:tcPr>
          <w:p>
            <w:pPr>
              <w:pStyle w:val="TabelaTextoMenor"/>
              <w:jc w:val="center"/>
            </w:pPr>
            <w:r>
              <w:rPr>
                <w:sz w:val="20"/>
                <w:szCs w:val="20"/>
              </w:rPr>
              <w:t xml:space="preserve">−15,412</w:t>
            </w:r>
          </w:p>
        </w:tc>
        <w:tc>
          <w:tcPr>
            <w:tcW w:w="1300" w:type="dxa"/>
            <w:vAlign w:val="top"/>
          </w:tcPr>
          <w:p>
            <w:pPr>
              <w:pStyle w:val="TabelaTextoMenor"/>
              <w:jc w:val="center"/>
            </w:pPr>
            <w:r>
              <w:rPr>
                <w:sz w:val="20"/>
                <w:szCs w:val="20"/>
              </w:rPr>
              <w:t xml:space="preserve">74,588</w:t>
            </w:r>
          </w:p>
        </w:tc>
        <w:tc>
          <w:tcPr>
            <w:tcW w:w="1544" w:type="dxa"/>
            <w:vAlign w:val="top"/>
          </w:tcPr>
          <w:p>
            <w:pPr>
              <w:pStyle w:val="TabelaTextoMenor"/>
              <w:jc w:val="center"/>
            </w:pPr>
            <w:r>
              <w:rPr>
                <w:sz w:val="20"/>
                <w:szCs w:val="20"/>
              </w:rPr>
              <w:t xml:space="preserve">125,158</w:t>
            </w:r>
          </w:p>
        </w:tc>
        <w:tc>
          <w:tcPr>
            <w:tcW w:w="1528" w:type="dxa"/>
            <w:vAlign w:val="top"/>
          </w:tcPr>
          <w:p>
            <w:pPr>
              <w:pStyle w:val="TabelaTextoMenor"/>
              <w:jc w:val="center"/>
            </w:pPr>
            <w:r>
              <w:rPr>
                <w:sz w:val="20"/>
                <w:szCs w:val="20"/>
              </w:rPr>
              <w:t xml:space="preserve">+127,378</w:t>
            </w:r>
          </w:p>
        </w:tc>
        <w:tc>
          <w:tcPr>
            <w:tcW w:w="1408" w:type="dxa"/>
            <w:tcMar>
              <w:right w:w="0" w:type="dxa"/>
            </w:tcMar>
            <w:vAlign w:val="top"/>
          </w:tcPr>
          <w:p>
            <w:pPr>
              <w:pStyle w:val="TabelaTextoMenor"/>
              <w:jc w:val="center"/>
            </w:pPr>
            <w:r>
              <w:rPr>
                <w:sz w:val="20"/>
                <w:szCs w:val="20"/>
              </w:rPr>
              <w:t xml:space="preserve">+2,220</w:t>
            </w:r>
          </w:p>
        </w:tc>
      </w:tr>
      <w:tr>
        <w:trPr>
          <w:cantSplit/>
        </w:trPr>
        <w:tc>
          <w:tcPr>
            <w:tcW w:w="691" w:type="dxa"/>
            <w:tcMar>
              <w:left w:w="0" w:type="dxa"/>
            </w:tcMar>
            <w:vAlign w:val="top"/>
          </w:tcPr>
          <w:p>
            <w:pPr>
              <w:pStyle w:val="TabelaTextoMenor"/>
              <w:jc w:val="center"/>
            </w:pPr>
            <w:r>
              <w:rPr>
                <w:sz w:val="20"/>
                <w:szCs w:val="20"/>
              </w:rPr>
              <w:t xml:space="preserve">11</w:t>
            </w:r>
          </w:p>
        </w:tc>
        <w:tc>
          <w:tcPr>
            <w:tcW w:w="1300" w:type="dxa"/>
            <w:vAlign w:val="top"/>
          </w:tcPr>
          <w:p>
            <w:pPr>
              <w:pStyle w:val="TabelaTextoMenor"/>
              <w:jc w:val="center"/>
            </w:pPr>
            <w:r>
              <w:rPr>
                <w:sz w:val="20"/>
                <w:szCs w:val="20"/>
              </w:rPr>
              <w:t xml:space="preserve">143,268</w:t>
            </w:r>
          </w:p>
        </w:tc>
        <w:tc>
          <w:tcPr>
            <w:tcW w:w="1300" w:type="dxa"/>
            <w:vAlign w:val="top"/>
          </w:tcPr>
          <w:p>
            <w:pPr>
              <w:pStyle w:val="TabelaTextoMenor"/>
              <w:jc w:val="center"/>
            </w:pPr>
            <w:r>
              <w:rPr>
                <w:sz w:val="20"/>
                <w:szCs w:val="20"/>
              </w:rPr>
              <w:t xml:space="preserve">−10,251</w:t>
            </w:r>
          </w:p>
        </w:tc>
        <w:tc>
          <w:tcPr>
            <w:tcW w:w="1300" w:type="dxa"/>
            <w:vAlign w:val="top"/>
          </w:tcPr>
          <w:p>
            <w:pPr>
              <w:pStyle w:val="TabelaTextoMenor"/>
              <w:jc w:val="center"/>
            </w:pPr>
            <w:r>
              <w:rPr>
                <w:sz w:val="20"/>
                <w:szCs w:val="20"/>
              </w:rPr>
              <w:t xml:space="preserve">79,749</w:t>
            </w:r>
          </w:p>
        </w:tc>
        <w:tc>
          <w:tcPr>
            <w:tcW w:w="1544" w:type="dxa"/>
            <w:vAlign w:val="top"/>
          </w:tcPr>
          <w:p>
            <w:pPr>
              <w:pStyle w:val="TabelaTextoMenor"/>
              <w:jc w:val="center"/>
            </w:pPr>
            <w:r>
              <w:rPr>
                <w:sz w:val="20"/>
                <w:szCs w:val="20"/>
              </w:rPr>
              <w:t xml:space="preserve">133,354</w:t>
            </w:r>
          </w:p>
        </w:tc>
        <w:tc>
          <w:tcPr>
            <w:tcW w:w="1528" w:type="dxa"/>
            <w:vAlign w:val="top"/>
          </w:tcPr>
          <w:p>
            <w:pPr>
              <w:pStyle w:val="TabelaTextoMenor"/>
              <w:jc w:val="center"/>
            </w:pPr>
            <w:r>
              <w:rPr>
                <w:sz w:val="20"/>
                <w:szCs w:val="20"/>
              </w:rPr>
              <w:t xml:space="preserve">+135,260</w:t>
            </w:r>
          </w:p>
        </w:tc>
        <w:tc>
          <w:tcPr>
            <w:tcW w:w="1408" w:type="dxa"/>
            <w:tcMar>
              <w:right w:w="0" w:type="dxa"/>
            </w:tcMar>
            <w:vAlign w:val="top"/>
          </w:tcPr>
          <w:p>
            <w:pPr>
              <w:pStyle w:val="TabelaTextoMenor"/>
              <w:jc w:val="center"/>
            </w:pPr>
            <w:r>
              <w:rPr>
                <w:sz w:val="20"/>
                <w:szCs w:val="20"/>
              </w:rPr>
              <w:t xml:space="preserve">+1,906</w:t>
            </w:r>
          </w:p>
        </w:tc>
      </w:tr>
      <w:tr>
        <w:trPr>
          <w:cantSplit/>
        </w:trPr>
        <w:tc>
          <w:tcPr>
            <w:tcW w:w="691" w:type="dxa"/>
            <w:tcMar>
              <w:left w:w="0" w:type="dxa"/>
            </w:tcMar>
            <w:vAlign w:val="top"/>
          </w:tcPr>
          <w:p>
            <w:pPr>
              <w:pStyle w:val="TabelaTextoMenor"/>
              <w:jc w:val="center"/>
            </w:pPr>
            <w:r>
              <w:rPr>
                <w:sz w:val="20"/>
                <w:szCs w:val="20"/>
              </w:rPr>
              <w:t xml:space="preserve">12</w:t>
            </w:r>
          </w:p>
        </w:tc>
        <w:tc>
          <w:tcPr>
            <w:tcW w:w="1300" w:type="dxa"/>
            <w:vAlign w:val="top"/>
          </w:tcPr>
          <w:p>
            <w:pPr>
              <w:pStyle w:val="TabelaTextoMenor"/>
              <w:jc w:val="center"/>
            </w:pPr>
            <w:r>
              <w:rPr>
                <w:sz w:val="20"/>
                <w:szCs w:val="20"/>
              </w:rPr>
              <w:t xml:space="preserve">135,239</w:t>
            </w:r>
          </w:p>
        </w:tc>
        <w:tc>
          <w:tcPr>
            <w:tcW w:w="1300" w:type="dxa"/>
            <w:vAlign w:val="top"/>
          </w:tcPr>
          <w:p>
            <w:pPr>
              <w:pStyle w:val="TabelaTextoMenor"/>
              <w:jc w:val="center"/>
            </w:pPr>
            <w:r>
              <w:rPr>
                <w:sz w:val="20"/>
                <w:szCs w:val="20"/>
              </w:rPr>
              <w:t xml:space="preserve">−2,222</w:t>
            </w:r>
          </w:p>
        </w:tc>
        <w:tc>
          <w:tcPr>
            <w:tcW w:w="1300" w:type="dxa"/>
            <w:vAlign w:val="top"/>
          </w:tcPr>
          <w:p>
            <w:pPr>
              <w:pStyle w:val="TabelaTextoMenor"/>
              <w:jc w:val="center"/>
            </w:pPr>
            <w:r>
              <w:rPr>
                <w:sz w:val="20"/>
                <w:szCs w:val="20"/>
              </w:rPr>
              <w:t xml:space="preserve">87,778</w:t>
            </w:r>
          </w:p>
        </w:tc>
        <w:tc>
          <w:tcPr>
            <w:tcW w:w="1544" w:type="dxa"/>
            <w:vAlign w:val="top"/>
          </w:tcPr>
          <w:p>
            <w:pPr>
              <w:pStyle w:val="TabelaTextoMenor"/>
              <w:jc w:val="center"/>
            </w:pPr>
            <w:r>
              <w:rPr>
                <w:sz w:val="20"/>
                <w:szCs w:val="20"/>
              </w:rPr>
              <w:t xml:space="preserve">142,437</w:t>
            </w:r>
          </w:p>
        </w:tc>
        <w:tc>
          <w:tcPr>
            <w:tcW w:w="1528" w:type="dxa"/>
            <w:vAlign w:val="top"/>
          </w:tcPr>
          <w:p>
            <w:pPr>
              <w:pStyle w:val="TabelaTextoMenor"/>
              <w:jc w:val="center"/>
            </w:pPr>
            <w:r>
              <w:rPr>
                <w:sz w:val="20"/>
                <w:szCs w:val="20"/>
              </w:rPr>
              <w:t xml:space="preserve">+143,561</w:t>
            </w:r>
          </w:p>
        </w:tc>
        <w:tc>
          <w:tcPr>
            <w:tcW w:w="1408" w:type="dxa"/>
            <w:tcMar>
              <w:right w:w="0" w:type="dxa"/>
            </w:tcMar>
            <w:vAlign w:val="top"/>
          </w:tcPr>
          <w:p>
            <w:pPr>
              <w:pStyle w:val="TabelaTextoMenor"/>
              <w:jc w:val="center"/>
            </w:pPr>
            <w:r>
              <w:rPr>
                <w:sz w:val="20"/>
                <w:szCs w:val="20"/>
              </w:rPr>
              <w:t xml:space="preserve">+1,124</w:t>
            </w:r>
          </w:p>
        </w:tc>
      </w:tr>
      <w:tr>
        <w:trPr>
          <w:cantSplit/>
        </w:trPr>
        <w:tc>
          <w:tcPr>
            <w:tcW w:w="691" w:type="dxa"/>
            <w:tcMar>
              <w:left w:w="0" w:type="dxa"/>
            </w:tcMar>
            <w:vAlign w:val="top"/>
          </w:tcPr>
          <w:p>
            <w:pPr>
              <w:pStyle w:val="TabelaTextoMenor"/>
              <w:jc w:val="center"/>
            </w:pPr>
            <w:r>
              <w:rPr>
                <w:sz w:val="20"/>
                <w:szCs w:val="20"/>
              </w:rPr>
              <w:t xml:space="preserve">13</w:t>
            </w:r>
          </w:p>
        </w:tc>
        <w:tc>
          <w:tcPr>
            <w:tcW w:w="1300" w:type="dxa"/>
            <w:vAlign w:val="top"/>
          </w:tcPr>
          <w:p>
            <w:pPr>
              <w:pStyle w:val="TabelaTextoMenor"/>
              <w:jc w:val="center"/>
            </w:pPr>
            <w:r>
              <w:rPr>
                <w:sz w:val="20"/>
                <w:szCs w:val="20"/>
              </w:rPr>
              <w:t xml:space="preserve">128,931</w:t>
            </w:r>
          </w:p>
        </w:tc>
        <w:tc>
          <w:tcPr>
            <w:tcW w:w="1300" w:type="dxa"/>
            <w:vAlign w:val="top"/>
          </w:tcPr>
          <w:p>
            <w:pPr>
              <w:pStyle w:val="TabelaTextoMenor"/>
              <w:jc w:val="center"/>
            </w:pPr>
            <w:r>
              <w:rPr>
                <w:sz w:val="20"/>
                <w:szCs w:val="20"/>
              </w:rPr>
              <w:t xml:space="preserve">+4,086</w:t>
            </w:r>
          </w:p>
        </w:tc>
        <w:tc>
          <w:tcPr>
            <w:tcW w:w="1300" w:type="dxa"/>
            <w:vAlign w:val="top"/>
          </w:tcPr>
          <w:p>
            <w:pPr>
              <w:pStyle w:val="TabelaTextoMenor"/>
              <w:jc w:val="center"/>
            </w:pPr>
            <w:r>
              <w:rPr>
                <w:sz w:val="20"/>
                <w:szCs w:val="20"/>
              </w:rPr>
              <w:t xml:space="preserve">94,086</w:t>
            </w:r>
          </w:p>
        </w:tc>
        <w:tc>
          <w:tcPr>
            <w:tcW w:w="1544" w:type="dxa"/>
            <w:vAlign w:val="top"/>
          </w:tcPr>
          <w:p>
            <w:pPr>
              <w:pStyle w:val="TabelaTextoMenor"/>
              <w:jc w:val="center"/>
            </w:pPr>
            <w:r>
              <w:rPr>
                <w:sz w:val="20"/>
                <w:szCs w:val="20"/>
              </w:rPr>
              <w:t xml:space="preserve">146,202</w:t>
            </w:r>
          </w:p>
        </w:tc>
        <w:tc>
          <w:tcPr>
            <w:tcW w:w="1528" w:type="dxa"/>
            <w:vAlign w:val="top"/>
          </w:tcPr>
          <w:p>
            <w:pPr>
              <w:pStyle w:val="TabelaTextoMenor"/>
              <w:jc w:val="center"/>
            </w:pPr>
            <w:r>
              <w:rPr>
                <w:sz w:val="20"/>
                <w:szCs w:val="20"/>
              </w:rPr>
              <w:t xml:space="preserve">+146,647</w:t>
            </w:r>
          </w:p>
        </w:tc>
        <w:tc>
          <w:tcPr>
            <w:tcW w:w="1408" w:type="dxa"/>
            <w:tcMar>
              <w:right w:w="0" w:type="dxa"/>
            </w:tcMar>
            <w:vAlign w:val="top"/>
          </w:tcPr>
          <w:p>
            <w:pPr>
              <w:pStyle w:val="TabelaTextoMenor"/>
              <w:jc w:val="center"/>
            </w:pPr>
            <w:r>
              <w:rPr>
                <w:sz w:val="20"/>
                <w:szCs w:val="20"/>
              </w:rPr>
              <w:t xml:space="preserve">+0,445</w:t>
            </w:r>
          </w:p>
        </w:tc>
      </w:tr>
      <w:tr>
        <w:trPr>
          <w:cantSplit/>
        </w:trPr>
        <w:tc>
          <w:tcPr>
            <w:tcW w:w="691" w:type="dxa"/>
            <w:tcMar>
              <w:left w:w="0" w:type="dxa"/>
            </w:tcMar>
            <w:vAlign w:val="top"/>
          </w:tcPr>
          <w:p>
            <w:pPr>
              <w:pStyle w:val="TabelaTextoMenor"/>
              <w:jc w:val="center"/>
            </w:pPr>
            <w:r>
              <w:rPr>
                <w:sz w:val="20"/>
                <w:szCs w:val="20"/>
              </w:rPr>
              <w:t xml:space="preserve">14</w:t>
            </w:r>
          </w:p>
        </w:tc>
        <w:tc>
          <w:tcPr>
            <w:tcW w:w="1300" w:type="dxa"/>
            <w:vAlign w:val="top"/>
          </w:tcPr>
          <w:p>
            <w:pPr>
              <w:pStyle w:val="TabelaTextoMenor"/>
              <w:jc w:val="center"/>
            </w:pPr>
            <w:r>
              <w:rPr>
                <w:sz w:val="20"/>
                <w:szCs w:val="20"/>
              </w:rPr>
              <w:t xml:space="preserve">123,196</w:t>
            </w:r>
          </w:p>
        </w:tc>
        <w:tc>
          <w:tcPr>
            <w:tcW w:w="1300" w:type="dxa"/>
            <w:vAlign w:val="top"/>
          </w:tcPr>
          <w:p>
            <w:pPr>
              <w:pStyle w:val="TabelaTextoMenor"/>
              <w:jc w:val="center"/>
            </w:pPr>
            <w:r>
              <w:rPr>
                <w:sz w:val="20"/>
                <w:szCs w:val="20"/>
              </w:rPr>
              <w:t xml:space="preserve">+9,821</w:t>
            </w:r>
          </w:p>
        </w:tc>
        <w:tc>
          <w:tcPr>
            <w:tcW w:w="1300" w:type="dxa"/>
            <w:vAlign w:val="top"/>
          </w:tcPr>
          <w:p>
            <w:pPr>
              <w:pStyle w:val="TabelaTextoMenor"/>
              <w:jc w:val="center"/>
            </w:pPr>
            <w:r>
              <w:rPr>
                <w:sz w:val="20"/>
                <w:szCs w:val="20"/>
              </w:rPr>
              <w:t xml:space="preserve">99,821</w:t>
            </w:r>
          </w:p>
        </w:tc>
        <w:tc>
          <w:tcPr>
            <w:tcW w:w="1544" w:type="dxa"/>
            <w:vAlign w:val="top"/>
          </w:tcPr>
          <w:p>
            <w:pPr>
              <w:pStyle w:val="TabelaTextoMenor"/>
              <w:jc w:val="center"/>
            </w:pPr>
            <w:r>
              <w:rPr>
                <w:sz w:val="20"/>
                <w:szCs w:val="20"/>
              </w:rPr>
              <w:t xml:space="preserve">147,310</w:t>
            </w:r>
          </w:p>
        </w:tc>
        <w:tc>
          <w:tcPr>
            <w:tcW w:w="1528" w:type="dxa"/>
            <w:vAlign w:val="top"/>
          </w:tcPr>
          <w:p>
            <w:pPr>
              <w:pStyle w:val="TabelaTextoMenor"/>
              <w:jc w:val="center"/>
            </w:pPr>
            <w:r>
              <w:rPr>
                <w:sz w:val="20"/>
                <w:szCs w:val="20"/>
              </w:rPr>
              <w:t xml:space="preserve">+146,874</w:t>
            </w:r>
          </w:p>
        </w:tc>
        <w:tc>
          <w:tcPr>
            <w:tcW w:w="1408" w:type="dxa"/>
            <w:tcMar>
              <w:right w:w="0" w:type="dxa"/>
            </w:tcMar>
            <w:vAlign w:val="top"/>
          </w:tcPr>
          <w:p>
            <w:pPr>
              <w:pStyle w:val="TabelaTextoMenor"/>
              <w:jc w:val="center"/>
            </w:pPr>
            <w:r>
              <w:rPr>
                <w:sz w:val="20"/>
                <w:szCs w:val="20"/>
              </w:rPr>
              <w:t xml:space="preserve">−0,436</w:t>
            </w:r>
          </w:p>
        </w:tc>
      </w:tr>
      <w:tr>
        <w:trPr>
          <w:cantSplit/>
        </w:trPr>
        <w:tc>
          <w:tcPr>
            <w:tcW w:w="691" w:type="dxa"/>
            <w:tcMar>
              <w:left w:w="0" w:type="dxa"/>
            </w:tcMar>
            <w:vAlign w:val="top"/>
          </w:tcPr>
          <w:p>
            <w:pPr>
              <w:pStyle w:val="TabelaTextoMenor"/>
              <w:jc w:val="center"/>
            </w:pPr>
            <w:r>
              <w:rPr>
                <w:sz w:val="20"/>
                <w:szCs w:val="20"/>
              </w:rPr>
              <w:t xml:space="preserve">15</w:t>
            </w:r>
          </w:p>
        </w:tc>
        <w:tc>
          <w:tcPr>
            <w:tcW w:w="1300" w:type="dxa"/>
            <w:vAlign w:val="top"/>
          </w:tcPr>
          <w:p>
            <w:pPr>
              <w:pStyle w:val="TabelaTextoMenor"/>
              <w:jc w:val="center"/>
            </w:pPr>
            <w:r>
              <w:rPr>
                <w:sz w:val="20"/>
                <w:szCs w:val="20"/>
              </w:rPr>
              <w:t xml:space="preserve">115,168</w:t>
            </w:r>
          </w:p>
        </w:tc>
        <w:tc>
          <w:tcPr>
            <w:tcW w:w="1300" w:type="dxa"/>
            <w:vAlign w:val="top"/>
          </w:tcPr>
          <w:p>
            <w:pPr>
              <w:pStyle w:val="TabelaTextoMenor"/>
              <w:jc w:val="center"/>
            </w:pPr>
            <w:r>
              <w:rPr>
                <w:sz w:val="20"/>
                <w:szCs w:val="20"/>
              </w:rPr>
              <w:t xml:space="preserve">+17,849</w:t>
            </w:r>
          </w:p>
        </w:tc>
        <w:tc>
          <w:tcPr>
            <w:tcW w:w="1300" w:type="dxa"/>
            <w:vAlign w:val="top"/>
          </w:tcPr>
          <w:p>
            <w:pPr>
              <w:pStyle w:val="TabelaTextoMenor"/>
              <w:jc w:val="center"/>
            </w:pPr>
            <w:r>
              <w:rPr>
                <w:sz w:val="20"/>
                <w:szCs w:val="20"/>
              </w:rPr>
              <w:t xml:space="preserve">107,849</w:t>
            </w:r>
          </w:p>
        </w:tc>
        <w:tc>
          <w:tcPr>
            <w:tcW w:w="1544" w:type="dxa"/>
            <w:vAlign w:val="top"/>
          </w:tcPr>
          <w:p>
            <w:pPr>
              <w:pStyle w:val="TabelaTextoMenor"/>
              <w:jc w:val="center"/>
            </w:pPr>
            <w:r>
              <w:rPr>
                <w:sz w:val="20"/>
                <w:szCs w:val="20"/>
              </w:rPr>
              <w:t xml:space="preserve">144,652</w:t>
            </w:r>
          </w:p>
        </w:tc>
        <w:tc>
          <w:tcPr>
            <w:tcW w:w="1528" w:type="dxa"/>
            <w:vAlign w:val="top"/>
          </w:tcPr>
          <w:p>
            <w:pPr>
              <w:pStyle w:val="TabelaTextoMenor"/>
              <w:jc w:val="center"/>
            </w:pPr>
            <w:r>
              <w:rPr>
                <w:sz w:val="20"/>
                <w:szCs w:val="20"/>
              </w:rPr>
              <w:t xml:space="preserve">+143,291</w:t>
            </w:r>
          </w:p>
        </w:tc>
        <w:tc>
          <w:tcPr>
            <w:tcW w:w="1408" w:type="dxa"/>
            <w:tcMar>
              <w:right w:w="0" w:type="dxa"/>
            </w:tcMar>
            <w:vAlign w:val="top"/>
          </w:tcPr>
          <w:p>
            <w:pPr>
              <w:pStyle w:val="TabelaTextoMenor"/>
              <w:jc w:val="center"/>
            </w:pPr>
            <w:r>
              <w:rPr>
                <w:sz w:val="20"/>
                <w:szCs w:val="20"/>
              </w:rPr>
              <w:t xml:space="preserve">−1,361</w:t>
            </w:r>
          </w:p>
        </w:tc>
      </w:tr>
      <w:tr>
        <w:trPr>
          <w:cantSplit/>
        </w:trPr>
        <w:tc>
          <w:tcPr>
            <w:tcW w:w="691" w:type="dxa"/>
            <w:tcMar>
              <w:left w:w="0" w:type="dxa"/>
            </w:tcMar>
            <w:vAlign w:val="top"/>
          </w:tcPr>
          <w:p>
            <w:pPr>
              <w:pStyle w:val="TabelaTextoMenor"/>
              <w:jc w:val="center"/>
            </w:pPr>
            <w:r>
              <w:rPr>
                <w:sz w:val="20"/>
                <w:szCs w:val="20"/>
              </w:rPr>
              <w:t xml:space="preserve">16</w:t>
            </w:r>
          </w:p>
        </w:tc>
        <w:tc>
          <w:tcPr>
            <w:tcW w:w="1300" w:type="dxa"/>
            <w:vAlign w:val="top"/>
          </w:tcPr>
          <w:p>
            <w:pPr>
              <w:pStyle w:val="TabelaTextoMenor"/>
              <w:jc w:val="center"/>
            </w:pPr>
            <w:r>
              <w:rPr>
                <w:sz w:val="20"/>
                <w:szCs w:val="20"/>
              </w:rPr>
              <w:t xml:space="preserve">108,286</w:t>
            </w:r>
          </w:p>
        </w:tc>
        <w:tc>
          <w:tcPr>
            <w:tcW w:w="1300" w:type="dxa"/>
            <w:vAlign w:val="top"/>
          </w:tcPr>
          <w:p>
            <w:pPr>
              <w:pStyle w:val="TabelaTextoMenor"/>
              <w:jc w:val="center"/>
            </w:pPr>
            <w:r>
              <w:rPr>
                <w:sz w:val="20"/>
                <w:szCs w:val="20"/>
              </w:rPr>
              <w:t xml:space="preserve">+24,731</w:t>
            </w:r>
          </w:p>
        </w:tc>
        <w:tc>
          <w:tcPr>
            <w:tcW w:w="1300" w:type="dxa"/>
            <w:vAlign w:val="top"/>
          </w:tcPr>
          <w:p>
            <w:pPr>
              <w:pStyle w:val="TabelaTextoMenor"/>
              <w:jc w:val="center"/>
            </w:pPr>
            <w:r>
              <w:rPr>
                <w:sz w:val="20"/>
                <w:szCs w:val="20"/>
              </w:rPr>
              <w:t xml:space="preserve">114,731</w:t>
            </w:r>
          </w:p>
        </w:tc>
        <w:tc>
          <w:tcPr>
            <w:tcW w:w="1544" w:type="dxa"/>
            <w:vAlign w:val="top"/>
          </w:tcPr>
          <w:p>
            <w:pPr>
              <w:pStyle w:val="TabelaTextoMenor"/>
              <w:jc w:val="center"/>
            </w:pPr>
            <w:r>
              <w:rPr>
                <w:sz w:val="20"/>
                <w:szCs w:val="20"/>
              </w:rPr>
              <w:t xml:space="preserve">138,892</w:t>
            </w:r>
          </w:p>
        </w:tc>
        <w:tc>
          <w:tcPr>
            <w:tcW w:w="1528" w:type="dxa"/>
            <w:vAlign w:val="top"/>
          </w:tcPr>
          <w:p>
            <w:pPr>
              <w:pStyle w:val="TabelaTextoMenor"/>
              <w:jc w:val="center"/>
            </w:pPr>
            <w:r>
              <w:rPr>
                <w:sz w:val="20"/>
                <w:szCs w:val="20"/>
              </w:rPr>
              <w:t xml:space="preserve">+136,943</w:t>
            </w:r>
          </w:p>
        </w:tc>
        <w:tc>
          <w:tcPr>
            <w:tcW w:w="1408" w:type="dxa"/>
            <w:tcMar>
              <w:right w:w="0" w:type="dxa"/>
            </w:tcMar>
            <w:vAlign w:val="top"/>
          </w:tcPr>
          <w:p>
            <w:pPr>
              <w:pStyle w:val="TabelaTextoMenor"/>
              <w:jc w:val="center"/>
            </w:pPr>
            <w:r>
              <w:rPr>
                <w:sz w:val="20"/>
                <w:szCs w:val="20"/>
              </w:rPr>
              <w:t xml:space="preserve">−1,950</w:t>
            </w:r>
          </w:p>
        </w:tc>
      </w:tr>
      <w:tr>
        <w:trPr>
          <w:cantSplit/>
        </w:trPr>
        <w:tc>
          <w:tcPr>
            <w:tcW w:w="691" w:type="dxa"/>
            <w:tcMar>
              <w:left w:w="0" w:type="dxa"/>
            </w:tcMar>
            <w:vAlign w:val="top"/>
          </w:tcPr>
          <w:p>
            <w:pPr>
              <w:pStyle w:val="TabelaTextoMenor"/>
              <w:jc w:val="center"/>
            </w:pPr>
            <w:r>
              <w:rPr>
                <w:sz w:val="20"/>
                <w:szCs w:val="20"/>
              </w:rPr>
              <w:t xml:space="preserve">17</w:t>
            </w:r>
          </w:p>
        </w:tc>
        <w:tc>
          <w:tcPr>
            <w:tcW w:w="1300" w:type="dxa"/>
            <w:vAlign w:val="top"/>
          </w:tcPr>
          <w:p>
            <w:pPr>
              <w:pStyle w:val="TabelaTextoMenor"/>
              <w:jc w:val="center"/>
            </w:pPr>
            <w:r>
              <w:rPr>
                <w:sz w:val="20"/>
                <w:szCs w:val="20"/>
              </w:rPr>
              <w:t xml:space="preserve">100,831</w:t>
            </w:r>
          </w:p>
        </w:tc>
        <w:tc>
          <w:tcPr>
            <w:tcW w:w="1300" w:type="dxa"/>
            <w:vAlign w:val="top"/>
          </w:tcPr>
          <w:p>
            <w:pPr>
              <w:pStyle w:val="TabelaTextoMenor"/>
              <w:jc w:val="center"/>
            </w:pPr>
            <w:r>
              <w:rPr>
                <w:sz w:val="20"/>
                <w:szCs w:val="20"/>
              </w:rPr>
              <w:t xml:space="preserve">+32,186</w:t>
            </w:r>
          </w:p>
        </w:tc>
        <w:tc>
          <w:tcPr>
            <w:tcW w:w="1300" w:type="dxa"/>
            <w:vAlign w:val="top"/>
          </w:tcPr>
          <w:p>
            <w:pPr>
              <w:pStyle w:val="TabelaTextoMenor"/>
              <w:jc w:val="center"/>
            </w:pPr>
            <w:r>
              <w:rPr>
                <w:sz w:val="20"/>
                <w:szCs w:val="20"/>
              </w:rPr>
              <w:t xml:space="preserve">122,186</w:t>
            </w:r>
          </w:p>
        </w:tc>
        <w:tc>
          <w:tcPr>
            <w:tcW w:w="1544" w:type="dxa"/>
            <w:vAlign w:val="top"/>
          </w:tcPr>
          <w:p>
            <w:pPr>
              <w:pStyle w:val="TabelaTextoMenor"/>
              <w:jc w:val="center"/>
            </w:pPr>
            <w:r>
              <w:rPr>
                <w:sz w:val="20"/>
                <w:szCs w:val="20"/>
              </w:rPr>
              <w:t xml:space="preserve">130,032</w:t>
            </w:r>
          </w:p>
        </w:tc>
        <w:tc>
          <w:tcPr>
            <w:tcW w:w="1528" w:type="dxa"/>
            <w:vAlign w:val="top"/>
          </w:tcPr>
          <w:p>
            <w:pPr>
              <w:pStyle w:val="TabelaTextoMenor"/>
              <w:jc w:val="center"/>
            </w:pPr>
            <w:r>
              <w:rPr>
                <w:sz w:val="20"/>
                <w:szCs w:val="20"/>
              </w:rPr>
              <w:t xml:space="preserve">+127,175</w:t>
            </w:r>
          </w:p>
        </w:tc>
        <w:tc>
          <w:tcPr>
            <w:tcW w:w="1408" w:type="dxa"/>
            <w:tcMar>
              <w:right w:w="0" w:type="dxa"/>
            </w:tcMar>
            <w:vAlign w:val="top"/>
          </w:tcPr>
          <w:p>
            <w:pPr>
              <w:pStyle w:val="TabelaTextoMenor"/>
              <w:jc w:val="center"/>
            </w:pPr>
            <w:r>
              <w:rPr>
                <w:sz w:val="20"/>
                <w:szCs w:val="20"/>
              </w:rPr>
              <w:t xml:space="preserve">−2,856</w:t>
            </w:r>
          </w:p>
        </w:tc>
      </w:tr>
      <w:tr>
        <w:trPr>
          <w:cantSplit/>
        </w:trPr>
        <w:tc>
          <w:tcPr>
            <w:tcW w:w="691" w:type="dxa"/>
            <w:tcMar>
              <w:left w:w="0" w:type="dxa"/>
            </w:tcMar>
            <w:vAlign w:val="top"/>
          </w:tcPr>
          <w:p>
            <w:pPr>
              <w:pStyle w:val="TabelaTextoMenor"/>
              <w:jc w:val="center"/>
            </w:pPr>
            <w:r>
              <w:rPr>
                <w:sz w:val="20"/>
                <w:szCs w:val="20"/>
              </w:rPr>
              <w:t xml:space="preserve">18</w:t>
            </w:r>
          </w:p>
        </w:tc>
        <w:tc>
          <w:tcPr>
            <w:tcW w:w="1300" w:type="dxa"/>
            <w:vAlign w:val="top"/>
          </w:tcPr>
          <w:p>
            <w:pPr>
              <w:pStyle w:val="TabelaTextoMenor"/>
              <w:jc w:val="center"/>
            </w:pPr>
            <w:r>
              <w:rPr>
                <w:sz w:val="20"/>
                <w:szCs w:val="20"/>
              </w:rPr>
              <w:t xml:space="preserve">94,809</w:t>
            </w:r>
          </w:p>
        </w:tc>
        <w:tc>
          <w:tcPr>
            <w:tcW w:w="1300" w:type="dxa"/>
            <w:vAlign w:val="top"/>
          </w:tcPr>
          <w:p>
            <w:pPr>
              <w:pStyle w:val="TabelaTextoMenor"/>
              <w:jc w:val="center"/>
            </w:pPr>
            <w:r>
              <w:rPr>
                <w:sz w:val="20"/>
                <w:szCs w:val="20"/>
              </w:rPr>
              <w:t xml:space="preserve">+38,208</w:t>
            </w:r>
          </w:p>
        </w:tc>
        <w:tc>
          <w:tcPr>
            <w:tcW w:w="1300" w:type="dxa"/>
            <w:vAlign w:val="top"/>
          </w:tcPr>
          <w:p>
            <w:pPr>
              <w:pStyle w:val="TabelaTextoMenor"/>
              <w:jc w:val="center"/>
            </w:pPr>
            <w:r>
              <w:rPr>
                <w:sz w:val="20"/>
                <w:szCs w:val="20"/>
              </w:rPr>
              <w:t xml:space="preserve">128,208</w:t>
            </w:r>
          </w:p>
        </w:tc>
        <w:tc>
          <w:tcPr>
            <w:tcW w:w="1544" w:type="dxa"/>
            <w:vAlign w:val="top"/>
          </w:tcPr>
          <w:p>
            <w:pPr>
              <w:pStyle w:val="TabelaTextoMenor"/>
              <w:jc w:val="center"/>
            </w:pPr>
            <w:r>
              <w:rPr>
                <w:sz w:val="20"/>
                <w:szCs w:val="20"/>
              </w:rPr>
              <w:t xml:space="preserve">120,063</w:t>
            </w:r>
          </w:p>
        </w:tc>
        <w:tc>
          <w:tcPr>
            <w:tcW w:w="1528" w:type="dxa"/>
            <w:vAlign w:val="top"/>
          </w:tcPr>
          <w:p>
            <w:pPr>
              <w:pStyle w:val="TabelaTextoMenor"/>
              <w:jc w:val="center"/>
            </w:pPr>
            <w:r>
              <w:rPr>
                <w:sz w:val="20"/>
                <w:szCs w:val="20"/>
              </w:rPr>
              <w:t xml:space="preserve">+117,532</w:t>
            </w:r>
          </w:p>
        </w:tc>
        <w:tc>
          <w:tcPr>
            <w:tcW w:w="1408" w:type="dxa"/>
            <w:tcMar>
              <w:right w:w="0" w:type="dxa"/>
            </w:tcMar>
            <w:vAlign w:val="top"/>
          </w:tcPr>
          <w:p>
            <w:pPr>
              <w:pStyle w:val="TabelaTextoMenor"/>
              <w:jc w:val="center"/>
            </w:pPr>
            <w:r>
              <w:rPr>
                <w:sz w:val="20"/>
                <w:szCs w:val="20"/>
              </w:rPr>
              <w:t xml:space="preserve">−2,532</w:t>
            </w:r>
          </w:p>
        </w:tc>
      </w:tr>
      <w:tr>
        <w:trPr>
          <w:cantSplit/>
        </w:trPr>
        <w:tc>
          <w:tcPr>
            <w:tcW w:w="691" w:type="dxa"/>
            <w:tcMar>
              <w:left w:w="0" w:type="dxa"/>
            </w:tcMar>
            <w:vAlign w:val="top"/>
          </w:tcPr>
          <w:p>
            <w:pPr>
              <w:pStyle w:val="TabelaTextoMenor"/>
              <w:jc w:val="center"/>
            </w:pPr>
            <w:r>
              <w:rPr>
                <w:sz w:val="20"/>
                <w:szCs w:val="20"/>
              </w:rPr>
              <w:t xml:space="preserve">19</w:t>
            </w:r>
          </w:p>
        </w:tc>
        <w:tc>
          <w:tcPr>
            <w:tcW w:w="1300" w:type="dxa"/>
            <w:vAlign w:val="top"/>
          </w:tcPr>
          <w:p>
            <w:pPr>
              <w:pStyle w:val="TabelaTextoMenor"/>
              <w:jc w:val="center"/>
            </w:pPr>
            <w:r>
              <w:rPr>
                <w:sz w:val="20"/>
                <w:szCs w:val="20"/>
              </w:rPr>
              <w:t xml:space="preserve">88,501</w:t>
            </w:r>
          </w:p>
        </w:tc>
        <w:tc>
          <w:tcPr>
            <w:tcW w:w="1300" w:type="dxa"/>
            <w:vAlign w:val="top"/>
          </w:tcPr>
          <w:p>
            <w:pPr>
              <w:pStyle w:val="TabelaTextoMenor"/>
              <w:jc w:val="center"/>
            </w:pPr>
            <w:r>
              <w:rPr>
                <w:sz w:val="20"/>
                <w:szCs w:val="20"/>
              </w:rPr>
              <w:t xml:space="preserve">+44,516</w:t>
            </w:r>
          </w:p>
        </w:tc>
        <w:tc>
          <w:tcPr>
            <w:tcW w:w="1300" w:type="dxa"/>
            <w:vAlign w:val="top"/>
          </w:tcPr>
          <w:p>
            <w:pPr>
              <w:pStyle w:val="TabelaTextoMenor"/>
              <w:jc w:val="center"/>
            </w:pPr>
            <w:r>
              <w:rPr>
                <w:sz w:val="20"/>
                <w:szCs w:val="20"/>
              </w:rPr>
              <w:t xml:space="preserve">134,516</w:t>
            </w:r>
          </w:p>
        </w:tc>
        <w:tc>
          <w:tcPr>
            <w:tcW w:w="1544" w:type="dxa"/>
            <w:vAlign w:val="top"/>
          </w:tcPr>
          <w:p>
            <w:pPr>
              <w:pStyle w:val="TabelaTextoMenor"/>
              <w:jc w:val="center"/>
            </w:pPr>
            <w:r>
              <w:rPr>
                <w:sz w:val="20"/>
                <w:szCs w:val="20"/>
              </w:rPr>
              <w:t xml:space="preserve">108,987</w:t>
            </w:r>
          </w:p>
        </w:tc>
        <w:tc>
          <w:tcPr>
            <w:tcW w:w="1528" w:type="dxa"/>
            <w:vAlign w:val="top"/>
          </w:tcPr>
          <w:p>
            <w:pPr>
              <w:pStyle w:val="TabelaTextoMenor"/>
              <w:jc w:val="center"/>
            </w:pPr>
            <w:r>
              <w:rPr>
                <w:sz w:val="20"/>
                <w:szCs w:val="20"/>
              </w:rPr>
              <w:t xml:space="preserve">+106,203</w:t>
            </w:r>
          </w:p>
        </w:tc>
        <w:tc>
          <w:tcPr>
            <w:tcW w:w="1408" w:type="dxa"/>
            <w:tcMar>
              <w:right w:w="0" w:type="dxa"/>
            </w:tcMar>
            <w:vAlign w:val="top"/>
          </w:tcPr>
          <w:p>
            <w:pPr>
              <w:pStyle w:val="TabelaTextoMenor"/>
              <w:jc w:val="center"/>
            </w:pPr>
            <w:r>
              <w:rPr>
                <w:sz w:val="20"/>
                <w:szCs w:val="20"/>
              </w:rPr>
              <w:t xml:space="preserve">−2,784</w:t>
            </w:r>
          </w:p>
        </w:tc>
      </w:tr>
      <w:tr>
        <w:trPr>
          <w:cantSplit/>
        </w:trPr>
        <w:tc>
          <w:tcPr>
            <w:tcW w:w="691" w:type="dxa"/>
            <w:tcMar>
              <w:left w:w="0" w:type="dxa"/>
            </w:tcMar>
            <w:vAlign w:val="top"/>
          </w:tcPr>
          <w:p>
            <w:pPr>
              <w:pStyle w:val="TabelaTextoMenor"/>
              <w:jc w:val="center"/>
            </w:pPr>
            <w:r>
              <w:rPr>
                <w:sz w:val="20"/>
                <w:szCs w:val="20"/>
              </w:rPr>
              <w:t xml:space="preserve">20</w:t>
            </w:r>
          </w:p>
        </w:tc>
        <w:tc>
          <w:tcPr>
            <w:tcW w:w="1300" w:type="dxa"/>
            <w:vAlign w:val="top"/>
          </w:tcPr>
          <w:p>
            <w:pPr>
              <w:pStyle w:val="TabelaTextoMenor"/>
              <w:jc w:val="center"/>
            </w:pPr>
            <w:r>
              <w:rPr>
                <w:sz w:val="20"/>
                <w:szCs w:val="20"/>
              </w:rPr>
              <w:t xml:space="preserve">83,340</w:t>
            </w:r>
          </w:p>
        </w:tc>
        <w:tc>
          <w:tcPr>
            <w:tcW w:w="1300" w:type="dxa"/>
            <w:vAlign w:val="top"/>
          </w:tcPr>
          <w:p>
            <w:pPr>
              <w:pStyle w:val="TabelaTextoMenor"/>
              <w:jc w:val="center"/>
            </w:pPr>
            <w:r>
              <w:rPr>
                <w:sz w:val="20"/>
                <w:szCs w:val="20"/>
              </w:rPr>
              <w:t xml:space="preserve">+49,677</w:t>
            </w:r>
          </w:p>
        </w:tc>
        <w:tc>
          <w:tcPr>
            <w:tcW w:w="1300" w:type="dxa"/>
            <w:vAlign w:val="top"/>
          </w:tcPr>
          <w:p>
            <w:pPr>
              <w:pStyle w:val="TabelaTextoMenor"/>
              <w:jc w:val="center"/>
            </w:pPr>
            <w:r>
              <w:rPr>
                <w:sz w:val="20"/>
                <w:szCs w:val="20"/>
              </w:rPr>
              <w:t xml:space="preserve">139,677</w:t>
            </w:r>
          </w:p>
        </w:tc>
        <w:tc>
          <w:tcPr>
            <w:tcW w:w="1544" w:type="dxa"/>
            <w:vAlign w:val="top"/>
          </w:tcPr>
          <w:p>
            <w:pPr>
              <w:pStyle w:val="TabelaTextoMenor"/>
              <w:jc w:val="center"/>
            </w:pPr>
            <w:r>
              <w:rPr>
                <w:sz w:val="20"/>
                <w:szCs w:val="20"/>
              </w:rPr>
              <w:t xml:space="preserve">98,354</w:t>
            </w:r>
          </w:p>
        </w:tc>
        <w:tc>
          <w:tcPr>
            <w:tcW w:w="1528" w:type="dxa"/>
            <w:vAlign w:val="top"/>
          </w:tcPr>
          <w:p>
            <w:pPr>
              <w:pStyle w:val="TabelaTextoMenor"/>
              <w:jc w:val="center"/>
            </w:pPr>
            <w:r>
              <w:rPr>
                <w:sz w:val="20"/>
                <w:szCs w:val="20"/>
              </w:rPr>
              <w:t xml:space="preserve">+96,324</w:t>
            </w:r>
          </w:p>
        </w:tc>
        <w:tc>
          <w:tcPr>
            <w:tcW w:w="1408" w:type="dxa"/>
            <w:tcMar>
              <w:right w:w="0" w:type="dxa"/>
            </w:tcMar>
            <w:vAlign w:val="top"/>
          </w:tcPr>
          <w:p>
            <w:pPr>
              <w:pStyle w:val="TabelaTextoMenor"/>
              <w:jc w:val="center"/>
            </w:pPr>
            <w:r>
              <w:rPr>
                <w:sz w:val="20"/>
                <w:szCs w:val="20"/>
              </w:rPr>
              <w:t xml:space="preserve">−2,030</w:t>
            </w:r>
          </w:p>
        </w:tc>
      </w:tr>
      <w:tr>
        <w:trPr>
          <w:cantSplit/>
        </w:trPr>
        <w:tc>
          <w:tcPr>
            <w:tcW w:w="691" w:type="dxa"/>
            <w:tcMar>
              <w:left w:w="0" w:type="dxa"/>
            </w:tcMar>
            <w:vAlign w:val="top"/>
          </w:tcPr>
          <w:p>
            <w:pPr>
              <w:pStyle w:val="TabelaTextoMenor"/>
              <w:jc w:val="center"/>
            </w:pPr>
            <w:r>
              <w:rPr>
                <w:sz w:val="20"/>
                <w:szCs w:val="20"/>
              </w:rPr>
              <w:t xml:space="preserve">21</w:t>
            </w:r>
          </w:p>
        </w:tc>
        <w:tc>
          <w:tcPr>
            <w:tcW w:w="1300" w:type="dxa"/>
            <w:vAlign w:val="top"/>
          </w:tcPr>
          <w:p>
            <w:pPr>
              <w:pStyle w:val="TabelaTextoMenor"/>
              <w:jc w:val="center"/>
            </w:pPr>
            <w:r>
              <w:rPr>
                <w:sz w:val="20"/>
                <w:szCs w:val="20"/>
              </w:rPr>
              <w:t xml:space="preserve">78,035</w:t>
            </w:r>
          </w:p>
        </w:tc>
        <w:tc>
          <w:tcPr>
            <w:tcW w:w="1300" w:type="dxa"/>
            <w:vAlign w:val="top"/>
          </w:tcPr>
          <w:p>
            <w:pPr>
              <w:pStyle w:val="TabelaTextoMenor"/>
              <w:jc w:val="center"/>
            </w:pPr>
            <w:r>
              <w:rPr>
                <w:sz w:val="20"/>
                <w:szCs w:val="20"/>
              </w:rPr>
              <w:t xml:space="preserve">+54,982</w:t>
            </w:r>
          </w:p>
        </w:tc>
        <w:tc>
          <w:tcPr>
            <w:tcW w:w="1300" w:type="dxa"/>
            <w:vAlign w:val="top"/>
          </w:tcPr>
          <w:p>
            <w:pPr>
              <w:pStyle w:val="TabelaTextoMenor"/>
              <w:jc w:val="center"/>
            </w:pPr>
            <w:r>
              <w:rPr>
                <w:sz w:val="20"/>
                <w:szCs w:val="20"/>
              </w:rPr>
              <w:t xml:space="preserve">144,982</w:t>
            </w:r>
          </w:p>
        </w:tc>
        <w:tc>
          <w:tcPr>
            <w:tcW w:w="1544" w:type="dxa"/>
            <w:vAlign w:val="top"/>
          </w:tcPr>
          <w:p>
            <w:pPr>
              <w:pStyle w:val="TabelaTextoMenor"/>
              <w:jc w:val="center"/>
            </w:pPr>
            <w:r>
              <w:rPr>
                <w:sz w:val="20"/>
                <w:szCs w:val="20"/>
              </w:rPr>
              <w:t xml:space="preserve">87,500</w:t>
            </w:r>
          </w:p>
        </w:tc>
        <w:tc>
          <w:tcPr>
            <w:tcW w:w="1528" w:type="dxa"/>
            <w:vAlign w:val="top"/>
          </w:tcPr>
          <w:p>
            <w:pPr>
              <w:pStyle w:val="TabelaTextoMenor"/>
              <w:jc w:val="center"/>
            </w:pPr>
            <w:r>
              <w:rPr>
                <w:sz w:val="20"/>
                <w:szCs w:val="20"/>
              </w:rPr>
              <w:t xml:space="preserve">+85,889</w:t>
            </w:r>
          </w:p>
        </w:tc>
        <w:tc>
          <w:tcPr>
            <w:tcW w:w="1408" w:type="dxa"/>
            <w:tcMar>
              <w:right w:w="0" w:type="dxa"/>
            </w:tcMar>
            <w:vAlign w:val="top"/>
          </w:tcPr>
          <w:p>
            <w:pPr>
              <w:pStyle w:val="TabelaTextoMenor"/>
              <w:jc w:val="center"/>
            </w:pPr>
            <w:r>
              <w:rPr>
                <w:sz w:val="20"/>
                <w:szCs w:val="20"/>
              </w:rPr>
              <w:t xml:space="preserve">−1,611</w:t>
            </w:r>
          </w:p>
        </w:tc>
      </w:tr>
      <w:tr>
        <w:trPr>
          <w:cantSplit/>
        </w:trPr>
        <w:tc>
          <w:tcPr>
            <w:tcW w:w="691" w:type="dxa"/>
            <w:tcMar>
              <w:left w:w="0" w:type="dxa"/>
            </w:tcMar>
            <w:vAlign w:val="top"/>
          </w:tcPr>
          <w:p>
            <w:pPr>
              <w:pStyle w:val="TabelaTextoMenor"/>
              <w:jc w:val="center"/>
            </w:pPr>
            <w:r>
              <w:rPr>
                <w:sz w:val="20"/>
                <w:szCs w:val="20"/>
              </w:rPr>
              <w:t xml:space="preserve">22</w:t>
            </w:r>
          </w:p>
        </w:tc>
        <w:tc>
          <w:tcPr>
            <w:tcW w:w="1300" w:type="dxa"/>
            <w:vAlign w:val="top"/>
          </w:tcPr>
          <w:p>
            <w:pPr>
              <w:pStyle w:val="TabelaTextoMenor"/>
              <w:jc w:val="center"/>
            </w:pPr>
            <w:r>
              <w:rPr>
                <w:sz w:val="20"/>
                <w:szCs w:val="20"/>
              </w:rPr>
              <w:t xml:space="preserve">72,587</w:t>
            </w:r>
          </w:p>
        </w:tc>
        <w:tc>
          <w:tcPr>
            <w:tcW w:w="1300" w:type="dxa"/>
            <w:vAlign w:val="top"/>
          </w:tcPr>
          <w:p>
            <w:pPr>
              <w:pStyle w:val="TabelaTextoMenor"/>
              <w:jc w:val="center"/>
            </w:pPr>
            <w:r>
              <w:rPr>
                <w:sz w:val="20"/>
                <w:szCs w:val="20"/>
              </w:rPr>
              <w:t xml:space="preserve">+60,430</w:t>
            </w:r>
          </w:p>
        </w:tc>
        <w:tc>
          <w:tcPr>
            <w:tcW w:w="1300" w:type="dxa"/>
            <w:vAlign w:val="top"/>
          </w:tcPr>
          <w:p>
            <w:pPr>
              <w:pStyle w:val="TabelaTextoMenor"/>
              <w:jc w:val="center"/>
            </w:pPr>
            <w:r>
              <w:rPr>
                <w:sz w:val="20"/>
                <w:szCs w:val="20"/>
              </w:rPr>
              <w:t xml:space="preserve">150,430</w:t>
            </w:r>
          </w:p>
        </w:tc>
        <w:tc>
          <w:tcPr>
            <w:tcW w:w="1544" w:type="dxa"/>
            <w:vAlign w:val="top"/>
          </w:tcPr>
          <w:p>
            <w:pPr>
              <w:pStyle w:val="TabelaTextoMenor"/>
              <w:jc w:val="center"/>
            </w:pPr>
            <w:r>
              <w:rPr>
                <w:sz w:val="20"/>
                <w:szCs w:val="20"/>
              </w:rPr>
              <w:t xml:space="preserve">75,981</w:t>
            </w:r>
          </w:p>
        </w:tc>
        <w:tc>
          <w:tcPr>
            <w:tcW w:w="1528" w:type="dxa"/>
            <w:vAlign w:val="top"/>
          </w:tcPr>
          <w:p>
            <w:pPr>
              <w:pStyle w:val="TabelaTextoMenor"/>
              <w:jc w:val="center"/>
            </w:pPr>
            <w:r>
              <w:rPr>
                <w:sz w:val="20"/>
                <w:szCs w:val="20"/>
              </w:rPr>
              <w:t xml:space="preserve">+75,155</w:t>
            </w:r>
          </w:p>
        </w:tc>
        <w:tc>
          <w:tcPr>
            <w:tcW w:w="1408" w:type="dxa"/>
            <w:tcMar>
              <w:right w:w="0" w:type="dxa"/>
            </w:tcMar>
            <w:vAlign w:val="top"/>
          </w:tcPr>
          <w:p>
            <w:pPr>
              <w:pStyle w:val="TabelaTextoMenor"/>
              <w:jc w:val="center"/>
            </w:pPr>
            <w:r>
              <w:rPr>
                <w:sz w:val="20"/>
                <w:szCs w:val="20"/>
              </w:rPr>
              <w:t xml:space="preserve">−0,826</w:t>
            </w:r>
          </w:p>
        </w:tc>
      </w:tr>
      <w:tr>
        <w:trPr>
          <w:cantSplit/>
        </w:trPr>
        <w:tc>
          <w:tcPr>
            <w:tcW w:w="691" w:type="dxa"/>
            <w:tcMar>
              <w:left w:w="0" w:type="dxa"/>
            </w:tcMar>
            <w:vAlign w:val="top"/>
          </w:tcPr>
          <w:p>
            <w:pPr>
              <w:pStyle w:val="TabelaTextoMenor"/>
              <w:jc w:val="center"/>
            </w:pPr>
            <w:r>
              <w:rPr>
                <w:sz w:val="20"/>
                <w:szCs w:val="20"/>
              </w:rPr>
              <w:t xml:space="preserve">23</w:t>
            </w:r>
          </w:p>
        </w:tc>
        <w:tc>
          <w:tcPr>
            <w:tcW w:w="1300" w:type="dxa"/>
            <w:vAlign w:val="top"/>
          </w:tcPr>
          <w:p>
            <w:pPr>
              <w:pStyle w:val="TabelaTextoMenor"/>
              <w:jc w:val="center"/>
            </w:pPr>
            <w:r>
              <w:rPr>
                <w:sz w:val="20"/>
                <w:szCs w:val="20"/>
              </w:rPr>
              <w:t xml:space="preserve">68,142</w:t>
            </w:r>
          </w:p>
        </w:tc>
        <w:tc>
          <w:tcPr>
            <w:tcW w:w="1300" w:type="dxa"/>
            <w:vAlign w:val="top"/>
          </w:tcPr>
          <w:p>
            <w:pPr>
              <w:pStyle w:val="TabelaTextoMenor"/>
              <w:jc w:val="center"/>
            </w:pPr>
            <w:r>
              <w:rPr>
                <w:sz w:val="20"/>
                <w:szCs w:val="20"/>
              </w:rPr>
              <w:t xml:space="preserve">+64,875</w:t>
            </w:r>
          </w:p>
        </w:tc>
        <w:tc>
          <w:tcPr>
            <w:tcW w:w="1300" w:type="dxa"/>
            <w:vAlign w:val="top"/>
          </w:tcPr>
          <w:p>
            <w:pPr>
              <w:pStyle w:val="TabelaTextoMenor"/>
              <w:jc w:val="center"/>
            </w:pPr>
            <w:r>
              <w:rPr>
                <w:sz w:val="20"/>
                <w:szCs w:val="20"/>
              </w:rPr>
              <w:t xml:space="preserve">154,875</w:t>
            </w:r>
          </w:p>
        </w:tc>
        <w:tc>
          <w:tcPr>
            <w:tcW w:w="1544" w:type="dxa"/>
            <w:vAlign w:val="top"/>
          </w:tcPr>
          <w:p>
            <w:pPr>
              <w:pStyle w:val="TabelaTextoMenor"/>
              <w:jc w:val="center"/>
            </w:pPr>
            <w:r>
              <w:rPr>
                <w:sz w:val="20"/>
                <w:szCs w:val="20"/>
              </w:rPr>
              <w:t xml:space="preserve">66,456</w:t>
            </w:r>
          </w:p>
        </w:tc>
        <w:tc>
          <w:tcPr>
            <w:tcW w:w="1528" w:type="dxa"/>
            <w:vAlign w:val="top"/>
          </w:tcPr>
          <w:p>
            <w:pPr>
              <w:pStyle w:val="TabelaTextoMenor"/>
              <w:jc w:val="center"/>
            </w:pPr>
            <w:r>
              <w:rPr>
                <w:sz w:val="20"/>
                <w:szCs w:val="20"/>
              </w:rPr>
              <w:t xml:space="preserve">+66,572</w:t>
            </w:r>
          </w:p>
        </w:tc>
        <w:tc>
          <w:tcPr>
            <w:tcW w:w="1408" w:type="dxa"/>
            <w:tcMar>
              <w:right w:w="0" w:type="dxa"/>
            </w:tcMar>
            <w:vAlign w:val="top"/>
          </w:tcPr>
          <w:p>
            <w:pPr>
              <w:pStyle w:val="TabelaTextoMenor"/>
              <w:jc w:val="center"/>
            </w:pPr>
            <w:r>
              <w:rPr>
                <w:sz w:val="20"/>
                <w:szCs w:val="20"/>
              </w:rPr>
              <w:t xml:space="preserve">+0,117</w:t>
            </w:r>
          </w:p>
        </w:tc>
      </w:tr>
      <w:tr>
        <w:trPr>
          <w:cantSplit/>
        </w:trPr>
        <w:tc>
          <w:tcPr>
            <w:tcW w:w="691" w:type="dxa"/>
            <w:tcMar>
              <w:left w:w="0" w:type="dxa"/>
            </w:tcMar>
            <w:vAlign w:val="top"/>
          </w:tcPr>
          <w:p>
            <w:pPr>
              <w:pStyle w:val="TabelaTextoMenor"/>
              <w:jc w:val="center"/>
            </w:pPr>
            <w:r>
              <w:rPr>
                <w:sz w:val="20"/>
                <w:szCs w:val="20"/>
              </w:rPr>
              <w:t xml:space="preserve">24</w:t>
            </w:r>
          </w:p>
        </w:tc>
        <w:tc>
          <w:tcPr>
            <w:tcW w:w="1300" w:type="dxa"/>
            <w:vAlign w:val="top"/>
          </w:tcPr>
          <w:p>
            <w:pPr>
              <w:pStyle w:val="TabelaTextoMenor"/>
              <w:jc w:val="center"/>
            </w:pPr>
            <w:r>
              <w:rPr>
                <w:sz w:val="20"/>
                <w:szCs w:val="20"/>
              </w:rPr>
              <w:t xml:space="preserve">62,408</w:t>
            </w:r>
          </w:p>
        </w:tc>
        <w:tc>
          <w:tcPr>
            <w:tcW w:w="1300" w:type="dxa"/>
            <w:vAlign w:val="top"/>
          </w:tcPr>
          <w:p>
            <w:pPr>
              <w:pStyle w:val="TabelaTextoMenor"/>
              <w:jc w:val="center"/>
            </w:pPr>
            <w:r>
              <w:rPr>
                <w:sz w:val="20"/>
                <w:szCs w:val="20"/>
              </w:rPr>
              <w:t xml:space="preserve">+70,609</w:t>
            </w:r>
          </w:p>
        </w:tc>
        <w:tc>
          <w:tcPr>
            <w:tcW w:w="1300" w:type="dxa"/>
            <w:vAlign w:val="top"/>
          </w:tcPr>
          <w:p>
            <w:pPr>
              <w:pStyle w:val="TabelaTextoMenor"/>
              <w:jc w:val="center"/>
            </w:pPr>
            <w:r>
              <w:rPr>
                <w:sz w:val="20"/>
                <w:szCs w:val="20"/>
              </w:rPr>
              <w:t xml:space="preserve">160,609</w:t>
            </w:r>
          </w:p>
        </w:tc>
        <w:tc>
          <w:tcPr>
            <w:tcW w:w="1544" w:type="dxa"/>
            <w:vAlign w:val="top"/>
          </w:tcPr>
          <w:p>
            <w:pPr>
              <w:pStyle w:val="TabelaTextoMenor"/>
              <w:jc w:val="center"/>
            </w:pPr>
            <w:r>
              <w:rPr>
                <w:sz w:val="20"/>
                <w:szCs w:val="20"/>
              </w:rPr>
              <w:t xml:space="preserve">55,158</w:t>
            </w:r>
          </w:p>
        </w:tc>
        <w:tc>
          <w:tcPr>
            <w:tcW w:w="1528" w:type="dxa"/>
            <w:vAlign w:val="top"/>
          </w:tcPr>
          <w:p>
            <w:pPr>
              <w:pStyle w:val="TabelaTextoMenor"/>
              <w:jc w:val="center"/>
            </w:pPr>
            <w:r>
              <w:rPr>
                <w:sz w:val="20"/>
                <w:szCs w:val="20"/>
              </w:rPr>
              <w:t xml:space="preserve">+55,955</w:t>
            </w:r>
          </w:p>
        </w:tc>
        <w:tc>
          <w:tcPr>
            <w:tcW w:w="1408" w:type="dxa"/>
            <w:tcMar>
              <w:right w:w="0" w:type="dxa"/>
            </w:tcMar>
            <w:vAlign w:val="top"/>
          </w:tcPr>
          <w:p>
            <w:pPr>
              <w:pStyle w:val="TabelaTextoMenor"/>
              <w:jc w:val="center"/>
            </w:pPr>
            <w:r>
              <w:rPr>
                <w:sz w:val="20"/>
                <w:szCs w:val="20"/>
              </w:rPr>
              <w:t xml:space="preserve">+0,797</w:t>
            </w:r>
          </w:p>
        </w:tc>
      </w:tr>
      <w:tr>
        <w:trPr>
          <w:cantSplit/>
        </w:trPr>
        <w:tc>
          <w:tcPr>
            <w:tcW w:w="691" w:type="dxa"/>
            <w:tcMar>
              <w:left w:w="0" w:type="dxa"/>
            </w:tcMar>
            <w:vAlign w:val="top"/>
          </w:tcPr>
          <w:p>
            <w:pPr>
              <w:pStyle w:val="TabelaTextoMenor"/>
              <w:jc w:val="center"/>
            </w:pPr>
            <w:r>
              <w:rPr>
                <w:sz w:val="20"/>
                <w:szCs w:val="20"/>
              </w:rPr>
              <w:t xml:space="preserve">25</w:t>
            </w:r>
          </w:p>
        </w:tc>
        <w:tc>
          <w:tcPr>
            <w:tcW w:w="1300" w:type="dxa"/>
            <w:vAlign w:val="top"/>
          </w:tcPr>
          <w:p>
            <w:pPr>
              <w:pStyle w:val="TabelaTextoMenor"/>
              <w:jc w:val="center"/>
            </w:pPr>
            <w:r>
              <w:rPr>
                <w:sz w:val="20"/>
                <w:szCs w:val="20"/>
              </w:rPr>
              <w:t xml:space="preserve">57,820</w:t>
            </w:r>
          </w:p>
        </w:tc>
        <w:tc>
          <w:tcPr>
            <w:tcW w:w="1300" w:type="dxa"/>
            <w:vAlign w:val="top"/>
          </w:tcPr>
          <w:p>
            <w:pPr>
              <w:pStyle w:val="TabelaTextoMenor"/>
              <w:jc w:val="center"/>
            </w:pPr>
            <w:r>
              <w:rPr>
                <w:sz w:val="20"/>
                <w:szCs w:val="20"/>
              </w:rPr>
              <w:t xml:space="preserve">+75,197</w:t>
            </w:r>
          </w:p>
        </w:tc>
        <w:tc>
          <w:tcPr>
            <w:tcW w:w="1300" w:type="dxa"/>
            <w:vAlign w:val="top"/>
          </w:tcPr>
          <w:p>
            <w:pPr>
              <w:pStyle w:val="TabelaTextoMenor"/>
              <w:jc w:val="center"/>
            </w:pPr>
            <w:r>
              <w:rPr>
                <w:sz w:val="20"/>
                <w:szCs w:val="20"/>
              </w:rPr>
              <w:t xml:space="preserve">165,197</w:t>
            </w:r>
          </w:p>
        </w:tc>
        <w:tc>
          <w:tcPr>
            <w:tcW w:w="1544" w:type="dxa"/>
            <w:vAlign w:val="top"/>
          </w:tcPr>
          <w:p>
            <w:pPr>
              <w:pStyle w:val="TabelaTextoMenor"/>
              <w:jc w:val="center"/>
            </w:pPr>
            <w:r>
              <w:rPr>
                <w:sz w:val="20"/>
                <w:szCs w:val="20"/>
              </w:rPr>
              <w:t xml:space="preserve">46,519</w:t>
            </w:r>
          </w:p>
        </w:tc>
        <w:tc>
          <w:tcPr>
            <w:tcW w:w="1528" w:type="dxa"/>
            <w:vAlign w:val="top"/>
          </w:tcPr>
          <w:p>
            <w:pPr>
              <w:pStyle w:val="TabelaTextoMenor"/>
              <w:jc w:val="center"/>
            </w:pPr>
            <w:r>
              <w:rPr>
                <w:sz w:val="20"/>
                <w:szCs w:val="20"/>
              </w:rPr>
              <w:t xml:space="preserve">+47,977</w:t>
            </w:r>
          </w:p>
        </w:tc>
        <w:tc>
          <w:tcPr>
            <w:tcW w:w="1408" w:type="dxa"/>
            <w:tcMar>
              <w:right w:w="0" w:type="dxa"/>
            </w:tcMar>
            <w:vAlign w:val="top"/>
          </w:tcPr>
          <w:p>
            <w:pPr>
              <w:pStyle w:val="TabelaTextoMenor"/>
              <w:jc w:val="center"/>
            </w:pPr>
            <w:r>
              <w:rPr>
                <w:sz w:val="20"/>
                <w:szCs w:val="20"/>
              </w:rPr>
              <w:t xml:space="preserve">+1,458</w:t>
            </w:r>
          </w:p>
        </w:tc>
      </w:tr>
      <w:tr>
        <w:trPr>
          <w:cantSplit/>
        </w:trPr>
        <w:tc>
          <w:tcPr>
            <w:tcW w:w="691" w:type="dxa"/>
            <w:tcMar>
              <w:left w:w="0" w:type="dxa"/>
            </w:tcMar>
            <w:vAlign w:val="top"/>
          </w:tcPr>
          <w:p>
            <w:pPr>
              <w:pStyle w:val="TabelaTextoMenor"/>
              <w:jc w:val="center"/>
            </w:pPr>
            <w:r>
              <w:rPr>
                <w:sz w:val="20"/>
                <w:szCs w:val="20"/>
              </w:rPr>
              <w:t xml:space="preserve">26</w:t>
            </w:r>
          </w:p>
        </w:tc>
        <w:tc>
          <w:tcPr>
            <w:tcW w:w="1300" w:type="dxa"/>
            <w:vAlign w:val="top"/>
          </w:tcPr>
          <w:p>
            <w:pPr>
              <w:pStyle w:val="TabelaTextoMenor"/>
              <w:jc w:val="center"/>
            </w:pPr>
            <w:r>
              <w:rPr>
                <w:sz w:val="20"/>
                <w:szCs w:val="20"/>
              </w:rPr>
              <w:t xml:space="preserve">54,379</w:t>
            </w:r>
          </w:p>
        </w:tc>
        <w:tc>
          <w:tcPr>
            <w:tcW w:w="1300" w:type="dxa"/>
            <w:vAlign w:val="top"/>
          </w:tcPr>
          <w:p>
            <w:pPr>
              <w:pStyle w:val="TabelaTextoMenor"/>
              <w:jc w:val="center"/>
            </w:pPr>
            <w:r>
              <w:rPr>
                <w:sz w:val="20"/>
                <w:szCs w:val="20"/>
              </w:rPr>
              <w:t xml:space="preserve">+78,638</w:t>
            </w:r>
          </w:p>
        </w:tc>
        <w:tc>
          <w:tcPr>
            <w:tcW w:w="1300" w:type="dxa"/>
            <w:vAlign w:val="top"/>
          </w:tcPr>
          <w:p>
            <w:pPr>
              <w:pStyle w:val="TabelaTextoMenor"/>
              <w:jc w:val="center"/>
            </w:pPr>
            <w:r>
              <w:rPr>
                <w:sz w:val="20"/>
                <w:szCs w:val="20"/>
              </w:rPr>
              <w:t xml:space="preserve">168,638</w:t>
            </w:r>
          </w:p>
        </w:tc>
        <w:tc>
          <w:tcPr>
            <w:tcW w:w="1544" w:type="dxa"/>
            <w:vAlign w:val="top"/>
          </w:tcPr>
          <w:p>
            <w:pPr>
              <w:pStyle w:val="TabelaTextoMenor"/>
              <w:jc w:val="center"/>
            </w:pPr>
            <w:r>
              <w:rPr>
                <w:sz w:val="20"/>
                <w:szCs w:val="20"/>
              </w:rPr>
              <w:t xml:space="preserve">39,873</w:t>
            </w:r>
          </w:p>
        </w:tc>
        <w:tc>
          <w:tcPr>
            <w:tcW w:w="1528" w:type="dxa"/>
            <w:vAlign w:val="top"/>
          </w:tcPr>
          <w:p>
            <w:pPr>
              <w:pStyle w:val="TabelaTextoMenor"/>
              <w:jc w:val="center"/>
            </w:pPr>
            <w:r>
              <w:rPr>
                <w:sz w:val="20"/>
                <w:szCs w:val="20"/>
              </w:rPr>
              <w:t xml:space="preserve">+42,356</w:t>
            </w:r>
          </w:p>
        </w:tc>
        <w:tc>
          <w:tcPr>
            <w:tcW w:w="1408" w:type="dxa"/>
            <w:tcMar>
              <w:right w:w="0" w:type="dxa"/>
            </w:tcMar>
            <w:vAlign w:val="top"/>
          </w:tcPr>
          <w:p>
            <w:pPr>
              <w:pStyle w:val="TabelaTextoMenor"/>
              <w:jc w:val="center"/>
            </w:pPr>
            <w:r>
              <w:rPr>
                <w:sz w:val="20"/>
                <w:szCs w:val="20"/>
              </w:rPr>
              <w:t xml:space="preserve">+2,482</w:t>
            </w:r>
          </w:p>
        </w:tc>
      </w:tr>
      <w:tr>
        <w:trPr>
          <w:cantSplit/>
        </w:trPr>
        <w:tc>
          <w:tcPr>
            <w:tcW w:w="691" w:type="dxa"/>
            <w:tcMar>
              <w:left w:w="0" w:type="dxa"/>
            </w:tcMar>
            <w:vAlign w:val="top"/>
          </w:tcPr>
          <w:p>
            <w:pPr>
              <w:pStyle w:val="TabelaTextoMenor"/>
              <w:jc w:val="center"/>
            </w:pPr>
            <w:r>
              <w:rPr>
                <w:sz w:val="20"/>
                <w:szCs w:val="20"/>
              </w:rPr>
              <w:t xml:space="preserve">27</w:t>
            </w:r>
          </w:p>
        </w:tc>
        <w:tc>
          <w:tcPr>
            <w:tcW w:w="1300" w:type="dxa"/>
            <w:vAlign w:val="top"/>
          </w:tcPr>
          <w:p>
            <w:pPr>
              <w:pStyle w:val="TabelaTextoMenor"/>
              <w:jc w:val="center"/>
            </w:pPr>
            <w:r>
              <w:rPr>
                <w:sz w:val="20"/>
                <w:szCs w:val="20"/>
              </w:rPr>
              <w:t xml:space="preserve">50,938</w:t>
            </w:r>
          </w:p>
        </w:tc>
        <w:tc>
          <w:tcPr>
            <w:tcW w:w="1300" w:type="dxa"/>
            <w:vAlign w:val="top"/>
          </w:tcPr>
          <w:p>
            <w:pPr>
              <w:pStyle w:val="TabelaTextoMenor"/>
              <w:jc w:val="center"/>
            </w:pPr>
            <w:r>
              <w:rPr>
                <w:sz w:val="20"/>
                <w:szCs w:val="20"/>
              </w:rPr>
              <w:t xml:space="preserve">+82,079</w:t>
            </w:r>
          </w:p>
        </w:tc>
        <w:tc>
          <w:tcPr>
            <w:tcW w:w="1300" w:type="dxa"/>
            <w:vAlign w:val="top"/>
          </w:tcPr>
          <w:p>
            <w:pPr>
              <w:pStyle w:val="TabelaTextoMenor"/>
              <w:jc w:val="center"/>
            </w:pPr>
            <w:r>
              <w:rPr>
                <w:sz w:val="20"/>
                <w:szCs w:val="20"/>
              </w:rPr>
              <w:t xml:space="preserve">172,079</w:t>
            </w:r>
          </w:p>
        </w:tc>
        <w:tc>
          <w:tcPr>
            <w:tcW w:w="1544" w:type="dxa"/>
            <w:vAlign w:val="top"/>
          </w:tcPr>
          <w:p>
            <w:pPr>
              <w:pStyle w:val="TabelaTextoMenor"/>
              <w:jc w:val="center"/>
            </w:pPr>
            <w:r>
              <w:rPr>
                <w:sz w:val="20"/>
                <w:szCs w:val="20"/>
              </w:rPr>
              <w:t xml:space="preserve">34,335</w:t>
            </w:r>
          </w:p>
        </w:tc>
        <w:tc>
          <w:tcPr>
            <w:tcW w:w="1528" w:type="dxa"/>
            <w:vAlign w:val="top"/>
          </w:tcPr>
          <w:p>
            <w:pPr>
              <w:pStyle w:val="TabelaTextoMenor"/>
              <w:jc w:val="center"/>
            </w:pPr>
            <w:r>
              <w:rPr>
                <w:sz w:val="20"/>
                <w:szCs w:val="20"/>
              </w:rPr>
              <w:t xml:space="preserve">+37,078</w:t>
            </w:r>
          </w:p>
        </w:tc>
        <w:tc>
          <w:tcPr>
            <w:tcW w:w="1408" w:type="dxa"/>
            <w:tcMar>
              <w:right w:w="0" w:type="dxa"/>
            </w:tcMar>
            <w:vAlign w:val="top"/>
          </w:tcPr>
          <w:p>
            <w:pPr>
              <w:pStyle w:val="TabelaTextoMenor"/>
              <w:jc w:val="center"/>
            </w:pPr>
            <w:r>
              <w:rPr>
                <w:sz w:val="20"/>
                <w:szCs w:val="20"/>
              </w:rPr>
              <w:t xml:space="preserve">+2,743</w:t>
            </w:r>
          </w:p>
        </w:tc>
      </w:tr>
      <w:tr>
        <w:trPr>
          <w:cantSplit/>
        </w:trPr>
        <w:tc>
          <w:tcPr>
            <w:tcW w:w="691" w:type="dxa"/>
            <w:tcMar>
              <w:left w:w="0" w:type="dxa"/>
            </w:tcMar>
            <w:vAlign w:val="top"/>
          </w:tcPr>
          <w:p>
            <w:pPr>
              <w:pStyle w:val="TabelaTextoMenor"/>
              <w:jc w:val="center"/>
            </w:pPr>
            <w:r>
              <w:rPr>
                <w:sz w:val="20"/>
                <w:szCs w:val="20"/>
              </w:rPr>
              <w:t xml:space="preserve">28</w:t>
            </w:r>
          </w:p>
        </w:tc>
        <w:tc>
          <w:tcPr>
            <w:tcW w:w="1300" w:type="dxa"/>
            <w:vAlign w:val="top"/>
          </w:tcPr>
          <w:p>
            <w:pPr>
              <w:pStyle w:val="TabelaTextoMenor"/>
              <w:jc w:val="center"/>
            </w:pPr>
            <w:r>
              <w:rPr>
                <w:sz w:val="20"/>
                <w:szCs w:val="20"/>
              </w:rPr>
              <w:t xml:space="preserve">45,777</w:t>
            </w:r>
          </w:p>
        </w:tc>
        <w:tc>
          <w:tcPr>
            <w:tcW w:w="1300" w:type="dxa"/>
            <w:vAlign w:val="top"/>
          </w:tcPr>
          <w:p>
            <w:pPr>
              <w:pStyle w:val="TabelaTextoMenor"/>
              <w:jc w:val="center"/>
            </w:pPr>
            <w:r>
              <w:rPr>
                <w:sz w:val="20"/>
                <w:szCs w:val="20"/>
              </w:rPr>
              <w:t xml:space="preserve">+87,240</w:t>
            </w:r>
          </w:p>
        </w:tc>
        <w:tc>
          <w:tcPr>
            <w:tcW w:w="1300" w:type="dxa"/>
            <w:vAlign w:val="top"/>
          </w:tcPr>
          <w:p>
            <w:pPr>
              <w:pStyle w:val="TabelaTextoMenor"/>
              <w:jc w:val="center"/>
            </w:pPr>
            <w:r>
              <w:rPr>
                <w:sz w:val="20"/>
                <w:szCs w:val="20"/>
              </w:rPr>
              <w:t xml:space="preserve">177,240</w:t>
            </w:r>
          </w:p>
        </w:tc>
        <w:tc>
          <w:tcPr>
            <w:tcW w:w="1544" w:type="dxa"/>
            <w:vAlign w:val="top"/>
          </w:tcPr>
          <w:p>
            <w:pPr>
              <w:pStyle w:val="TabelaTextoMenor"/>
              <w:jc w:val="center"/>
            </w:pPr>
            <w:r>
              <w:rPr>
                <w:sz w:val="20"/>
                <w:szCs w:val="20"/>
              </w:rPr>
              <w:t xml:space="preserve">27,025</w:t>
            </w:r>
          </w:p>
        </w:tc>
        <w:tc>
          <w:tcPr>
            <w:tcW w:w="1528" w:type="dxa"/>
            <w:vAlign w:val="top"/>
          </w:tcPr>
          <w:p>
            <w:pPr>
              <w:pStyle w:val="TabelaTextoMenor"/>
              <w:jc w:val="center"/>
            </w:pPr>
            <w:r>
              <w:rPr>
                <w:sz w:val="20"/>
                <w:szCs w:val="20"/>
              </w:rPr>
              <w:t xml:space="preserve">+29,845</w:t>
            </w:r>
          </w:p>
        </w:tc>
        <w:tc>
          <w:tcPr>
            <w:tcW w:w="1408" w:type="dxa"/>
            <w:tcMar>
              <w:right w:w="0" w:type="dxa"/>
            </w:tcMar>
            <w:vAlign w:val="top"/>
          </w:tcPr>
          <w:p>
            <w:pPr>
              <w:pStyle w:val="TabelaTextoMenor"/>
              <w:jc w:val="center"/>
            </w:pPr>
            <w:r>
              <w:rPr>
                <w:sz w:val="20"/>
                <w:szCs w:val="20"/>
              </w:rPr>
              <w:t xml:space="preserve">+2,819</w:t>
            </w:r>
          </w:p>
        </w:tc>
      </w:tr>
      <w:tr>
        <w:trPr>
          <w:cantSplit/>
        </w:trPr>
        <w:tc>
          <w:tcPr>
            <w:tcW w:w="691" w:type="dxa"/>
            <w:tcBorders>
              <w:bottom w:val="single" w:sz="8" w:space="0" w:color="000000"/>
            </w:tcBorders>
            <w:tcMar>
              <w:left w:w="0" w:type="dxa"/>
            </w:tcMar>
            <w:vAlign w:val="top"/>
          </w:tcPr>
          <w:p>
            <w:pPr>
              <w:pStyle w:val="TabelaTextoMenor"/>
              <w:jc w:val="center"/>
            </w:pPr>
            <w:r>
              <w:rPr>
                <w:sz w:val="20"/>
                <w:szCs w:val="20"/>
              </w:rPr>
              <w:t xml:space="preserve">29</w:t>
            </w:r>
          </w:p>
        </w:tc>
        <w:tc>
          <w:tcPr>
            <w:tcW w:w="1300" w:type="dxa"/>
            <w:tcBorders>
              <w:bottom w:val="single" w:sz="8" w:space="0" w:color="000000"/>
            </w:tcBorders>
            <w:vAlign w:val="top"/>
          </w:tcPr>
          <w:p>
            <w:pPr>
              <w:pStyle w:val="TabelaTextoMenor"/>
              <w:jc w:val="center"/>
            </w:pPr>
            <w:r>
              <w:rPr>
                <w:sz w:val="20"/>
                <w:szCs w:val="20"/>
              </w:rPr>
              <w:t xml:space="preserve">42,909</w:t>
            </w:r>
          </w:p>
        </w:tc>
        <w:tc>
          <w:tcPr>
            <w:tcW w:w="1300" w:type="dxa"/>
            <w:tcBorders>
              <w:bottom w:val="single" w:sz="8" w:space="0" w:color="000000"/>
            </w:tcBorders>
            <w:vAlign w:val="top"/>
          </w:tcPr>
          <w:p>
            <w:pPr>
              <w:pStyle w:val="TabelaTextoMenor"/>
              <w:jc w:val="center"/>
            </w:pPr>
            <w:r>
              <w:rPr>
                <w:sz w:val="20"/>
                <w:szCs w:val="20"/>
              </w:rPr>
              <w:t xml:space="preserve">+90,108</w:t>
            </w:r>
          </w:p>
        </w:tc>
        <w:tc>
          <w:tcPr>
            <w:tcW w:w="1300" w:type="dxa"/>
            <w:tcBorders>
              <w:bottom w:val="single" w:sz="8" w:space="0" w:color="000000"/>
            </w:tcBorders>
            <w:vAlign w:val="top"/>
          </w:tcPr>
          <w:p>
            <w:pPr>
              <w:pStyle w:val="TabelaTextoMenor"/>
              <w:jc w:val="center"/>
            </w:pPr>
            <w:r>
              <w:rPr>
                <w:sz w:val="20"/>
                <w:szCs w:val="20"/>
              </w:rPr>
              <w:t xml:space="preserve">180,108</w:t>
            </w:r>
          </w:p>
        </w:tc>
        <w:tc>
          <w:tcPr>
            <w:tcW w:w="1544" w:type="dxa"/>
            <w:tcBorders>
              <w:bottom w:val="single" w:sz="8" w:space="0" w:color="000000"/>
            </w:tcBorders>
            <w:vAlign w:val="top"/>
          </w:tcPr>
          <w:p>
            <w:pPr>
              <w:pStyle w:val="TabelaTextoMenor"/>
              <w:jc w:val="center"/>
            </w:pPr>
            <w:r>
              <w:rPr>
                <w:sz w:val="20"/>
                <w:szCs w:val="20"/>
              </w:rPr>
              <w:t xml:space="preserve">22,816</w:t>
            </w:r>
          </w:p>
        </w:tc>
        <w:tc>
          <w:tcPr>
            <w:tcW w:w="1528" w:type="dxa"/>
            <w:tcBorders>
              <w:bottom w:val="single" w:sz="8" w:space="0" w:color="000000"/>
            </w:tcBorders>
            <w:vAlign w:val="top"/>
          </w:tcPr>
          <w:p>
            <w:pPr>
              <w:pStyle w:val="TabelaTextoMenor"/>
              <w:jc w:val="center"/>
            </w:pPr>
            <w:r>
              <w:rPr>
                <w:sz w:val="20"/>
                <w:szCs w:val="20"/>
              </w:rPr>
              <w:t xml:space="preserve">+26,188</w:t>
            </w:r>
          </w:p>
        </w:tc>
        <w:tc>
          <w:tcPr>
            <w:tcW w:w="1408" w:type="dxa"/>
            <w:tcBorders>
              <w:bottom w:val="single" w:sz="8" w:space="0" w:color="000000"/>
            </w:tcBorders>
            <w:tcMar>
              <w:right w:w="0" w:type="dxa"/>
            </w:tcMar>
            <w:vAlign w:val="top"/>
          </w:tcPr>
          <w:p>
            <w:pPr>
              <w:pStyle w:val="TabelaTextoMenor"/>
              <w:jc w:val="center"/>
            </w:pPr>
            <w:r>
              <w:rPr>
                <w:sz w:val="20"/>
                <w:szCs w:val="20"/>
              </w:rPr>
              <w:t xml:space="preserve">+3,371</w:t>
            </w:r>
          </w:p>
        </w:tc>
      </w:tr>
    </w:tbl>
    <w:p>
      <w:pPr>
        <w:pStyle w:val="FonteNota"/>
      </w:pPr>
      <w:r>
        <w:rPr>
          <w:sz w:val="20"/>
          <w:szCs w:val="20"/>
        </w:rPr>
        <w:t xml:space="preserve">Fonte: elaborada pelo autor, a partir da US 9.889.554 B2 </w:t>
      </w:r>
      <w:r>
        <w:rPr>
          <w:sz w:val="20"/>
          <w:szCs w:val="20"/>
        </w:rPr>
        <w:t xml:space="preserve">(van Engelhoven; Kazerooni, 2018)</w:t>
      </w:r>
      <w:r>
        <w:rPr>
          <w:sz w:val="20"/>
          <w:szCs w:val="20"/>
        </w:rPr>
        <w:t xml:space="preserve">.</w:t>
      </w:r>
    </w:p>
    <w:p>
      <w:pPr>
        <w:pStyle w:val="FonteNota"/>
      </w:pPr>
      <w:r>
        <w:rPr>
          <w:sz w:val="20"/>
          <w:szCs w:val="20"/>
        </w:rPr>
        <w:t xml:space="preserve">Nota: resíduo = modelo − extraído; modelo com K = 174,68, h = 22,701 mm e X</w:t>
      </w:r>
      <w:r>
        <w:rPr>
          <w:sz w:val="20"/>
          <w:szCs w:val="20"/>
          <w:vertAlign w:val="subscript"/>
        </w:rPr>
        <w:t xml:space="preserve">pose</w:t>
      </w:r>
      <w:r>
        <w:rPr>
          <w:sz w:val="20"/>
          <w:szCs w:val="20"/>
        </w:rPr>
        <w:t xml:space="preserve"> = 37,383 mm.</w:t>
      </w:r>
    </w:p>
    <w:p>
      <w:pPr>
        <w:pStyle w:val="Ttulo3"/>
      </w:pPr>
      <w:bookmarkStart w:id="61" w:name="_Toc0061"/>
      <w:r>
        <w:t xml:space="preserve">4A.3</w:t>
      </w:r>
      <w:r>
        <w:tab/>
      </w:r>
      <w:r>
        <w:t xml:space="preserve">Verificação da cadeia de cálculo</w:t>
      </w:r>
      <w:bookmarkEnd w:id="61"/>
    </w:p>
    <w:p>
      <w:pPr>
        <w:pStyle w:val="SemRecuo"/>
      </w:pPr>
      <w:r>
        <w:t xml:space="preserve">As verificações automáticas da seção 3A.11 resultaram nos resíduos da Tabela 7, todos da ordem do erro de arredondamento da aritmética de ponto flutuante, exceto o do trabalho virtual, limitado pelo truncamento da diferença finita.</w:t>
      </w:r>
    </w:p>
    <w:p>
      <w:pPr>
        <w:pStyle w:val="Legenda"/>
        <w:spacing w:after="258"/>
        <w:jc w:val="center"/>
      </w:pPr>
      <w:bookmarkStart w:id="62" w:name="_Toc0062"/>
      <w:r>
        <w:t xml:space="preserve">Tabela </w:t>
      </w:r>
      <w:r>
        <w:fldChar w:fldCharType="begin"/>
      </w:r>
      <w:r>
        <w:instrText xml:space="preserve"> SEQ Tabela \* ARABIC </w:instrText>
      </w:r>
      <w:r>
        <w:fldChar w:fldCharType="separate"/>
      </w:r>
      <w:r>
        <w:t xml:space="preserve">7</w:t>
      </w:r>
      <w:r>
        <w:fldChar w:fldCharType="end"/>
      </w:r>
      <w:r>
        <w:t xml:space="preserve">: </w:t>
      </w:r>
      <w:r>
        <w:t xml:space="preserve">Verificações da cadeia de cálculo (h = 22,701 mm)</w:t>
      </w:r>
      <w:bookmarkEnd w:id="62"/>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6026"/>
        <w:gridCol w:w="3045"/>
      </w:tblGrid>
      <w:tr>
        <w:trPr>
          <w:cantSplit/>
          <w:tblHeader/>
        </w:trPr>
        <w:tc>
          <w:tcPr>
            <w:tcW w:w="6026"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Verificação</w:t>
            </w:r>
          </w:p>
        </w:tc>
        <w:tc>
          <w:tcPr>
            <w:tcW w:w="3045"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Resíduo máximo</w:t>
            </w:r>
          </w:p>
        </w:tc>
      </w:tr>
      <w:tr>
        <w:trPr>
          <w:cantSplit/>
        </w:trPr>
        <w:tc>
          <w:tcPr>
            <w:tcW w:w="6026" w:type="dxa"/>
            <w:tcMar>
              <w:left w:w="0" w:type="dxa"/>
            </w:tcMar>
            <w:vAlign w:val="top"/>
          </w:tcPr>
          <w:p>
            <w:pPr>
              <w:pStyle w:val="TabelaTexto"/>
              <w:keepNext/>
              <w:jc w:val="left"/>
            </w:pPr>
            <w:r>
              <w:rPr>
                <w:sz w:val="22"/>
                <w:szCs w:val="22"/>
              </w:rPr>
              <w:t xml:space="preserve">Equações de fechamento f</w:t>
            </w:r>
            <w:r>
              <w:rPr>
                <w:sz w:val="22"/>
                <w:szCs w:val="22"/>
                <w:vertAlign w:val="subscript"/>
              </w:rPr>
              <w:t xml:space="preserve">1</w:t>
            </w:r>
            <w:r>
              <w:rPr>
                <w:sz w:val="22"/>
                <w:szCs w:val="22"/>
              </w:rPr>
              <w:t xml:space="preserve"> e f</w:t>
            </w:r>
            <w:r>
              <w:rPr>
                <w:sz w:val="22"/>
                <w:szCs w:val="22"/>
                <w:vertAlign w:val="subscript"/>
              </w:rPr>
              <w:t xml:space="preserve">2</w:t>
            </w:r>
            <w:r>
              <w:rPr>
                <w:sz w:val="22"/>
                <w:szCs w:val="22"/>
              </w:rPr>
              <w:t xml:space="preserve">, Equação (6)</w:t>
            </w:r>
          </w:p>
        </w:tc>
        <w:tc>
          <w:tcPr>
            <w:tcW w:w="3045" w:type="dxa"/>
            <w:tcMar>
              <w:right w:w="0" w:type="dxa"/>
            </w:tcMar>
            <w:vAlign w:val="top"/>
          </w:tcPr>
          <w:p>
            <w:pPr>
              <w:pStyle w:val="TabelaTexto"/>
              <w:keepNext/>
              <w:jc w:val="center"/>
            </w:pPr>
            <w:r>
              <w:rPr>
                <w:sz w:val="22"/>
                <w:szCs w:val="22"/>
              </w:rPr>
              <w:t xml:space="preserve">1,4 × 10</w:t>
            </w:r>
            <w:r>
              <w:rPr>
                <w:sz w:val="22"/>
                <w:szCs w:val="22"/>
                <w:vertAlign w:val="superscript"/>
              </w:rPr>
              <w:t xml:space="preserve">−13</w:t>
            </w:r>
            <w:r>
              <w:rPr>
                <w:sz w:val="22"/>
                <w:szCs w:val="22"/>
              </w:rPr>
              <w:t xml:space="preserve"> mm</w:t>
            </w:r>
          </w:p>
        </w:tc>
      </w:tr>
      <w:tr>
        <w:trPr>
          <w:cantSplit/>
        </w:trPr>
        <w:tc>
          <w:tcPr>
            <w:tcW w:w="6026" w:type="dxa"/>
            <w:tcMar>
              <w:left w:w="0" w:type="dxa"/>
            </w:tcMar>
            <w:vAlign w:val="top"/>
          </w:tcPr>
          <w:p>
            <w:pPr>
              <w:pStyle w:val="TabelaTexto"/>
              <w:keepNext/>
              <w:jc w:val="left"/>
            </w:pPr>
            <w:r>
              <w:rPr>
                <w:sz w:val="22"/>
                <w:szCs w:val="22"/>
              </w:rPr>
              <w:t xml:space="preserve">Identidade τ = −F m/1000, Equação (20), com força unitária</w:t>
            </w:r>
          </w:p>
        </w:tc>
        <w:tc>
          <w:tcPr>
            <w:tcW w:w="3045" w:type="dxa"/>
            <w:tcMar>
              <w:right w:w="0" w:type="dxa"/>
            </w:tcMar>
            <w:vAlign w:val="top"/>
          </w:tcPr>
          <w:p>
            <w:pPr>
              <w:pStyle w:val="TabelaTexto"/>
              <w:keepNext/>
              <w:jc w:val="center"/>
            </w:pPr>
            <w:r>
              <w:rPr>
                <w:sz w:val="22"/>
                <w:szCs w:val="22"/>
              </w:rPr>
              <w:t xml:space="preserve">1,6 × 10</w:t>
            </w:r>
            <w:r>
              <w:rPr>
                <w:sz w:val="22"/>
                <w:szCs w:val="22"/>
                <w:vertAlign w:val="superscript"/>
              </w:rPr>
              <w:t xml:space="preserve">−13</w:t>
            </w:r>
            <w:r>
              <w:rPr>
                <w:sz w:val="22"/>
                <w:szCs w:val="22"/>
              </w:rPr>
              <w:t xml:space="preserve"> mm</w:t>
            </w:r>
          </w:p>
        </w:tc>
      </w:tr>
      <w:tr>
        <w:trPr>
          <w:cantSplit/>
        </w:trPr>
        <w:tc>
          <w:tcPr>
            <w:tcW w:w="6026" w:type="dxa"/>
            <w:tcMar>
              <w:left w:w="0" w:type="dxa"/>
            </w:tcMar>
            <w:vAlign w:val="top"/>
          </w:tcPr>
          <w:p>
            <w:pPr>
              <w:pStyle w:val="TabelaTexto"/>
              <w:keepNext/>
              <w:jc w:val="left"/>
            </w:pPr>
            <w:r>
              <w:rPr>
                <w:sz w:val="22"/>
                <w:szCs w:val="22"/>
              </w:rPr>
              <w:t xml:space="preserve">Ponto de tangência pelas Equações (10) e (13)</w:t>
            </w:r>
          </w:p>
        </w:tc>
        <w:tc>
          <w:tcPr>
            <w:tcW w:w="3045" w:type="dxa"/>
            <w:tcMar>
              <w:right w:w="0" w:type="dxa"/>
            </w:tcMar>
            <w:vAlign w:val="top"/>
          </w:tcPr>
          <w:p>
            <w:pPr>
              <w:pStyle w:val="TabelaTexto"/>
              <w:keepNext/>
              <w:jc w:val="center"/>
            </w:pPr>
            <w:r>
              <w:rPr>
                <w:sz w:val="22"/>
                <w:szCs w:val="22"/>
              </w:rPr>
              <w:t xml:space="preserve">8,0 × 10</w:t>
            </w:r>
            <w:r>
              <w:rPr>
                <w:sz w:val="22"/>
                <w:szCs w:val="22"/>
                <w:vertAlign w:val="superscript"/>
              </w:rPr>
              <w:t xml:space="preserve">−13</w:t>
            </w:r>
            <w:r>
              <w:rPr>
                <w:sz w:val="22"/>
                <w:szCs w:val="22"/>
              </w:rPr>
              <w:t xml:space="preserve"> mm</w:t>
            </w:r>
          </w:p>
        </w:tc>
      </w:tr>
      <w:tr>
        <w:trPr>
          <w:cantSplit/>
        </w:trPr>
        <w:tc>
          <w:tcPr>
            <w:tcW w:w="6026" w:type="dxa"/>
            <w:tcMar>
              <w:left w:w="0" w:type="dxa"/>
            </w:tcMar>
            <w:vAlign w:val="top"/>
          </w:tcPr>
          <w:p>
            <w:pPr>
              <w:pStyle w:val="TabelaTexto"/>
              <w:keepNext/>
              <w:jc w:val="left"/>
            </w:pPr>
            <w:r>
              <w:rPr>
                <w:sz w:val="22"/>
                <w:szCs w:val="22"/>
              </w:rPr>
              <w:t xml:space="preserve">Ponto morto, Equação (21) contra bissecção</w:t>
            </w:r>
          </w:p>
        </w:tc>
        <w:tc>
          <w:tcPr>
            <w:tcW w:w="3045" w:type="dxa"/>
            <w:tcMar>
              <w:right w:w="0" w:type="dxa"/>
            </w:tcMar>
            <w:vAlign w:val="top"/>
          </w:tcPr>
          <w:p>
            <w:pPr>
              <w:pStyle w:val="TabelaTexto"/>
              <w:keepNext/>
              <w:jc w:val="center"/>
            </w:pPr>
            <w:r>
              <w:rPr>
                <w:sz w:val="22"/>
                <w:szCs w:val="22"/>
              </w:rPr>
              <w:t xml:space="preserve">1,3 × 10</w:t>
            </w:r>
            <w:r>
              <w:rPr>
                <w:sz w:val="22"/>
                <w:szCs w:val="22"/>
                <w:vertAlign w:val="superscript"/>
              </w:rPr>
              <w:t xml:space="preserve">−11</w:t>
            </w:r>
            <w:r>
              <w:rPr>
                <w:sz w:val="22"/>
                <w:szCs w:val="22"/>
              </w:rPr>
              <w:t xml:space="preserve"> grau</w:t>
            </w:r>
          </w:p>
        </w:tc>
      </w:tr>
      <w:tr>
        <w:trPr>
          <w:cantSplit/>
        </w:trPr>
        <w:tc>
          <w:tcPr>
            <w:tcW w:w="6026" w:type="dxa"/>
            <w:tcMar>
              <w:left w:w="0" w:type="dxa"/>
            </w:tcMar>
            <w:vAlign w:val="top"/>
          </w:tcPr>
          <w:p>
            <w:pPr>
              <w:pStyle w:val="TabelaTexto"/>
              <w:keepNext/>
              <w:jc w:val="left"/>
            </w:pPr>
            <w:r>
              <w:rPr>
                <w:sz w:val="22"/>
                <w:szCs w:val="22"/>
              </w:rPr>
              <w:t xml:space="preserve">Trabalho virtual, Equação (17)</w:t>
            </w:r>
          </w:p>
        </w:tc>
        <w:tc>
          <w:tcPr>
            <w:tcW w:w="3045" w:type="dxa"/>
            <w:tcMar>
              <w:right w:w="0" w:type="dxa"/>
            </w:tcMar>
            <w:vAlign w:val="top"/>
          </w:tcPr>
          <w:p>
            <w:pPr>
              <w:pStyle w:val="TabelaTexto"/>
              <w:keepNext/>
              <w:jc w:val="center"/>
            </w:pPr>
            <w:r>
              <w:rPr>
                <w:sz w:val="22"/>
                <w:szCs w:val="22"/>
              </w:rPr>
              <w:t xml:space="preserve">4,7 × 10</w:t>
            </w:r>
            <w:r>
              <w:rPr>
                <w:sz w:val="22"/>
                <w:szCs w:val="22"/>
                <w:vertAlign w:val="superscript"/>
              </w:rPr>
              <w:t xml:space="preserve">−8</w:t>
            </w:r>
            <w:r>
              <w:rPr>
                <w:sz w:val="22"/>
                <w:szCs w:val="22"/>
              </w:rPr>
              <w:t xml:space="preserve"> mm</w:t>
            </w:r>
          </w:p>
        </w:tc>
      </w:tr>
      <w:tr>
        <w:trPr>
          <w:cantSplit/>
        </w:trPr>
        <w:tc>
          <w:tcPr>
            <w:tcW w:w="6026" w:type="dxa"/>
            <w:tcBorders>
              <w:bottom w:val="single" w:sz="8" w:space="0" w:color="000000"/>
            </w:tcBorders>
            <w:tcMar>
              <w:left w:w="0" w:type="dxa"/>
            </w:tcMar>
            <w:vAlign w:val="top"/>
          </w:tcPr>
          <w:p>
            <w:pPr>
              <w:pStyle w:val="TabelaTexto"/>
              <w:jc w:val="left"/>
            </w:pPr>
            <w:r>
              <w:rPr>
                <w:sz w:val="22"/>
                <w:szCs w:val="22"/>
              </w:rPr>
              <w:t xml:space="preserve">Par da mola, X</w:t>
            </w:r>
            <w:r>
              <w:rPr>
                <w:sz w:val="22"/>
                <w:szCs w:val="22"/>
                <w:vertAlign w:val="subscript"/>
              </w:rPr>
              <w:t xml:space="preserve">pose</w:t>
            </w:r>
            <w:r>
              <w:rPr>
                <w:sz w:val="22"/>
                <w:szCs w:val="22"/>
              </w:rPr>
              <w:t xml:space="preserve"> = L</w:t>
            </w:r>
            <w:r>
              <w:rPr>
                <w:sz w:val="22"/>
                <w:szCs w:val="22"/>
                <w:vertAlign w:val="subscript"/>
              </w:rPr>
              <w:t xml:space="preserve">pose</w:t>
            </w:r>
            <w:r>
              <w:rPr>
                <w:sz w:val="22"/>
                <w:szCs w:val="22"/>
              </w:rPr>
              <w:t xml:space="preserve"> − L</w:t>
            </w:r>
            <w:r>
              <w:rPr>
                <w:sz w:val="22"/>
                <w:szCs w:val="22"/>
                <w:vertAlign w:val="subscript"/>
              </w:rPr>
              <w:t xml:space="preserve">livre</w:t>
            </w:r>
          </w:p>
        </w:tc>
        <w:tc>
          <w:tcPr>
            <w:tcW w:w="3045" w:type="dxa"/>
            <w:tcBorders>
              <w:bottom w:val="single" w:sz="8" w:space="0" w:color="000000"/>
            </w:tcBorders>
            <w:tcMar>
              <w:right w:w="0" w:type="dxa"/>
            </w:tcMar>
            <w:vAlign w:val="top"/>
          </w:tcPr>
          <w:p>
            <w:pPr>
              <w:pStyle w:val="TabelaTexto"/>
              <w:jc w:val="center"/>
            </w:pPr>
            <w:r>
              <w:rPr>
                <w:sz w:val="22"/>
                <w:szCs w:val="22"/>
              </w:rPr>
              <w:t xml:space="preserve">7,1 × 10</w:t>
            </w:r>
            <w:r>
              <w:rPr>
                <w:sz w:val="22"/>
                <w:szCs w:val="22"/>
                <w:vertAlign w:val="superscript"/>
              </w:rPr>
              <w:t xml:space="preserve">−15</w:t>
            </w:r>
            <w:r>
              <w:rPr>
                <w:sz w:val="22"/>
                <w:szCs w:val="22"/>
              </w:rPr>
              <w:t xml:space="preserve"> mm</w:t>
            </w:r>
          </w:p>
        </w:tc>
      </w:tr>
    </w:tbl>
    <w:p>
      <w:pPr>
        <w:pStyle w:val="FonteNota"/>
      </w:pPr>
      <w:r>
        <w:rPr>
          <w:sz w:val="20"/>
          <w:szCs w:val="20"/>
        </w:rPr>
        <w:t xml:space="preserve">Fonte: elaborada pelo autor.</w:t>
      </w:r>
    </w:p>
    <w:p>
      <w:r>
        <w:t xml:space="preserve">A verificação do trabalho virtual decidiu a formulação do caminho do cabo. Com a extensão da mola acompanhando apenas o vão livre s, como na formulação inicialmente pensada, o resíduo da Equação (17) é de 1,7129 mm; com o arco somado ao vão, s + Rψ, é de 3,4258 mm; somente com ℓ = s − Rψ, Equação (16), ele cai a 4,7 × 10</w:t>
      </w:r>
      <w:r>
        <w:rPr>
          <w:vertAlign w:val="superscript"/>
        </w:rPr>
        <w:t xml:space="preserve">−8</w:t>
      </w:r>
      <w:r>
        <w:t xml:space="preserve"> mm. Um resíduo da ordem do milímetro significa que o modelo entrega torque sem a correspondente variação da energia da mola, violando assim, a conservação de energia em um mecanismo sem atrito.</w:t>
      </w:r>
    </w:p>
    <w:p>
      <w:r>
        <w:t xml:space="preserve">Embora fora constatado que o efeito do arco é pequeno em valor absoluto. O arco varia 1,862 mm na faixa de operação, contra 42,435 mm de variação do caminho total (4,4%). Com a mesma ancoragem na pose, sua incorporação altera a extensão da mola em até 1,782 mm, em θ* = 193,017° (elevação de 30°), onde a extensão está próxima do máximo e o desvio relativo é de 3,3%. Em termos relativos, o efeito é maior no extremo oposto, em θ* = 42,917° (elevação de 180,1°), onde a extensão cai a 12,044 mm e o desvio chega a 6,3%.</w:t>
      </w:r>
    </w:p>
    <w:p>
      <w:pPr>
        <w:pStyle w:val="Ttulo3"/>
      </w:pPr>
      <w:bookmarkStart w:id="63" w:name="_Toc0063"/>
      <w:r>
        <w:t xml:space="preserve">4A.4</w:t>
      </w:r>
      <w:r>
        <w:tab/>
      </w:r>
      <w:r>
        <w:t xml:space="preserve">Parâmetros do modelo e reprodução da identificação</w:t>
      </w:r>
      <w:bookmarkEnd w:id="63"/>
    </w:p>
    <w:p>
      <w:pPr>
        <w:pStyle w:val="SemRecuo"/>
      </w:pPr>
      <w:r>
        <w:t xml:space="preserve">A Tabela 8 reúne os parâmetros não publicados pela patente, com seus valores congelados e a situação de cada um nesta revisão.</w:t>
      </w:r>
    </w:p>
    <w:p>
      <w:pPr>
        <w:pStyle w:val="Legenda"/>
        <w:spacing w:after="258"/>
        <w:jc w:val="center"/>
      </w:pPr>
      <w:bookmarkStart w:id="64" w:name="_Toc0064"/>
      <w:r>
        <w:t xml:space="preserve">Tabela </w:t>
      </w:r>
      <w:r>
        <w:fldChar w:fldCharType="begin"/>
      </w:r>
      <w:r>
        <w:instrText xml:space="preserve"> SEQ Tabela \* ARABIC </w:instrText>
      </w:r>
      <w:r>
        <w:fldChar w:fldCharType="separate"/>
      </w:r>
      <w:r>
        <w:t xml:space="preserve">8</w:t>
      </w:r>
      <w:r>
        <w:fldChar w:fldCharType="end"/>
      </w:r>
      <w:r>
        <w:t xml:space="preserve">: </w:t>
      </w:r>
      <w:r>
        <w:t xml:space="preserve">Parâmetros não publicados, origem e verificação</w:t>
      </w:r>
      <w:bookmarkEnd w:id="64"/>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2367"/>
        <w:gridCol w:w="1778"/>
        <w:gridCol w:w="2133"/>
        <w:gridCol w:w="2793"/>
      </w:tblGrid>
      <w:tr>
        <w:trPr>
          <w:cantSplit/>
          <w:tblHeader/>
        </w:trPr>
        <w:tc>
          <w:tcPr>
            <w:tcW w:w="2367"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Parâmetro</w:t>
            </w:r>
          </w:p>
        </w:tc>
        <w:tc>
          <w:tcPr>
            <w:tcW w:w="1778" w:type="dxa"/>
            <w:tcBorders>
              <w:top w:val="single" w:sz="8" w:space="0" w:color="000000"/>
              <w:bottom w:val="single" w:sz="4" w:space="0" w:color="000000"/>
            </w:tcBorders>
            <w:vAlign w:val="top"/>
          </w:tcPr>
          <w:p>
            <w:pPr>
              <w:pStyle w:val="TabelaTexto"/>
              <w:keepNext/>
              <w:jc w:val="center"/>
            </w:pPr>
            <w:r>
              <w:rPr>
                <w:b/>
                <w:bCs/>
                <w:sz w:val="22"/>
                <w:szCs w:val="22"/>
              </w:rPr>
              <w:t xml:space="preserve">Símbolo</w:t>
            </w:r>
          </w:p>
        </w:tc>
        <w:tc>
          <w:tcPr>
            <w:tcW w:w="2133" w:type="dxa"/>
            <w:tcBorders>
              <w:top w:val="single" w:sz="8" w:space="0" w:color="000000"/>
              <w:bottom w:val="single" w:sz="4" w:space="0" w:color="000000"/>
            </w:tcBorders>
            <w:vAlign w:val="top"/>
          </w:tcPr>
          <w:p>
            <w:pPr>
              <w:pStyle w:val="TabelaTexto"/>
              <w:keepNext/>
              <w:jc w:val="center"/>
            </w:pPr>
            <w:r>
              <w:rPr>
                <w:b/>
                <w:bCs/>
                <w:sz w:val="22"/>
                <w:szCs w:val="22"/>
              </w:rPr>
              <w:t xml:space="preserve">Valor</w:t>
            </w:r>
          </w:p>
        </w:tc>
        <w:tc>
          <w:tcPr>
            <w:tcW w:w="2793"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Origem</w:t>
            </w:r>
          </w:p>
        </w:tc>
      </w:tr>
      <w:tr>
        <w:trPr>
          <w:cantSplit/>
        </w:trPr>
        <w:tc>
          <w:tcPr>
            <w:tcW w:w="2367" w:type="dxa"/>
            <w:tcMar>
              <w:left w:w="0" w:type="dxa"/>
            </w:tcMar>
            <w:vAlign w:val="top"/>
          </w:tcPr>
          <w:p>
            <w:pPr>
              <w:pStyle w:val="TabelaTexto"/>
              <w:keepNext/>
              <w:jc w:val="left"/>
            </w:pPr>
            <w:r>
              <w:rPr>
                <w:sz w:val="22"/>
                <w:szCs w:val="22"/>
              </w:rPr>
              <w:t xml:space="preserve">Calibração angular</w:t>
            </w:r>
          </w:p>
        </w:tc>
        <w:tc>
          <w:tcPr>
            <w:tcW w:w="1778" w:type="dxa"/>
            <w:vAlign w:val="top"/>
          </w:tcPr>
          <w:p>
            <w:pPr>
              <w:pStyle w:val="TabelaTexto"/>
              <w:keepNext/>
              <w:jc w:val="center"/>
            </w:pPr>
            <w:r>
              <w:rPr>
                <w:sz w:val="22"/>
                <w:szCs w:val="22"/>
              </w:rPr>
              <w:t xml:space="preserve">θ</w:t>
            </w:r>
            <w:r>
              <w:rPr>
                <w:sz w:val="22"/>
                <w:szCs w:val="22"/>
                <w:vertAlign w:val="subscript"/>
              </w:rPr>
              <w:t xml:space="preserve">off</w:t>
            </w:r>
          </w:p>
        </w:tc>
        <w:tc>
          <w:tcPr>
            <w:tcW w:w="2133" w:type="dxa"/>
            <w:vAlign w:val="top"/>
          </w:tcPr>
          <w:p>
            <w:pPr>
              <w:pStyle w:val="TabelaTexto"/>
              <w:keepNext/>
              <w:jc w:val="center"/>
            </w:pPr>
            <w:r>
              <w:rPr>
                <w:sz w:val="22"/>
                <w:szCs w:val="22"/>
              </w:rPr>
              <w:t xml:space="preserve">133,017°</w:t>
            </w:r>
          </w:p>
        </w:tc>
        <w:tc>
          <w:tcPr>
            <w:tcW w:w="2793" w:type="dxa"/>
            <w:tcMar>
              <w:right w:w="0" w:type="dxa"/>
            </w:tcMar>
            <w:vAlign w:val="top"/>
          </w:tcPr>
          <w:p>
            <w:pPr>
              <w:pStyle w:val="TabelaTexto"/>
              <w:keepNext/>
              <w:jc w:val="left"/>
            </w:pPr>
            <w:r>
              <w:rPr>
                <w:sz w:val="22"/>
                <w:szCs w:val="22"/>
              </w:rPr>
              <w:t xml:space="preserve">Identificado em etapa anterior</w:t>
            </w:r>
          </w:p>
        </w:tc>
      </w:tr>
      <w:tr>
        <w:trPr>
          <w:cantSplit/>
        </w:trPr>
        <w:tc>
          <w:tcPr>
            <w:tcW w:w="2367" w:type="dxa"/>
            <w:tcMar>
              <w:left w:w="0" w:type="dxa"/>
            </w:tcMar>
            <w:vAlign w:val="top"/>
          </w:tcPr>
          <w:p>
            <w:pPr>
              <w:pStyle w:val="TabelaTexto"/>
              <w:keepNext/>
              <w:jc w:val="left"/>
            </w:pPr>
            <w:r>
              <w:rPr>
                <w:sz w:val="22"/>
                <w:szCs w:val="22"/>
              </w:rPr>
              <w:t xml:space="preserve">Posição da ancoragem</w:t>
            </w:r>
          </w:p>
        </w:tc>
        <w:tc>
          <w:tcPr>
            <w:tcW w:w="1778" w:type="dxa"/>
            <w:vAlign w:val="top"/>
          </w:tcPr>
          <w:p>
            <w:pPr>
              <w:pStyle w:val="TabelaTexto"/>
              <w:keepNext/>
              <w:jc w:val="center"/>
            </w:pPr>
            <w:r>
              <w:rPr>
                <w:sz w:val="22"/>
                <w:szCs w:val="22"/>
              </w:rPr>
              <w:t xml:space="preserve">H</w:t>
            </w:r>
            <w:r>
              <w:rPr>
                <w:sz w:val="22"/>
                <w:szCs w:val="22"/>
                <w:vertAlign w:val="subscript"/>
              </w:rPr>
              <w:t xml:space="preserve">CAL</w:t>
            </w:r>
          </w:p>
        </w:tc>
        <w:tc>
          <w:tcPr>
            <w:tcW w:w="2133" w:type="dxa"/>
            <w:vAlign w:val="top"/>
          </w:tcPr>
          <w:p>
            <w:pPr>
              <w:pStyle w:val="TabelaTexto"/>
              <w:keepNext/>
              <w:jc w:val="center"/>
            </w:pPr>
            <w:r>
              <w:rPr>
                <w:sz w:val="22"/>
                <w:szCs w:val="22"/>
              </w:rPr>
              <w:t xml:space="preserve">22,701 mm</w:t>
            </w:r>
          </w:p>
        </w:tc>
        <w:tc>
          <w:tcPr>
            <w:tcW w:w="2793" w:type="dxa"/>
            <w:tcMar>
              <w:right w:w="0" w:type="dxa"/>
            </w:tcMar>
            <w:vAlign w:val="top"/>
          </w:tcPr>
          <w:p>
            <w:pPr>
              <w:pStyle w:val="TabelaTexto"/>
              <w:keepNext/>
              <w:jc w:val="left"/>
            </w:pPr>
            <w:r>
              <w:rPr>
                <w:sz w:val="22"/>
                <w:szCs w:val="22"/>
              </w:rPr>
              <w:t xml:space="preserve">Identificado em etapa anterior</w:t>
            </w:r>
          </w:p>
        </w:tc>
      </w:tr>
      <w:tr>
        <w:trPr>
          <w:cantSplit/>
        </w:trPr>
        <w:tc>
          <w:tcPr>
            <w:tcW w:w="2367" w:type="dxa"/>
            <w:tcMar>
              <w:left w:w="0" w:type="dxa"/>
            </w:tcMar>
            <w:vAlign w:val="top"/>
          </w:tcPr>
          <w:p>
            <w:pPr>
              <w:pStyle w:val="TabelaTexto"/>
              <w:keepNext/>
              <w:jc w:val="left"/>
            </w:pPr>
            <w:r>
              <w:rPr>
                <w:sz w:val="22"/>
                <w:szCs w:val="22"/>
              </w:rPr>
              <w:t xml:space="preserve">Extensão da mola na pose</w:t>
            </w:r>
          </w:p>
        </w:tc>
        <w:tc>
          <w:tcPr>
            <w:tcW w:w="1778" w:type="dxa"/>
            <w:vAlign w:val="top"/>
          </w:tcPr>
          <w:p>
            <w:pPr>
              <w:pStyle w:val="TabelaTexto"/>
              <w:keepNext/>
              <w:jc w:val="center"/>
            </w:pPr>
            <w:r>
              <w:rPr>
                <w:sz w:val="22"/>
                <w:szCs w:val="22"/>
              </w:rPr>
              <w:t xml:space="preserve">X</w:t>
            </w:r>
            <w:r>
              <w:rPr>
                <w:sz w:val="22"/>
                <w:szCs w:val="22"/>
                <w:vertAlign w:val="subscript"/>
              </w:rPr>
              <w:t xml:space="preserve">pose</w:t>
            </w:r>
          </w:p>
        </w:tc>
        <w:tc>
          <w:tcPr>
            <w:tcW w:w="2133" w:type="dxa"/>
            <w:vAlign w:val="top"/>
          </w:tcPr>
          <w:p>
            <w:pPr>
              <w:pStyle w:val="TabelaTexto"/>
              <w:keepNext/>
              <w:jc w:val="center"/>
            </w:pPr>
            <w:r>
              <w:rPr>
                <w:sz w:val="22"/>
                <w:szCs w:val="22"/>
              </w:rPr>
              <w:t xml:space="preserve">37,383 mm</w:t>
            </w:r>
          </w:p>
        </w:tc>
        <w:tc>
          <w:tcPr>
            <w:tcW w:w="2793" w:type="dxa"/>
            <w:tcMar>
              <w:right w:w="0" w:type="dxa"/>
            </w:tcMar>
            <w:vAlign w:val="top"/>
          </w:tcPr>
          <w:p>
            <w:pPr>
              <w:pStyle w:val="TabelaTexto"/>
              <w:keepNext/>
              <w:jc w:val="left"/>
            </w:pPr>
            <w:r>
              <w:rPr>
                <w:sz w:val="22"/>
                <w:szCs w:val="22"/>
              </w:rPr>
              <w:t xml:space="preserve">Identificado</w:t>
            </w:r>
          </w:p>
        </w:tc>
      </w:tr>
      <w:tr>
        <w:trPr>
          <w:cantSplit/>
        </w:trPr>
        <w:tc>
          <w:tcPr>
            <w:tcW w:w="2367" w:type="dxa"/>
            <w:tcBorders>
              <w:bottom w:val="single" w:sz="8" w:space="0" w:color="000000"/>
            </w:tcBorders>
            <w:tcMar>
              <w:left w:w="0" w:type="dxa"/>
            </w:tcMar>
            <w:vAlign w:val="top"/>
          </w:tcPr>
          <w:p>
            <w:pPr>
              <w:pStyle w:val="TabelaTexto"/>
              <w:jc w:val="left"/>
            </w:pPr>
            <w:r>
              <w:rPr>
                <w:sz w:val="22"/>
                <w:szCs w:val="22"/>
              </w:rPr>
              <w:t xml:space="preserve">Rigidez da mola</w:t>
            </w:r>
          </w:p>
        </w:tc>
        <w:tc>
          <w:tcPr>
            <w:tcW w:w="1778" w:type="dxa"/>
            <w:tcBorders>
              <w:bottom w:val="single" w:sz="8" w:space="0" w:color="000000"/>
            </w:tcBorders>
            <w:vAlign w:val="top"/>
          </w:tcPr>
          <w:p>
            <w:pPr>
              <w:pStyle w:val="TabelaTexto"/>
              <w:jc w:val="center"/>
            </w:pPr>
            <w:r>
              <w:rPr>
                <w:sz w:val="22"/>
                <w:szCs w:val="22"/>
              </w:rPr>
              <w:t xml:space="preserve">K</w:t>
            </w:r>
          </w:p>
        </w:tc>
        <w:tc>
          <w:tcPr>
            <w:tcW w:w="2133" w:type="dxa"/>
            <w:tcBorders>
              <w:bottom w:val="single" w:sz="8" w:space="0" w:color="000000"/>
            </w:tcBorders>
            <w:vAlign w:val="top"/>
          </w:tcPr>
          <w:p>
            <w:pPr>
              <w:pStyle w:val="TabelaTexto"/>
              <w:jc w:val="center"/>
            </w:pPr>
            <w:r>
              <w:rPr>
                <w:sz w:val="22"/>
                <w:szCs w:val="22"/>
              </w:rPr>
              <w:t xml:space="preserve">174,68</w:t>
            </w:r>
          </w:p>
        </w:tc>
        <w:tc>
          <w:tcPr>
            <w:tcW w:w="2793" w:type="dxa"/>
            <w:tcBorders>
              <w:bottom w:val="single" w:sz="8" w:space="0" w:color="000000"/>
            </w:tcBorders>
            <w:tcMar>
              <w:right w:w="0" w:type="dxa"/>
            </w:tcMar>
            <w:vAlign w:val="top"/>
          </w:tcPr>
          <w:p>
            <w:pPr>
              <w:pStyle w:val="TabelaTexto"/>
              <w:jc w:val="left"/>
            </w:pPr>
            <w:r>
              <w:rPr>
                <w:sz w:val="22"/>
                <w:szCs w:val="22"/>
              </w:rPr>
              <w:t xml:space="preserve">Identificado</w:t>
            </w:r>
          </w:p>
        </w:tc>
      </w:tr>
    </w:tbl>
    <w:p>
      <w:pPr>
        <w:pStyle w:val="FonteNota"/>
      </w:pPr>
      <w:r>
        <w:rPr>
          <w:sz w:val="20"/>
          <w:szCs w:val="20"/>
        </w:rPr>
        <w:t xml:space="preserve">Fonte: elaborada pelo autor.</w:t>
      </w:r>
    </w:p>
    <w:p>
      <w:pPr>
        <w:pStyle w:val="FonteNota"/>
      </w:pPr>
      <w:r>
        <w:rPr>
          <w:sz w:val="20"/>
          <w:szCs w:val="20"/>
        </w:rPr>
        <w:t xml:space="preserve">Nota: K tem a unidade que faz K δ m/1000 resultar em u.p. (seção 3A.6).</w:t>
      </w:r>
    </w:p>
    <w:p>
      <w:r>
        <w:t xml:space="preserve">Com h = 22,701 mm e θ</w:t>
      </w:r>
      <w:r>
        <w:rPr>
          <w:vertAlign w:val="subscript"/>
        </w:rPr>
        <w:t xml:space="preserve">off</w:t>
      </w:r>
      <w:r>
        <w:t xml:space="preserve"> congelados, a varredura de X</w:t>
      </w:r>
      <w:r>
        <w:rPr>
          <w:vertAlign w:val="subscript"/>
        </w:rPr>
        <w:t xml:space="preserve">pose</w:t>
      </w:r>
      <w:r>
        <w:t xml:space="preserve"> com K dado pela Equação (25) reproduz o par identificado: X</w:t>
      </w:r>
      <w:r>
        <w:rPr>
          <w:vertAlign w:val="subscript"/>
        </w:rPr>
        <w:t xml:space="preserve">pose</w:t>
      </w:r>
      <w:r>
        <w:t xml:space="preserve"> = 37,383 mm, K = 174,676 e RMSE de 1,8305 u.p., coincidentes com os valores congelados até a resolução da varredura. O valor 174,68 é, portanto, o arredondamento do K de mínimos quadrados no h adotado, e o par (K, h) é consistente.</w:t>
      </w:r>
    </w:p>
    <w:p>
      <w:r>
        <w:t xml:space="preserve">A origem de H</w:t>
      </w:r>
      <w:r>
        <w:rPr>
          <w:vertAlign w:val="subscript"/>
        </w:rPr>
        <w:t xml:space="preserve">CAL</w:t>
      </w:r>
      <w:r>
        <w:t xml:space="preserve"> = 22,701 mm, ao contrário, não pôde ser reproduzida. Para auditar essa afirmação, foi executada uma análise complementar em que X</w:t>
      </w:r>
      <w:r>
        <w:rPr>
          <w:vertAlign w:val="subscript"/>
        </w:rPr>
        <w:t xml:space="preserve">pose</w:t>
      </w:r>
      <w:r>
        <w:t xml:space="preserve"> e K são reidentificados para cada h, de 8 a 60 mm em passo de 0,25 mm. Essa análise não é o procedimento principal deste trabalho, que mantém K congelado (seção 3A.10), e serve apenas para conferir a afirmação anterior. O RMSE resultante apresenta mínimo interior em h ≈ 24,0 mm, com RMSE de 1,682 u.p., X</w:t>
      </w:r>
      <w:r>
        <w:rPr>
          <w:vertAlign w:val="subscript"/>
        </w:rPr>
        <w:t xml:space="preserve">pose</w:t>
      </w:r>
      <w:r>
        <w:t xml:space="preserve"> = 38,83 mm e K = 160,46, e cresce para valores maiores de h. A razão entre a extensão máxima e o comprimento livre vale 1,0095 em h = 22,701 mm, iguala 1 em h ≈ 22,52 mm e só ultrapassa 10 próximo do extremo superior da varredura, em h = 60 mm. </w:t>
      </w:r>
    </w:p>
    <w:p>
      <w:r>
        <w:t xml:space="preserve">Em consequência, H</w:t>
      </w:r>
      <w:r>
        <w:rPr>
          <w:vertAlign w:val="subscript"/>
        </w:rPr>
        <w:t xml:space="preserve">CAL</w:t>
      </w:r>
      <w:r>
        <w:t xml:space="preserve"> é tratado neste trabalho como parâmetro congelado de origem não reproduzida, e não como ótimo identificado. Ele é mantido porque o par (K, X</w:t>
      </w:r>
      <w:r>
        <w:rPr>
          <w:vertAlign w:val="subscript"/>
        </w:rPr>
        <w:t xml:space="preserve">pose</w:t>
      </w:r>
      <w:r>
        <w:t xml:space="preserve">) foi identificado nesse valor e porque o ponto morto correspondente, na elevação de 30,485°, fica a 0,485° do início da zona neutra indicado na patente, ao passo que h = 24,0 mm o deslocaria para 30,909°. A consistência de H</w:t>
      </w:r>
      <w:r>
        <w:rPr>
          <w:vertAlign w:val="subscript"/>
        </w:rPr>
        <w:t xml:space="preserve">CAL</w:t>
      </w:r>
      <w:r>
        <w:t xml:space="preserve"> com a curva extraída e com as restrições físicas é examinada na seção 4A.7.</w:t>
      </w:r>
    </w:p>
    <w:p>
      <w:r>
        <w:t xml:space="preserve">A comparação entre formulações obedece à regra da seção 3A.9. Com o caminho do cabo igual ao vão livre, a formulação anterior alcança RMSE de 1,152 u.p. no mesmo h, com X</w:t>
      </w:r>
      <w:r>
        <w:rPr>
          <w:vertAlign w:val="subscript"/>
        </w:rPr>
        <w:t xml:space="preserve">pose</w:t>
      </w:r>
      <w:r>
        <w:t xml:space="preserve"> = 37,44 mm e K = 175,50 reidentificados; com o caminho completo, o RMSE é de 1,830 u.p. A formulação anterior ajusta melhor a curva publicada, mas viola a conservação de energia (seção 4A.3) e, por isso, foi abandonada: o menor RMSE não é critério de validade física.</w:t>
      </w:r>
    </w:p>
    <w:p>
      <w:pPr>
        <w:pStyle w:val="Ttulo3"/>
      </w:pPr>
      <w:bookmarkStart w:id="65" w:name="_Toc0065"/>
      <w:r>
        <w:t xml:space="preserve">4A.5</w:t>
      </w:r>
      <w:r>
        <w:tab/>
      </w:r>
      <w:r>
        <w:t xml:space="preserve">Qualidade do ajuste à curva da patente</w:t>
      </w:r>
      <w:bookmarkEnd w:id="65"/>
    </w:p>
    <w:p>
      <w:pPr>
        <w:pStyle w:val="SemRecuo"/>
      </w:pPr>
      <w:r>
        <w:t xml:space="preserve">A Figura 4 sobrepõe o torque calculado com os parâmetros congelados aos 29 pontos extraídos, e a Tabela 9 reúne os indicadores do ajuste. </w:t>
      </w:r>
    </w:p>
    <w:p>
      <w:pPr>
        <w:pStyle w:val="Legenda"/>
        <w:jc w:val="both"/>
      </w:pPr>
      <w:bookmarkStart w:id="66" w:name="_Toc0066"/>
      <w:r>
        <w:t xml:space="preserve">Figura </w:t>
      </w:r>
      <w:r>
        <w:fldChar w:fldCharType="begin"/>
      </w:r>
      <w:r>
        <w:instrText xml:space="preserve"> SEQ Figura \* ARABIC </w:instrText>
      </w:r>
      <w:r>
        <w:fldChar w:fldCharType="separate"/>
      </w:r>
      <w:r>
        <w:t xml:space="preserve">4</w:t>
      </w:r>
      <w:r>
        <w:fldChar w:fldCharType="end"/>
      </w:r>
      <w:r>
        <w:t xml:space="preserve">: </w:t>
      </w:r>
      <w:r>
        <w:t xml:space="preserve">Torque do cabo calculado (−τ) e pontos extraídos da patente, com os resíduos no painel inferior (K = 174,68; h = 22,701 mm; X</w:t>
      </w:r>
      <w:r>
        <w:rPr>
          <w:vertAlign w:val="subscript"/>
        </w:rPr>
        <w:t xml:space="preserve">pose</w:t>
      </w:r>
      <w:r>
        <w:t xml:space="preserve"> = 37,383 mm) </w:t>
      </w:r>
      <w:bookmarkEnd w:id="66"/>
    </w:p>
    <w:p>
      <w:pPr>
        <w:pStyle w:val="Figura"/>
      </w:pPr>
      <w:r>
        <w:drawing>
          <wp:inline distT="0" distB="0" distL="0" distR="0">
            <wp:extent cx="4032000" cy="2822400"/>
            <wp:effectExtent l="0" t="0" r="0" b="0"/>
            <wp:docPr id="4" name="Imagem 4" descr="Torque do cabo calculado e 29 pontos extraídos da patente em função de θ*, com os resíduos em painel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9"/>
                    <a:stretch>
                      <a:fillRect/>
                    </a:stretch>
                  </pic:blipFill>
                  <pic:spPr>
                    <a:xfrm>
                      <a:off x="0" y="0"/>
                      <a:ext cx="4032000" cy="2822400"/>
                    </a:xfrm>
                    <a:prstGeom prst="rect">
                      <a:avLst/>
                    </a:prstGeom>
                  </pic:spPr>
                </pic:pic>
              </a:graphicData>
            </a:graphic>
          </wp:inline>
        </w:drawing>
      </w:r>
    </w:p>
    <w:p>
      <w:pPr>
        <w:pStyle w:val="FonteNota"/>
      </w:pPr>
      <w:r>
        <w:rPr>
          <w:sz w:val="20"/>
          <w:szCs w:val="20"/>
        </w:rPr>
        <w:t xml:space="preserve">Fonte: elaborada pelo autor.</w:t>
      </w:r>
    </w:p>
    <w:p>
      <w:pPr>
        <w:pStyle w:val="FonteNota"/>
      </w:pPr>
      <w:r>
        <w:rPr>
          <w:sz w:val="20"/>
          <w:szCs w:val="20"/>
        </w:rPr>
        <w:t xml:space="preserve">Nota: resíduo = modelo − extraído.</w:t>
      </w:r>
    </w:p>
    <w:p>
      <w:pPr>
        <w:pStyle w:val="Legenda"/>
        <w:spacing w:after="258"/>
        <w:jc w:val="center"/>
      </w:pPr>
      <w:bookmarkStart w:id="67" w:name="_Toc0067"/>
      <w:r>
        <w:t xml:space="preserve">Tabela </w:t>
      </w:r>
      <w:r>
        <w:fldChar w:fldCharType="begin"/>
      </w:r>
      <w:r>
        <w:instrText xml:space="preserve"> SEQ Tabela \* ARABIC </w:instrText>
      </w:r>
      <w:r>
        <w:fldChar w:fldCharType="separate"/>
      </w:r>
      <w:r>
        <w:t xml:space="preserve">9</w:t>
      </w:r>
      <w:r>
        <w:fldChar w:fldCharType="end"/>
      </w:r>
      <w:r>
        <w:t xml:space="preserve">: </w:t>
      </w:r>
      <w:r>
        <w:t xml:space="preserve">Indicadores de qualidade do ajuste à curva da patente</w:t>
      </w:r>
      <w:bookmarkEnd w:id="67"/>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4800"/>
        <w:gridCol w:w="4271"/>
      </w:tblGrid>
      <w:tr>
        <w:trPr>
          <w:cantSplit/>
          <w:tblHeader/>
        </w:trPr>
        <w:tc>
          <w:tcPr>
            <w:tcW w:w="4800"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Indicador</w:t>
            </w:r>
          </w:p>
        </w:tc>
        <w:tc>
          <w:tcPr>
            <w:tcW w:w="4271"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Valor</w:t>
            </w:r>
          </w:p>
        </w:tc>
      </w:tr>
      <w:tr>
        <w:trPr>
          <w:cantSplit/>
        </w:trPr>
        <w:tc>
          <w:tcPr>
            <w:tcW w:w="4800" w:type="dxa"/>
            <w:tcMar>
              <w:left w:w="0" w:type="dxa"/>
            </w:tcMar>
            <w:vAlign w:val="top"/>
          </w:tcPr>
          <w:p>
            <w:pPr>
              <w:pStyle w:val="TabelaTexto"/>
              <w:keepNext/>
              <w:jc w:val="left"/>
            </w:pPr>
            <w:r>
              <w:rPr>
                <w:sz w:val="22"/>
                <w:szCs w:val="22"/>
              </w:rPr>
              <w:t xml:space="preserve">Raiz do erro quadrático médio, RMSE</w:t>
            </w:r>
          </w:p>
        </w:tc>
        <w:tc>
          <w:tcPr>
            <w:tcW w:w="4271" w:type="dxa"/>
            <w:tcMar>
              <w:right w:w="0" w:type="dxa"/>
            </w:tcMar>
            <w:vAlign w:val="top"/>
          </w:tcPr>
          <w:p>
            <w:pPr>
              <w:pStyle w:val="TabelaTexto"/>
              <w:keepNext/>
              <w:jc w:val="left"/>
            </w:pPr>
            <w:r>
              <w:rPr>
                <w:sz w:val="22"/>
                <w:szCs w:val="22"/>
              </w:rPr>
              <w:t xml:space="preserve">1,8305 u.p.</w:t>
            </w:r>
          </w:p>
        </w:tc>
      </w:tr>
      <w:tr>
        <w:trPr>
          <w:cantSplit/>
        </w:trPr>
        <w:tc>
          <w:tcPr>
            <w:tcW w:w="4800" w:type="dxa"/>
            <w:tcMar>
              <w:left w:w="0" w:type="dxa"/>
            </w:tcMar>
            <w:vAlign w:val="top"/>
          </w:tcPr>
          <w:p>
            <w:pPr>
              <w:pStyle w:val="TabelaTexto"/>
              <w:keepNext/>
              <w:jc w:val="left"/>
            </w:pPr>
            <w:r>
              <w:rPr>
                <w:sz w:val="22"/>
                <w:szCs w:val="22"/>
              </w:rPr>
              <w:t xml:space="preserve">Erro absoluto médio, MAE</w:t>
            </w:r>
          </w:p>
        </w:tc>
        <w:tc>
          <w:tcPr>
            <w:tcW w:w="4271" w:type="dxa"/>
            <w:tcMar>
              <w:right w:w="0" w:type="dxa"/>
            </w:tcMar>
            <w:vAlign w:val="top"/>
          </w:tcPr>
          <w:p>
            <w:pPr>
              <w:pStyle w:val="TabelaTexto"/>
              <w:keepNext/>
              <w:jc w:val="left"/>
            </w:pPr>
            <w:r>
              <w:rPr>
                <w:sz w:val="22"/>
                <w:szCs w:val="22"/>
              </w:rPr>
              <w:t xml:space="preserve">1,5866 u.p.</w:t>
            </w:r>
          </w:p>
        </w:tc>
      </w:tr>
      <w:tr>
        <w:trPr>
          <w:cantSplit/>
        </w:trPr>
        <w:tc>
          <w:tcPr>
            <w:tcW w:w="4800" w:type="dxa"/>
            <w:tcMar>
              <w:left w:w="0" w:type="dxa"/>
            </w:tcMar>
            <w:vAlign w:val="top"/>
          </w:tcPr>
          <w:p>
            <w:pPr>
              <w:pStyle w:val="TabelaTexto"/>
              <w:keepNext/>
              <w:jc w:val="left"/>
            </w:pPr>
            <w:r>
              <w:rPr>
                <w:sz w:val="22"/>
                <w:szCs w:val="22"/>
              </w:rPr>
              <w:t xml:space="preserve">Erro máximo</w:t>
            </w:r>
          </w:p>
        </w:tc>
        <w:tc>
          <w:tcPr>
            <w:tcW w:w="4271" w:type="dxa"/>
            <w:tcMar>
              <w:right w:w="0" w:type="dxa"/>
            </w:tcMar>
            <w:vAlign w:val="top"/>
          </w:tcPr>
          <w:p>
            <w:pPr>
              <w:pStyle w:val="TabelaTexto"/>
              <w:keepNext/>
              <w:jc w:val="left"/>
            </w:pPr>
            <w:r>
              <w:rPr>
                <w:sz w:val="22"/>
                <w:szCs w:val="22"/>
              </w:rPr>
              <w:t xml:space="preserve">3,3712 u.p., em θ* = 42,909° (elevação de 180,1°)</w:t>
            </w:r>
          </w:p>
        </w:tc>
      </w:tr>
      <w:tr>
        <w:trPr>
          <w:cantSplit/>
        </w:trPr>
        <w:tc>
          <w:tcPr>
            <w:tcW w:w="4800" w:type="dxa"/>
            <w:tcMar>
              <w:left w:w="0" w:type="dxa"/>
            </w:tcMar>
            <w:vAlign w:val="top"/>
          </w:tcPr>
          <w:p>
            <w:pPr>
              <w:pStyle w:val="TabelaTexto"/>
              <w:keepNext/>
              <w:jc w:val="left"/>
            </w:pPr>
            <w:r>
              <w:rPr>
                <w:sz w:val="22"/>
                <w:szCs w:val="22"/>
              </w:rPr>
              <w:t xml:space="preserve">Coeficiente de determinação, R</w:t>
            </w:r>
            <w:r>
              <w:rPr>
                <w:sz w:val="22"/>
                <w:szCs w:val="22"/>
                <w:vertAlign w:val="superscript"/>
              </w:rPr>
              <w:t xml:space="preserve">2</w:t>
            </w:r>
          </w:p>
        </w:tc>
        <w:tc>
          <w:tcPr>
            <w:tcW w:w="4271" w:type="dxa"/>
            <w:tcMar>
              <w:right w:w="0" w:type="dxa"/>
            </w:tcMar>
            <w:vAlign w:val="top"/>
          </w:tcPr>
          <w:p>
            <w:pPr>
              <w:pStyle w:val="TabelaTexto"/>
              <w:keepNext/>
              <w:jc w:val="left"/>
            </w:pPr>
            <w:r>
              <w:rPr>
                <w:sz w:val="22"/>
                <w:szCs w:val="22"/>
              </w:rPr>
              <w:t xml:space="preserve">0,99839</w:t>
            </w:r>
          </w:p>
        </w:tc>
      </w:tr>
      <w:tr>
        <w:trPr>
          <w:cantSplit/>
        </w:trPr>
        <w:tc>
          <w:tcPr>
            <w:tcW w:w="4800" w:type="dxa"/>
            <w:tcMar>
              <w:left w:w="0" w:type="dxa"/>
            </w:tcMar>
            <w:vAlign w:val="top"/>
          </w:tcPr>
          <w:p>
            <w:pPr>
              <w:pStyle w:val="TabelaTexto"/>
              <w:keepNext/>
              <w:jc w:val="left"/>
            </w:pPr>
            <w:r>
              <w:rPr>
                <w:sz w:val="22"/>
                <w:szCs w:val="22"/>
              </w:rPr>
              <w:t xml:space="preserve">MAE relativo à média dos valores extraídos</w:t>
            </w:r>
          </w:p>
        </w:tc>
        <w:tc>
          <w:tcPr>
            <w:tcW w:w="4271" w:type="dxa"/>
            <w:tcMar>
              <w:right w:w="0" w:type="dxa"/>
            </w:tcMar>
            <w:vAlign w:val="top"/>
          </w:tcPr>
          <w:p>
            <w:pPr>
              <w:pStyle w:val="TabelaTexto"/>
              <w:keepNext/>
              <w:jc w:val="left"/>
            </w:pPr>
            <w:r>
              <w:rPr>
                <w:sz w:val="22"/>
                <w:szCs w:val="22"/>
              </w:rPr>
              <w:t xml:space="preserve">1,94%</w:t>
            </w:r>
          </w:p>
        </w:tc>
      </w:tr>
      <w:tr>
        <w:trPr>
          <w:cantSplit/>
        </w:trPr>
        <w:tc>
          <w:tcPr>
            <w:tcW w:w="4800" w:type="dxa"/>
            <w:tcMar>
              <w:left w:w="0" w:type="dxa"/>
            </w:tcMar>
            <w:vAlign w:val="top"/>
          </w:tcPr>
          <w:p>
            <w:pPr>
              <w:pStyle w:val="TabelaTexto"/>
              <w:keepNext/>
              <w:jc w:val="left"/>
            </w:pPr>
            <w:r>
              <w:rPr>
                <w:sz w:val="22"/>
                <w:szCs w:val="22"/>
              </w:rPr>
              <w:t xml:space="preserve">RMSE relativo ao maior valor extraído</w:t>
            </w:r>
          </w:p>
        </w:tc>
        <w:tc>
          <w:tcPr>
            <w:tcW w:w="4271" w:type="dxa"/>
            <w:tcMar>
              <w:right w:w="0" w:type="dxa"/>
            </w:tcMar>
            <w:vAlign w:val="top"/>
          </w:tcPr>
          <w:p>
            <w:pPr>
              <w:pStyle w:val="TabelaTexto"/>
              <w:keepNext/>
              <w:jc w:val="left"/>
            </w:pPr>
            <w:r>
              <w:rPr>
                <w:sz w:val="22"/>
                <w:szCs w:val="22"/>
              </w:rPr>
              <w:t xml:space="preserve">1,24%</w:t>
            </w:r>
          </w:p>
        </w:tc>
      </w:tr>
      <w:tr>
        <w:trPr>
          <w:cantSplit/>
        </w:trPr>
        <w:tc>
          <w:tcPr>
            <w:tcW w:w="4800" w:type="dxa"/>
            <w:tcMar>
              <w:left w:w="0" w:type="dxa"/>
            </w:tcMar>
            <w:vAlign w:val="top"/>
          </w:tcPr>
          <w:p>
            <w:pPr>
              <w:pStyle w:val="TabelaTexto"/>
              <w:keepNext/>
              <w:jc w:val="left"/>
            </w:pPr>
            <w:r>
              <w:rPr>
                <w:sz w:val="22"/>
                <w:szCs w:val="22"/>
              </w:rPr>
              <w:t xml:space="preserve">Resíduo médio</w:t>
            </w:r>
          </w:p>
        </w:tc>
        <w:tc>
          <w:tcPr>
            <w:tcW w:w="4271" w:type="dxa"/>
            <w:tcMar>
              <w:right w:w="0" w:type="dxa"/>
            </w:tcMar>
            <w:vAlign w:val="top"/>
          </w:tcPr>
          <w:p>
            <w:pPr>
              <w:pStyle w:val="TabelaTexto"/>
              <w:keepNext/>
              <w:jc w:val="left"/>
            </w:pPr>
            <w:r>
              <w:rPr>
                <w:sz w:val="22"/>
                <w:szCs w:val="22"/>
              </w:rPr>
              <w:t xml:space="preserve">+0,264 u.p.</w:t>
            </w:r>
          </w:p>
        </w:tc>
      </w:tr>
      <w:tr>
        <w:trPr>
          <w:cantSplit/>
        </w:trPr>
        <w:tc>
          <w:tcPr>
            <w:tcW w:w="4800" w:type="dxa"/>
            <w:tcMar>
              <w:left w:w="0" w:type="dxa"/>
            </w:tcMar>
            <w:vAlign w:val="top"/>
          </w:tcPr>
          <w:p>
            <w:pPr>
              <w:pStyle w:val="TabelaTexto"/>
              <w:keepNext/>
              <w:jc w:val="left"/>
            </w:pPr>
            <w:r>
              <w:rPr>
                <w:sz w:val="22"/>
                <w:szCs w:val="22"/>
              </w:rPr>
              <w:t xml:space="preserve">Pico calculado, curva contínua</w:t>
            </w:r>
          </w:p>
        </w:tc>
        <w:tc>
          <w:tcPr>
            <w:tcW w:w="4271" w:type="dxa"/>
            <w:tcMar>
              <w:right w:w="0" w:type="dxa"/>
            </w:tcMar>
            <w:vAlign w:val="top"/>
          </w:tcPr>
          <w:p>
            <w:pPr>
              <w:pStyle w:val="TabelaTexto"/>
              <w:keepNext/>
              <w:jc w:val="left"/>
            </w:pPr>
            <w:r>
              <w:rPr>
                <w:sz w:val="22"/>
                <w:szCs w:val="22"/>
              </w:rPr>
              <w:t xml:space="preserve">147,072 u.p., em θ* = 125,533° (elevação de 97,48°)</w:t>
            </w:r>
          </w:p>
        </w:tc>
      </w:tr>
      <w:tr>
        <w:trPr>
          <w:cantSplit/>
        </w:trPr>
        <w:tc>
          <w:tcPr>
            <w:tcW w:w="4800" w:type="dxa"/>
            <w:tcMar>
              <w:left w:w="0" w:type="dxa"/>
            </w:tcMar>
            <w:vAlign w:val="top"/>
          </w:tcPr>
          <w:p>
            <w:pPr>
              <w:pStyle w:val="TabelaTexto"/>
              <w:keepNext/>
              <w:jc w:val="left"/>
            </w:pPr>
            <w:r>
              <w:rPr>
                <w:sz w:val="22"/>
                <w:szCs w:val="22"/>
              </w:rPr>
              <w:t xml:space="preserve">Pico calculado nos pontos extraídos</w:t>
            </w:r>
          </w:p>
        </w:tc>
        <w:tc>
          <w:tcPr>
            <w:tcW w:w="4271" w:type="dxa"/>
            <w:tcMar>
              <w:right w:w="0" w:type="dxa"/>
            </w:tcMar>
            <w:vAlign w:val="top"/>
          </w:tcPr>
          <w:p>
            <w:pPr>
              <w:pStyle w:val="TabelaTexto"/>
              <w:keepNext/>
              <w:jc w:val="left"/>
            </w:pPr>
            <w:r>
              <w:rPr>
                <w:sz w:val="22"/>
                <w:szCs w:val="22"/>
              </w:rPr>
              <w:t xml:space="preserve">146,874 u.p., em θ* = 123,196°</w:t>
            </w:r>
          </w:p>
        </w:tc>
      </w:tr>
      <w:tr>
        <w:trPr>
          <w:cantSplit/>
        </w:trPr>
        <w:tc>
          <w:tcPr>
            <w:tcW w:w="4800" w:type="dxa"/>
            <w:tcBorders>
              <w:bottom w:val="single" w:sz="8" w:space="0" w:color="000000"/>
            </w:tcBorders>
            <w:tcMar>
              <w:left w:w="0" w:type="dxa"/>
            </w:tcMar>
            <w:vAlign w:val="top"/>
          </w:tcPr>
          <w:p>
            <w:pPr>
              <w:pStyle w:val="TabelaTexto"/>
              <w:jc w:val="left"/>
            </w:pPr>
            <w:r>
              <w:rPr>
                <w:sz w:val="22"/>
                <w:szCs w:val="22"/>
              </w:rPr>
              <w:t xml:space="preserve">Maior valor extraído</w:t>
            </w:r>
          </w:p>
        </w:tc>
        <w:tc>
          <w:tcPr>
            <w:tcW w:w="4271" w:type="dxa"/>
            <w:tcBorders>
              <w:bottom w:val="single" w:sz="8" w:space="0" w:color="000000"/>
            </w:tcBorders>
            <w:tcMar>
              <w:right w:w="0" w:type="dxa"/>
            </w:tcMar>
            <w:vAlign w:val="top"/>
          </w:tcPr>
          <w:p>
            <w:pPr>
              <w:pStyle w:val="TabelaTexto"/>
              <w:jc w:val="left"/>
            </w:pPr>
            <w:r>
              <w:rPr>
                <w:sz w:val="22"/>
                <w:szCs w:val="22"/>
              </w:rPr>
              <w:t xml:space="preserve">147,310 u.p., em θ* = 123,196°</w:t>
            </w:r>
          </w:p>
        </w:tc>
      </w:tr>
    </w:tbl>
    <w:p>
      <w:pPr>
        <w:pStyle w:val="FonteNota"/>
      </w:pPr>
      <w:r>
        <w:rPr>
          <w:sz w:val="20"/>
          <w:szCs w:val="20"/>
        </w:rPr>
        <w:t xml:space="preserve">Fonte: elaborada pelo autor.</w:t>
      </w:r>
    </w:p>
    <w:p>
      <w:r>
        <w:t xml:space="preserve">O coeficiente de determinação de 0,99839 e o erro absoluto médio de 1,94% da média indicam que a forma do perfil é reproduzida com fidelidade, apesar de os parâmetros construtivos não constarem da patente. O resultado deve ser lido com duas ressalvas. Primeiro, os quatro parâmetros não publicados foram identificados contra os mesmos 29 pontos usados na avaliação, de modo que a aderência não constitui validação independente do modelo. A outra é que a incerteza da extração não é conhecida, o que impede afirmar se os resíduos estão ou não dentro dela.</w:t>
      </w:r>
    </w:p>
    <w:p>
      <w:r>
        <w:t xml:space="preserve">Os resíduos não se distribuem aleatoriamente (Tabela 10). Ordenados por θ*, eles formam três zonas extensas de sinal alternado, que reúnem 25 dos 29 pontos, seguidas de quatro pontos próximos ao ponto morto.</w:t>
      </w:r>
    </w:p>
    <w:p>
      <w:pPr>
        <w:pStyle w:val="Legenda"/>
        <w:spacing w:after="258"/>
        <w:jc w:val="center"/>
      </w:pPr>
      <w:bookmarkStart w:id="68" w:name="_Toc0068"/>
      <w:r>
        <w:t xml:space="preserve">Tabela </w:t>
      </w:r>
      <w:r>
        <w:fldChar w:fldCharType="begin"/>
      </w:r>
      <w:r>
        <w:instrText xml:space="preserve"> SEQ Tabela \* ARABIC </w:instrText>
      </w:r>
      <w:r>
        <w:fldChar w:fldCharType="separate"/>
      </w:r>
      <w:r>
        <w:t xml:space="preserve">10</w:t>
      </w:r>
      <w:r>
        <w:fldChar w:fldCharType="end"/>
      </w:r>
      <w:r>
        <w:t xml:space="preserve">: </w:t>
      </w:r>
      <w:r>
        <w:t xml:space="preserve">Zonas de sinal dos resíduos (modelo − extraído), em ordem de θ*</w:t>
      </w:r>
      <w:bookmarkEnd w:id="68"/>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900"/>
        <w:gridCol w:w="2580"/>
        <w:gridCol w:w="2233"/>
        <w:gridCol w:w="1332"/>
        <w:gridCol w:w="2026"/>
      </w:tblGrid>
      <w:tr>
        <w:trPr>
          <w:cantSplit/>
          <w:tblHeader/>
        </w:trPr>
        <w:tc>
          <w:tcPr>
            <w:tcW w:w="900"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Zona</w:t>
            </w:r>
          </w:p>
        </w:tc>
        <w:tc>
          <w:tcPr>
            <w:tcW w:w="2580" w:type="dxa"/>
            <w:tcBorders>
              <w:top w:val="single" w:sz="8" w:space="0" w:color="000000"/>
              <w:bottom w:val="single" w:sz="4" w:space="0" w:color="000000"/>
            </w:tcBorders>
            <w:vAlign w:val="top"/>
          </w:tcPr>
          <w:p>
            <w:pPr>
              <w:pStyle w:val="TabelaTexto"/>
              <w:keepNext/>
              <w:jc w:val="center"/>
            </w:pPr>
            <w:r>
              <w:rPr>
                <w:b/>
                <w:bCs/>
                <w:sz w:val="22"/>
                <w:szCs w:val="22"/>
              </w:rPr>
              <w:t xml:space="preserve">Faixa de θ* (°)</w:t>
            </w:r>
          </w:p>
        </w:tc>
        <w:tc>
          <w:tcPr>
            <w:tcW w:w="2233" w:type="dxa"/>
            <w:tcBorders>
              <w:top w:val="single" w:sz="8" w:space="0" w:color="000000"/>
              <w:bottom w:val="single" w:sz="4" w:space="0" w:color="000000"/>
            </w:tcBorders>
            <w:vAlign w:val="top"/>
          </w:tcPr>
          <w:p>
            <w:pPr>
              <w:pStyle w:val="TabelaTexto"/>
              <w:keepNext/>
              <w:jc w:val="center"/>
            </w:pPr>
            <w:r>
              <w:rPr>
                <w:b/>
                <w:bCs/>
                <w:sz w:val="22"/>
                <w:szCs w:val="22"/>
              </w:rPr>
              <w:t xml:space="preserve">Faixa de elevação (°)</w:t>
            </w:r>
          </w:p>
        </w:tc>
        <w:tc>
          <w:tcPr>
            <w:tcW w:w="1332" w:type="dxa"/>
            <w:tcBorders>
              <w:top w:val="single" w:sz="8" w:space="0" w:color="000000"/>
              <w:bottom w:val="single" w:sz="4" w:space="0" w:color="000000"/>
            </w:tcBorders>
            <w:vAlign w:val="top"/>
          </w:tcPr>
          <w:p>
            <w:pPr>
              <w:pStyle w:val="TabelaTexto"/>
              <w:keepNext/>
              <w:jc w:val="center"/>
            </w:pPr>
            <w:r>
              <w:rPr>
                <w:b/>
                <w:bCs/>
                <w:sz w:val="22"/>
                <w:szCs w:val="22"/>
              </w:rPr>
              <w:t xml:space="preserve">Pontos</w:t>
            </w:r>
          </w:p>
        </w:tc>
        <w:tc>
          <w:tcPr>
            <w:tcW w:w="2026"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Resíduo médio (u.p.)</w:t>
            </w:r>
          </w:p>
        </w:tc>
      </w:tr>
      <w:tr>
        <w:trPr>
          <w:cantSplit/>
        </w:trPr>
        <w:tc>
          <w:tcPr>
            <w:tcW w:w="900" w:type="dxa"/>
            <w:tcMar>
              <w:left w:w="0" w:type="dxa"/>
            </w:tcMar>
            <w:vAlign w:val="top"/>
          </w:tcPr>
          <w:p>
            <w:pPr>
              <w:pStyle w:val="TabelaTexto"/>
              <w:keepNext/>
              <w:jc w:val="left"/>
            </w:pPr>
            <w:r>
              <w:rPr>
                <w:sz w:val="22"/>
                <w:szCs w:val="22"/>
              </w:rPr>
              <w:t xml:space="preserve">1</w:t>
            </w:r>
          </w:p>
        </w:tc>
        <w:tc>
          <w:tcPr>
            <w:tcW w:w="2580" w:type="dxa"/>
            <w:vAlign w:val="top"/>
          </w:tcPr>
          <w:p>
            <w:pPr>
              <w:pStyle w:val="TabelaTexto"/>
              <w:keepNext/>
              <w:jc w:val="center"/>
            </w:pPr>
            <w:r>
              <w:rPr>
                <w:sz w:val="22"/>
                <w:szCs w:val="22"/>
              </w:rPr>
              <w:t xml:space="preserve">42,909 a 68,142</w:t>
            </w:r>
          </w:p>
        </w:tc>
        <w:tc>
          <w:tcPr>
            <w:tcW w:w="2233" w:type="dxa"/>
            <w:vAlign w:val="top"/>
          </w:tcPr>
          <w:p>
            <w:pPr>
              <w:pStyle w:val="TabelaTexto"/>
              <w:keepNext/>
              <w:jc w:val="center"/>
            </w:pPr>
            <w:r>
              <w:rPr>
                <w:sz w:val="22"/>
                <w:szCs w:val="22"/>
              </w:rPr>
              <w:t xml:space="preserve">180,1 a 154,9</w:t>
            </w:r>
          </w:p>
        </w:tc>
        <w:tc>
          <w:tcPr>
            <w:tcW w:w="1332" w:type="dxa"/>
            <w:vAlign w:val="top"/>
          </w:tcPr>
          <w:p>
            <w:pPr>
              <w:pStyle w:val="TabelaTexto"/>
              <w:keepNext/>
              <w:jc w:val="center"/>
            </w:pPr>
            <w:r>
              <w:rPr>
                <w:sz w:val="22"/>
                <w:szCs w:val="22"/>
              </w:rPr>
              <w:t xml:space="preserve">7</w:t>
            </w:r>
          </w:p>
        </w:tc>
        <w:tc>
          <w:tcPr>
            <w:tcW w:w="2026" w:type="dxa"/>
            <w:tcMar>
              <w:right w:w="0" w:type="dxa"/>
            </w:tcMar>
            <w:vAlign w:val="top"/>
          </w:tcPr>
          <w:p>
            <w:pPr>
              <w:pStyle w:val="TabelaTexto"/>
              <w:keepNext/>
              <w:jc w:val="center"/>
            </w:pPr>
            <w:r>
              <w:rPr>
                <w:sz w:val="22"/>
                <w:szCs w:val="22"/>
              </w:rPr>
              <w:t xml:space="preserve">+1,970</w:t>
            </w:r>
          </w:p>
        </w:tc>
      </w:tr>
      <w:tr>
        <w:trPr>
          <w:cantSplit/>
        </w:trPr>
        <w:tc>
          <w:tcPr>
            <w:tcW w:w="900" w:type="dxa"/>
            <w:tcMar>
              <w:left w:w="0" w:type="dxa"/>
            </w:tcMar>
            <w:vAlign w:val="top"/>
          </w:tcPr>
          <w:p>
            <w:pPr>
              <w:pStyle w:val="TabelaTexto"/>
              <w:keepNext/>
              <w:jc w:val="left"/>
            </w:pPr>
            <w:r>
              <w:rPr>
                <w:sz w:val="22"/>
                <w:szCs w:val="22"/>
              </w:rPr>
              <w:t xml:space="preserve">2</w:t>
            </w:r>
          </w:p>
        </w:tc>
        <w:tc>
          <w:tcPr>
            <w:tcW w:w="2580" w:type="dxa"/>
            <w:vAlign w:val="top"/>
          </w:tcPr>
          <w:p>
            <w:pPr>
              <w:pStyle w:val="TabelaTexto"/>
              <w:keepNext/>
              <w:jc w:val="center"/>
            </w:pPr>
            <w:r>
              <w:rPr>
                <w:sz w:val="22"/>
                <w:szCs w:val="22"/>
              </w:rPr>
              <w:t xml:space="preserve">72,587 a 123,196</w:t>
            </w:r>
          </w:p>
        </w:tc>
        <w:tc>
          <w:tcPr>
            <w:tcW w:w="2233" w:type="dxa"/>
            <w:vAlign w:val="top"/>
          </w:tcPr>
          <w:p>
            <w:pPr>
              <w:pStyle w:val="TabelaTexto"/>
              <w:keepNext/>
              <w:jc w:val="center"/>
            </w:pPr>
            <w:r>
              <w:rPr>
                <w:sz w:val="22"/>
                <w:szCs w:val="22"/>
              </w:rPr>
              <w:t xml:space="preserve">150,4 a 99,8</w:t>
            </w:r>
          </w:p>
        </w:tc>
        <w:tc>
          <w:tcPr>
            <w:tcW w:w="1332" w:type="dxa"/>
            <w:vAlign w:val="top"/>
          </w:tcPr>
          <w:p>
            <w:pPr>
              <w:pStyle w:val="TabelaTexto"/>
              <w:keepNext/>
              <w:jc w:val="center"/>
            </w:pPr>
            <w:r>
              <w:rPr>
                <w:sz w:val="22"/>
                <w:szCs w:val="22"/>
              </w:rPr>
              <w:t xml:space="preserve">9</w:t>
            </w:r>
          </w:p>
        </w:tc>
        <w:tc>
          <w:tcPr>
            <w:tcW w:w="2026" w:type="dxa"/>
            <w:tcMar>
              <w:right w:w="0" w:type="dxa"/>
            </w:tcMar>
            <w:vAlign w:val="top"/>
          </w:tcPr>
          <w:p>
            <w:pPr>
              <w:pStyle w:val="TabelaTexto"/>
              <w:keepNext/>
              <w:jc w:val="center"/>
            </w:pPr>
            <w:r>
              <w:rPr>
                <w:sz w:val="22"/>
                <w:szCs w:val="22"/>
              </w:rPr>
              <w:t xml:space="preserve">−1,821</w:t>
            </w:r>
          </w:p>
        </w:tc>
      </w:tr>
      <w:tr>
        <w:trPr>
          <w:cantSplit/>
        </w:trPr>
        <w:tc>
          <w:tcPr>
            <w:tcW w:w="900" w:type="dxa"/>
            <w:tcMar>
              <w:left w:w="0" w:type="dxa"/>
            </w:tcMar>
            <w:vAlign w:val="top"/>
          </w:tcPr>
          <w:p>
            <w:pPr>
              <w:pStyle w:val="TabelaTexto"/>
              <w:keepNext/>
              <w:jc w:val="left"/>
            </w:pPr>
            <w:r>
              <w:rPr>
                <w:sz w:val="22"/>
                <w:szCs w:val="22"/>
              </w:rPr>
              <w:t xml:space="preserve">3</w:t>
            </w:r>
          </w:p>
        </w:tc>
        <w:tc>
          <w:tcPr>
            <w:tcW w:w="2580" w:type="dxa"/>
            <w:vAlign w:val="top"/>
          </w:tcPr>
          <w:p>
            <w:pPr>
              <w:pStyle w:val="TabelaTexto"/>
              <w:keepNext/>
              <w:jc w:val="center"/>
            </w:pPr>
            <w:r>
              <w:rPr>
                <w:sz w:val="22"/>
                <w:szCs w:val="22"/>
              </w:rPr>
              <w:t xml:space="preserve">128,931 a 177,677</w:t>
            </w:r>
          </w:p>
        </w:tc>
        <w:tc>
          <w:tcPr>
            <w:tcW w:w="2233" w:type="dxa"/>
            <w:vAlign w:val="top"/>
          </w:tcPr>
          <w:p>
            <w:pPr>
              <w:pStyle w:val="TabelaTexto"/>
              <w:keepNext/>
              <w:jc w:val="center"/>
            </w:pPr>
            <w:r>
              <w:rPr>
                <w:sz w:val="22"/>
                <w:szCs w:val="22"/>
              </w:rPr>
              <w:t xml:space="preserve">94,1 a 45,3</w:t>
            </w:r>
          </w:p>
        </w:tc>
        <w:tc>
          <w:tcPr>
            <w:tcW w:w="1332" w:type="dxa"/>
            <w:vAlign w:val="top"/>
          </w:tcPr>
          <w:p>
            <w:pPr>
              <w:pStyle w:val="TabelaTexto"/>
              <w:keepNext/>
              <w:jc w:val="center"/>
            </w:pPr>
            <w:r>
              <w:rPr>
                <w:sz w:val="22"/>
                <w:szCs w:val="22"/>
              </w:rPr>
              <w:t xml:space="preserve">9</w:t>
            </w:r>
          </w:p>
        </w:tc>
        <w:tc>
          <w:tcPr>
            <w:tcW w:w="2026" w:type="dxa"/>
            <w:tcMar>
              <w:right w:w="0" w:type="dxa"/>
            </w:tcMar>
            <w:vAlign w:val="top"/>
          </w:tcPr>
          <w:p>
            <w:pPr>
              <w:pStyle w:val="TabelaTexto"/>
              <w:keepNext/>
              <w:jc w:val="center"/>
            </w:pPr>
            <w:r>
              <w:rPr>
                <w:sz w:val="22"/>
                <w:szCs w:val="22"/>
              </w:rPr>
              <w:t xml:space="preserve">+1,406</w:t>
            </w:r>
          </w:p>
        </w:tc>
      </w:tr>
      <w:tr>
        <w:trPr>
          <w:cantSplit/>
        </w:trPr>
        <w:tc>
          <w:tcPr>
            <w:tcW w:w="900" w:type="dxa"/>
            <w:tcMar>
              <w:left w:w="0" w:type="dxa"/>
            </w:tcMar>
            <w:vAlign w:val="top"/>
          </w:tcPr>
          <w:p>
            <w:pPr>
              <w:pStyle w:val="TabelaTexto"/>
              <w:keepNext/>
              <w:jc w:val="left"/>
            </w:pPr>
            <w:r>
              <w:rPr>
                <w:sz w:val="22"/>
                <w:szCs w:val="22"/>
              </w:rPr>
              <w:t xml:space="preserve">4</w:t>
            </w:r>
          </w:p>
        </w:tc>
        <w:tc>
          <w:tcPr>
            <w:tcW w:w="2580" w:type="dxa"/>
            <w:vAlign w:val="top"/>
          </w:tcPr>
          <w:p>
            <w:pPr>
              <w:pStyle w:val="TabelaTexto"/>
              <w:keepNext/>
              <w:jc w:val="center"/>
            </w:pPr>
            <w:r>
              <w:rPr>
                <w:sz w:val="22"/>
                <w:szCs w:val="22"/>
              </w:rPr>
              <w:t xml:space="preserve">181,691 a 185,849</w:t>
            </w:r>
          </w:p>
        </w:tc>
        <w:tc>
          <w:tcPr>
            <w:tcW w:w="2233" w:type="dxa"/>
            <w:vAlign w:val="top"/>
          </w:tcPr>
          <w:p>
            <w:pPr>
              <w:pStyle w:val="TabelaTexto"/>
              <w:keepNext/>
              <w:jc w:val="center"/>
            </w:pPr>
            <w:r>
              <w:rPr>
                <w:sz w:val="22"/>
                <w:szCs w:val="22"/>
              </w:rPr>
              <w:t xml:space="preserve">41,3 a 37,2</w:t>
            </w:r>
          </w:p>
        </w:tc>
        <w:tc>
          <w:tcPr>
            <w:tcW w:w="1332" w:type="dxa"/>
            <w:vAlign w:val="top"/>
          </w:tcPr>
          <w:p>
            <w:pPr>
              <w:pStyle w:val="TabelaTexto"/>
              <w:keepNext/>
              <w:jc w:val="center"/>
            </w:pPr>
            <w:r>
              <w:rPr>
                <w:sz w:val="22"/>
                <w:szCs w:val="22"/>
              </w:rPr>
              <w:t xml:space="preserve">2</w:t>
            </w:r>
          </w:p>
        </w:tc>
        <w:tc>
          <w:tcPr>
            <w:tcW w:w="2026" w:type="dxa"/>
            <w:tcMar>
              <w:right w:w="0" w:type="dxa"/>
            </w:tcMar>
            <w:vAlign w:val="top"/>
          </w:tcPr>
          <w:p>
            <w:pPr>
              <w:pStyle w:val="TabelaTexto"/>
              <w:keepNext/>
              <w:jc w:val="center"/>
            </w:pPr>
            <w:r>
              <w:rPr>
                <w:sz w:val="22"/>
                <w:szCs w:val="22"/>
              </w:rPr>
              <w:t xml:space="preserve">−0,323</w:t>
            </w:r>
          </w:p>
        </w:tc>
      </w:tr>
      <w:tr>
        <w:trPr>
          <w:cantSplit/>
        </w:trPr>
        <w:tc>
          <w:tcPr>
            <w:tcW w:w="900" w:type="dxa"/>
            <w:tcMar>
              <w:left w:w="0" w:type="dxa"/>
            </w:tcMar>
            <w:vAlign w:val="top"/>
          </w:tcPr>
          <w:p>
            <w:pPr>
              <w:pStyle w:val="TabelaTexto"/>
              <w:keepNext/>
              <w:jc w:val="left"/>
            </w:pPr>
            <w:r>
              <w:rPr>
                <w:sz w:val="22"/>
                <w:szCs w:val="22"/>
              </w:rPr>
              <w:t xml:space="preserve">5</w:t>
            </w:r>
          </w:p>
        </w:tc>
        <w:tc>
          <w:tcPr>
            <w:tcW w:w="2580" w:type="dxa"/>
            <w:vAlign w:val="top"/>
          </w:tcPr>
          <w:p>
            <w:pPr>
              <w:pStyle w:val="TabelaTexto"/>
              <w:keepNext/>
              <w:jc w:val="center"/>
            </w:pPr>
            <w:r>
              <w:rPr>
                <w:sz w:val="22"/>
                <w:szCs w:val="22"/>
              </w:rPr>
              <w:t xml:space="preserve">189,146</w:t>
            </w:r>
          </w:p>
        </w:tc>
        <w:tc>
          <w:tcPr>
            <w:tcW w:w="2233" w:type="dxa"/>
            <w:vAlign w:val="top"/>
          </w:tcPr>
          <w:p>
            <w:pPr>
              <w:pStyle w:val="TabelaTexto"/>
              <w:keepNext/>
              <w:jc w:val="center"/>
            </w:pPr>
            <w:r>
              <w:rPr>
                <w:sz w:val="22"/>
                <w:szCs w:val="22"/>
              </w:rPr>
              <w:t xml:space="preserve">33,9</w:t>
            </w:r>
          </w:p>
        </w:tc>
        <w:tc>
          <w:tcPr>
            <w:tcW w:w="1332" w:type="dxa"/>
            <w:vAlign w:val="top"/>
          </w:tcPr>
          <w:p>
            <w:pPr>
              <w:pStyle w:val="TabelaTexto"/>
              <w:keepNext/>
              <w:jc w:val="center"/>
            </w:pPr>
            <w:r>
              <w:rPr>
                <w:sz w:val="22"/>
                <w:szCs w:val="22"/>
              </w:rPr>
              <w:t xml:space="preserve">1</w:t>
            </w:r>
          </w:p>
        </w:tc>
        <w:tc>
          <w:tcPr>
            <w:tcW w:w="2026" w:type="dxa"/>
            <w:tcMar>
              <w:right w:w="0" w:type="dxa"/>
            </w:tcMar>
            <w:vAlign w:val="top"/>
          </w:tcPr>
          <w:p>
            <w:pPr>
              <w:pStyle w:val="TabelaTexto"/>
              <w:keepNext/>
              <w:jc w:val="center"/>
            </w:pPr>
            <w:r>
              <w:rPr>
                <w:sz w:val="22"/>
                <w:szCs w:val="22"/>
              </w:rPr>
              <w:t xml:space="preserve">+0,389</w:t>
            </w:r>
          </w:p>
        </w:tc>
      </w:tr>
      <w:tr>
        <w:trPr>
          <w:cantSplit/>
        </w:trPr>
        <w:tc>
          <w:tcPr>
            <w:tcW w:w="900" w:type="dxa"/>
            <w:tcBorders>
              <w:bottom w:val="single" w:sz="8" w:space="0" w:color="000000"/>
            </w:tcBorders>
            <w:tcMar>
              <w:left w:w="0" w:type="dxa"/>
            </w:tcMar>
            <w:vAlign w:val="top"/>
          </w:tcPr>
          <w:p>
            <w:pPr>
              <w:pStyle w:val="TabelaTexto"/>
              <w:jc w:val="left"/>
            </w:pPr>
            <w:r>
              <w:rPr>
                <w:sz w:val="22"/>
                <w:szCs w:val="22"/>
              </w:rPr>
              <w:t xml:space="preserve">6</w:t>
            </w:r>
          </w:p>
        </w:tc>
        <w:tc>
          <w:tcPr>
            <w:tcW w:w="2580" w:type="dxa"/>
            <w:tcBorders>
              <w:bottom w:val="single" w:sz="8" w:space="0" w:color="000000"/>
            </w:tcBorders>
            <w:vAlign w:val="top"/>
          </w:tcPr>
          <w:p>
            <w:pPr>
              <w:pStyle w:val="TabelaTexto"/>
              <w:jc w:val="center"/>
            </w:pPr>
            <w:r>
              <w:rPr>
                <w:sz w:val="22"/>
                <w:szCs w:val="22"/>
              </w:rPr>
              <w:t xml:space="preserve">193,017</w:t>
            </w:r>
          </w:p>
        </w:tc>
        <w:tc>
          <w:tcPr>
            <w:tcW w:w="2233" w:type="dxa"/>
            <w:tcBorders>
              <w:bottom w:val="single" w:sz="8" w:space="0" w:color="000000"/>
            </w:tcBorders>
            <w:vAlign w:val="top"/>
          </w:tcPr>
          <w:p>
            <w:pPr>
              <w:pStyle w:val="TabelaTexto"/>
              <w:jc w:val="center"/>
            </w:pPr>
            <w:r>
              <w:rPr>
                <w:sz w:val="22"/>
                <w:szCs w:val="22"/>
              </w:rPr>
              <w:t xml:space="preserve">30,0</w:t>
            </w:r>
          </w:p>
        </w:tc>
        <w:tc>
          <w:tcPr>
            <w:tcW w:w="1332" w:type="dxa"/>
            <w:tcBorders>
              <w:bottom w:val="single" w:sz="8" w:space="0" w:color="000000"/>
            </w:tcBorders>
            <w:vAlign w:val="top"/>
          </w:tcPr>
          <w:p>
            <w:pPr>
              <w:pStyle w:val="TabelaTexto"/>
              <w:jc w:val="center"/>
            </w:pPr>
            <w:r>
              <w:rPr>
                <w:sz w:val="22"/>
                <w:szCs w:val="22"/>
              </w:rPr>
              <w:t xml:space="preserve">1</w:t>
            </w:r>
          </w:p>
        </w:tc>
        <w:tc>
          <w:tcPr>
            <w:tcW w:w="2026" w:type="dxa"/>
            <w:tcBorders>
              <w:bottom w:val="single" w:sz="8" w:space="0" w:color="000000"/>
            </w:tcBorders>
            <w:tcMar>
              <w:right w:w="0" w:type="dxa"/>
            </w:tcMar>
            <w:vAlign w:val="top"/>
          </w:tcPr>
          <w:p>
            <w:pPr>
              <w:pStyle w:val="TabelaTexto"/>
              <w:jc w:val="center"/>
            </w:pPr>
            <w:r>
              <w:rPr>
                <w:sz w:val="22"/>
                <w:szCs w:val="22"/>
              </w:rPr>
              <w:t xml:space="preserve">−2,152</w:t>
            </w:r>
          </w:p>
        </w:tc>
      </w:tr>
    </w:tbl>
    <w:p>
      <w:pPr>
        <w:pStyle w:val="FonteNota"/>
      </w:pPr>
      <w:r>
        <w:rPr>
          <w:sz w:val="20"/>
          <w:szCs w:val="20"/>
        </w:rPr>
        <w:t xml:space="preserve">Fonte: elaborada pelo autor.</w:t>
      </w:r>
    </w:p>
    <w:p>
      <w:r>
        <w:t xml:space="preserve">O modelo superestima o torque com o braço alto, acima de 155° de elevação (zona 1), e entre 45° e 94° (zona 3), e o subestima entre 100° e 150° (zona 2). Resíduo estruturado dessa natureza indica diferença sistemática de forma entre o modelo e a curva, e não apenas dispersão de digitalização. As causas possíveis: imprecisão da geometria reconstruída, erro sistemático na extração ou diferença entre a formulação do modelo e a que gerou a figura da patente. O fato de a formulação sem o arco reproduzir a curva com RMSE menor é compatível com a última hipótese, mas não o suficiente para provar a hipótese.</w:t>
      </w:r>
    </w:p>
    <w:p>
      <w:r>
        <w:t xml:space="preserve">O último ponto, em θ* = 193,017°, está além do ponto morto calculado (θ*</w:t>
      </w:r>
      <w:r>
        <w:rPr>
          <w:vertAlign w:val="subscript"/>
        </w:rPr>
        <w:t xml:space="preserve">pm</w:t>
      </w:r>
      <w:r>
        <w:t xml:space="preserve"> = 192,532°). Ali o modelo prevê torque de −1,709 u.p., com sinal invertido, ao passo que a curva extraída registra 0,443 u.p. A diferença, que responde pelo resíduo da zona 6, é coerente com a ausência, no modelo, da protuberância que mantém o torque residual aproximadamente nulo no dispositivo real (seção 4A.9).</w:t>
      </w:r>
    </w:p>
    <w:p>
      <w:pPr>
        <w:pStyle w:val="Ttulo3"/>
      </w:pPr>
      <w:bookmarkStart w:id="69" w:name="_Toc0069"/>
      <w:r>
        <w:t xml:space="preserve">4A.6</w:t>
      </w:r>
      <w:r>
        <w:tab/>
      </w:r>
      <w:r>
        <w:t xml:space="preserve">Comportamento da mola e do mecanismo</w:t>
      </w:r>
      <w:bookmarkEnd w:id="69"/>
    </w:p>
    <w:p>
      <w:pPr>
        <w:pStyle w:val="SemRecuo"/>
      </w:pPr>
      <w:r>
        <w:t xml:space="preserve">A Tabela 11 caracteriza o funcionamento do mecanismo na faixa de operação, de θ* = 42,917° a 193,017°, que corresponde a 150,1° de elevação anatômica, de 30° a 180,1°. As grandezas foram calculadas em malha de 0,001° com os parâmetros congelados.</w:t>
      </w:r>
    </w:p>
    <w:p>
      <w:pPr>
        <w:pStyle w:val="Legenda"/>
        <w:spacing w:after="258"/>
        <w:jc w:val="center"/>
      </w:pPr>
      <w:bookmarkStart w:id="70" w:name="_Toc0070"/>
      <w:r>
        <w:t xml:space="preserve">Tabela </w:t>
      </w:r>
      <w:r>
        <w:fldChar w:fldCharType="begin"/>
      </w:r>
      <w:r>
        <w:instrText xml:space="preserve"> SEQ Tabela \* ARABIC </w:instrText>
      </w:r>
      <w:r>
        <w:fldChar w:fldCharType="separate"/>
      </w:r>
      <w:r>
        <w:t xml:space="preserve">11</w:t>
      </w:r>
      <w:r>
        <w:fldChar w:fldCharType="end"/>
      </w:r>
      <w:r>
        <w:t xml:space="preserve">: </w:t>
      </w:r>
      <w:r>
        <w:t xml:space="preserve">Grandezas do mecanismo na faixa de operação</w:t>
      </w:r>
      <w:bookmarkEnd w:id="70"/>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4988"/>
        <w:gridCol w:w="4083"/>
      </w:tblGrid>
      <w:tr>
        <w:trPr>
          <w:cantSplit/>
          <w:tblHeader/>
        </w:trPr>
        <w:tc>
          <w:tcPr>
            <w:tcW w:w="4988"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Grandeza</w:t>
            </w:r>
          </w:p>
        </w:tc>
        <w:tc>
          <w:tcPr>
            <w:tcW w:w="4083"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Valor</w:t>
            </w:r>
          </w:p>
        </w:tc>
      </w:tr>
      <w:tr>
        <w:trPr>
          <w:cantSplit/>
        </w:trPr>
        <w:tc>
          <w:tcPr>
            <w:tcW w:w="4988" w:type="dxa"/>
            <w:tcMar>
              <w:left w:w="0" w:type="dxa"/>
            </w:tcMar>
            <w:vAlign w:val="top"/>
          </w:tcPr>
          <w:p>
            <w:pPr>
              <w:pStyle w:val="TabelaTexto"/>
              <w:keepNext/>
              <w:jc w:val="left"/>
            </w:pPr>
            <w:r>
              <w:rPr>
                <w:sz w:val="22"/>
                <w:szCs w:val="22"/>
              </w:rPr>
              <w:t xml:space="preserve">Caminho do cabo na pose de referência, ℓ(θ*</w:t>
            </w:r>
            <w:r>
              <w:rPr>
                <w:sz w:val="22"/>
                <w:szCs w:val="22"/>
                <w:vertAlign w:val="subscript"/>
              </w:rPr>
              <w:t xml:space="preserve">pose</w:t>
            </w:r>
            <w:r>
              <w:rPr>
                <w:sz w:val="22"/>
                <w:szCs w:val="22"/>
              </w:rPr>
              <w:t xml:space="preserve">)</w:t>
            </w:r>
          </w:p>
        </w:tc>
        <w:tc>
          <w:tcPr>
            <w:tcW w:w="4083" w:type="dxa"/>
            <w:tcMar>
              <w:right w:w="0" w:type="dxa"/>
            </w:tcMar>
            <w:vAlign w:val="top"/>
          </w:tcPr>
          <w:p>
            <w:pPr>
              <w:pStyle w:val="TabelaTexto"/>
              <w:keepNext/>
              <w:jc w:val="left"/>
            </w:pPr>
            <w:r>
              <w:rPr>
                <w:sz w:val="22"/>
                <w:szCs w:val="22"/>
              </w:rPr>
              <w:t xml:space="preserve">290,180 mm</w:t>
            </w:r>
          </w:p>
        </w:tc>
      </w:tr>
      <w:tr>
        <w:trPr>
          <w:cantSplit/>
        </w:trPr>
        <w:tc>
          <w:tcPr>
            <w:tcW w:w="4988" w:type="dxa"/>
            <w:tcMar>
              <w:left w:w="0" w:type="dxa"/>
            </w:tcMar>
            <w:vAlign w:val="top"/>
          </w:tcPr>
          <w:p>
            <w:pPr>
              <w:pStyle w:val="TabelaTexto"/>
              <w:keepNext/>
              <w:jc w:val="left"/>
            </w:pPr>
            <w:r>
              <w:rPr>
                <w:sz w:val="22"/>
                <w:szCs w:val="22"/>
              </w:rPr>
              <w:t xml:space="preserve">Referência da extensão, s</w:t>
            </w:r>
            <w:r>
              <w:rPr>
                <w:sz w:val="22"/>
                <w:szCs w:val="22"/>
                <w:vertAlign w:val="subscript"/>
              </w:rPr>
              <w:t xml:space="preserve">0</w:t>
            </w:r>
          </w:p>
        </w:tc>
        <w:tc>
          <w:tcPr>
            <w:tcW w:w="4083" w:type="dxa"/>
            <w:tcMar>
              <w:right w:w="0" w:type="dxa"/>
            </w:tcMar>
            <w:vAlign w:val="top"/>
          </w:tcPr>
          <w:p>
            <w:pPr>
              <w:pStyle w:val="TabelaTexto"/>
              <w:keepNext/>
              <w:jc w:val="left"/>
            </w:pPr>
            <w:r>
              <w:rPr>
                <w:sz w:val="22"/>
                <w:szCs w:val="22"/>
              </w:rPr>
              <w:t xml:space="preserve">252,797 mm</w:t>
            </w:r>
          </w:p>
        </w:tc>
      </w:tr>
      <w:tr>
        <w:trPr>
          <w:cantSplit/>
        </w:trPr>
        <w:tc>
          <w:tcPr>
            <w:tcW w:w="4988" w:type="dxa"/>
            <w:tcMar>
              <w:left w:w="0" w:type="dxa"/>
            </w:tcMar>
            <w:vAlign w:val="top"/>
          </w:tcPr>
          <w:p>
            <w:pPr>
              <w:pStyle w:val="TabelaTexto"/>
              <w:keepNext/>
              <w:jc w:val="left"/>
            </w:pPr>
            <w:r>
              <w:rPr>
                <w:sz w:val="22"/>
                <w:szCs w:val="22"/>
              </w:rPr>
              <w:t xml:space="preserve">Comprimento livre da mola, L</w:t>
            </w:r>
            <w:r>
              <w:rPr>
                <w:sz w:val="22"/>
                <w:szCs w:val="22"/>
                <w:vertAlign w:val="subscript"/>
              </w:rPr>
              <w:t xml:space="preserve">livre</w:t>
            </w:r>
          </w:p>
        </w:tc>
        <w:tc>
          <w:tcPr>
            <w:tcW w:w="4083" w:type="dxa"/>
            <w:tcMar>
              <w:right w:w="0" w:type="dxa"/>
            </w:tcMar>
            <w:vAlign w:val="top"/>
          </w:tcPr>
          <w:p>
            <w:pPr>
              <w:pStyle w:val="TabelaTexto"/>
              <w:keepNext/>
              <w:jc w:val="left"/>
            </w:pPr>
            <w:r>
              <w:rPr>
                <w:sz w:val="22"/>
                <w:szCs w:val="22"/>
              </w:rPr>
              <w:t xml:space="preserve">53,967 mm</w:t>
            </w:r>
          </w:p>
        </w:tc>
      </w:tr>
      <w:tr>
        <w:trPr>
          <w:cantSplit/>
        </w:trPr>
        <w:tc>
          <w:tcPr>
            <w:tcW w:w="4988" w:type="dxa"/>
            <w:tcMar>
              <w:left w:w="0" w:type="dxa"/>
            </w:tcMar>
            <w:vAlign w:val="top"/>
          </w:tcPr>
          <w:p>
            <w:pPr>
              <w:pStyle w:val="TabelaTexto"/>
              <w:keepNext/>
              <w:jc w:val="left"/>
            </w:pPr>
            <w:r>
              <w:rPr>
                <w:sz w:val="22"/>
                <w:szCs w:val="22"/>
              </w:rPr>
              <w:t xml:space="preserve">Extensão da mola, δ</w:t>
            </w:r>
          </w:p>
        </w:tc>
        <w:tc>
          <w:tcPr>
            <w:tcW w:w="4083" w:type="dxa"/>
            <w:tcMar>
              <w:right w:w="0" w:type="dxa"/>
            </w:tcMar>
            <w:vAlign w:val="top"/>
          </w:tcPr>
          <w:p>
            <w:pPr>
              <w:pStyle w:val="TabelaTexto"/>
              <w:keepNext/>
              <w:jc w:val="left"/>
            </w:pPr>
            <w:r>
              <w:rPr>
                <w:sz w:val="22"/>
                <w:szCs w:val="22"/>
              </w:rPr>
              <w:t xml:space="preserve">12,044 mm (θ* = 42,917°) a 54,479 mm (θ* = 192,532°)</w:t>
            </w:r>
          </w:p>
        </w:tc>
      </w:tr>
      <w:tr>
        <w:trPr>
          <w:cantSplit/>
        </w:trPr>
        <w:tc>
          <w:tcPr>
            <w:tcW w:w="4988" w:type="dxa"/>
            <w:tcMar>
              <w:left w:w="0" w:type="dxa"/>
            </w:tcMar>
            <w:vAlign w:val="top"/>
          </w:tcPr>
          <w:p>
            <w:pPr>
              <w:pStyle w:val="TabelaTexto"/>
              <w:keepNext/>
              <w:jc w:val="left"/>
            </w:pPr>
            <w:r>
              <w:rPr>
                <w:sz w:val="22"/>
                <w:szCs w:val="22"/>
              </w:rPr>
              <w:t xml:space="preserve">Curso da mola na faixa</w:t>
            </w:r>
          </w:p>
        </w:tc>
        <w:tc>
          <w:tcPr>
            <w:tcW w:w="4083" w:type="dxa"/>
            <w:tcMar>
              <w:right w:w="0" w:type="dxa"/>
            </w:tcMar>
            <w:vAlign w:val="top"/>
          </w:tcPr>
          <w:p>
            <w:pPr>
              <w:pStyle w:val="TabelaTexto"/>
              <w:keepNext/>
              <w:jc w:val="left"/>
            </w:pPr>
            <w:r>
              <w:rPr>
                <w:sz w:val="22"/>
                <w:szCs w:val="22"/>
              </w:rPr>
              <w:t xml:space="preserve">42,435 mm</w:t>
            </w:r>
          </w:p>
        </w:tc>
      </w:tr>
      <w:tr>
        <w:trPr>
          <w:cantSplit/>
        </w:trPr>
        <w:tc>
          <w:tcPr>
            <w:tcW w:w="4988" w:type="dxa"/>
            <w:tcMar>
              <w:left w:w="0" w:type="dxa"/>
            </w:tcMar>
            <w:vAlign w:val="top"/>
          </w:tcPr>
          <w:p>
            <w:pPr>
              <w:pStyle w:val="TabelaTexto"/>
              <w:keepNext/>
              <w:jc w:val="left"/>
            </w:pPr>
            <w:r>
              <w:rPr>
                <w:sz w:val="22"/>
                <w:szCs w:val="22"/>
              </w:rPr>
              <w:t xml:space="preserve">Comprimento da mola, L</w:t>
            </w:r>
            <w:r>
              <w:rPr>
                <w:sz w:val="22"/>
                <w:szCs w:val="22"/>
                <w:vertAlign w:val="subscript"/>
              </w:rPr>
              <w:t xml:space="preserve">livre</w:t>
            </w:r>
            <w:r>
              <w:rPr>
                <w:sz w:val="22"/>
                <w:szCs w:val="22"/>
              </w:rPr>
              <w:t xml:space="preserve"> + δ</w:t>
            </w:r>
          </w:p>
        </w:tc>
        <w:tc>
          <w:tcPr>
            <w:tcW w:w="4083" w:type="dxa"/>
            <w:tcMar>
              <w:right w:w="0" w:type="dxa"/>
            </w:tcMar>
            <w:vAlign w:val="top"/>
          </w:tcPr>
          <w:p>
            <w:pPr>
              <w:pStyle w:val="TabelaTexto"/>
              <w:keepNext/>
              <w:jc w:val="left"/>
            </w:pPr>
            <w:r>
              <w:rPr>
                <w:sz w:val="22"/>
                <w:szCs w:val="22"/>
              </w:rPr>
              <w:t xml:space="preserve">66,011 a 108,446 mm</w:t>
            </w:r>
          </w:p>
        </w:tc>
      </w:tr>
      <w:tr>
        <w:trPr>
          <w:cantSplit/>
        </w:trPr>
        <w:tc>
          <w:tcPr>
            <w:tcW w:w="4988" w:type="dxa"/>
            <w:tcMar>
              <w:left w:w="0" w:type="dxa"/>
            </w:tcMar>
            <w:vAlign w:val="top"/>
          </w:tcPr>
          <w:p>
            <w:pPr>
              <w:pStyle w:val="TabelaTexto"/>
              <w:keepNext/>
              <w:jc w:val="left"/>
            </w:pPr>
            <w:r>
              <w:rPr>
                <w:sz w:val="22"/>
                <w:szCs w:val="22"/>
              </w:rPr>
              <w:t xml:space="preserve">Razão entre extensão máxima e comprimento livre</w:t>
            </w:r>
          </w:p>
        </w:tc>
        <w:tc>
          <w:tcPr>
            <w:tcW w:w="4083" w:type="dxa"/>
            <w:tcMar>
              <w:right w:w="0" w:type="dxa"/>
            </w:tcMar>
            <w:vAlign w:val="top"/>
          </w:tcPr>
          <w:p>
            <w:pPr>
              <w:pStyle w:val="TabelaTexto"/>
              <w:keepNext/>
              <w:jc w:val="left"/>
            </w:pPr>
            <w:r>
              <w:rPr>
                <w:sz w:val="22"/>
                <w:szCs w:val="22"/>
              </w:rPr>
              <w:t xml:space="preserve">1,0095</w:t>
            </w:r>
          </w:p>
        </w:tc>
      </w:tr>
      <w:tr>
        <w:trPr>
          <w:cantSplit/>
        </w:trPr>
        <w:tc>
          <w:tcPr>
            <w:tcW w:w="4988" w:type="dxa"/>
            <w:tcMar>
              <w:left w:w="0" w:type="dxa"/>
            </w:tcMar>
            <w:vAlign w:val="top"/>
          </w:tcPr>
          <w:p>
            <w:pPr>
              <w:pStyle w:val="TabelaTexto"/>
              <w:keepNext/>
              <w:jc w:val="left"/>
            </w:pPr>
            <w:r>
              <w:rPr>
                <w:sz w:val="22"/>
                <w:szCs w:val="22"/>
              </w:rPr>
              <w:t xml:space="preserve">Força máxima no cabo, K δ</w:t>
            </w:r>
            <w:r>
              <w:rPr>
                <w:sz w:val="22"/>
                <w:szCs w:val="22"/>
                <w:vertAlign w:val="subscript"/>
              </w:rPr>
              <w:t xml:space="preserve">máx</w:t>
            </w:r>
          </w:p>
        </w:tc>
        <w:tc>
          <w:tcPr>
            <w:tcW w:w="4083" w:type="dxa"/>
            <w:tcMar>
              <w:right w:w="0" w:type="dxa"/>
            </w:tcMar>
            <w:vAlign w:val="top"/>
          </w:tcPr>
          <w:p>
            <w:pPr>
              <w:pStyle w:val="TabelaTexto"/>
              <w:keepNext/>
              <w:jc w:val="left"/>
            </w:pPr>
            <w:r>
              <w:rPr>
                <w:sz w:val="22"/>
                <w:szCs w:val="22"/>
              </w:rPr>
              <w:t xml:space="preserve">9.516,5 (unidade de K × mm)</w:t>
            </w:r>
          </w:p>
        </w:tc>
      </w:tr>
      <w:tr>
        <w:trPr>
          <w:cantSplit/>
        </w:trPr>
        <w:tc>
          <w:tcPr>
            <w:tcW w:w="4988" w:type="dxa"/>
            <w:tcMar>
              <w:left w:w="0" w:type="dxa"/>
            </w:tcMar>
            <w:vAlign w:val="top"/>
          </w:tcPr>
          <w:p>
            <w:pPr>
              <w:pStyle w:val="TabelaTexto"/>
              <w:keepNext/>
              <w:jc w:val="left"/>
            </w:pPr>
            <w:r>
              <w:rPr>
                <w:sz w:val="22"/>
                <w:szCs w:val="22"/>
              </w:rPr>
              <w:t xml:space="preserve">Braço de momento, m</w:t>
            </w:r>
          </w:p>
        </w:tc>
        <w:tc>
          <w:tcPr>
            <w:tcW w:w="4083" w:type="dxa"/>
            <w:tcMar>
              <w:right w:w="0" w:type="dxa"/>
            </w:tcMar>
            <w:vAlign w:val="top"/>
          </w:tcPr>
          <w:p>
            <w:pPr>
              <w:pStyle w:val="TabelaTexto"/>
              <w:keepNext/>
              <w:jc w:val="left"/>
            </w:pPr>
            <w:r>
              <w:rPr>
                <w:sz w:val="22"/>
                <w:szCs w:val="22"/>
              </w:rPr>
              <w:t xml:space="preserve">−0,180 a 22,919 mm</w:t>
            </w:r>
          </w:p>
        </w:tc>
      </w:tr>
      <w:tr>
        <w:trPr>
          <w:cantSplit/>
        </w:trPr>
        <w:tc>
          <w:tcPr>
            <w:tcW w:w="4988" w:type="dxa"/>
            <w:tcMar>
              <w:left w:w="0" w:type="dxa"/>
            </w:tcMar>
            <w:vAlign w:val="top"/>
          </w:tcPr>
          <w:p>
            <w:pPr>
              <w:pStyle w:val="TabelaTexto"/>
              <w:keepNext/>
              <w:jc w:val="left"/>
            </w:pPr>
            <w:r>
              <w:rPr>
                <w:sz w:val="22"/>
                <w:szCs w:val="22"/>
              </w:rPr>
              <w:t xml:space="preserve">Teto geométrico do braço, |OA| = √(h</w:t>
            </w:r>
            <w:r>
              <w:rPr>
                <w:sz w:val="22"/>
                <w:szCs w:val="22"/>
                <w:vertAlign w:val="superscript"/>
              </w:rPr>
              <w:t xml:space="preserve">2</w:t>
            </w:r>
            <w:r>
              <w:rPr>
                <w:sz w:val="22"/>
                <w:szCs w:val="22"/>
              </w:rPr>
              <w:t xml:space="preserve"> + p</w:t>
            </w:r>
            <w:r>
              <w:rPr>
                <w:sz w:val="22"/>
                <w:szCs w:val="22"/>
                <w:vertAlign w:val="superscript"/>
              </w:rPr>
              <w:t xml:space="preserve">2</w:t>
            </w:r>
            <w:r>
              <w:rPr>
                <w:sz w:val="22"/>
                <w:szCs w:val="22"/>
              </w:rPr>
              <w:t xml:space="preserve">)</w:t>
            </w:r>
          </w:p>
        </w:tc>
        <w:tc>
          <w:tcPr>
            <w:tcW w:w="4083" w:type="dxa"/>
            <w:tcMar>
              <w:right w:w="0" w:type="dxa"/>
            </w:tcMar>
            <w:vAlign w:val="top"/>
          </w:tcPr>
          <w:p>
            <w:pPr>
              <w:pStyle w:val="TabelaTexto"/>
              <w:keepNext/>
              <w:jc w:val="left"/>
            </w:pPr>
            <w:r>
              <w:rPr>
                <w:sz w:val="22"/>
                <w:szCs w:val="22"/>
              </w:rPr>
              <w:t xml:space="preserve">22,919 mm</w:t>
            </w:r>
          </w:p>
        </w:tc>
      </w:tr>
      <w:tr>
        <w:trPr>
          <w:cantSplit/>
        </w:trPr>
        <w:tc>
          <w:tcPr>
            <w:tcW w:w="4988" w:type="dxa"/>
            <w:tcMar>
              <w:left w:w="0" w:type="dxa"/>
            </w:tcMar>
            <w:vAlign w:val="top"/>
          </w:tcPr>
          <w:p>
            <w:pPr>
              <w:pStyle w:val="TabelaTexto"/>
              <w:keepNext/>
              <w:jc w:val="left"/>
            </w:pPr>
            <w:r>
              <w:rPr>
                <w:sz w:val="22"/>
                <w:szCs w:val="22"/>
              </w:rPr>
              <w:t xml:space="preserve">Distância do pivô ao ponto de tangência, b</w:t>
            </w:r>
          </w:p>
        </w:tc>
        <w:tc>
          <w:tcPr>
            <w:tcW w:w="4083" w:type="dxa"/>
            <w:tcMar>
              <w:right w:w="0" w:type="dxa"/>
            </w:tcMar>
            <w:vAlign w:val="top"/>
          </w:tcPr>
          <w:p>
            <w:pPr>
              <w:pStyle w:val="TabelaTexto"/>
              <w:keepNext/>
              <w:jc w:val="left"/>
            </w:pPr>
            <w:r>
              <w:rPr>
                <w:sz w:val="22"/>
                <w:szCs w:val="22"/>
              </w:rPr>
              <w:t xml:space="preserve">282,503 a 284,363 mm</w:t>
            </w:r>
          </w:p>
        </w:tc>
      </w:tr>
      <w:tr>
        <w:trPr>
          <w:cantSplit/>
        </w:trPr>
        <w:tc>
          <w:tcPr>
            <w:tcW w:w="4988" w:type="dxa"/>
            <w:tcMar>
              <w:left w:w="0" w:type="dxa"/>
            </w:tcMar>
            <w:vAlign w:val="top"/>
          </w:tcPr>
          <w:p>
            <w:pPr>
              <w:pStyle w:val="TabelaTexto"/>
              <w:keepNext/>
              <w:jc w:val="left"/>
            </w:pPr>
            <w:r>
              <w:rPr>
                <w:sz w:val="22"/>
                <w:szCs w:val="22"/>
              </w:rPr>
              <w:t xml:space="preserve">Ângulo β</w:t>
            </w:r>
          </w:p>
        </w:tc>
        <w:tc>
          <w:tcPr>
            <w:tcW w:w="4083" w:type="dxa"/>
            <w:tcMar>
              <w:right w:w="0" w:type="dxa"/>
            </w:tcMar>
            <w:vAlign w:val="top"/>
          </w:tcPr>
          <w:p>
            <w:pPr>
              <w:pStyle w:val="TabelaTexto"/>
              <w:keepNext/>
              <w:jc w:val="left"/>
            </w:pPr>
            <w:r>
              <w:rPr>
                <w:sz w:val="22"/>
                <w:szCs w:val="22"/>
              </w:rPr>
              <w:t xml:space="preserve">4,604° a 4,619°</w:t>
            </w:r>
          </w:p>
        </w:tc>
      </w:tr>
      <w:tr>
        <w:trPr>
          <w:cantSplit/>
        </w:trPr>
        <w:tc>
          <w:tcPr>
            <w:tcW w:w="4988" w:type="dxa"/>
            <w:tcMar>
              <w:left w:w="0" w:type="dxa"/>
            </w:tcMar>
            <w:vAlign w:val="top"/>
          </w:tcPr>
          <w:p>
            <w:pPr>
              <w:pStyle w:val="TabelaTexto"/>
              <w:keepNext/>
              <w:jc w:val="left"/>
            </w:pPr>
            <w:r>
              <w:rPr>
                <w:sz w:val="22"/>
                <w:szCs w:val="22"/>
              </w:rPr>
              <w:t xml:space="preserve">Ângulo entre o cabo e o elo, ψ</w:t>
            </w:r>
          </w:p>
        </w:tc>
        <w:tc>
          <w:tcPr>
            <w:tcW w:w="4083" w:type="dxa"/>
            <w:tcMar>
              <w:right w:w="0" w:type="dxa"/>
            </w:tcMar>
            <w:vAlign w:val="top"/>
          </w:tcPr>
          <w:p>
            <w:pPr>
              <w:pStyle w:val="TabelaTexto"/>
              <w:keepNext/>
              <w:jc w:val="left"/>
            </w:pPr>
            <w:r>
              <w:rPr>
                <w:sz w:val="22"/>
                <w:szCs w:val="22"/>
              </w:rPr>
              <w:t xml:space="preserve">−4,656° a +0,019°</w:t>
            </w:r>
          </w:p>
        </w:tc>
      </w:tr>
      <w:tr>
        <w:trPr>
          <w:cantSplit/>
        </w:trPr>
        <w:tc>
          <w:tcPr>
            <w:tcW w:w="4988" w:type="dxa"/>
            <w:tcBorders>
              <w:bottom w:val="single" w:sz="8" w:space="0" w:color="000000"/>
            </w:tcBorders>
            <w:tcMar>
              <w:left w:w="0" w:type="dxa"/>
            </w:tcMar>
            <w:vAlign w:val="top"/>
          </w:tcPr>
          <w:p>
            <w:pPr>
              <w:pStyle w:val="TabelaTexto"/>
              <w:jc w:val="left"/>
            </w:pPr>
            <w:r>
              <w:rPr>
                <w:sz w:val="22"/>
                <w:szCs w:val="22"/>
              </w:rPr>
              <w:t xml:space="preserve">Ponto morto, θ*</w:t>
            </w:r>
            <w:r>
              <w:rPr>
                <w:sz w:val="22"/>
                <w:szCs w:val="22"/>
                <w:vertAlign w:val="subscript"/>
              </w:rPr>
              <w:t xml:space="preserve">pm</w:t>
            </w:r>
          </w:p>
        </w:tc>
        <w:tc>
          <w:tcPr>
            <w:tcW w:w="4083" w:type="dxa"/>
            <w:tcBorders>
              <w:bottom w:val="single" w:sz="8" w:space="0" w:color="000000"/>
            </w:tcBorders>
            <w:tcMar>
              <w:right w:w="0" w:type="dxa"/>
            </w:tcMar>
            <w:vAlign w:val="top"/>
          </w:tcPr>
          <w:p>
            <w:pPr>
              <w:pStyle w:val="TabelaTexto"/>
              <w:jc w:val="left"/>
            </w:pPr>
            <w:r>
              <w:rPr>
                <w:sz w:val="22"/>
                <w:szCs w:val="22"/>
              </w:rPr>
              <w:t xml:space="preserve">192,532° (elevação de 30,485°)</w:t>
            </w:r>
          </w:p>
        </w:tc>
      </w:tr>
    </w:tbl>
    <w:p>
      <w:pPr>
        <w:pStyle w:val="FonteNota"/>
      </w:pPr>
      <w:r>
        <w:rPr>
          <w:sz w:val="20"/>
          <w:szCs w:val="20"/>
        </w:rPr>
        <w:t xml:space="preserve">Fonte: elaborada pelo autor.</w:t>
      </w:r>
    </w:p>
    <w:p>
      <w:r>
        <w:t xml:space="preserve">A extensão da mola permanece positiva em toda a faixa, o que assegura a condição é que o cabo continua tracionado em todos os pontos avaliados. O máximo da extensão ocorre no ponto morto, como exige a Equação (17): onde m se anula, dℓ/dθ* também se anula, e o caminho do cabo passa por um extremo. O comprimento máximo da mola, 108,446 mm, é inferior ao comprimento útil do alojamento, 131,37 mm (valor a confirmar), com margem de 22,9 mm. A razão de 1,0095 entre a extensão máxima e o comprimento livre significa que a mola precisaria ser estendida a aproximadamente o dobro de seu comprimento livre; a viabilidade desse requisito depende da deflexão admissível da mola a especificar e deve ser confrontada com dados de fabricante.</w:t>
      </w:r>
    </w:p>
    <w:p>
      <w:r>
        <w:t xml:space="preserve">O braço de momento confirma a distinção da seção 3A.5. A linha de ação do cabo passa pela ancoragem A, de modo que m não pode exceder |OA| = 22,919 mm em configuração alguma. Ao longo da faixa, m cresce monotonicamente de 12,451 mm em θ* = 42,917° até tocar esse teto em θ* = 97,894°, posição em que o cabo fica perpendicular a OA, e decresce a partir daí, anulando-se no ponto morto; o valor de −0,180 mm no extremo da faixa corresponde ao trecho além desse ponto.</w:t>
      </w:r>
    </w:p>
    <w:p>
      <w:r>
        <w:t xml:space="preserve">A força máxima K δ</w:t>
      </w:r>
      <w:r>
        <w:rPr>
          <w:vertAlign w:val="subscript"/>
        </w:rPr>
        <w:t xml:space="preserve">máx</w:t>
      </w:r>
      <w:r>
        <w:t xml:space="preserve"> vale 9.516,5 na unidade de K multiplicada por milímetro. Se a ordenada da patente estivesse em N·m, K estaria em N/mm, a tração no cabo chegaria a 9,5 kN e o pico do torque do cabo, 147,07 N·m, seria 13,2 vezes o pico do torque gravitacional do conjunto, de 11,1619 N·m (seção 4A.8). Para equilibrar esse pico gravitacional com o maior braço disponível, 22,919 mm, bastaria uma tração de cerca de 487 N. A leitura da ordenada em N·m conduz, portanto, a valores implausíveis para um dispositivo vestível de apoio ao braço, o que reforça o tratamento da curva publicada como qualitativa quanto à magnitude: o modelo reproduz a forma do torque, mas não sua escala física.</w:t>
      </w:r>
    </w:p>
    <w:p>
      <w:pPr>
        <w:pStyle w:val="Ttulo3"/>
      </w:pPr>
      <w:bookmarkStart w:id="71" w:name="_Toc0071"/>
      <w:r>
        <w:t xml:space="preserve">4A.7</w:t>
      </w:r>
      <w:r>
        <w:tab/>
      </w:r>
      <w:r>
        <w:t xml:space="preserve">Varredura paramétrica de h com K congelado</w:t>
      </w:r>
      <w:bookmarkEnd w:id="71"/>
    </w:p>
    <w:p>
      <w:pPr>
        <w:pStyle w:val="SemRecuo"/>
      </w:pPr>
      <w:r>
        <w:t xml:space="preserve">A Figura 5 mostra a família de curvas de torque para sete valores de h, com K congelado em 174,68 e a extensão na pose fixada em X</w:t>
      </w:r>
      <w:r>
        <w:rPr>
          <w:vertAlign w:val="subscript"/>
        </w:rPr>
        <w:t xml:space="preserve">pose</w:t>
      </w:r>
      <w:r>
        <w:t xml:space="preserve">.</w:t>
      </w:r>
    </w:p>
    <w:p>
      <w:pPr>
        <w:pStyle w:val="Legenda"/>
        <w:jc w:val="both"/>
      </w:pPr>
      <w:bookmarkStart w:id="72" w:name="_Toc0072"/>
      <w:r>
        <w:t xml:space="preserve">Figura </w:t>
      </w:r>
      <w:r>
        <w:fldChar w:fldCharType="begin"/>
      </w:r>
      <w:r>
        <w:instrText xml:space="preserve"> SEQ Figura \* ARABIC </w:instrText>
      </w:r>
      <w:r>
        <w:fldChar w:fldCharType="separate"/>
      </w:r>
      <w:r>
        <w:t xml:space="preserve">5</w:t>
      </w:r>
      <w:r>
        <w:fldChar w:fldCharType="end"/>
      </w:r>
      <w:r>
        <w:t xml:space="preserve">: </w:t>
      </w:r>
      <w:r>
        <w:t xml:space="preserve">Família de curvas de torque do cabo para h de 16 a 32,886 mm, com K = 174,68 e X</w:t>
      </w:r>
      <w:r>
        <w:rPr>
          <w:vertAlign w:val="subscript"/>
        </w:rPr>
        <w:t xml:space="preserve">pose</w:t>
      </w:r>
      <w:r>
        <w:t xml:space="preserve"> = 37,383 mm congelados, e os 29 pontos extraídos da patente</w:t>
      </w:r>
      <w:bookmarkEnd w:id="72"/>
    </w:p>
    <w:p>
      <w:pPr>
        <w:pStyle w:val="Figura"/>
      </w:pPr>
      <w:r>
        <w:drawing>
          <wp:inline distT="0" distB="0" distL="0" distR="0">
            <wp:extent cx="5760000" cy="3072000"/>
            <wp:effectExtent l="0" t="0" r="0" b="0"/>
            <wp:docPr id="5" name="Imagem 5" descr="Sete curvas de torque do cabo em função de θ* para valores de h entre 16 e 32,886 mm, com a curva de h = 22,701 mm destacada, os pontos extraídos e dois nós mar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20"/>
                    <a:stretch>
                      <a:fillRect/>
                    </a:stretch>
                  </pic:blipFill>
                  <pic:spPr>
                    <a:xfrm>
                      <a:off x="0" y="0"/>
                      <a:ext cx="5760000" cy="3072000"/>
                    </a:xfrm>
                    <a:prstGeom prst="rect">
                      <a:avLst/>
                    </a:prstGeom>
                  </pic:spPr>
                </pic:pic>
              </a:graphicData>
            </a:graphic>
          </wp:inline>
        </w:drawing>
      </w:r>
    </w:p>
    <w:p>
      <w:pPr>
        <w:pStyle w:val="FonteNota"/>
      </w:pPr>
      <w:r>
        <w:rPr>
          <w:sz w:val="20"/>
          <w:szCs w:val="20"/>
        </w:rPr>
        <w:t xml:space="preserve">Fonte: elaborada pelo autor.</w:t>
      </w:r>
    </w:p>
    <w:p>
      <w:r>
        <w:t xml:space="preserve">A família não se abre de modo uniforme. Medido o espalhamento entre as curvas, máximo menos mínimo em cada θ*, surgem dois nós, em θ* = 68,03°, com espalhamento de 9,35 u.p., e em θ* = 185,71°, com 0,18 u.p.; a abertura máxima, de 106,79 u.p., ocorre em θ* = 130,38°. Os pontos extraídos próximos dos nós quase não carregam informação sobre h, e a capacidade de discriminar h concentra-se na faixa central, aproximadamente de θ* = 100° a 160°, isto é, de 63° a 123° de elevação.</w:t>
      </w:r>
    </w:p>
    <w:p>
      <w:r>
        <w:t xml:space="preserve">A Figura 6 apresenta o RMSE em função de h.</w:t>
      </w:r>
    </w:p>
    <w:p>
      <w:pPr>
        <w:pStyle w:val="Legenda"/>
        <w:jc w:val="both"/>
      </w:pPr>
      <w:bookmarkStart w:id="73" w:name="_Toc0073"/>
      <w:r>
        <w:t xml:space="preserve">Figura </w:t>
      </w:r>
      <w:r>
        <w:fldChar w:fldCharType="begin"/>
      </w:r>
      <w:r>
        <w:instrText xml:space="preserve"> SEQ Figura \* ARABIC </w:instrText>
      </w:r>
      <w:r>
        <w:fldChar w:fldCharType="separate"/>
      </w:r>
      <w:r>
        <w:t xml:space="preserve">6</w:t>
      </w:r>
      <w:r>
        <w:fldChar w:fldCharType="end"/>
      </w:r>
      <w:r>
        <w:t xml:space="preserve">: </w:t>
      </w:r>
      <w:r>
        <w:t xml:space="preserve">RMSE contra os pontos extraídos em função de h, com K congelado: faixa completa, em escala logarítmica, com os valores fisicamente viáveis, e ampliação em torno do mínimo, com os platôs de RMSE</w:t>
      </w:r>
      <w:bookmarkEnd w:id="73"/>
    </w:p>
    <w:p>
      <w:pPr>
        <w:pStyle w:val="Figura"/>
      </w:pPr>
      <w:r>
        <w:drawing>
          <wp:inline distT="0" distB="0" distL="0" distR="0">
            <wp:extent cx="5011200" cy="2104705"/>
            <wp:effectExtent l="0" t="0" r="0" b="0"/>
            <wp:docPr id="6" name="Imagem 6" descr="RMSE em função de h com K congelado, em escala logarítmica para toda a faixa e ampliado em torno do mínimo com os platôs de 1,01, 1,05, 1,10 e 2 vezes o mín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21"/>
                    <a:stretch>
                      <a:fillRect/>
                    </a:stretch>
                  </pic:blipFill>
                  <pic:spPr>
                    <a:xfrm>
                      <a:off x="0" y="0"/>
                      <a:ext cx="5011200" cy="2104705"/>
                    </a:xfrm>
                    <a:prstGeom prst="rect">
                      <a:avLst/>
                    </a:prstGeom>
                  </pic:spPr>
                </pic:pic>
              </a:graphicData>
            </a:graphic>
          </wp:inline>
        </w:drawing>
      </w:r>
    </w:p>
    <w:p>
      <w:pPr>
        <w:pStyle w:val="FonteNota"/>
      </w:pPr>
      <w:r>
        <w:rPr>
          <w:sz w:val="20"/>
          <w:szCs w:val="20"/>
        </w:rPr>
        <w:t xml:space="preserve">Fonte: elaborada pelo autor.</w:t>
      </w:r>
    </w:p>
    <w:p>
      <w:r>
        <w:t xml:space="preserve">O menor RMSE, 1,8270 u.p. (R</w:t>
      </w:r>
      <w:r>
        <w:rPr>
          <w:vertAlign w:val="superscript"/>
        </w:rPr>
        <w:t xml:space="preserve">2</w:t>
      </w:r>
      <w:r>
        <w:t xml:space="preserve"> = 0,99840), ocorre em h = 22,735 mm, a 0,034 mm de H</w:t>
      </w:r>
      <w:r>
        <w:rPr>
          <w:vertAlign w:val="subscript"/>
        </w:rPr>
        <w:t xml:space="preserve">CAL</w:t>
      </w:r>
      <w:r>
        <w:t xml:space="preserve">, que ocupa a 14ª posição entre os 10.403 valores, com RMSE 0,19% maior. Os platôs constam da Tabela 12. O RMSE ultrapassa 2 vezes o mínimo em h = 21,825 e 23,640 mm e 10 vezes o mínimo em h = 17,570 e 27,900 mm.</w:t>
      </w:r>
    </w:p>
    <w:p>
      <w:pPr>
        <w:pStyle w:val="Legenda"/>
        <w:spacing w:after="258"/>
        <w:jc w:val="center"/>
      </w:pPr>
      <w:bookmarkStart w:id="74" w:name="_Toc0074"/>
      <w:r>
        <w:t xml:space="preserve">Tabela </w:t>
      </w:r>
      <w:r>
        <w:fldChar w:fldCharType="begin"/>
      </w:r>
      <w:r>
        <w:instrText xml:space="preserve"> SEQ Tabela \* ARABIC </w:instrText>
      </w:r>
      <w:r>
        <w:fldChar w:fldCharType="separate"/>
      </w:r>
      <w:r>
        <w:t xml:space="preserve">12</w:t>
      </w:r>
      <w:r>
        <w:fldChar w:fldCharType="end"/>
      </w:r>
      <w:r>
        <w:t xml:space="preserve">: </w:t>
      </w:r>
      <w:r>
        <w:t xml:space="preserve">Platôs de RMSE com K congelado</w:t>
      </w:r>
      <w:bookmarkEnd w:id="74"/>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3118"/>
        <w:gridCol w:w="2024"/>
        <w:gridCol w:w="2024"/>
        <w:gridCol w:w="1905"/>
      </w:tblGrid>
      <w:tr>
        <w:trPr>
          <w:cantSplit/>
          <w:tblHeader/>
        </w:trPr>
        <w:tc>
          <w:tcPr>
            <w:tcW w:w="3118"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Critério</w:t>
            </w:r>
          </w:p>
        </w:tc>
        <w:tc>
          <w:tcPr>
            <w:tcW w:w="2024" w:type="dxa"/>
            <w:tcBorders>
              <w:top w:val="single" w:sz="8" w:space="0" w:color="000000"/>
              <w:bottom w:val="single" w:sz="4" w:space="0" w:color="000000"/>
            </w:tcBorders>
            <w:vAlign w:val="top"/>
          </w:tcPr>
          <w:p>
            <w:pPr>
              <w:pStyle w:val="TabelaTexto"/>
              <w:keepNext/>
              <w:jc w:val="center"/>
            </w:pPr>
            <w:r>
              <w:rPr>
                <w:b/>
                <w:bCs/>
                <w:sz w:val="22"/>
                <w:szCs w:val="22"/>
              </w:rPr>
              <w:t xml:space="preserve">h mínimo (mm)</w:t>
            </w:r>
          </w:p>
        </w:tc>
        <w:tc>
          <w:tcPr>
            <w:tcW w:w="2024" w:type="dxa"/>
            <w:tcBorders>
              <w:top w:val="single" w:sz="8" w:space="0" w:color="000000"/>
              <w:bottom w:val="single" w:sz="4" w:space="0" w:color="000000"/>
            </w:tcBorders>
            <w:vAlign w:val="top"/>
          </w:tcPr>
          <w:p>
            <w:pPr>
              <w:pStyle w:val="TabelaTexto"/>
              <w:keepNext/>
              <w:jc w:val="center"/>
            </w:pPr>
            <w:r>
              <w:rPr>
                <w:b/>
                <w:bCs/>
                <w:sz w:val="22"/>
                <w:szCs w:val="22"/>
              </w:rPr>
              <w:t xml:space="preserve">h máximo (mm)</w:t>
            </w:r>
          </w:p>
        </w:tc>
        <w:tc>
          <w:tcPr>
            <w:tcW w:w="1905"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Largura (mm)</w:t>
            </w:r>
          </w:p>
        </w:tc>
      </w:tr>
      <w:tr>
        <w:trPr>
          <w:cantSplit/>
        </w:trPr>
        <w:tc>
          <w:tcPr>
            <w:tcW w:w="3118" w:type="dxa"/>
            <w:tcMar>
              <w:left w:w="0" w:type="dxa"/>
            </w:tcMar>
            <w:vAlign w:val="top"/>
          </w:tcPr>
          <w:p>
            <w:pPr>
              <w:pStyle w:val="TabelaTexto"/>
              <w:keepNext/>
              <w:jc w:val="left"/>
            </w:pPr>
            <w:r>
              <w:rPr>
                <w:sz w:val="22"/>
                <w:szCs w:val="22"/>
              </w:rPr>
              <w:t xml:space="preserve">RMSE ≤ 1,01 × mínimo</w:t>
            </w:r>
          </w:p>
        </w:tc>
        <w:tc>
          <w:tcPr>
            <w:tcW w:w="2024" w:type="dxa"/>
            <w:vAlign w:val="top"/>
          </w:tcPr>
          <w:p>
            <w:pPr>
              <w:pStyle w:val="TabelaTexto"/>
              <w:keepNext/>
              <w:jc w:val="center"/>
            </w:pPr>
            <w:r>
              <w:rPr>
                <w:sz w:val="22"/>
                <w:szCs w:val="22"/>
              </w:rPr>
              <w:t xml:space="preserve">22,660</w:t>
            </w:r>
          </w:p>
        </w:tc>
        <w:tc>
          <w:tcPr>
            <w:tcW w:w="2024" w:type="dxa"/>
            <w:vAlign w:val="top"/>
          </w:tcPr>
          <w:p>
            <w:pPr>
              <w:pStyle w:val="TabelaTexto"/>
              <w:keepNext/>
              <w:jc w:val="center"/>
            </w:pPr>
            <w:r>
              <w:rPr>
                <w:sz w:val="22"/>
                <w:szCs w:val="22"/>
              </w:rPr>
              <w:t xml:space="preserve">22,805</w:t>
            </w:r>
          </w:p>
        </w:tc>
        <w:tc>
          <w:tcPr>
            <w:tcW w:w="1905" w:type="dxa"/>
            <w:tcMar>
              <w:right w:w="0" w:type="dxa"/>
            </w:tcMar>
            <w:vAlign w:val="top"/>
          </w:tcPr>
          <w:p>
            <w:pPr>
              <w:pStyle w:val="TabelaTexto"/>
              <w:keepNext/>
              <w:jc w:val="center"/>
            </w:pPr>
            <w:r>
              <w:rPr>
                <w:sz w:val="22"/>
                <w:szCs w:val="22"/>
              </w:rPr>
              <w:t xml:space="preserve">0,145</w:t>
            </w:r>
          </w:p>
        </w:tc>
      </w:tr>
      <w:tr>
        <w:trPr>
          <w:cantSplit/>
        </w:trPr>
        <w:tc>
          <w:tcPr>
            <w:tcW w:w="3118" w:type="dxa"/>
            <w:tcMar>
              <w:left w:w="0" w:type="dxa"/>
            </w:tcMar>
            <w:vAlign w:val="top"/>
          </w:tcPr>
          <w:p>
            <w:pPr>
              <w:pStyle w:val="TabelaTexto"/>
              <w:keepNext/>
              <w:jc w:val="left"/>
            </w:pPr>
            <w:r>
              <w:rPr>
                <w:sz w:val="22"/>
                <w:szCs w:val="22"/>
              </w:rPr>
              <w:t xml:space="preserve">RMSE ≤ 1,05 × mínimo</w:t>
            </w:r>
          </w:p>
        </w:tc>
        <w:tc>
          <w:tcPr>
            <w:tcW w:w="2024" w:type="dxa"/>
            <w:vAlign w:val="top"/>
          </w:tcPr>
          <w:p>
            <w:pPr>
              <w:pStyle w:val="TabelaTexto"/>
              <w:keepNext/>
              <w:jc w:val="center"/>
            </w:pPr>
            <w:r>
              <w:rPr>
                <w:sz w:val="22"/>
                <w:szCs w:val="22"/>
              </w:rPr>
              <w:t xml:space="preserve">22,570</w:t>
            </w:r>
          </w:p>
        </w:tc>
        <w:tc>
          <w:tcPr>
            <w:tcW w:w="2024" w:type="dxa"/>
            <w:vAlign w:val="top"/>
          </w:tcPr>
          <w:p>
            <w:pPr>
              <w:pStyle w:val="TabelaTexto"/>
              <w:keepNext/>
              <w:jc w:val="center"/>
            </w:pPr>
            <w:r>
              <w:rPr>
                <w:sz w:val="22"/>
                <w:szCs w:val="22"/>
              </w:rPr>
              <w:t xml:space="preserve">22,900</w:t>
            </w:r>
          </w:p>
        </w:tc>
        <w:tc>
          <w:tcPr>
            <w:tcW w:w="1905" w:type="dxa"/>
            <w:tcMar>
              <w:right w:w="0" w:type="dxa"/>
            </w:tcMar>
            <w:vAlign w:val="top"/>
          </w:tcPr>
          <w:p>
            <w:pPr>
              <w:pStyle w:val="TabelaTexto"/>
              <w:keepNext/>
              <w:jc w:val="center"/>
            </w:pPr>
            <w:r>
              <w:rPr>
                <w:sz w:val="22"/>
                <w:szCs w:val="22"/>
              </w:rPr>
              <w:t xml:space="preserve">0,330</w:t>
            </w:r>
          </w:p>
        </w:tc>
      </w:tr>
      <w:tr>
        <w:trPr>
          <w:cantSplit/>
        </w:trPr>
        <w:tc>
          <w:tcPr>
            <w:tcW w:w="3118" w:type="dxa"/>
            <w:tcMar>
              <w:left w:w="0" w:type="dxa"/>
            </w:tcMar>
            <w:vAlign w:val="top"/>
          </w:tcPr>
          <w:p>
            <w:pPr>
              <w:pStyle w:val="TabelaTexto"/>
              <w:keepNext/>
              <w:jc w:val="left"/>
            </w:pPr>
            <w:r>
              <w:rPr>
                <w:sz w:val="22"/>
                <w:szCs w:val="22"/>
              </w:rPr>
              <w:t xml:space="preserve">RMSE ≤ 1,10 × mínimo</w:t>
            </w:r>
          </w:p>
        </w:tc>
        <w:tc>
          <w:tcPr>
            <w:tcW w:w="2024" w:type="dxa"/>
            <w:vAlign w:val="top"/>
          </w:tcPr>
          <w:p>
            <w:pPr>
              <w:pStyle w:val="TabelaTexto"/>
              <w:keepNext/>
              <w:jc w:val="center"/>
            </w:pPr>
            <w:r>
              <w:rPr>
                <w:sz w:val="22"/>
                <w:szCs w:val="22"/>
              </w:rPr>
              <w:t xml:space="preserve">22,495</w:t>
            </w:r>
          </w:p>
        </w:tc>
        <w:tc>
          <w:tcPr>
            <w:tcW w:w="2024" w:type="dxa"/>
            <w:vAlign w:val="top"/>
          </w:tcPr>
          <w:p>
            <w:pPr>
              <w:pStyle w:val="TabelaTexto"/>
              <w:keepNext/>
              <w:jc w:val="center"/>
            </w:pPr>
            <w:r>
              <w:rPr>
                <w:sz w:val="22"/>
                <w:szCs w:val="22"/>
              </w:rPr>
              <w:t xml:space="preserve">22,970</w:t>
            </w:r>
          </w:p>
        </w:tc>
        <w:tc>
          <w:tcPr>
            <w:tcW w:w="1905" w:type="dxa"/>
            <w:tcMar>
              <w:right w:w="0" w:type="dxa"/>
            </w:tcMar>
            <w:vAlign w:val="top"/>
          </w:tcPr>
          <w:p>
            <w:pPr>
              <w:pStyle w:val="TabelaTexto"/>
              <w:keepNext/>
              <w:jc w:val="center"/>
            </w:pPr>
            <w:r>
              <w:rPr>
                <w:sz w:val="22"/>
                <w:szCs w:val="22"/>
              </w:rPr>
              <w:t xml:space="preserve">0,475</w:t>
            </w:r>
          </w:p>
        </w:tc>
      </w:tr>
      <w:tr>
        <w:trPr>
          <w:cantSplit/>
        </w:trPr>
        <w:tc>
          <w:tcPr>
            <w:tcW w:w="3118" w:type="dxa"/>
            <w:tcBorders>
              <w:bottom w:val="single" w:sz="8" w:space="0" w:color="000000"/>
            </w:tcBorders>
            <w:tcMar>
              <w:left w:w="0" w:type="dxa"/>
            </w:tcMar>
            <w:vAlign w:val="top"/>
          </w:tcPr>
          <w:p>
            <w:pPr>
              <w:pStyle w:val="TabelaTexto"/>
              <w:jc w:val="left"/>
            </w:pPr>
            <w:r>
              <w:rPr>
                <w:sz w:val="22"/>
                <w:szCs w:val="22"/>
              </w:rPr>
              <w:t xml:space="preserve">RMSE ≤ 2 × mínimo</w:t>
            </w:r>
          </w:p>
        </w:tc>
        <w:tc>
          <w:tcPr>
            <w:tcW w:w="2024" w:type="dxa"/>
            <w:tcBorders>
              <w:bottom w:val="single" w:sz="8" w:space="0" w:color="000000"/>
            </w:tcBorders>
            <w:vAlign w:val="top"/>
          </w:tcPr>
          <w:p>
            <w:pPr>
              <w:pStyle w:val="TabelaTexto"/>
              <w:jc w:val="center"/>
            </w:pPr>
            <w:r>
              <w:rPr>
                <w:sz w:val="22"/>
                <w:szCs w:val="22"/>
              </w:rPr>
              <w:t xml:space="preserve">21,830</w:t>
            </w:r>
          </w:p>
        </w:tc>
        <w:tc>
          <w:tcPr>
            <w:tcW w:w="2024" w:type="dxa"/>
            <w:tcBorders>
              <w:bottom w:val="single" w:sz="8" w:space="0" w:color="000000"/>
            </w:tcBorders>
            <w:vAlign w:val="top"/>
          </w:tcPr>
          <w:p>
            <w:pPr>
              <w:pStyle w:val="TabelaTexto"/>
              <w:jc w:val="center"/>
            </w:pPr>
            <w:r>
              <w:rPr>
                <w:sz w:val="22"/>
                <w:szCs w:val="22"/>
              </w:rPr>
              <w:t xml:space="preserve">23,635</w:t>
            </w:r>
          </w:p>
        </w:tc>
        <w:tc>
          <w:tcPr>
            <w:tcW w:w="1905" w:type="dxa"/>
            <w:tcBorders>
              <w:bottom w:val="single" w:sz="8" w:space="0" w:color="000000"/>
            </w:tcBorders>
            <w:tcMar>
              <w:right w:w="0" w:type="dxa"/>
            </w:tcMar>
            <w:vAlign w:val="top"/>
          </w:tcPr>
          <w:p>
            <w:pPr>
              <w:pStyle w:val="TabelaTexto"/>
              <w:jc w:val="center"/>
            </w:pPr>
            <w:r>
              <w:rPr>
                <w:sz w:val="22"/>
                <w:szCs w:val="22"/>
              </w:rPr>
              <w:t xml:space="preserve">1,805</w:t>
            </w:r>
          </w:p>
        </w:tc>
      </w:tr>
    </w:tbl>
    <w:p>
      <w:pPr>
        <w:pStyle w:val="FonteNota"/>
      </w:pPr>
      <w:r>
        <w:rPr>
          <w:sz w:val="20"/>
          <w:szCs w:val="20"/>
        </w:rPr>
        <w:t xml:space="preserve">Fonte: elaborada pelo autor.</w:t>
      </w:r>
    </w:p>
    <w:p>
      <w:r>
        <w:t xml:space="preserve">Com K e X</w:t>
      </w:r>
      <w:r>
        <w:rPr>
          <w:vertAlign w:val="subscript"/>
        </w:rPr>
        <w:t xml:space="preserve">pose</w:t>
      </w:r>
      <w:r>
        <w:t xml:space="preserve"> congelados, a curva extraída determina h dentro de 0,145 mm a 1% do RMSE mínimo. Essa precisão, porém, não deve ser lida como identificação independente de h: K e X</w:t>
      </w:r>
      <w:r>
        <w:rPr>
          <w:vertAlign w:val="subscript"/>
        </w:rPr>
        <w:t xml:space="preserve">pose</w:t>
      </w:r>
      <w:r>
        <w:t xml:space="preserve"> foram identificados no próprio H</w:t>
      </w:r>
      <w:r>
        <w:rPr>
          <w:vertAlign w:val="subscript"/>
        </w:rPr>
        <w:t xml:space="preserve">CAL</w:t>
      </w:r>
      <w:r>
        <w:t xml:space="preserve">, de modo que a proximidade entre o mínimo da varredura e H</w:t>
      </w:r>
      <w:r>
        <w:rPr>
          <w:vertAlign w:val="subscript"/>
        </w:rPr>
        <w:t xml:space="preserve">CAL</w:t>
      </w:r>
      <w:r>
        <w:t xml:space="preserve"> é esperada por construção. O resultado mostra que o trio (K, X</w:t>
      </w:r>
      <w:r>
        <w:rPr>
          <w:vertAlign w:val="subscript"/>
        </w:rPr>
        <w:t xml:space="preserve">pose</w:t>
      </w:r>
      <w:r>
        <w:t xml:space="preserve">, H</w:t>
      </w:r>
      <w:r>
        <w:rPr>
          <w:vertAlign w:val="subscript"/>
        </w:rPr>
        <w:t xml:space="preserve">CAL</w:t>
      </w:r>
      <w:r>
        <w:t xml:space="preserve">) é internamente consistente e que o ajuste é muito sensível a h — o RMSE dobra a cerca de 0,9 mm do mínimo e decuplica a cerca de 5,2 mm —, mas não substitui a medição da ancoragem no dispositivo real.</w:t>
      </w:r>
    </w:p>
    <w:p>
      <w:r>
        <w:t xml:space="preserve">A validade física independe da curva extraída. O critério de fechamento foi atendido em todos os 10.403 valores de h, e o de trabalho virtual também, com resíduo máximo de 7,4 × 10</w:t>
      </w:r>
      <w:r>
        <w:rPr>
          <w:vertAlign w:val="superscript"/>
        </w:rPr>
        <w:t xml:space="preserve">−8</w:t>
      </w:r>
      <w:r>
        <w:t xml:space="preserve"> mm/rad na grade inteira. O critério decisivo é a tração: com X</w:t>
      </w:r>
      <w:r>
        <w:rPr>
          <w:vertAlign w:val="subscript"/>
        </w:rPr>
        <w:t xml:space="preserve">pose</w:t>
      </w:r>
      <w:r>
        <w:t xml:space="preserve"> congelada, o aumento de h aumenta o curso do cabo — de 28,942 mm em h = 15 mm para 42,435 mm em h = 22,701 mm e 106,573 mm em h = 60 mm — e rebaixa a extensão mínima, que ocorre sempre em θ* = 42,917°, onde a demanda gravitacional é mínima, de apenas 1,2% do pico. A extensão mínima se anula na fronteira de tração, h = 32,886 mm. Os valores viáveis formam o intervalo contíguo de 8,000 mm, borda inferior da grade, a 32,885 mm, com 4.979 valores. O valor documental H</w:t>
      </w:r>
      <w:r>
        <w:rPr>
          <w:vertAlign w:val="subscript"/>
        </w:rPr>
        <w:t xml:space="preserve">CAD</w:t>
      </w:r>
      <w:r>
        <w:t xml:space="preserve"> = 34,785 mm fica fora desse intervalo: com X</w:t>
      </w:r>
      <w:r>
        <w:rPr>
          <w:vertAlign w:val="subscript"/>
        </w:rPr>
        <w:t xml:space="preserve">pose</w:t>
      </w:r>
      <w:r>
        <w:t xml:space="preserve"> congelada, o cabo afrouxaria no início da faixa, com extensão mínima de −2,257 mm, e o RMSE seria de 43,48 u.p. (R</w:t>
      </w:r>
      <w:r>
        <w:rPr>
          <w:vertAlign w:val="superscript"/>
        </w:rPr>
        <w:t xml:space="preserve">2</w:t>
      </w:r>
      <w:r>
        <w:t xml:space="preserve"> = 0,093). A Tabela 13 reúne os valores notáveis de h.</w:t>
      </w:r>
    </w:p>
    <w:p>
      <w:pPr>
        <w:pStyle w:val="Legenda"/>
        <w:spacing w:after="258"/>
        <w:jc w:val="center"/>
      </w:pPr>
      <w:bookmarkStart w:id="75" w:name="_Toc0075"/>
      <w:r>
        <w:t xml:space="preserve">Tabela </w:t>
      </w:r>
      <w:r>
        <w:fldChar w:fldCharType="begin"/>
      </w:r>
      <w:r>
        <w:instrText xml:space="preserve"> SEQ Tabela \* ARABIC </w:instrText>
      </w:r>
      <w:r>
        <w:fldChar w:fldCharType="separate"/>
      </w:r>
      <w:r>
        <w:t xml:space="preserve">13</w:t>
      </w:r>
      <w:r>
        <w:fldChar w:fldCharType="end"/>
      </w:r>
      <w:r>
        <w:t xml:space="preserve">: </w:t>
      </w:r>
      <w:r>
        <w:t xml:space="preserve">Valores notáveis de h na varredura com K congelado</w:t>
      </w:r>
      <w:bookmarkEnd w:id="75"/>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910"/>
        <w:gridCol w:w="1709"/>
        <w:gridCol w:w="1030"/>
        <w:gridCol w:w="1030"/>
        <w:gridCol w:w="1030"/>
        <w:gridCol w:w="1267"/>
        <w:gridCol w:w="1109"/>
        <w:gridCol w:w="986"/>
      </w:tblGrid>
      <w:tr>
        <w:trPr>
          <w:cantSplit/>
          <w:tblHeader/>
        </w:trPr>
        <w:tc>
          <w:tcPr>
            <w:tcW w:w="910" w:type="dxa"/>
            <w:tcBorders>
              <w:top w:val="single" w:sz="8" w:space="0" w:color="000000"/>
              <w:bottom w:val="single" w:sz="4" w:space="0" w:color="000000"/>
            </w:tcBorders>
            <w:tcMar>
              <w:left w:w="0" w:type="dxa"/>
            </w:tcMar>
            <w:vAlign w:val="top"/>
          </w:tcPr>
          <w:p>
            <w:pPr>
              <w:pStyle w:val="TabelaTextoMenor"/>
              <w:keepNext/>
              <w:jc w:val="center"/>
            </w:pPr>
            <w:r>
              <w:rPr>
                <w:b/>
                <w:bCs/>
                <w:sz w:val="20"/>
                <w:szCs w:val="20"/>
              </w:rPr>
              <w:t xml:space="preserve">h (mm)</w:t>
            </w:r>
          </w:p>
        </w:tc>
        <w:tc>
          <w:tcPr>
            <w:tcW w:w="1709" w:type="dxa"/>
            <w:tcBorders>
              <w:top w:val="single" w:sz="8" w:space="0" w:color="000000"/>
              <w:bottom w:val="single" w:sz="4" w:space="0" w:color="000000"/>
            </w:tcBorders>
            <w:vAlign w:val="top"/>
          </w:tcPr>
          <w:p>
            <w:pPr>
              <w:pStyle w:val="TabelaTextoMenor"/>
              <w:keepNext/>
              <w:jc w:val="center"/>
            </w:pPr>
            <w:r>
              <w:rPr>
                <w:b/>
                <w:bCs/>
                <w:sz w:val="20"/>
                <w:szCs w:val="20"/>
              </w:rPr>
              <w:t xml:space="preserve">Papel</w:t>
            </w:r>
          </w:p>
        </w:tc>
        <w:tc>
          <w:tcPr>
            <w:tcW w:w="1030" w:type="dxa"/>
            <w:tcBorders>
              <w:top w:val="single" w:sz="8" w:space="0" w:color="000000"/>
              <w:bottom w:val="single" w:sz="4" w:space="0" w:color="000000"/>
            </w:tcBorders>
            <w:vAlign w:val="top"/>
          </w:tcPr>
          <w:p>
            <w:pPr>
              <w:pStyle w:val="TabelaTextoMenor"/>
              <w:keepNext/>
              <w:jc w:val="center"/>
            </w:pPr>
            <w:r>
              <w:rPr>
                <w:b/>
                <w:bCs/>
                <w:sz w:val="20"/>
                <w:szCs w:val="20"/>
              </w:rPr>
              <w:t xml:space="preserve">RMSE (u.p.)</w:t>
            </w:r>
          </w:p>
        </w:tc>
        <w:tc>
          <w:tcPr>
            <w:tcW w:w="1030" w:type="dxa"/>
            <w:tcBorders>
              <w:top w:val="single" w:sz="8" w:space="0" w:color="000000"/>
              <w:bottom w:val="single" w:sz="4" w:space="0" w:color="000000"/>
            </w:tcBorders>
            <w:vAlign w:val="top"/>
          </w:tcPr>
          <w:p>
            <w:pPr>
              <w:pStyle w:val="TabelaTextoMenor"/>
              <w:keepNext/>
              <w:jc w:val="center"/>
            </w:pPr>
            <w:r>
              <w:rPr>
                <w:b/>
                <w:bCs/>
                <w:sz w:val="20"/>
                <w:szCs w:val="20"/>
              </w:rPr>
              <w:t xml:space="preserve">δ</w:t>
            </w:r>
            <w:r>
              <w:rPr>
                <w:b/>
                <w:bCs/>
                <w:sz w:val="20"/>
                <w:szCs w:val="20"/>
                <w:vertAlign w:val="subscript"/>
              </w:rPr>
              <w:t xml:space="preserve">mín</w:t>
            </w:r>
            <w:r>
              <w:rPr>
                <w:b/>
                <w:bCs/>
                <w:sz w:val="20"/>
                <w:szCs w:val="20"/>
              </w:rPr>
              <w:t xml:space="preserve"> (mm)</w:t>
            </w:r>
          </w:p>
        </w:tc>
        <w:tc>
          <w:tcPr>
            <w:tcW w:w="1030" w:type="dxa"/>
            <w:tcBorders>
              <w:top w:val="single" w:sz="8" w:space="0" w:color="000000"/>
              <w:bottom w:val="single" w:sz="4" w:space="0" w:color="000000"/>
            </w:tcBorders>
            <w:vAlign w:val="top"/>
          </w:tcPr>
          <w:p>
            <w:pPr>
              <w:pStyle w:val="TabelaTextoMenor"/>
              <w:keepNext/>
              <w:jc w:val="center"/>
            </w:pPr>
            <w:r>
              <w:rPr>
                <w:b/>
                <w:bCs/>
                <w:sz w:val="20"/>
                <w:szCs w:val="20"/>
              </w:rPr>
              <w:t xml:space="preserve">δ</w:t>
            </w:r>
            <w:r>
              <w:rPr>
                <w:b/>
                <w:bCs/>
                <w:sz w:val="20"/>
                <w:szCs w:val="20"/>
                <w:vertAlign w:val="subscript"/>
              </w:rPr>
              <w:t xml:space="preserve">máx</w:t>
            </w:r>
            <w:r>
              <w:rPr>
                <w:b/>
                <w:bCs/>
                <w:sz w:val="20"/>
                <w:szCs w:val="20"/>
              </w:rPr>
              <w:t xml:space="preserve"> (mm)</w:t>
            </w:r>
          </w:p>
        </w:tc>
        <w:tc>
          <w:tcPr>
            <w:tcW w:w="1267" w:type="dxa"/>
            <w:tcBorders>
              <w:top w:val="single" w:sz="8" w:space="0" w:color="000000"/>
              <w:bottom w:val="single" w:sz="4" w:space="0" w:color="000000"/>
            </w:tcBorders>
            <w:vAlign w:val="top"/>
          </w:tcPr>
          <w:p>
            <w:pPr>
              <w:pStyle w:val="TabelaTextoMenor"/>
              <w:keepNext/>
              <w:jc w:val="center"/>
            </w:pPr>
            <w:r>
              <w:rPr>
                <w:b/>
                <w:bCs/>
                <w:sz w:val="20"/>
                <w:szCs w:val="20"/>
              </w:rPr>
              <w:t xml:space="preserve">L</w:t>
            </w:r>
            <w:r>
              <w:rPr>
                <w:b/>
                <w:bCs/>
                <w:sz w:val="20"/>
                <w:szCs w:val="20"/>
                <w:vertAlign w:val="subscript"/>
              </w:rPr>
              <w:t xml:space="preserve">livre</w:t>
            </w:r>
            <w:r>
              <w:rPr>
                <w:b/>
                <w:bCs/>
                <w:sz w:val="20"/>
                <w:szCs w:val="20"/>
              </w:rPr>
              <w:t xml:space="preserve"> + δ</w:t>
            </w:r>
            <w:r>
              <w:rPr>
                <w:b/>
                <w:bCs/>
                <w:sz w:val="20"/>
                <w:szCs w:val="20"/>
                <w:vertAlign w:val="subscript"/>
              </w:rPr>
              <w:t xml:space="preserve">máx</w:t>
            </w:r>
            <w:r>
              <w:rPr>
                <w:b/>
                <w:bCs/>
                <w:sz w:val="20"/>
                <w:szCs w:val="20"/>
              </w:rPr>
              <w:t xml:space="preserve"> (mm)</w:t>
            </w:r>
          </w:p>
        </w:tc>
        <w:tc>
          <w:tcPr>
            <w:tcW w:w="1109" w:type="dxa"/>
            <w:tcBorders>
              <w:top w:val="single" w:sz="8" w:space="0" w:color="000000"/>
              <w:bottom w:val="single" w:sz="4" w:space="0" w:color="000000"/>
            </w:tcBorders>
            <w:vAlign w:val="top"/>
          </w:tcPr>
          <w:p>
            <w:pPr>
              <w:pStyle w:val="TabelaTextoMenor"/>
              <w:keepNext/>
              <w:jc w:val="center"/>
            </w:pPr>
            <w:r>
              <w:rPr>
                <w:b/>
                <w:bCs/>
                <w:sz w:val="20"/>
                <w:szCs w:val="20"/>
              </w:rPr>
              <w:t xml:space="preserve">θ*</w:t>
            </w:r>
            <w:r>
              <w:rPr>
                <w:b/>
                <w:bCs/>
                <w:sz w:val="20"/>
                <w:szCs w:val="20"/>
                <w:vertAlign w:val="subscript"/>
              </w:rPr>
              <w:t xml:space="preserve">pm</w:t>
            </w:r>
            <w:r>
              <w:rPr>
                <w:b/>
                <w:bCs/>
                <w:sz w:val="20"/>
                <w:szCs w:val="20"/>
              </w:rPr>
              <w:t xml:space="preserve"> (°)</w:t>
            </w:r>
          </w:p>
        </w:tc>
        <w:tc>
          <w:tcPr>
            <w:tcW w:w="986" w:type="dxa"/>
            <w:tcBorders>
              <w:top w:val="single" w:sz="8" w:space="0" w:color="000000"/>
              <w:bottom w:val="single" w:sz="4" w:space="0" w:color="000000"/>
            </w:tcBorders>
            <w:tcMar>
              <w:right w:w="0" w:type="dxa"/>
            </w:tcMar>
            <w:vAlign w:val="top"/>
          </w:tcPr>
          <w:p>
            <w:pPr>
              <w:pStyle w:val="TabelaTextoMenor"/>
              <w:keepNext/>
              <w:jc w:val="center"/>
            </w:pPr>
            <w:r>
              <w:rPr>
                <w:b/>
                <w:bCs/>
                <w:sz w:val="20"/>
                <w:szCs w:val="20"/>
              </w:rPr>
              <w:t xml:space="preserve">Tração</w:t>
            </w:r>
          </w:p>
        </w:tc>
      </w:tr>
      <w:tr>
        <w:trPr>
          <w:cantSplit/>
        </w:trPr>
        <w:tc>
          <w:tcPr>
            <w:tcW w:w="910" w:type="dxa"/>
            <w:tcMar>
              <w:left w:w="0" w:type="dxa"/>
            </w:tcMar>
            <w:vAlign w:val="top"/>
          </w:tcPr>
          <w:p>
            <w:pPr>
              <w:pStyle w:val="TabelaTextoMenor"/>
              <w:keepNext/>
              <w:jc w:val="left"/>
            </w:pPr>
            <w:r>
              <w:rPr>
                <w:sz w:val="20"/>
                <w:szCs w:val="20"/>
              </w:rPr>
              <w:t xml:space="preserve">21,372</w:t>
            </w:r>
          </w:p>
        </w:tc>
        <w:tc>
          <w:tcPr>
            <w:tcW w:w="1709" w:type="dxa"/>
            <w:vAlign w:val="top"/>
          </w:tcPr>
          <w:p>
            <w:pPr>
              <w:pStyle w:val="TabelaTextoMenor"/>
              <w:keepNext/>
              <w:jc w:val="center"/>
            </w:pPr>
            <w:r>
              <w:rPr>
                <w:sz w:val="20"/>
                <w:szCs w:val="20"/>
              </w:rPr>
              <w:t xml:space="preserve">Ponto morto entra na faixa</w:t>
            </w:r>
          </w:p>
        </w:tc>
        <w:tc>
          <w:tcPr>
            <w:tcW w:w="1030" w:type="dxa"/>
            <w:vAlign w:val="top"/>
          </w:tcPr>
          <w:p>
            <w:pPr>
              <w:pStyle w:val="TabelaTextoMenor"/>
              <w:keepNext/>
              <w:jc w:val="center"/>
            </w:pPr>
            <w:r>
              <w:rPr>
                <w:sz w:val="20"/>
                <w:szCs w:val="20"/>
              </w:rPr>
              <w:t xml:space="preserve">5,102</w:t>
            </w:r>
          </w:p>
        </w:tc>
        <w:tc>
          <w:tcPr>
            <w:tcW w:w="1030" w:type="dxa"/>
            <w:vAlign w:val="top"/>
          </w:tcPr>
          <w:p>
            <w:pPr>
              <w:pStyle w:val="TabelaTextoMenor"/>
              <w:keepNext/>
              <w:jc w:val="center"/>
            </w:pPr>
            <w:r>
              <w:rPr>
                <w:sz w:val="20"/>
                <w:szCs w:val="20"/>
              </w:rPr>
              <w:t xml:space="preserve">13,608</w:t>
            </w:r>
          </w:p>
        </w:tc>
        <w:tc>
          <w:tcPr>
            <w:tcW w:w="1030" w:type="dxa"/>
            <w:vAlign w:val="top"/>
          </w:tcPr>
          <w:p>
            <w:pPr>
              <w:pStyle w:val="TabelaTextoMenor"/>
              <w:keepNext/>
              <w:jc w:val="center"/>
            </w:pPr>
            <w:r>
              <w:rPr>
                <w:sz w:val="20"/>
                <w:szCs w:val="20"/>
              </w:rPr>
              <w:t xml:space="preserve">53,719</w:t>
            </w:r>
          </w:p>
        </w:tc>
        <w:tc>
          <w:tcPr>
            <w:tcW w:w="1267" w:type="dxa"/>
            <w:vAlign w:val="top"/>
          </w:tcPr>
          <w:p>
            <w:pPr>
              <w:pStyle w:val="TabelaTextoMenor"/>
              <w:keepNext/>
              <w:jc w:val="center"/>
            </w:pPr>
            <w:r>
              <w:rPr>
                <w:sz w:val="20"/>
                <w:szCs w:val="20"/>
              </w:rPr>
              <w:t xml:space="preserve">107,686</w:t>
            </w:r>
          </w:p>
        </w:tc>
        <w:tc>
          <w:tcPr>
            <w:tcW w:w="1109" w:type="dxa"/>
            <w:vAlign w:val="top"/>
          </w:tcPr>
          <w:p>
            <w:pPr>
              <w:pStyle w:val="TabelaTextoMenor"/>
              <w:keepNext/>
              <w:jc w:val="center"/>
            </w:pPr>
            <w:r>
              <w:rPr>
                <w:sz w:val="20"/>
                <w:szCs w:val="20"/>
              </w:rPr>
              <w:t xml:space="preserve">193,017</w:t>
            </w:r>
          </w:p>
        </w:tc>
        <w:tc>
          <w:tcPr>
            <w:tcW w:w="986" w:type="dxa"/>
            <w:tcMar>
              <w:right w:w="0" w:type="dxa"/>
            </w:tcMar>
            <w:vAlign w:val="top"/>
          </w:tcPr>
          <w:p>
            <w:pPr>
              <w:pStyle w:val="TabelaTextoMenor"/>
              <w:keepNext/>
              <w:jc w:val="center"/>
            </w:pPr>
            <w:r>
              <w:rPr>
                <w:sz w:val="20"/>
                <w:szCs w:val="20"/>
              </w:rPr>
              <w:t xml:space="preserve">Atende</w:t>
            </w:r>
          </w:p>
        </w:tc>
      </w:tr>
      <w:tr>
        <w:trPr>
          <w:cantSplit/>
        </w:trPr>
        <w:tc>
          <w:tcPr>
            <w:tcW w:w="910" w:type="dxa"/>
            <w:tcMar>
              <w:left w:w="0" w:type="dxa"/>
            </w:tcMar>
            <w:vAlign w:val="top"/>
          </w:tcPr>
          <w:p>
            <w:pPr>
              <w:pStyle w:val="TabelaTextoMenor"/>
              <w:keepNext/>
              <w:jc w:val="left"/>
            </w:pPr>
            <w:r>
              <w:rPr>
                <w:sz w:val="20"/>
                <w:szCs w:val="20"/>
              </w:rPr>
              <w:t xml:space="preserve">22,701</w:t>
            </w:r>
          </w:p>
        </w:tc>
        <w:tc>
          <w:tcPr>
            <w:tcW w:w="1709" w:type="dxa"/>
            <w:vAlign w:val="top"/>
          </w:tcPr>
          <w:p>
            <w:pPr>
              <w:pStyle w:val="TabelaTextoMenor"/>
              <w:keepNext/>
              <w:jc w:val="center"/>
            </w:pPr>
            <w:r>
              <w:rPr>
                <w:sz w:val="20"/>
                <w:szCs w:val="20"/>
              </w:rPr>
              <w:t xml:space="preserve">H</w:t>
            </w:r>
            <w:r>
              <w:rPr>
                <w:sz w:val="20"/>
                <w:szCs w:val="20"/>
                <w:vertAlign w:val="subscript"/>
              </w:rPr>
              <w:t xml:space="preserve">CAL</w:t>
            </w:r>
            <w:r>
              <w:rPr>
                <w:sz w:val="20"/>
                <w:szCs w:val="20"/>
              </w:rPr>
              <w:t xml:space="preserve">, adotado</w:t>
            </w:r>
          </w:p>
        </w:tc>
        <w:tc>
          <w:tcPr>
            <w:tcW w:w="1030" w:type="dxa"/>
            <w:vAlign w:val="top"/>
          </w:tcPr>
          <w:p>
            <w:pPr>
              <w:pStyle w:val="TabelaTextoMenor"/>
              <w:keepNext/>
              <w:jc w:val="center"/>
            </w:pPr>
            <w:r>
              <w:rPr>
                <w:sz w:val="20"/>
                <w:szCs w:val="20"/>
              </w:rPr>
              <w:t xml:space="preserve">1,830</w:t>
            </w:r>
          </w:p>
        </w:tc>
        <w:tc>
          <w:tcPr>
            <w:tcW w:w="1030" w:type="dxa"/>
            <w:vAlign w:val="top"/>
          </w:tcPr>
          <w:p>
            <w:pPr>
              <w:pStyle w:val="TabelaTextoMenor"/>
              <w:keepNext/>
              <w:jc w:val="center"/>
            </w:pPr>
            <w:r>
              <w:rPr>
                <w:sz w:val="20"/>
                <w:szCs w:val="20"/>
              </w:rPr>
              <w:t xml:space="preserve">12,044</w:t>
            </w:r>
          </w:p>
        </w:tc>
        <w:tc>
          <w:tcPr>
            <w:tcW w:w="1030" w:type="dxa"/>
            <w:vAlign w:val="top"/>
          </w:tcPr>
          <w:p>
            <w:pPr>
              <w:pStyle w:val="TabelaTextoMenor"/>
              <w:keepNext/>
              <w:jc w:val="center"/>
            </w:pPr>
            <w:r>
              <w:rPr>
                <w:sz w:val="20"/>
                <w:szCs w:val="20"/>
              </w:rPr>
              <w:t xml:space="preserve">54,479</w:t>
            </w:r>
          </w:p>
        </w:tc>
        <w:tc>
          <w:tcPr>
            <w:tcW w:w="1267" w:type="dxa"/>
            <w:vAlign w:val="top"/>
          </w:tcPr>
          <w:p>
            <w:pPr>
              <w:pStyle w:val="TabelaTextoMenor"/>
              <w:keepNext/>
              <w:jc w:val="center"/>
            </w:pPr>
            <w:r>
              <w:rPr>
                <w:sz w:val="20"/>
                <w:szCs w:val="20"/>
              </w:rPr>
              <w:t xml:space="preserve">108,446</w:t>
            </w:r>
          </w:p>
        </w:tc>
        <w:tc>
          <w:tcPr>
            <w:tcW w:w="1109" w:type="dxa"/>
            <w:vAlign w:val="top"/>
          </w:tcPr>
          <w:p>
            <w:pPr>
              <w:pStyle w:val="TabelaTextoMenor"/>
              <w:keepNext/>
              <w:jc w:val="center"/>
            </w:pPr>
            <w:r>
              <w:rPr>
                <w:sz w:val="20"/>
                <w:szCs w:val="20"/>
              </w:rPr>
              <w:t xml:space="preserve">192,532</w:t>
            </w:r>
          </w:p>
        </w:tc>
        <w:tc>
          <w:tcPr>
            <w:tcW w:w="986" w:type="dxa"/>
            <w:tcMar>
              <w:right w:w="0" w:type="dxa"/>
            </w:tcMar>
            <w:vAlign w:val="top"/>
          </w:tcPr>
          <w:p>
            <w:pPr>
              <w:pStyle w:val="TabelaTextoMenor"/>
              <w:keepNext/>
              <w:jc w:val="center"/>
            </w:pPr>
            <w:r>
              <w:rPr>
                <w:sz w:val="20"/>
                <w:szCs w:val="20"/>
              </w:rPr>
              <w:t xml:space="preserve">Atende</w:t>
            </w:r>
          </w:p>
        </w:tc>
      </w:tr>
      <w:tr>
        <w:trPr>
          <w:cantSplit/>
        </w:trPr>
        <w:tc>
          <w:tcPr>
            <w:tcW w:w="910" w:type="dxa"/>
            <w:tcMar>
              <w:left w:w="0" w:type="dxa"/>
            </w:tcMar>
            <w:vAlign w:val="top"/>
          </w:tcPr>
          <w:p>
            <w:pPr>
              <w:pStyle w:val="TabelaTextoMenor"/>
              <w:keepNext/>
              <w:jc w:val="left"/>
            </w:pPr>
            <w:r>
              <w:rPr>
                <w:sz w:val="20"/>
                <w:szCs w:val="20"/>
              </w:rPr>
              <w:t xml:space="preserve">22,735</w:t>
            </w:r>
          </w:p>
        </w:tc>
        <w:tc>
          <w:tcPr>
            <w:tcW w:w="1709" w:type="dxa"/>
            <w:vAlign w:val="top"/>
          </w:tcPr>
          <w:p>
            <w:pPr>
              <w:pStyle w:val="TabelaTextoMenor"/>
              <w:keepNext/>
              <w:jc w:val="center"/>
            </w:pPr>
            <w:r>
              <w:rPr>
                <w:sz w:val="20"/>
                <w:szCs w:val="20"/>
              </w:rPr>
              <w:t xml:space="preserve">Menor RMSE</w:t>
            </w:r>
          </w:p>
        </w:tc>
        <w:tc>
          <w:tcPr>
            <w:tcW w:w="1030" w:type="dxa"/>
            <w:vAlign w:val="top"/>
          </w:tcPr>
          <w:p>
            <w:pPr>
              <w:pStyle w:val="TabelaTextoMenor"/>
              <w:keepNext/>
              <w:jc w:val="center"/>
            </w:pPr>
            <w:r>
              <w:rPr>
                <w:sz w:val="20"/>
                <w:szCs w:val="20"/>
              </w:rPr>
              <w:t xml:space="preserve">1,827</w:t>
            </w:r>
          </w:p>
        </w:tc>
        <w:tc>
          <w:tcPr>
            <w:tcW w:w="1030" w:type="dxa"/>
            <w:vAlign w:val="top"/>
          </w:tcPr>
          <w:p>
            <w:pPr>
              <w:pStyle w:val="TabelaTextoMenor"/>
              <w:keepNext/>
              <w:jc w:val="center"/>
            </w:pPr>
            <w:r>
              <w:rPr>
                <w:sz w:val="20"/>
                <w:szCs w:val="20"/>
              </w:rPr>
              <w:t xml:space="preserve">12,004</w:t>
            </w:r>
          </w:p>
        </w:tc>
        <w:tc>
          <w:tcPr>
            <w:tcW w:w="1030" w:type="dxa"/>
            <w:vAlign w:val="top"/>
          </w:tcPr>
          <w:p>
            <w:pPr>
              <w:pStyle w:val="TabelaTextoMenor"/>
              <w:keepNext/>
              <w:jc w:val="center"/>
            </w:pPr>
            <w:r>
              <w:rPr>
                <w:sz w:val="20"/>
                <w:szCs w:val="20"/>
              </w:rPr>
              <w:t xml:space="preserve">54,499</w:t>
            </w:r>
          </w:p>
        </w:tc>
        <w:tc>
          <w:tcPr>
            <w:tcW w:w="1267" w:type="dxa"/>
            <w:vAlign w:val="top"/>
          </w:tcPr>
          <w:p>
            <w:pPr>
              <w:pStyle w:val="TabelaTextoMenor"/>
              <w:keepNext/>
              <w:jc w:val="center"/>
            </w:pPr>
            <w:r>
              <w:rPr>
                <w:sz w:val="20"/>
                <w:szCs w:val="20"/>
              </w:rPr>
              <w:t xml:space="preserve">108,466</w:t>
            </w:r>
          </w:p>
        </w:tc>
        <w:tc>
          <w:tcPr>
            <w:tcW w:w="1109" w:type="dxa"/>
            <w:vAlign w:val="top"/>
          </w:tcPr>
          <w:p>
            <w:pPr>
              <w:pStyle w:val="TabelaTextoMenor"/>
              <w:keepNext/>
              <w:jc w:val="center"/>
            </w:pPr>
            <w:r>
              <w:rPr>
                <w:sz w:val="20"/>
                <w:szCs w:val="20"/>
              </w:rPr>
              <w:t xml:space="preserve">192,520</w:t>
            </w:r>
          </w:p>
        </w:tc>
        <w:tc>
          <w:tcPr>
            <w:tcW w:w="986" w:type="dxa"/>
            <w:tcMar>
              <w:right w:w="0" w:type="dxa"/>
            </w:tcMar>
            <w:vAlign w:val="top"/>
          </w:tcPr>
          <w:p>
            <w:pPr>
              <w:pStyle w:val="TabelaTextoMenor"/>
              <w:keepNext/>
              <w:jc w:val="center"/>
            </w:pPr>
            <w:r>
              <w:rPr>
                <w:sz w:val="20"/>
                <w:szCs w:val="20"/>
              </w:rPr>
              <w:t xml:space="preserve">Atende</w:t>
            </w:r>
          </w:p>
        </w:tc>
      </w:tr>
      <w:tr>
        <w:trPr>
          <w:cantSplit/>
        </w:trPr>
        <w:tc>
          <w:tcPr>
            <w:tcW w:w="910" w:type="dxa"/>
            <w:tcMar>
              <w:left w:w="0" w:type="dxa"/>
            </w:tcMar>
            <w:vAlign w:val="top"/>
          </w:tcPr>
          <w:p>
            <w:pPr>
              <w:pStyle w:val="TabelaTextoMenor"/>
              <w:keepNext/>
              <w:jc w:val="left"/>
            </w:pPr>
            <w:r>
              <w:rPr>
                <w:sz w:val="20"/>
                <w:szCs w:val="20"/>
              </w:rPr>
              <w:t xml:space="preserve">32,886</w:t>
            </w:r>
          </w:p>
        </w:tc>
        <w:tc>
          <w:tcPr>
            <w:tcW w:w="1709" w:type="dxa"/>
            <w:vAlign w:val="top"/>
          </w:tcPr>
          <w:p>
            <w:pPr>
              <w:pStyle w:val="TabelaTextoMenor"/>
              <w:keepNext/>
              <w:jc w:val="center"/>
            </w:pPr>
            <w:r>
              <w:rPr>
                <w:sz w:val="20"/>
                <w:szCs w:val="20"/>
              </w:rPr>
              <w:t xml:space="preserve">Fronteira de tração</w:t>
            </w:r>
          </w:p>
        </w:tc>
        <w:tc>
          <w:tcPr>
            <w:tcW w:w="1030" w:type="dxa"/>
            <w:vAlign w:val="top"/>
          </w:tcPr>
          <w:p>
            <w:pPr>
              <w:pStyle w:val="TabelaTextoMenor"/>
              <w:keepNext/>
              <w:jc w:val="center"/>
            </w:pPr>
            <w:r>
              <w:rPr>
                <w:sz w:val="20"/>
                <w:szCs w:val="20"/>
              </w:rPr>
              <w:t xml:space="preserve">36,490</w:t>
            </w:r>
          </w:p>
        </w:tc>
        <w:tc>
          <w:tcPr>
            <w:tcW w:w="1030" w:type="dxa"/>
            <w:vAlign w:val="top"/>
          </w:tcPr>
          <w:p>
            <w:pPr>
              <w:pStyle w:val="TabelaTextoMenor"/>
              <w:keepNext/>
              <w:jc w:val="center"/>
            </w:pPr>
            <w:r>
              <w:rPr>
                <w:sz w:val="20"/>
                <w:szCs w:val="20"/>
              </w:rPr>
              <w:t xml:space="preserve">0,000</w:t>
            </w:r>
          </w:p>
        </w:tc>
        <w:tc>
          <w:tcPr>
            <w:tcW w:w="1030" w:type="dxa"/>
            <w:vAlign w:val="top"/>
          </w:tcPr>
          <w:p>
            <w:pPr>
              <w:pStyle w:val="TabelaTextoMenor"/>
              <w:keepNext/>
              <w:jc w:val="center"/>
            </w:pPr>
            <w:r>
              <w:rPr>
                <w:sz w:val="20"/>
                <w:szCs w:val="20"/>
              </w:rPr>
              <w:t xml:space="preserve">60,175</w:t>
            </w:r>
          </w:p>
        </w:tc>
        <w:tc>
          <w:tcPr>
            <w:tcW w:w="1267" w:type="dxa"/>
            <w:vAlign w:val="top"/>
          </w:tcPr>
          <w:p>
            <w:pPr>
              <w:pStyle w:val="TabelaTextoMenor"/>
              <w:keepNext/>
              <w:jc w:val="center"/>
            </w:pPr>
            <w:r>
              <w:rPr>
                <w:sz w:val="20"/>
                <w:szCs w:val="20"/>
              </w:rPr>
              <w:t xml:space="preserve">114,142</w:t>
            </w:r>
          </w:p>
        </w:tc>
        <w:tc>
          <w:tcPr>
            <w:tcW w:w="1109" w:type="dxa"/>
            <w:vAlign w:val="top"/>
          </w:tcPr>
          <w:p>
            <w:pPr>
              <w:pStyle w:val="TabelaTextoMenor"/>
              <w:keepNext/>
              <w:jc w:val="center"/>
            </w:pPr>
            <w:r>
              <w:rPr>
                <w:sz w:val="20"/>
                <w:szCs w:val="20"/>
              </w:rPr>
              <w:t xml:space="preserve">190,099</w:t>
            </w:r>
          </w:p>
        </w:tc>
        <w:tc>
          <w:tcPr>
            <w:tcW w:w="986" w:type="dxa"/>
            <w:tcMar>
              <w:right w:w="0" w:type="dxa"/>
            </w:tcMar>
            <w:vAlign w:val="top"/>
          </w:tcPr>
          <w:p>
            <w:pPr>
              <w:pStyle w:val="TabelaTextoMenor"/>
              <w:keepNext/>
              <w:jc w:val="center"/>
            </w:pPr>
            <w:r>
              <w:rPr>
                <w:sz w:val="20"/>
                <w:szCs w:val="20"/>
              </w:rPr>
              <w:t xml:space="preserve">Limite</w:t>
            </w:r>
          </w:p>
        </w:tc>
      </w:tr>
      <w:tr>
        <w:trPr>
          <w:cantSplit/>
        </w:trPr>
        <w:tc>
          <w:tcPr>
            <w:tcW w:w="910" w:type="dxa"/>
            <w:tcBorders>
              <w:bottom w:val="single" w:sz="8" w:space="0" w:color="000000"/>
            </w:tcBorders>
            <w:tcMar>
              <w:left w:w="0" w:type="dxa"/>
            </w:tcMar>
            <w:vAlign w:val="top"/>
          </w:tcPr>
          <w:p>
            <w:pPr>
              <w:pStyle w:val="TabelaTextoMenor"/>
              <w:jc w:val="left"/>
            </w:pPr>
            <w:r>
              <w:rPr>
                <w:sz w:val="20"/>
                <w:szCs w:val="20"/>
              </w:rPr>
              <w:t xml:space="preserve">34,785</w:t>
            </w:r>
          </w:p>
        </w:tc>
        <w:tc>
          <w:tcPr>
            <w:tcW w:w="1709" w:type="dxa"/>
            <w:tcBorders>
              <w:bottom w:val="single" w:sz="8" w:space="0" w:color="000000"/>
            </w:tcBorders>
            <w:vAlign w:val="top"/>
          </w:tcPr>
          <w:p>
            <w:pPr>
              <w:pStyle w:val="TabelaTextoMenor"/>
              <w:jc w:val="center"/>
            </w:pPr>
            <w:r>
              <w:rPr>
                <w:sz w:val="20"/>
                <w:szCs w:val="20"/>
              </w:rPr>
              <w:t xml:space="preserve">H</w:t>
            </w:r>
            <w:r>
              <w:rPr>
                <w:sz w:val="20"/>
                <w:szCs w:val="20"/>
                <w:vertAlign w:val="subscript"/>
              </w:rPr>
              <w:t xml:space="preserve">CAD</w:t>
            </w:r>
            <w:r>
              <w:rPr>
                <w:sz w:val="20"/>
                <w:szCs w:val="20"/>
              </w:rPr>
              <w:t xml:space="preserve">, documental</w:t>
            </w:r>
          </w:p>
        </w:tc>
        <w:tc>
          <w:tcPr>
            <w:tcW w:w="1030" w:type="dxa"/>
            <w:tcBorders>
              <w:bottom w:val="single" w:sz="8" w:space="0" w:color="000000"/>
            </w:tcBorders>
            <w:vAlign w:val="top"/>
          </w:tcPr>
          <w:p>
            <w:pPr>
              <w:pStyle w:val="TabelaTextoMenor"/>
              <w:jc w:val="center"/>
            </w:pPr>
            <w:r>
              <w:rPr>
                <w:sz w:val="20"/>
                <w:szCs w:val="20"/>
              </w:rPr>
              <w:t xml:space="preserve">43,480</w:t>
            </w:r>
          </w:p>
        </w:tc>
        <w:tc>
          <w:tcPr>
            <w:tcW w:w="1030" w:type="dxa"/>
            <w:tcBorders>
              <w:bottom w:val="single" w:sz="8" w:space="0" w:color="000000"/>
            </w:tcBorders>
            <w:vAlign w:val="top"/>
          </w:tcPr>
          <w:p>
            <w:pPr>
              <w:pStyle w:val="TabelaTextoMenor"/>
              <w:jc w:val="center"/>
            </w:pPr>
            <w:r>
              <w:rPr>
                <w:sz w:val="20"/>
                <w:szCs w:val="20"/>
              </w:rPr>
              <w:t xml:space="preserve">−2,257</w:t>
            </w:r>
          </w:p>
        </w:tc>
        <w:tc>
          <w:tcPr>
            <w:tcW w:w="1030" w:type="dxa"/>
            <w:tcBorders>
              <w:bottom w:val="single" w:sz="8" w:space="0" w:color="000000"/>
            </w:tcBorders>
            <w:vAlign w:val="top"/>
          </w:tcPr>
          <w:p>
            <w:pPr>
              <w:pStyle w:val="TabelaTextoMenor"/>
              <w:jc w:val="center"/>
            </w:pPr>
            <w:r>
              <w:rPr>
                <w:sz w:val="20"/>
                <w:szCs w:val="20"/>
              </w:rPr>
              <w:t xml:space="preserve">61,209</w:t>
            </w:r>
          </w:p>
        </w:tc>
        <w:tc>
          <w:tcPr>
            <w:tcW w:w="1267" w:type="dxa"/>
            <w:tcBorders>
              <w:bottom w:val="single" w:sz="8" w:space="0" w:color="000000"/>
            </w:tcBorders>
            <w:vAlign w:val="top"/>
          </w:tcPr>
          <w:p>
            <w:pPr>
              <w:pStyle w:val="TabelaTextoMenor"/>
              <w:jc w:val="center"/>
            </w:pPr>
            <w:r>
              <w:rPr>
                <w:sz w:val="20"/>
                <w:szCs w:val="20"/>
              </w:rPr>
              <w:t xml:space="preserve">115,176</w:t>
            </w:r>
          </w:p>
        </w:tc>
        <w:tc>
          <w:tcPr>
            <w:tcW w:w="1109" w:type="dxa"/>
            <w:tcBorders>
              <w:bottom w:val="single" w:sz="8" w:space="0" w:color="000000"/>
            </w:tcBorders>
            <w:vAlign w:val="top"/>
          </w:tcPr>
          <w:p>
            <w:pPr>
              <w:pStyle w:val="TabelaTextoMenor"/>
              <w:jc w:val="center"/>
            </w:pPr>
            <w:r>
              <w:rPr>
                <w:sz w:val="20"/>
                <w:szCs w:val="20"/>
              </w:rPr>
              <w:t xml:space="preserve">189,802</w:t>
            </w:r>
          </w:p>
        </w:tc>
        <w:tc>
          <w:tcPr>
            <w:tcW w:w="986" w:type="dxa"/>
            <w:tcBorders>
              <w:bottom w:val="single" w:sz="8" w:space="0" w:color="000000"/>
            </w:tcBorders>
            <w:tcMar>
              <w:right w:w="0" w:type="dxa"/>
            </w:tcMar>
            <w:vAlign w:val="top"/>
          </w:tcPr>
          <w:p>
            <w:pPr>
              <w:pStyle w:val="TabelaTextoMenor"/>
              <w:jc w:val="center"/>
            </w:pPr>
            <w:r>
              <w:rPr>
                <w:sz w:val="20"/>
                <w:szCs w:val="20"/>
              </w:rPr>
              <w:t xml:space="preserve">Não atende</w:t>
            </w:r>
          </w:p>
        </w:tc>
      </w:tr>
    </w:tbl>
    <w:p>
      <w:pPr>
        <w:pStyle w:val="FonteNota"/>
      </w:pPr>
      <w:r>
        <w:rPr>
          <w:sz w:val="20"/>
          <w:szCs w:val="20"/>
        </w:rPr>
        <w:t xml:space="preserve">Fonte: elaborada pelo autor.</w:t>
      </w:r>
    </w:p>
    <w:p>
      <w:r>
        <w:t xml:space="preserve">O ponto morto é monótono em h e entra na faixa de operação em h = 21,3718 mm, valor dado pela Equação (22) e reproduzido por bissecção com diferença de 4,6 × 10</w:t>
      </w:r>
      <w:r>
        <w:rPr>
          <w:vertAlign w:val="superscript"/>
        </w:rPr>
        <w:t xml:space="preserve">−14</w:t>
      </w:r>
      <w:r>
        <w:t xml:space="preserve"> mm. Abaixo desse valor, o ponto morto fica além de θ* = 193,017°, e o torque do cabo não se anula na faixa. Nenhum h positivo leva o ponto morto ao outro extremo: para h &gt; 0, θ*</w:t>
      </w:r>
      <w:r>
        <w:rPr>
          <w:vertAlign w:val="subscript"/>
        </w:rPr>
        <w:t xml:space="preserve">pm</w:t>
      </w:r>
      <w:r>
        <w:t xml:space="preserve"> fica confinado entre 184,619° e 274,619° e nunca alcança θ* = 42,917°. Para esse extremo, a Equação (22) devolve h = 3,9953 mm, que é ramo espúrio: nesse h, a Equação (21) situa o ponto morto em 222,917°.</w:t>
      </w:r>
    </w:p>
    <w:p>
      <w:r>
        <w:t xml:space="preserve">O torque é rigorosamente linear em K: a identidade τ(K) = K τ(K = 1) foi verificada em cada h da grade, com erro máximo de 7,7 × 10</w:t>
      </w:r>
      <w:r>
        <w:rPr>
          <w:vertAlign w:val="superscript"/>
        </w:rPr>
        <w:t xml:space="preserve">−13</w:t>
      </w:r>
      <w:r>
        <w:t xml:space="preserve"> u.p. Isso permitiria reidentificar K para cada h em forma fechada, mas esse procedimento define um modelo diferente para cada h e não é adotado na análise principal.</w:t>
      </w:r>
    </w:p>
    <w:p>
      <w:r>
        <w:t xml:space="preserve">Em síntese, a varredura separa duas perguntas. A geometria, independentemente da curva extraída, admite h ≤ 32,886 mm e exclui o valor documental; a curva extraída, com K e X</w:t>
      </w:r>
      <w:r>
        <w:rPr>
          <w:vertAlign w:val="subscript"/>
        </w:rPr>
        <w:t xml:space="preserve">pose</w:t>
      </w:r>
      <w:r>
        <w:t xml:space="preserve"> congelados, favorece um intervalo estreito em torno de H</w:t>
      </w:r>
      <w:r>
        <w:rPr>
          <w:vertAlign w:val="subscript"/>
        </w:rPr>
        <w:t xml:space="preserve">CAL</w:t>
      </w:r>
      <w:r>
        <w:t xml:space="preserve">, que atende aos três critérios com folga. A diferença de 12,084 mm entre H</w:t>
      </w:r>
      <w:r>
        <w:rPr>
          <w:vertAlign w:val="subscript"/>
        </w:rPr>
        <w:t xml:space="preserve">CAL</w:t>
      </w:r>
      <w:r>
        <w:t xml:space="preserve"> e H</w:t>
      </w:r>
      <w:r>
        <w:rPr>
          <w:vertAlign w:val="subscript"/>
        </w:rPr>
        <w:t xml:space="preserve">CAD</w:t>
      </w:r>
      <w:r>
        <w:t xml:space="preserve"> permanece sem explicação e indica que a cota de ancoragem do CAD, a extensão X</w:t>
      </w:r>
      <w:r>
        <w:rPr>
          <w:vertAlign w:val="subscript"/>
        </w:rPr>
        <w:t xml:space="preserve">pose</w:t>
      </w:r>
      <w:r>
        <w:t xml:space="preserve"> identificada ou ambas precisam ser conferidas.</w:t>
      </w:r>
    </w:p>
    <w:p>
      <w:pPr>
        <w:pStyle w:val="Ttulo3"/>
      </w:pPr>
      <w:bookmarkStart w:id="76" w:name="_Toc0076"/>
      <w:r>
        <w:t xml:space="preserve">4A.8</w:t>
      </w:r>
      <w:r>
        <w:tab/>
      </w:r>
      <w:r>
        <w:t xml:space="preserve">Confronto entre o torque do cabo e o torque gravitacional</w:t>
      </w:r>
      <w:bookmarkEnd w:id="76"/>
    </w:p>
    <w:p>
      <w:pPr>
        <w:pStyle w:val="SemRecuo"/>
      </w:pPr>
      <w:r>
        <w:t xml:space="preserve">O torque gravitacional do conjunto, calculado pela Equação (24) de forma independente da cadeia do cabo, atinge o máximo de 11,1619 N·m na elevação de 89,44°, o que corrobora a previsão da seção 2.1, de momento gravitacional máximo com o segmento perpendicular à gravidade. O desvio de 0,56° em relação a 90° indica que a linha que une o pivô ao centro de massa do conjunto forma esse ângulo com a direção do braço adotada na convenção da patente. O valor do pico coincide com M g d da Tabela 5. O módulo da Equação (24) oculta a troca de sentido do torque em θ* = 43,579° (elevação de 179,44°), que afeta apenas os 0,66° iniciais da faixa, com torque inferior a 0,13 N·m.</w:t>
      </w:r>
    </w:p>
    <w:p>
      <w:r>
        <w:t xml:space="preserve">A comparação entre as duas curvas exige cautela metodológica. Como a ordenada da curva publicada não tem unidade declarada e a seção 4A.6 mostrou que sua leitura em N·m é implausível, as magnitudes não são comparáveis. O que se pode confrontar é a forma dos perfis, apresentados na Figura 7 normalizados pelos respectivos valores de pico, em função da elevação anatômica. Como a normalização elimina a escala, o confronto não informa que fração do torque gravitacional o mecanismo compensa.</w:t>
      </w:r>
    </w:p>
    <w:p>
      <w:pPr>
        <w:pStyle w:val="Legenda"/>
        <w:jc w:val="both"/>
      </w:pPr>
      <w:bookmarkStart w:id="77" w:name="_Toc0077"/>
      <w:r>
        <w:t xml:space="preserve">Figura </w:t>
      </w:r>
      <w:r>
        <w:fldChar w:fldCharType="begin"/>
      </w:r>
      <w:r>
        <w:instrText xml:space="preserve"> SEQ Figura \* ARABIC </w:instrText>
      </w:r>
      <w:r>
        <w:fldChar w:fldCharType="separate"/>
      </w:r>
      <w:r>
        <w:t xml:space="preserve">7</w:t>
      </w:r>
      <w:r>
        <w:fldChar w:fldCharType="end"/>
      </w:r>
      <w:r>
        <w:t xml:space="preserve">: </w:t>
      </w:r>
      <w:r>
        <w:t xml:space="preserve">Torque do cabo e torque gravitacional normalizados pelos respectivos picos, em função da elevação anatômica (K = 174,68; h = 22,701 mm; X</w:t>
      </w:r>
      <w:r>
        <w:rPr>
          <w:vertAlign w:val="subscript"/>
        </w:rPr>
        <w:t xml:space="preserve">pose</w:t>
      </w:r>
      <w:r>
        <w:t xml:space="preserve"> = 37,383 mm)</w:t>
      </w:r>
      <w:bookmarkEnd w:id="77"/>
    </w:p>
    <w:p>
      <w:pPr>
        <w:pStyle w:val="Figura"/>
      </w:pPr>
      <w:r>
        <w:drawing>
          <wp:inline distT="0" distB="0" distL="0" distR="0">
            <wp:extent cx="5760000" cy="3023999"/>
            <wp:effectExtent l="0" t="0" r="0" b="0"/>
            <wp:docPr id="7" name="Imagem 7" descr="Curvas normalizadas do torque do cabo e do torque gravitacional em função da elevação, de 30° a 180°, com o cruzamento em 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22"/>
                    <a:stretch>
                      <a:fillRect/>
                    </a:stretch>
                  </pic:blipFill>
                  <pic:spPr>
                    <a:xfrm>
                      <a:off x="0" y="0"/>
                      <a:ext cx="5760000" cy="3023999"/>
                    </a:xfrm>
                    <a:prstGeom prst="rect">
                      <a:avLst/>
                    </a:prstGeom>
                  </pic:spPr>
                </pic:pic>
              </a:graphicData>
            </a:graphic>
          </wp:inline>
        </w:drawing>
      </w:r>
    </w:p>
    <w:p>
      <w:pPr>
        <w:pStyle w:val="FonteNota"/>
      </w:pPr>
      <w:r>
        <w:rPr>
          <w:sz w:val="20"/>
          <w:szCs w:val="20"/>
        </w:rPr>
        <w:t xml:space="preserve">Fonte: elaborada pelo autor.</w:t>
      </w:r>
    </w:p>
    <w:p>
      <w:pPr>
        <w:pStyle w:val="FonteNota"/>
      </w:pPr>
      <w:r>
        <w:rPr>
          <w:sz w:val="20"/>
          <w:szCs w:val="20"/>
        </w:rPr>
        <w:t xml:space="preserve">Nota: a linha pontilhada marca o cruzamento das curvas normalizadas.</w:t>
      </w:r>
    </w:p>
    <w:p>
      <w:r>
        <w:t xml:space="preserve">Três características emergem do confronto. O pico do torque do cabo ocorre na elevação de 97,48°, e o do torque gravitacional, em 89,44°, com defasagem de 8,05°. O mecanismo entrega sua assistência máxima acima da posição de maior demanda gravitacional, configuração compatível com dispositivo projetado para trabalho acima da cabeça.</w:t>
      </w:r>
    </w:p>
    <w:p>
      <w:r>
        <w:t xml:space="preserve">As curvas normalizadas cruzam-se na elevação de 93,96°. Entre 94° e 160°, as diferenças normalizadas (cabo menos peso) são positivas e pequenas, de 0,000 a +0,055; acima de 160°, crescem até +0,184 em 179,44°. Entre 105° e 150°, as duas curvas diferem em no máximo 0,027, o que indica que o perfil elástico reproduz a forma da demanda gravitacional na faixa de maior interesse para o trabalho acima da cabeça.</w:t>
      </w:r>
    </w:p>
    <w:p>
      <w:r>
        <w:t xml:space="preserve">Abaixo de 94°, as diferenças tornam-se negativas e crescentes em módulo, até −0,520 na elevação de 30°. No ponto morto, na elevação de 30,485°, o torque gravitacional ainda vale 5,757 N·m, 51,6% de seu pico, enquanto o torque do cabo se anula; em 30°, o torque gravitacional é de 5,675 N·m, 50,8% do pico. Trata-se de característica da arquitetura, e não de deficiência do ajuste: conforme a seção 2.3, a patente prevê que o dispositivo libere o braço nas posturas de não trabalho, em que o usuário precisa de mobilidade para alcançar ferramentas ou repousar o membro.</w:t>
      </w:r>
    </w:p>
    <w:p>
      <w:r>
        <w:t xml:space="preserve">O confronto ilustra, em termos quantitativos, a limitação apontada por </w:t>
      </w:r>
      <w:r>
        <w:t xml:space="preserve">Nasr, Ferguson e McPhee (2022)</w:t>
      </w:r>
      <w:r>
        <w:t xml:space="preserve"> e discutida na seção 2.4: um mecanismo passivo entrega torque determinado para cada ângulo, de modo que o ajuste favorável em uma faixa implica desvio em outra. No caso analisado, o compromisso privilegia a faixa acima da horizontal, onde a exposição postural concentra o risco documentado por </w:t>
      </w:r>
      <w:r>
        <w:t xml:space="preserve">van der Molen et al. (2017)</w:t>
      </w:r>
      <w:r>
        <w:t xml:space="preserve"> e </w:t>
      </w:r>
      <w:r>
        <w:t xml:space="preserve">Seidler et al. (2020)</w:t>
      </w:r>
      <w:r>
        <w:t xml:space="preserve">, à custa de subcompensação na faixa inferior. É também a limitação que motiva as soluções semipassivas de assistência regulável referidas na seção 2.4.</w:t>
      </w:r>
    </w:p>
    <w:p>
      <w:pPr>
        <w:pStyle w:val="Ttulo3"/>
      </w:pPr>
      <w:bookmarkStart w:id="78" w:name="_Toc0078"/>
      <w:r>
        <w:t xml:space="preserve">4A.9</w:t>
      </w:r>
      <w:r>
        <w:tab/>
      </w:r>
      <w:r>
        <w:t xml:space="preserve">Limitações dos resultados</w:t>
      </w:r>
      <w:bookmarkEnd w:id="78"/>
    </w:p>
    <w:p>
      <w:pPr>
        <w:pStyle w:val="SemRecuo"/>
      </w:pPr>
      <w:r>
        <w:t xml:space="preserve">Além das limitações de escopo da seção 3A.13, os resultados comportam as ressalvas a seguir.</w:t>
      </w:r>
    </w:p>
    <w:p>
      <w:r>
        <w:t xml:space="preserve">O ponto morto do mecanismo situa-se em θ* = 192,5317°, equivalente à elevação de 30,485°, e a patente indica a zona neutra a partir de 30°, diferença de 0,485°. A protuberância que, no dispositivo real, restringe o gerador de força além desse ângulo não integra o modelo; em consequência, o modelo prevê inversão de sinal do torque após o ponto morto, ao passo que o dispositivo mantém torque residual aproximadamente nulo. A ressalva restringe-se aos 0,485° finais da faixa e ao último ponto extraído.</w:t>
      </w:r>
    </w:p>
    <w:p>
      <w:r>
        <w:t xml:space="preserve">A ausência de unidade declarada na ordenada da curva publicada impede a conversão do torque do cabo para N·m e, por conseguinte, o cálculo do torque resultante sobre a articulação e a integração da equação de movimento. Essa conversão exige dado independente, como a especificação de rigidez de uma mola comercial compatível com o mecanismo ou fonte documentada que estabeleça a escala da figura original.</w:t>
      </w:r>
    </w:p>
    <w:p>
      <w:r>
        <w:t xml:space="preserve">A identificação foi reproduzida apenas em parte. K e X</w:t>
      </w:r>
      <w:r>
        <w:rPr>
          <w:vertAlign w:val="subscript"/>
        </w:rPr>
        <w:t xml:space="preserve">pose</w:t>
      </w:r>
      <w:r>
        <w:t xml:space="preserve"> foram reproduzidos no h adotado, mas a origem de θ</w:t>
      </w:r>
      <w:r>
        <w:rPr>
          <w:vertAlign w:val="subscript"/>
        </w:rPr>
        <w:t xml:space="preserve">off</w:t>
      </w:r>
      <w:r>
        <w:t xml:space="preserve"> e de H</w:t>
      </w:r>
      <w:r>
        <w:rPr>
          <w:vertAlign w:val="subscript"/>
        </w:rPr>
        <w:t xml:space="preserve">CAL</w:t>
      </w:r>
      <w:r>
        <w:t xml:space="preserve"> não pôde ser reconstituída, e os quatro parâmetros foram identificados e avaliados contra os mesmos 29 pontos, cuja incerteza de extração não está documentada. O valor documental H</w:t>
      </w:r>
      <w:r>
        <w:rPr>
          <w:vertAlign w:val="subscript"/>
        </w:rPr>
        <w:t xml:space="preserve">CAD</w:t>
      </w:r>
      <w:r>
        <w:t xml:space="preserve"> é incompatível com os demais parâmetros congelados, pois viola o critério de tração.</w:t>
      </w:r>
    </w:p>
    <w:p>
      <w:r>
        <w:t xml:space="preserve">O fator de escala de 0,870, fixado pela comparação entre o comprimento do elo distal e o comprimento de segmento do indivíduo de referência, propaga-se a todas as grandezas dimensionais e de massa, e duas cotas do modelo em CAD permanecem a confirmar. Alterações nessas grandezas exigem a reexecução integral da identificação.</w:t>
      </w:r>
    </w:p>
    <w:p>
      <w:r>
        <w:t xml:space="preserve">Por fim, os resultados desta seção referem-se a um único dispositivo, ao indivíduo de referência adotado e ao membro superior estendido sem ferramenta na mão, e limitam-se à análise estática. A generalização a outros percentis antropométricos, a outras configurações de cotovelo e à presença de carga na mão demanda a reexecução do procedimento com os parâmetros correspondentes.</w:t>
      </w:r>
    </w:p>
    <w:p>
      <w:pPr>
        <w:pStyle w:val="Ttulo2"/>
      </w:pPr>
      <w:bookmarkStart w:id="79" w:name="_Toc0079"/>
      <w:r>
        <w:t xml:space="preserve">4B</w:t>
      </w:r>
      <w:r>
        <w:tab/>
      </w:r>
      <w:r>
        <w:t xml:space="preserve">Exoesqueleto 2: EP 3 504 033 B1</w:t>
      </w:r>
      <w:bookmarkEnd w:id="79"/>
    </w:p>
    <w:p>
      <w:pPr>
        <w:pStyle w:val="SemRecuo"/>
      </w:pPr>
      <w:r>
        <w:t xml:space="preserve">Esta seção apresenta os resultados das etapas das seções 3B.3 a 3B.12, aplicadas ao dispositivo da EP 3 504 033 B1. Salvo indicação em contrário, os números foram obtidos com a geometria do CAD, </w:t>
      </w:r>
      <w:r>
        <w:rPr>
          <w:i/>
          <w:iCs/>
        </w:rPr>
        <w:t xml:space="preserve">e</w:t>
      </w:r>
      <w:r>
        <w:t xml:space="preserve"> = 34,785 mm, s</w:t>
      </w:r>
      <w:r>
        <w:rPr>
          <w:vertAlign w:val="subscript"/>
        </w:rPr>
        <w:t xml:space="preserve">0</w:t>
      </w:r>
      <w:r>
        <w:t xml:space="preserve"> = 287,190 mm, identificado pelo espaçamento entre as curvas da Figura 16 da patente, e K = K</w:t>
      </w:r>
      <w:r>
        <w:rPr>
          <w:vertAlign w:val="subscript"/>
        </w:rPr>
        <w:t xml:space="preserve">40</w:t>
      </w:r>
      <w:r>
        <w:t xml:space="preserve"> = 1,45915 N/mm, hipótese de projeto. As etapas dinâmicas da seção 3B.13 não foram executadas.</w:t>
      </w:r>
    </w:p>
    <w:p>
      <w:pPr>
        <w:pStyle w:val="Ttulo3"/>
      </w:pPr>
      <w:bookmarkStart w:id="80" w:name="_Toc0080"/>
      <w:r>
        <w:t xml:space="preserve">4B.1</w:t>
      </w:r>
      <w:r>
        <w:tab/>
      </w:r>
      <w:r>
        <w:t xml:space="preserve">Geometria reconstruída e propriedades de massa</w:t>
      </w:r>
      <w:bookmarkEnd w:id="80"/>
    </w:p>
    <w:p>
      <w:pPr>
        <w:pStyle w:val="SemRecuo"/>
      </w:pPr>
      <w:r>
        <w:t xml:space="preserve">A Tabela 14 reúne as grandezas medidas no modelo em CAD e as que delas derivam, com a origem de cada uma (seção 3B.3).</w:t>
      </w:r>
    </w:p>
    <w:p>
      <w:pPr>
        <w:pStyle w:val="Legenda"/>
        <w:spacing w:after="258"/>
        <w:jc w:val="center"/>
      </w:pPr>
      <w:bookmarkStart w:id="81" w:name="_Toc0081"/>
      <w:r>
        <w:t xml:space="preserve">Tabela </w:t>
      </w:r>
      <w:r>
        <w:fldChar w:fldCharType="begin"/>
      </w:r>
      <w:r>
        <w:instrText xml:space="preserve"> SEQ Tabela \* ARABIC </w:instrText>
      </w:r>
      <w:r>
        <w:fldChar w:fldCharType="separate"/>
      </w:r>
      <w:r>
        <w:t xml:space="preserve">14</w:t>
      </w:r>
      <w:r>
        <w:fldChar w:fldCharType="end"/>
      </w:r>
      <w:r>
        <w:t xml:space="preserve">: </w:t>
      </w:r>
      <w:r>
        <w:t xml:space="preserve">Grandezas medidas no modelo em CAD e grandezas derivadas</w:t>
      </w:r>
      <w:bookmarkEnd w:id="81"/>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3205"/>
        <w:gridCol w:w="1280"/>
        <w:gridCol w:w="1107"/>
        <w:gridCol w:w="1193"/>
        <w:gridCol w:w="2286"/>
      </w:tblGrid>
      <w:tr>
        <w:trPr>
          <w:cantSplit/>
          <w:tblHeader/>
        </w:trPr>
        <w:tc>
          <w:tcPr>
            <w:tcW w:w="3205"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Grandeza</w:t>
            </w:r>
          </w:p>
        </w:tc>
        <w:tc>
          <w:tcPr>
            <w:tcW w:w="1280" w:type="dxa"/>
            <w:tcBorders>
              <w:top w:val="single" w:sz="8" w:space="0" w:color="000000"/>
              <w:bottom w:val="single" w:sz="4" w:space="0" w:color="000000"/>
            </w:tcBorders>
            <w:vAlign w:val="top"/>
          </w:tcPr>
          <w:p>
            <w:pPr>
              <w:pStyle w:val="TabelaTexto"/>
              <w:keepNext/>
              <w:jc w:val="center"/>
            </w:pPr>
            <w:r>
              <w:rPr>
                <w:b/>
                <w:bCs/>
                <w:sz w:val="22"/>
                <w:szCs w:val="22"/>
              </w:rPr>
              <w:t xml:space="preserve">Símbolo</w:t>
            </w:r>
          </w:p>
        </w:tc>
        <w:tc>
          <w:tcPr>
            <w:tcW w:w="1107" w:type="dxa"/>
            <w:tcBorders>
              <w:top w:val="single" w:sz="8" w:space="0" w:color="000000"/>
              <w:bottom w:val="single" w:sz="4" w:space="0" w:color="000000"/>
            </w:tcBorders>
            <w:vAlign w:val="top"/>
          </w:tcPr>
          <w:p>
            <w:pPr>
              <w:pStyle w:val="TabelaTexto"/>
              <w:keepNext/>
              <w:jc w:val="center"/>
            </w:pPr>
            <w:r>
              <w:rPr>
                <w:b/>
                <w:bCs/>
                <w:sz w:val="22"/>
                <w:szCs w:val="22"/>
              </w:rPr>
              <w:t xml:space="preserve">Valor</w:t>
            </w:r>
          </w:p>
        </w:tc>
        <w:tc>
          <w:tcPr>
            <w:tcW w:w="1193" w:type="dxa"/>
            <w:tcBorders>
              <w:top w:val="single" w:sz="8" w:space="0" w:color="000000"/>
              <w:bottom w:val="single" w:sz="4" w:space="0" w:color="000000"/>
            </w:tcBorders>
            <w:vAlign w:val="top"/>
          </w:tcPr>
          <w:p>
            <w:pPr>
              <w:pStyle w:val="TabelaTexto"/>
              <w:keepNext/>
              <w:jc w:val="center"/>
            </w:pPr>
            <w:r>
              <w:rPr>
                <w:b/>
                <w:bCs/>
                <w:sz w:val="22"/>
                <w:szCs w:val="22"/>
              </w:rPr>
              <w:t xml:space="preserve">Unidade</w:t>
            </w:r>
          </w:p>
        </w:tc>
        <w:tc>
          <w:tcPr>
            <w:tcW w:w="2286"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Origem</w:t>
            </w:r>
          </w:p>
        </w:tc>
      </w:tr>
      <w:tr>
        <w:trPr>
          <w:cantSplit/>
        </w:trPr>
        <w:tc>
          <w:tcPr>
            <w:tcW w:w="3205" w:type="dxa"/>
            <w:tcMar>
              <w:left w:w="0" w:type="dxa"/>
            </w:tcMar>
            <w:vAlign w:val="top"/>
          </w:tcPr>
          <w:p>
            <w:pPr>
              <w:pStyle w:val="TabelaTexto"/>
              <w:jc w:val="left"/>
            </w:pPr>
            <w:r>
              <w:rPr>
                <w:sz w:val="22"/>
                <w:szCs w:val="22"/>
              </w:rPr>
              <w:t xml:space="preserve">Componente do vetor de A a O na direção u(−α</w:t>
            </w:r>
            <w:r>
              <w:rPr>
                <w:sz w:val="22"/>
                <w:szCs w:val="22"/>
                <w:vertAlign w:val="subscript"/>
              </w:rPr>
              <w:t xml:space="preserve">1</w:t>
            </w:r>
            <w:r>
              <w:rPr>
                <w:sz w:val="22"/>
                <w:szCs w:val="22"/>
              </w:rPr>
              <w:t xml:space="preserve">)</w:t>
            </w:r>
          </w:p>
        </w:tc>
        <w:tc>
          <w:tcPr>
            <w:tcW w:w="1280" w:type="dxa"/>
            <w:vAlign w:val="top"/>
          </w:tcPr>
          <w:p>
            <w:pPr>
              <w:pStyle w:val="TabelaTexto"/>
              <w:jc w:val="center"/>
            </w:pPr>
            <w:r>
              <w:rPr>
                <w:sz w:val="22"/>
                <w:szCs w:val="22"/>
              </w:rPr>
              <w:t xml:space="preserve">C</w:t>
            </w:r>
            <w:r>
              <w:rPr>
                <w:sz w:val="22"/>
                <w:szCs w:val="22"/>
                <w:vertAlign w:val="subscript"/>
              </w:rPr>
              <w:t xml:space="preserve">1</w:t>
            </w:r>
          </w:p>
        </w:tc>
        <w:tc>
          <w:tcPr>
            <w:tcW w:w="1107" w:type="dxa"/>
            <w:vAlign w:val="top"/>
          </w:tcPr>
          <w:p>
            <w:pPr>
              <w:pStyle w:val="TabelaTexto"/>
              <w:jc w:val="center"/>
            </w:pPr>
            <w:r>
              <w:rPr>
                <w:sz w:val="22"/>
                <w:szCs w:val="22"/>
              </w:rPr>
              <w:t xml:space="preserve">28,978</w:t>
            </w:r>
          </w:p>
        </w:tc>
        <w:tc>
          <w:tcPr>
            <w:tcW w:w="1193" w:type="dxa"/>
            <w:vAlign w:val="top"/>
          </w:tcPr>
          <w:p>
            <w:pPr>
              <w:pStyle w:val="TabelaTexto"/>
              <w:jc w:val="center"/>
            </w:pPr>
            <w:r>
              <w:rPr>
                <w:sz w:val="22"/>
                <w:szCs w:val="22"/>
              </w:rPr>
              <w:t xml:space="preserve">mm</w:t>
            </w:r>
          </w:p>
        </w:tc>
        <w:tc>
          <w:tcPr>
            <w:tcW w:w="2286" w:type="dxa"/>
            <w:tcMar>
              <w:right w:w="0" w:type="dxa"/>
            </w:tcMar>
            <w:vAlign w:val="top"/>
          </w:tcPr>
          <w:p>
            <w:pPr>
              <w:pStyle w:val="TabelaTexto"/>
              <w:jc w:val="left"/>
            </w:pPr>
            <w:r>
              <w:rPr>
                <w:sz w:val="22"/>
                <w:szCs w:val="22"/>
              </w:rPr>
              <w:t xml:space="preserve">CAD</w:t>
            </w:r>
          </w:p>
        </w:tc>
      </w:tr>
      <w:tr>
        <w:trPr>
          <w:cantSplit/>
        </w:trPr>
        <w:tc>
          <w:tcPr>
            <w:tcW w:w="3205" w:type="dxa"/>
            <w:tcMar>
              <w:left w:w="0" w:type="dxa"/>
            </w:tcMar>
            <w:vAlign w:val="top"/>
          </w:tcPr>
          <w:p>
            <w:pPr>
              <w:pStyle w:val="TabelaTexto"/>
              <w:jc w:val="left"/>
            </w:pPr>
            <w:r>
              <w:rPr>
                <w:sz w:val="22"/>
                <w:szCs w:val="22"/>
              </w:rPr>
              <w:t xml:space="preserve">Componente do vetor de A a O na direção u(γ</w:t>
            </w:r>
            <w:r>
              <w:rPr>
                <w:sz w:val="22"/>
                <w:szCs w:val="22"/>
                <w:vertAlign w:val="subscript"/>
              </w:rPr>
              <w:t xml:space="preserve">2</w:t>
            </w:r>
            <w:r>
              <w:rPr>
                <w:sz w:val="22"/>
                <w:szCs w:val="22"/>
              </w:rPr>
              <w:t xml:space="preserve">)</w:t>
            </w:r>
          </w:p>
        </w:tc>
        <w:tc>
          <w:tcPr>
            <w:tcW w:w="1280" w:type="dxa"/>
            <w:vAlign w:val="top"/>
          </w:tcPr>
          <w:p>
            <w:pPr>
              <w:pStyle w:val="TabelaTexto"/>
              <w:jc w:val="center"/>
            </w:pPr>
            <w:r>
              <w:rPr>
                <w:sz w:val="22"/>
                <w:szCs w:val="22"/>
              </w:rPr>
              <w:t xml:space="preserve">C</w:t>
            </w:r>
            <w:r>
              <w:rPr>
                <w:sz w:val="22"/>
                <w:szCs w:val="22"/>
                <w:vertAlign w:val="subscript"/>
              </w:rPr>
              <w:t xml:space="preserve">2</w:t>
            </w:r>
          </w:p>
        </w:tc>
        <w:tc>
          <w:tcPr>
            <w:tcW w:w="1107" w:type="dxa"/>
            <w:vAlign w:val="top"/>
          </w:tcPr>
          <w:p>
            <w:pPr>
              <w:pStyle w:val="TabelaTexto"/>
              <w:jc w:val="center"/>
            </w:pPr>
            <w:r>
              <w:rPr>
                <w:sz w:val="22"/>
                <w:szCs w:val="22"/>
              </w:rPr>
              <w:t xml:space="preserve">340,455</w:t>
            </w:r>
          </w:p>
        </w:tc>
        <w:tc>
          <w:tcPr>
            <w:tcW w:w="1193" w:type="dxa"/>
            <w:vAlign w:val="top"/>
          </w:tcPr>
          <w:p>
            <w:pPr>
              <w:pStyle w:val="TabelaTexto"/>
              <w:jc w:val="center"/>
            </w:pPr>
            <w:r>
              <w:rPr>
                <w:sz w:val="22"/>
                <w:szCs w:val="22"/>
              </w:rPr>
              <w:t xml:space="preserve">mm</w:t>
            </w:r>
          </w:p>
        </w:tc>
        <w:tc>
          <w:tcPr>
            <w:tcW w:w="2286" w:type="dxa"/>
            <w:tcMar>
              <w:right w:w="0" w:type="dxa"/>
            </w:tcMar>
            <w:vAlign w:val="top"/>
          </w:tcPr>
          <w:p>
            <w:pPr>
              <w:pStyle w:val="TabelaTexto"/>
              <w:jc w:val="left"/>
            </w:pPr>
            <w:r>
              <w:rPr>
                <w:sz w:val="22"/>
                <w:szCs w:val="22"/>
              </w:rPr>
              <w:t xml:space="preserve">CAD</w:t>
            </w:r>
          </w:p>
        </w:tc>
      </w:tr>
      <w:tr>
        <w:trPr>
          <w:cantSplit/>
        </w:trPr>
        <w:tc>
          <w:tcPr>
            <w:tcW w:w="3205" w:type="dxa"/>
            <w:tcMar>
              <w:left w:w="0" w:type="dxa"/>
            </w:tcMar>
            <w:vAlign w:val="top"/>
          </w:tcPr>
          <w:p>
            <w:pPr>
              <w:pStyle w:val="TabelaTexto"/>
              <w:jc w:val="left"/>
            </w:pPr>
            <w:r>
              <w:rPr>
                <w:sz w:val="22"/>
                <w:szCs w:val="22"/>
              </w:rPr>
              <w:t xml:space="preserve">Direção de C</w:t>
            </w:r>
            <w:r>
              <w:rPr>
                <w:sz w:val="22"/>
                <w:szCs w:val="22"/>
                <w:vertAlign w:val="subscript"/>
              </w:rPr>
              <w:t xml:space="preserve">2</w:t>
            </w:r>
          </w:p>
        </w:tc>
        <w:tc>
          <w:tcPr>
            <w:tcW w:w="1280" w:type="dxa"/>
            <w:vAlign w:val="top"/>
          </w:tcPr>
          <w:p>
            <w:pPr>
              <w:pStyle w:val="TabelaTexto"/>
              <w:jc w:val="center"/>
            </w:pPr>
            <w:r>
              <w:rPr>
                <w:sz w:val="22"/>
                <w:szCs w:val="22"/>
              </w:rPr>
              <w:t xml:space="preserve">γ</w:t>
            </w:r>
            <w:r>
              <w:rPr>
                <w:sz w:val="22"/>
                <w:szCs w:val="22"/>
                <w:vertAlign w:val="subscript"/>
              </w:rPr>
              <w:t xml:space="preserve">2</w:t>
            </w:r>
          </w:p>
        </w:tc>
        <w:tc>
          <w:tcPr>
            <w:tcW w:w="1107" w:type="dxa"/>
            <w:vAlign w:val="top"/>
          </w:tcPr>
          <w:p>
            <w:pPr>
              <w:pStyle w:val="TabelaTexto"/>
              <w:jc w:val="center"/>
            </w:pPr>
            <w:r>
              <w:rPr>
                <w:sz w:val="22"/>
                <w:szCs w:val="22"/>
              </w:rPr>
              <w:t xml:space="preserve">80,739</w:t>
            </w:r>
          </w:p>
        </w:tc>
        <w:tc>
          <w:tcPr>
            <w:tcW w:w="1193" w:type="dxa"/>
            <w:vAlign w:val="top"/>
          </w:tcPr>
          <w:p>
            <w:pPr>
              <w:pStyle w:val="TabelaTexto"/>
              <w:jc w:val="center"/>
            </w:pPr>
            <w:r>
              <w:rPr>
                <w:sz w:val="22"/>
                <w:szCs w:val="22"/>
              </w:rPr>
              <w:t xml:space="preserve">graus</w:t>
            </w:r>
          </w:p>
        </w:tc>
        <w:tc>
          <w:tcPr>
            <w:tcW w:w="2286" w:type="dxa"/>
            <w:tcMar>
              <w:right w:w="0" w:type="dxa"/>
            </w:tcMar>
            <w:vAlign w:val="top"/>
          </w:tcPr>
          <w:p>
            <w:pPr>
              <w:pStyle w:val="TabelaTexto"/>
              <w:jc w:val="left"/>
            </w:pPr>
            <w:r>
              <w:rPr>
                <w:sz w:val="22"/>
                <w:szCs w:val="22"/>
              </w:rPr>
              <w:t xml:space="preserve">CAD</w:t>
            </w:r>
          </w:p>
        </w:tc>
      </w:tr>
      <w:tr>
        <w:trPr>
          <w:cantSplit/>
        </w:trPr>
        <w:tc>
          <w:tcPr>
            <w:tcW w:w="3205" w:type="dxa"/>
            <w:tcMar>
              <w:left w:w="0" w:type="dxa"/>
            </w:tcMar>
            <w:vAlign w:val="top"/>
          </w:tcPr>
          <w:p>
            <w:pPr>
              <w:pStyle w:val="TabelaTexto"/>
              <w:jc w:val="left"/>
            </w:pPr>
            <w:r>
              <w:rPr>
                <w:sz w:val="22"/>
                <w:szCs w:val="22"/>
              </w:rPr>
              <w:t xml:space="preserve">Direção de C</w:t>
            </w:r>
            <w:r>
              <w:rPr>
                <w:sz w:val="22"/>
                <w:szCs w:val="22"/>
                <w:vertAlign w:val="subscript"/>
              </w:rPr>
              <w:t xml:space="preserve">1</w:t>
            </w:r>
            <w:r>
              <w:rPr>
                <w:sz w:val="22"/>
                <w:szCs w:val="22"/>
              </w:rPr>
              <w:t xml:space="preserve">, perpendicular a C</w:t>
            </w:r>
            <w:r>
              <w:rPr>
                <w:sz w:val="22"/>
                <w:szCs w:val="22"/>
                <w:vertAlign w:val="subscript"/>
              </w:rPr>
              <w:t xml:space="preserve">2</w:t>
            </w:r>
          </w:p>
        </w:tc>
        <w:tc>
          <w:tcPr>
            <w:tcW w:w="1280" w:type="dxa"/>
            <w:vAlign w:val="top"/>
          </w:tcPr>
          <w:p>
            <w:pPr>
              <w:pStyle w:val="TabelaTexto"/>
              <w:jc w:val="center"/>
            </w:pPr>
            <w:r>
              <w:rPr>
                <w:sz w:val="22"/>
                <w:szCs w:val="22"/>
              </w:rPr>
              <w:t xml:space="preserve">α</w:t>
            </w:r>
            <w:r>
              <w:rPr>
                <w:sz w:val="22"/>
                <w:szCs w:val="22"/>
                <w:vertAlign w:val="subscript"/>
              </w:rPr>
              <w:t xml:space="preserve">1</w:t>
            </w:r>
          </w:p>
        </w:tc>
        <w:tc>
          <w:tcPr>
            <w:tcW w:w="1107" w:type="dxa"/>
            <w:vAlign w:val="top"/>
          </w:tcPr>
          <w:p>
            <w:pPr>
              <w:pStyle w:val="TabelaTexto"/>
              <w:jc w:val="center"/>
            </w:pPr>
            <w:r>
              <w:rPr>
                <w:sz w:val="22"/>
                <w:szCs w:val="22"/>
              </w:rPr>
              <w:t xml:space="preserve">9,261</w:t>
            </w:r>
          </w:p>
        </w:tc>
        <w:tc>
          <w:tcPr>
            <w:tcW w:w="1193" w:type="dxa"/>
            <w:vAlign w:val="top"/>
          </w:tcPr>
          <w:p>
            <w:pPr>
              <w:pStyle w:val="TabelaTexto"/>
              <w:jc w:val="center"/>
            </w:pPr>
            <w:r>
              <w:rPr>
                <w:sz w:val="22"/>
                <w:szCs w:val="22"/>
              </w:rPr>
              <w:t xml:space="preserve">graus</w:t>
            </w:r>
          </w:p>
        </w:tc>
        <w:tc>
          <w:tcPr>
            <w:tcW w:w="2286" w:type="dxa"/>
            <w:tcMar>
              <w:right w:w="0" w:type="dxa"/>
            </w:tcMar>
            <w:vAlign w:val="top"/>
          </w:tcPr>
          <w:p>
            <w:pPr>
              <w:pStyle w:val="TabelaTexto"/>
              <w:jc w:val="left"/>
            </w:pPr>
            <w:r>
              <w:rPr>
                <w:sz w:val="22"/>
                <w:szCs w:val="22"/>
              </w:rPr>
              <w:t xml:space="preserve">Derivada, α</w:t>
            </w:r>
            <w:r>
              <w:rPr>
                <w:sz w:val="22"/>
                <w:szCs w:val="22"/>
                <w:vertAlign w:val="subscript"/>
              </w:rPr>
              <w:t xml:space="preserve">1</w:t>
            </w:r>
            <w:r>
              <w:rPr>
                <w:sz w:val="22"/>
                <w:szCs w:val="22"/>
              </w:rPr>
              <w:t xml:space="preserve"> = 90° − γ</w:t>
            </w:r>
            <w:r>
              <w:rPr>
                <w:sz w:val="22"/>
                <w:szCs w:val="22"/>
                <w:vertAlign w:val="subscript"/>
              </w:rPr>
              <w:t xml:space="preserve">2</w:t>
            </w:r>
          </w:p>
        </w:tc>
      </w:tr>
      <w:tr>
        <w:trPr>
          <w:cantSplit/>
        </w:trPr>
        <w:tc>
          <w:tcPr>
            <w:tcW w:w="3205" w:type="dxa"/>
            <w:tcMar>
              <w:left w:w="0" w:type="dxa"/>
            </w:tcMar>
            <w:vAlign w:val="top"/>
          </w:tcPr>
          <w:p>
            <w:pPr>
              <w:pStyle w:val="TabelaTexto"/>
              <w:jc w:val="left"/>
            </w:pPr>
            <w:r>
              <w:rPr>
                <w:sz w:val="22"/>
                <w:szCs w:val="22"/>
              </w:rPr>
              <w:t xml:space="preserve">Trecho do pivô ao cotovelo da alavanca</w:t>
            </w:r>
          </w:p>
        </w:tc>
        <w:tc>
          <w:tcPr>
            <w:tcW w:w="1280" w:type="dxa"/>
            <w:vAlign w:val="top"/>
          </w:tcPr>
          <w:p>
            <w:pPr>
              <w:pStyle w:val="TabelaTexto"/>
              <w:jc w:val="center"/>
            </w:pPr>
            <w:r>
              <w:rPr>
                <w:i/>
                <w:iCs/>
                <w:sz w:val="22"/>
                <w:szCs w:val="22"/>
              </w:rPr>
              <w:t xml:space="preserve">e</w:t>
            </w:r>
          </w:p>
        </w:tc>
        <w:tc>
          <w:tcPr>
            <w:tcW w:w="1107" w:type="dxa"/>
            <w:vAlign w:val="top"/>
          </w:tcPr>
          <w:p>
            <w:pPr>
              <w:pStyle w:val="TabelaTexto"/>
              <w:jc w:val="center"/>
            </w:pPr>
            <w:r>
              <w:rPr>
                <w:sz w:val="22"/>
                <w:szCs w:val="22"/>
              </w:rPr>
              <w:t xml:space="preserve">34,785</w:t>
            </w:r>
          </w:p>
        </w:tc>
        <w:tc>
          <w:tcPr>
            <w:tcW w:w="1193" w:type="dxa"/>
            <w:vAlign w:val="top"/>
          </w:tcPr>
          <w:p>
            <w:pPr>
              <w:pStyle w:val="TabelaTexto"/>
              <w:jc w:val="center"/>
            </w:pPr>
            <w:r>
              <w:rPr>
                <w:sz w:val="22"/>
                <w:szCs w:val="22"/>
              </w:rPr>
              <w:t xml:space="preserve">mm</w:t>
            </w:r>
          </w:p>
        </w:tc>
        <w:tc>
          <w:tcPr>
            <w:tcW w:w="2286" w:type="dxa"/>
            <w:tcMar>
              <w:right w:w="0" w:type="dxa"/>
            </w:tcMar>
            <w:vAlign w:val="top"/>
          </w:tcPr>
          <w:p>
            <w:pPr>
              <w:pStyle w:val="TabelaTexto"/>
              <w:jc w:val="left"/>
            </w:pPr>
            <w:r>
              <w:rPr>
                <w:sz w:val="22"/>
                <w:szCs w:val="22"/>
              </w:rPr>
              <w:t xml:space="preserve">CAD; varrido na seção 4B.8</w:t>
            </w:r>
          </w:p>
        </w:tc>
      </w:tr>
      <w:tr>
        <w:trPr>
          <w:cantSplit/>
        </w:trPr>
        <w:tc>
          <w:tcPr>
            <w:tcW w:w="3205" w:type="dxa"/>
            <w:tcMar>
              <w:left w:w="0" w:type="dxa"/>
            </w:tcMar>
            <w:vAlign w:val="top"/>
          </w:tcPr>
          <w:p>
            <w:pPr>
              <w:pStyle w:val="TabelaTexto"/>
              <w:jc w:val="left"/>
            </w:pPr>
            <w:r>
              <w:rPr>
                <w:sz w:val="22"/>
                <w:szCs w:val="22"/>
              </w:rPr>
              <w:t xml:space="preserve">Trecho rígido do cotovelo ao ponto P</w:t>
            </w:r>
          </w:p>
        </w:tc>
        <w:tc>
          <w:tcPr>
            <w:tcW w:w="1280" w:type="dxa"/>
            <w:vAlign w:val="top"/>
          </w:tcPr>
          <w:p>
            <w:pPr>
              <w:pStyle w:val="TabelaTexto"/>
              <w:jc w:val="center"/>
            </w:pPr>
            <w:r>
              <w:rPr>
                <w:sz w:val="22"/>
                <w:szCs w:val="22"/>
              </w:rPr>
              <w:t xml:space="preserve">C</w:t>
            </w:r>
            <w:r>
              <w:rPr>
                <w:sz w:val="22"/>
                <w:szCs w:val="22"/>
                <w:vertAlign w:val="subscript"/>
              </w:rPr>
              <w:t xml:space="preserve">3</w:t>
            </w:r>
          </w:p>
        </w:tc>
        <w:tc>
          <w:tcPr>
            <w:tcW w:w="1107" w:type="dxa"/>
            <w:vAlign w:val="top"/>
          </w:tcPr>
          <w:p>
            <w:pPr>
              <w:pStyle w:val="TabelaTexto"/>
              <w:jc w:val="center"/>
            </w:pPr>
            <w:r>
              <w:rPr>
                <w:sz w:val="22"/>
                <w:szCs w:val="22"/>
              </w:rPr>
              <w:t xml:space="preserve">14,907</w:t>
            </w:r>
          </w:p>
        </w:tc>
        <w:tc>
          <w:tcPr>
            <w:tcW w:w="1193" w:type="dxa"/>
            <w:vAlign w:val="top"/>
          </w:tcPr>
          <w:p>
            <w:pPr>
              <w:pStyle w:val="TabelaTexto"/>
              <w:jc w:val="center"/>
            </w:pPr>
            <w:r>
              <w:rPr>
                <w:sz w:val="22"/>
                <w:szCs w:val="22"/>
              </w:rPr>
              <w:t xml:space="preserve">mm</w:t>
            </w:r>
          </w:p>
        </w:tc>
        <w:tc>
          <w:tcPr>
            <w:tcW w:w="2286" w:type="dxa"/>
            <w:tcMar>
              <w:right w:w="0" w:type="dxa"/>
            </w:tcMar>
            <w:vAlign w:val="top"/>
          </w:tcPr>
          <w:p>
            <w:pPr>
              <w:pStyle w:val="TabelaTexto"/>
              <w:jc w:val="left"/>
            </w:pPr>
            <w:r>
              <w:rPr>
                <w:sz w:val="22"/>
                <w:szCs w:val="22"/>
              </w:rPr>
              <w:t xml:space="preserve">CAD</w:t>
            </w:r>
          </w:p>
        </w:tc>
      </w:tr>
      <w:tr>
        <w:trPr>
          <w:cantSplit/>
        </w:trPr>
        <w:tc>
          <w:tcPr>
            <w:tcW w:w="3205" w:type="dxa"/>
            <w:tcMar>
              <w:left w:w="0" w:type="dxa"/>
            </w:tcMar>
            <w:vAlign w:val="top"/>
          </w:tcPr>
          <w:p>
            <w:pPr>
              <w:pStyle w:val="TabelaTexto"/>
              <w:jc w:val="left"/>
            </w:pPr>
            <w:r>
              <w:rPr>
                <w:sz w:val="22"/>
                <w:szCs w:val="22"/>
              </w:rPr>
              <w:t xml:space="preserve">Giro de C</w:t>
            </w:r>
            <w:r>
              <w:rPr>
                <w:sz w:val="22"/>
                <w:szCs w:val="22"/>
                <w:vertAlign w:val="subscript"/>
              </w:rPr>
              <w:t xml:space="preserve">3</w:t>
            </w:r>
            <w:r>
              <w:rPr>
                <w:sz w:val="22"/>
                <w:szCs w:val="22"/>
              </w:rPr>
              <w:t xml:space="preserve"> em relação ao trecho </w:t>
            </w:r>
            <w:r>
              <w:rPr>
                <w:i/>
                <w:iCs/>
                <w:sz w:val="22"/>
                <w:szCs w:val="22"/>
              </w:rPr>
              <w:t xml:space="preserve">e</w:t>
            </w:r>
          </w:p>
        </w:tc>
        <w:tc>
          <w:tcPr>
            <w:tcW w:w="1280" w:type="dxa"/>
            <w:vAlign w:val="top"/>
          </w:tcPr>
          <w:p>
            <w:pPr>
              <w:pStyle w:val="TabelaTexto"/>
              <w:jc w:val="center"/>
            </w:pPr>
            <w:r>
              <w:rPr>
                <w:sz w:val="22"/>
                <w:szCs w:val="22"/>
              </w:rPr>
              <w:t xml:space="preserve">β</w:t>
            </w:r>
            <w:r>
              <w:rPr>
                <w:sz w:val="22"/>
                <w:szCs w:val="22"/>
                <w:vertAlign w:val="subscript"/>
              </w:rPr>
              <w:t xml:space="preserve">c</w:t>
            </w:r>
          </w:p>
        </w:tc>
        <w:tc>
          <w:tcPr>
            <w:tcW w:w="1107" w:type="dxa"/>
            <w:vAlign w:val="top"/>
          </w:tcPr>
          <w:p>
            <w:pPr>
              <w:pStyle w:val="TabelaTexto"/>
              <w:jc w:val="center"/>
            </w:pPr>
            <w:r>
              <w:rPr>
                <w:sz w:val="22"/>
                <w:szCs w:val="22"/>
              </w:rPr>
              <w:t xml:space="preserve">−49,647</w:t>
            </w:r>
          </w:p>
        </w:tc>
        <w:tc>
          <w:tcPr>
            <w:tcW w:w="1193" w:type="dxa"/>
            <w:vAlign w:val="top"/>
          </w:tcPr>
          <w:p>
            <w:pPr>
              <w:pStyle w:val="TabelaTexto"/>
              <w:jc w:val="center"/>
            </w:pPr>
            <w:r>
              <w:rPr>
                <w:sz w:val="22"/>
                <w:szCs w:val="22"/>
              </w:rPr>
              <w:t xml:space="preserve">graus</w:t>
            </w:r>
          </w:p>
        </w:tc>
        <w:tc>
          <w:tcPr>
            <w:tcW w:w="2286" w:type="dxa"/>
            <w:tcMar>
              <w:right w:w="0" w:type="dxa"/>
            </w:tcMar>
            <w:vAlign w:val="top"/>
          </w:tcPr>
          <w:p>
            <w:pPr>
              <w:pStyle w:val="TabelaTexto"/>
              <w:jc w:val="left"/>
            </w:pPr>
            <w:r>
              <w:rPr>
                <w:sz w:val="22"/>
                <w:szCs w:val="22"/>
              </w:rPr>
              <w:t xml:space="preserve">CAD</w:t>
            </w:r>
          </w:p>
        </w:tc>
      </w:tr>
      <w:tr>
        <w:trPr>
          <w:cantSplit/>
        </w:trPr>
        <w:tc>
          <w:tcPr>
            <w:tcW w:w="3205" w:type="dxa"/>
            <w:tcMar>
              <w:left w:w="0" w:type="dxa"/>
            </w:tcMar>
            <w:vAlign w:val="top"/>
          </w:tcPr>
          <w:p>
            <w:pPr>
              <w:pStyle w:val="TabelaTexto"/>
              <w:jc w:val="left"/>
            </w:pPr>
            <w:r>
              <w:rPr>
                <w:sz w:val="22"/>
                <w:szCs w:val="22"/>
              </w:rPr>
              <w:t xml:space="preserve">Distância do pivô ao centro do elemento 78</w:t>
            </w:r>
          </w:p>
        </w:tc>
        <w:tc>
          <w:tcPr>
            <w:tcW w:w="1280" w:type="dxa"/>
            <w:vAlign w:val="top"/>
          </w:tcPr>
          <w:p>
            <w:pPr>
              <w:pStyle w:val="TabelaTexto"/>
              <w:jc w:val="center"/>
            </w:pPr>
            <w:r>
              <w:rPr>
                <w:sz w:val="22"/>
                <w:szCs w:val="22"/>
              </w:rPr>
              <w:t xml:space="preserve">p</w:t>
            </w:r>
            <w:r>
              <w:rPr>
                <w:sz w:val="22"/>
                <w:szCs w:val="22"/>
                <w:vertAlign w:val="subscript"/>
              </w:rPr>
              <w:t xml:space="preserve">78</w:t>
            </w:r>
          </w:p>
        </w:tc>
        <w:tc>
          <w:tcPr>
            <w:tcW w:w="1107" w:type="dxa"/>
            <w:vAlign w:val="top"/>
          </w:tcPr>
          <w:p>
            <w:pPr>
              <w:pStyle w:val="TabelaTexto"/>
              <w:jc w:val="center"/>
            </w:pPr>
            <w:r>
              <w:rPr>
                <w:sz w:val="22"/>
                <w:szCs w:val="22"/>
              </w:rPr>
              <w:t xml:space="preserve">7,754</w:t>
            </w:r>
          </w:p>
        </w:tc>
        <w:tc>
          <w:tcPr>
            <w:tcW w:w="1193" w:type="dxa"/>
            <w:vAlign w:val="top"/>
          </w:tcPr>
          <w:p>
            <w:pPr>
              <w:pStyle w:val="TabelaTexto"/>
              <w:jc w:val="center"/>
            </w:pPr>
            <w:r>
              <w:rPr>
                <w:sz w:val="22"/>
                <w:szCs w:val="22"/>
              </w:rPr>
              <w:t xml:space="preserve">mm</w:t>
            </w:r>
          </w:p>
        </w:tc>
        <w:tc>
          <w:tcPr>
            <w:tcW w:w="2286" w:type="dxa"/>
            <w:tcMar>
              <w:right w:w="0" w:type="dxa"/>
            </w:tcMar>
            <w:vAlign w:val="top"/>
          </w:tcPr>
          <w:p>
            <w:pPr>
              <w:pStyle w:val="TabelaTexto"/>
              <w:jc w:val="left"/>
            </w:pPr>
            <w:r>
              <w:rPr>
                <w:sz w:val="22"/>
                <w:szCs w:val="22"/>
              </w:rPr>
              <w:t xml:space="preserve">CAD</w:t>
            </w:r>
          </w:p>
        </w:tc>
      </w:tr>
      <w:tr>
        <w:trPr>
          <w:cantSplit/>
        </w:trPr>
        <w:tc>
          <w:tcPr>
            <w:tcW w:w="3205" w:type="dxa"/>
            <w:tcMar>
              <w:left w:w="0" w:type="dxa"/>
            </w:tcMar>
            <w:vAlign w:val="top"/>
          </w:tcPr>
          <w:p>
            <w:pPr>
              <w:pStyle w:val="TabelaTexto"/>
              <w:jc w:val="left"/>
            </w:pPr>
            <w:r>
              <w:rPr>
                <w:sz w:val="22"/>
                <w:szCs w:val="22"/>
              </w:rPr>
              <w:t xml:space="preserve">Ângulo do trecho </w:t>
            </w:r>
            <w:r>
              <w:rPr>
                <w:i/>
                <w:iCs/>
                <w:sz w:val="22"/>
                <w:szCs w:val="22"/>
              </w:rPr>
              <w:t xml:space="preserve">e</w:t>
            </w:r>
            <w:r>
              <w:rPr>
                <w:sz w:val="22"/>
                <w:szCs w:val="22"/>
              </w:rPr>
              <w:t xml:space="preserve"> na pose do CAD</w:t>
            </w:r>
          </w:p>
        </w:tc>
        <w:tc>
          <w:tcPr>
            <w:tcW w:w="1280" w:type="dxa"/>
            <w:vAlign w:val="top"/>
          </w:tcPr>
          <w:p>
            <w:pPr>
              <w:pStyle w:val="TabelaTexto"/>
              <w:jc w:val="center"/>
            </w:pPr>
            <w:r>
              <w:rPr>
                <w:sz w:val="22"/>
                <w:szCs w:val="22"/>
              </w:rPr>
              <w:t xml:space="preserve">λ</w:t>
            </w:r>
            <w:r>
              <w:rPr>
                <w:sz w:val="22"/>
                <w:szCs w:val="22"/>
                <w:vertAlign w:val="subscript"/>
              </w:rPr>
              <w:t xml:space="preserve">pose</w:t>
            </w:r>
          </w:p>
        </w:tc>
        <w:tc>
          <w:tcPr>
            <w:tcW w:w="1107" w:type="dxa"/>
            <w:vAlign w:val="top"/>
          </w:tcPr>
          <w:p>
            <w:pPr>
              <w:pStyle w:val="TabelaTexto"/>
              <w:jc w:val="center"/>
            </w:pPr>
            <w:r>
              <w:rPr>
                <w:sz w:val="22"/>
                <w:szCs w:val="22"/>
              </w:rPr>
              <w:t xml:space="preserve">160,487</w:t>
            </w:r>
          </w:p>
        </w:tc>
        <w:tc>
          <w:tcPr>
            <w:tcW w:w="1193" w:type="dxa"/>
            <w:vAlign w:val="top"/>
          </w:tcPr>
          <w:p>
            <w:pPr>
              <w:pStyle w:val="TabelaTexto"/>
              <w:jc w:val="center"/>
            </w:pPr>
            <w:r>
              <w:rPr>
                <w:sz w:val="22"/>
                <w:szCs w:val="22"/>
              </w:rPr>
              <w:t xml:space="preserve">graus</w:t>
            </w:r>
          </w:p>
        </w:tc>
        <w:tc>
          <w:tcPr>
            <w:tcW w:w="2286" w:type="dxa"/>
            <w:tcMar>
              <w:right w:w="0" w:type="dxa"/>
            </w:tcMar>
            <w:vAlign w:val="top"/>
          </w:tcPr>
          <w:p>
            <w:pPr>
              <w:pStyle w:val="TabelaTexto"/>
              <w:jc w:val="left"/>
            </w:pPr>
            <w:r>
              <w:rPr>
                <w:sz w:val="22"/>
                <w:szCs w:val="22"/>
              </w:rPr>
              <w:t xml:space="preserve">CAD</w:t>
            </w:r>
          </w:p>
        </w:tc>
      </w:tr>
      <w:tr>
        <w:trPr>
          <w:cantSplit/>
        </w:trPr>
        <w:tc>
          <w:tcPr>
            <w:tcW w:w="3205" w:type="dxa"/>
            <w:tcMar>
              <w:left w:w="0" w:type="dxa"/>
            </w:tcMar>
            <w:vAlign w:val="top"/>
          </w:tcPr>
          <w:p>
            <w:pPr>
              <w:pStyle w:val="TabelaTexto"/>
              <w:jc w:val="left"/>
            </w:pPr>
            <w:r>
              <w:rPr>
                <w:sz w:val="22"/>
                <w:szCs w:val="22"/>
              </w:rPr>
              <w:t xml:space="preserve">Comprimento do elástico na pose do CAD</w:t>
            </w:r>
          </w:p>
        </w:tc>
        <w:tc>
          <w:tcPr>
            <w:tcW w:w="1280" w:type="dxa"/>
            <w:vAlign w:val="top"/>
          </w:tcPr>
          <w:p>
            <w:pPr>
              <w:pStyle w:val="TabelaTexto"/>
              <w:jc w:val="center"/>
            </w:pPr>
            <w:r>
              <w:rPr>
                <w:sz w:val="22"/>
                <w:szCs w:val="22"/>
              </w:rPr>
              <w:t xml:space="preserve">ℓ</w:t>
            </w:r>
            <w:r>
              <w:rPr>
                <w:sz w:val="22"/>
                <w:szCs w:val="22"/>
                <w:vertAlign w:val="subscript"/>
              </w:rPr>
              <w:t xml:space="preserve">pose</w:t>
            </w:r>
          </w:p>
        </w:tc>
        <w:tc>
          <w:tcPr>
            <w:tcW w:w="1107" w:type="dxa"/>
            <w:vAlign w:val="top"/>
          </w:tcPr>
          <w:p>
            <w:pPr>
              <w:pStyle w:val="TabelaTexto"/>
              <w:jc w:val="center"/>
            </w:pPr>
            <w:r>
              <w:rPr>
                <w:sz w:val="22"/>
                <w:szCs w:val="22"/>
              </w:rPr>
              <w:t xml:space="preserve">359,768</w:t>
            </w:r>
          </w:p>
        </w:tc>
        <w:tc>
          <w:tcPr>
            <w:tcW w:w="1193" w:type="dxa"/>
            <w:vAlign w:val="top"/>
          </w:tcPr>
          <w:p>
            <w:pPr>
              <w:pStyle w:val="TabelaTexto"/>
              <w:jc w:val="center"/>
            </w:pPr>
            <w:r>
              <w:rPr>
                <w:sz w:val="22"/>
                <w:szCs w:val="22"/>
              </w:rPr>
              <w:t xml:space="preserve">mm</w:t>
            </w:r>
          </w:p>
        </w:tc>
        <w:tc>
          <w:tcPr>
            <w:tcW w:w="2286" w:type="dxa"/>
            <w:tcMar>
              <w:right w:w="0" w:type="dxa"/>
            </w:tcMar>
            <w:vAlign w:val="top"/>
          </w:tcPr>
          <w:p>
            <w:pPr>
              <w:pStyle w:val="TabelaTexto"/>
              <w:jc w:val="left"/>
            </w:pPr>
            <w:r>
              <w:rPr>
                <w:sz w:val="22"/>
                <w:szCs w:val="22"/>
              </w:rPr>
              <w:t xml:space="preserve">CAD</w:t>
            </w:r>
          </w:p>
        </w:tc>
      </w:tr>
      <w:tr>
        <w:trPr>
          <w:cantSplit/>
        </w:trPr>
        <w:tc>
          <w:tcPr>
            <w:tcW w:w="3205" w:type="dxa"/>
            <w:tcMar>
              <w:left w:w="0" w:type="dxa"/>
            </w:tcMar>
            <w:vAlign w:val="top"/>
          </w:tcPr>
          <w:p>
            <w:pPr>
              <w:pStyle w:val="TabelaTexto"/>
              <w:jc w:val="left"/>
            </w:pPr>
            <w:r>
              <w:rPr>
                <w:sz w:val="22"/>
                <w:szCs w:val="22"/>
              </w:rPr>
              <w:t xml:space="preserve">Direção do centro do elemento 78 na pose do CAD</w:t>
            </w:r>
          </w:p>
        </w:tc>
        <w:tc>
          <w:tcPr>
            <w:tcW w:w="1280" w:type="dxa"/>
            <w:vAlign w:val="top"/>
          </w:tcPr>
          <w:p>
            <w:pPr>
              <w:pStyle w:val="TabelaTexto"/>
              <w:jc w:val="center"/>
            </w:pPr>
            <w:r>
              <w:rPr>
                <w:sz w:val="22"/>
                <w:szCs w:val="22"/>
              </w:rPr>
              <w:t xml:space="preserve">λ</w:t>
            </w:r>
            <w:r>
              <w:rPr>
                <w:sz w:val="22"/>
                <w:szCs w:val="22"/>
                <w:vertAlign w:val="subscript"/>
              </w:rPr>
              <w:t xml:space="preserve">78,pose</w:t>
            </w:r>
          </w:p>
        </w:tc>
        <w:tc>
          <w:tcPr>
            <w:tcW w:w="1107" w:type="dxa"/>
            <w:vAlign w:val="top"/>
          </w:tcPr>
          <w:p>
            <w:pPr>
              <w:pStyle w:val="TabelaTexto"/>
              <w:jc w:val="center"/>
            </w:pPr>
            <w:r>
              <w:rPr>
                <w:sz w:val="22"/>
                <w:szCs w:val="22"/>
              </w:rPr>
              <w:t xml:space="preserve">277,937</w:t>
            </w:r>
          </w:p>
        </w:tc>
        <w:tc>
          <w:tcPr>
            <w:tcW w:w="1193" w:type="dxa"/>
            <w:vAlign w:val="top"/>
          </w:tcPr>
          <w:p>
            <w:pPr>
              <w:pStyle w:val="TabelaTexto"/>
              <w:jc w:val="center"/>
            </w:pPr>
            <w:r>
              <w:rPr>
                <w:sz w:val="22"/>
                <w:szCs w:val="22"/>
              </w:rPr>
              <w:t xml:space="preserve">graus</w:t>
            </w:r>
          </w:p>
        </w:tc>
        <w:tc>
          <w:tcPr>
            <w:tcW w:w="2286" w:type="dxa"/>
            <w:tcMar>
              <w:right w:w="0" w:type="dxa"/>
            </w:tcMar>
            <w:vAlign w:val="top"/>
          </w:tcPr>
          <w:p>
            <w:pPr>
              <w:pStyle w:val="TabelaTexto"/>
              <w:jc w:val="left"/>
            </w:pPr>
            <w:r>
              <w:rPr>
                <w:sz w:val="22"/>
                <w:szCs w:val="22"/>
              </w:rPr>
              <w:t xml:space="preserve">CAD</w:t>
            </w:r>
          </w:p>
        </w:tc>
      </w:tr>
      <w:tr>
        <w:trPr>
          <w:cantSplit/>
        </w:trPr>
        <w:tc>
          <w:tcPr>
            <w:tcW w:w="3205" w:type="dxa"/>
            <w:tcMar>
              <w:left w:w="0" w:type="dxa"/>
            </w:tcMar>
            <w:vAlign w:val="top"/>
          </w:tcPr>
          <w:p>
            <w:pPr>
              <w:pStyle w:val="TabelaTexto"/>
              <w:jc w:val="left"/>
            </w:pPr>
            <w:r>
              <w:rPr>
                <w:sz w:val="22"/>
                <w:szCs w:val="22"/>
              </w:rPr>
              <w:t xml:space="preserve">Ângulo do braço com a horizontal na pose do CAD, positivo acima</w:t>
            </w:r>
          </w:p>
        </w:tc>
        <w:tc>
          <w:tcPr>
            <w:tcW w:w="1280" w:type="dxa"/>
            <w:vAlign w:val="top"/>
          </w:tcPr>
          <w:p>
            <w:pPr>
              <w:pStyle w:val="TabelaTexto"/>
              <w:jc w:val="center"/>
            </w:pPr>
            <w:r>
              <w:rPr>
                <w:sz w:val="22"/>
                <w:szCs w:val="22"/>
              </w:rPr>
              <w:t xml:space="preserve">θ</w:t>
            </w:r>
            <w:r>
              <w:rPr>
                <w:sz w:val="22"/>
                <w:szCs w:val="22"/>
                <w:vertAlign w:val="subscript"/>
              </w:rPr>
              <w:t xml:space="preserve">b,pose</w:t>
            </w:r>
          </w:p>
        </w:tc>
        <w:tc>
          <w:tcPr>
            <w:tcW w:w="1107" w:type="dxa"/>
            <w:vAlign w:val="top"/>
          </w:tcPr>
          <w:p>
            <w:pPr>
              <w:pStyle w:val="TabelaTexto"/>
              <w:jc w:val="center"/>
            </w:pPr>
            <w:r>
              <w:rPr>
                <w:sz w:val="22"/>
                <w:szCs w:val="22"/>
              </w:rPr>
              <w:t xml:space="preserve">−7,962</w:t>
            </w:r>
          </w:p>
        </w:tc>
        <w:tc>
          <w:tcPr>
            <w:tcW w:w="1193" w:type="dxa"/>
            <w:vAlign w:val="top"/>
          </w:tcPr>
          <w:p>
            <w:pPr>
              <w:pStyle w:val="TabelaTexto"/>
              <w:jc w:val="center"/>
            </w:pPr>
            <w:r>
              <w:rPr>
                <w:sz w:val="22"/>
                <w:szCs w:val="22"/>
              </w:rPr>
              <w:t xml:space="preserve">graus</w:t>
            </w:r>
          </w:p>
        </w:tc>
        <w:tc>
          <w:tcPr>
            <w:tcW w:w="2286" w:type="dxa"/>
            <w:tcMar>
              <w:right w:w="0" w:type="dxa"/>
            </w:tcMar>
            <w:vAlign w:val="top"/>
          </w:tcPr>
          <w:p>
            <w:pPr>
              <w:pStyle w:val="TabelaTexto"/>
              <w:jc w:val="left"/>
            </w:pPr>
            <w:r>
              <w:rPr>
                <w:sz w:val="22"/>
                <w:szCs w:val="22"/>
              </w:rPr>
              <w:t xml:space="preserve">CAD; sinal a confirmar</w:t>
            </w:r>
          </w:p>
        </w:tc>
      </w:tr>
      <w:tr>
        <w:trPr>
          <w:cantSplit/>
        </w:trPr>
        <w:tc>
          <w:tcPr>
            <w:tcW w:w="3205" w:type="dxa"/>
            <w:tcMar>
              <w:left w:w="0" w:type="dxa"/>
            </w:tcMar>
            <w:vAlign w:val="top"/>
          </w:tcPr>
          <w:p>
            <w:pPr>
              <w:pStyle w:val="TabelaTexto"/>
              <w:jc w:val="left"/>
            </w:pPr>
            <w:r>
              <w:rPr>
                <w:sz w:val="22"/>
                <w:szCs w:val="22"/>
              </w:rPr>
              <w:t xml:space="preserve">Ângulo do elemento 78 em relação ao trecho </w:t>
            </w:r>
            <w:r>
              <w:rPr>
                <w:i/>
                <w:iCs/>
                <w:sz w:val="22"/>
                <w:szCs w:val="22"/>
              </w:rPr>
              <w:t xml:space="preserve">e</w:t>
            </w:r>
          </w:p>
        </w:tc>
        <w:tc>
          <w:tcPr>
            <w:tcW w:w="1280" w:type="dxa"/>
            <w:vAlign w:val="top"/>
          </w:tcPr>
          <w:p>
            <w:pPr>
              <w:pStyle w:val="TabelaTexto"/>
              <w:jc w:val="center"/>
            </w:pPr>
            <w:r>
              <w:rPr>
                <w:sz w:val="22"/>
                <w:szCs w:val="22"/>
              </w:rPr>
              <w:t xml:space="preserve">η</w:t>
            </w:r>
            <w:r>
              <w:rPr>
                <w:sz w:val="22"/>
                <w:szCs w:val="22"/>
                <w:vertAlign w:val="subscript"/>
              </w:rPr>
              <w:t xml:space="preserve">78</w:t>
            </w:r>
          </w:p>
        </w:tc>
        <w:tc>
          <w:tcPr>
            <w:tcW w:w="1107" w:type="dxa"/>
            <w:vAlign w:val="top"/>
          </w:tcPr>
          <w:p>
            <w:pPr>
              <w:pStyle w:val="TabelaTexto"/>
              <w:jc w:val="center"/>
            </w:pPr>
            <w:r>
              <w:rPr>
                <w:sz w:val="22"/>
                <w:szCs w:val="22"/>
              </w:rPr>
              <w:t xml:space="preserve">117,450</w:t>
            </w:r>
          </w:p>
        </w:tc>
        <w:tc>
          <w:tcPr>
            <w:tcW w:w="1193" w:type="dxa"/>
            <w:vAlign w:val="top"/>
          </w:tcPr>
          <w:p>
            <w:pPr>
              <w:pStyle w:val="TabelaTexto"/>
              <w:jc w:val="center"/>
            </w:pPr>
            <w:r>
              <w:rPr>
                <w:sz w:val="22"/>
                <w:szCs w:val="22"/>
              </w:rPr>
              <w:t xml:space="preserve">graus</w:t>
            </w:r>
          </w:p>
        </w:tc>
        <w:tc>
          <w:tcPr>
            <w:tcW w:w="2286" w:type="dxa"/>
            <w:tcMar>
              <w:right w:w="0" w:type="dxa"/>
            </w:tcMar>
            <w:vAlign w:val="top"/>
          </w:tcPr>
          <w:p>
            <w:pPr>
              <w:pStyle w:val="TabelaTexto"/>
              <w:jc w:val="left"/>
            </w:pPr>
            <w:r>
              <w:rPr>
                <w:sz w:val="22"/>
                <w:szCs w:val="22"/>
              </w:rPr>
              <w:t xml:space="preserve">Derivada, Equação (32)</w:t>
            </w:r>
          </w:p>
        </w:tc>
      </w:tr>
      <w:tr>
        <w:trPr>
          <w:cantSplit/>
        </w:trPr>
        <w:tc>
          <w:tcPr>
            <w:tcW w:w="3205" w:type="dxa"/>
            <w:tcMar>
              <w:left w:w="0" w:type="dxa"/>
            </w:tcMar>
            <w:vAlign w:val="top"/>
          </w:tcPr>
          <w:p>
            <w:pPr>
              <w:pStyle w:val="TabelaTexto"/>
              <w:jc w:val="left"/>
            </w:pPr>
            <w:r>
              <w:rPr>
                <w:sz w:val="22"/>
                <w:szCs w:val="22"/>
              </w:rPr>
              <w:t xml:space="preserve">Defasagem entre λ e θ</w:t>
            </w:r>
            <w:r>
              <w:rPr>
                <w:sz w:val="22"/>
                <w:szCs w:val="22"/>
                <w:vertAlign w:val="subscript"/>
              </w:rPr>
              <w:t xml:space="preserve">el</w:t>
            </w:r>
            <w:r>
              <w:rPr>
                <w:sz w:val="22"/>
                <w:szCs w:val="22"/>
              </w:rPr>
              <w:t xml:space="preserve"> + 90°</w:t>
            </w:r>
          </w:p>
        </w:tc>
        <w:tc>
          <w:tcPr>
            <w:tcW w:w="1280" w:type="dxa"/>
            <w:vAlign w:val="top"/>
          </w:tcPr>
          <w:p>
            <w:pPr>
              <w:pStyle w:val="TabelaTexto"/>
              <w:jc w:val="center"/>
            </w:pPr>
            <w:r>
              <w:rPr>
                <w:sz w:val="22"/>
                <w:szCs w:val="22"/>
              </w:rPr>
              <w:t xml:space="preserve">λ</w:t>
            </w:r>
            <w:r>
              <w:rPr>
                <w:sz w:val="22"/>
                <w:szCs w:val="22"/>
                <w:vertAlign w:val="subscript"/>
              </w:rPr>
              <w:t xml:space="preserve">0</w:t>
            </w:r>
          </w:p>
        </w:tc>
        <w:tc>
          <w:tcPr>
            <w:tcW w:w="1107" w:type="dxa"/>
            <w:vAlign w:val="top"/>
          </w:tcPr>
          <w:p>
            <w:pPr>
              <w:pStyle w:val="TabelaTexto"/>
              <w:jc w:val="center"/>
            </w:pPr>
            <w:r>
              <w:rPr>
                <w:sz w:val="22"/>
                <w:szCs w:val="22"/>
              </w:rPr>
              <w:t xml:space="preserve">−11,551</w:t>
            </w:r>
          </w:p>
        </w:tc>
        <w:tc>
          <w:tcPr>
            <w:tcW w:w="1193" w:type="dxa"/>
            <w:vAlign w:val="top"/>
          </w:tcPr>
          <w:p>
            <w:pPr>
              <w:pStyle w:val="TabelaTexto"/>
              <w:jc w:val="center"/>
            </w:pPr>
            <w:r>
              <w:rPr>
                <w:sz w:val="22"/>
                <w:szCs w:val="22"/>
              </w:rPr>
              <w:t xml:space="preserve">graus</w:t>
            </w:r>
          </w:p>
        </w:tc>
        <w:tc>
          <w:tcPr>
            <w:tcW w:w="2286" w:type="dxa"/>
            <w:tcMar>
              <w:right w:w="0" w:type="dxa"/>
            </w:tcMar>
            <w:vAlign w:val="top"/>
          </w:tcPr>
          <w:p>
            <w:pPr>
              <w:pStyle w:val="TabelaTexto"/>
              <w:jc w:val="left"/>
            </w:pPr>
            <w:r>
              <w:rPr>
                <w:sz w:val="22"/>
                <w:szCs w:val="22"/>
              </w:rPr>
              <w:t xml:space="preserve">Derivada, Equação (29)</w:t>
            </w:r>
          </w:p>
        </w:tc>
      </w:tr>
      <w:tr>
        <w:trPr>
          <w:cantSplit/>
        </w:trPr>
        <w:tc>
          <w:tcPr>
            <w:tcW w:w="3205" w:type="dxa"/>
            <w:tcMar>
              <w:left w:w="0" w:type="dxa"/>
            </w:tcMar>
            <w:vAlign w:val="top"/>
          </w:tcPr>
          <w:p>
            <w:pPr>
              <w:pStyle w:val="TabelaTexto"/>
              <w:jc w:val="left"/>
            </w:pPr>
            <w:r>
              <w:rPr>
                <w:sz w:val="22"/>
                <w:szCs w:val="22"/>
              </w:rPr>
              <w:t xml:space="preserve">Anteversão na pose do CAD</w:t>
            </w:r>
          </w:p>
        </w:tc>
        <w:tc>
          <w:tcPr>
            <w:tcW w:w="1280" w:type="dxa"/>
            <w:vAlign w:val="top"/>
          </w:tcPr>
          <w:p>
            <w:pPr>
              <w:pStyle w:val="TabelaTexto"/>
              <w:jc w:val="center"/>
            </w:pPr>
            <w:r>
              <w:rPr>
                <w:sz w:val="22"/>
                <w:szCs w:val="22"/>
              </w:rPr>
              <w:t xml:space="preserve">θ</w:t>
            </w:r>
            <w:r>
              <w:rPr>
                <w:sz w:val="22"/>
                <w:szCs w:val="22"/>
                <w:vertAlign w:val="subscript"/>
              </w:rPr>
              <w:t xml:space="preserve">el,pose</w:t>
            </w:r>
          </w:p>
        </w:tc>
        <w:tc>
          <w:tcPr>
            <w:tcW w:w="1107" w:type="dxa"/>
            <w:vAlign w:val="top"/>
          </w:tcPr>
          <w:p>
            <w:pPr>
              <w:pStyle w:val="TabelaTexto"/>
              <w:jc w:val="center"/>
            </w:pPr>
            <w:r>
              <w:rPr>
                <w:sz w:val="22"/>
                <w:szCs w:val="22"/>
              </w:rPr>
              <w:t xml:space="preserve">82,038</w:t>
            </w:r>
          </w:p>
        </w:tc>
        <w:tc>
          <w:tcPr>
            <w:tcW w:w="1193" w:type="dxa"/>
            <w:vAlign w:val="top"/>
          </w:tcPr>
          <w:p>
            <w:pPr>
              <w:pStyle w:val="TabelaTexto"/>
              <w:jc w:val="center"/>
            </w:pPr>
            <w:r>
              <w:rPr>
                <w:sz w:val="22"/>
                <w:szCs w:val="22"/>
              </w:rPr>
              <w:t xml:space="preserve">graus</w:t>
            </w:r>
          </w:p>
        </w:tc>
        <w:tc>
          <w:tcPr>
            <w:tcW w:w="2286" w:type="dxa"/>
            <w:tcMar>
              <w:right w:w="0" w:type="dxa"/>
            </w:tcMar>
            <w:vAlign w:val="top"/>
          </w:tcPr>
          <w:p>
            <w:pPr>
              <w:pStyle w:val="TabelaTexto"/>
              <w:jc w:val="left"/>
            </w:pPr>
            <w:r>
              <w:rPr>
                <w:sz w:val="22"/>
                <w:szCs w:val="22"/>
              </w:rPr>
              <w:t xml:space="preserve">Derivada, Equação (29)</w:t>
            </w:r>
          </w:p>
        </w:tc>
      </w:tr>
      <w:tr>
        <w:trPr>
          <w:cantSplit/>
        </w:trPr>
        <w:tc>
          <w:tcPr>
            <w:tcW w:w="3205" w:type="dxa"/>
            <w:tcMar>
              <w:left w:w="0" w:type="dxa"/>
            </w:tcMar>
            <w:vAlign w:val="top"/>
          </w:tcPr>
          <w:p>
            <w:pPr>
              <w:pStyle w:val="TabelaTexto"/>
              <w:jc w:val="left"/>
            </w:pPr>
            <w:r>
              <w:rPr>
                <w:sz w:val="22"/>
                <w:szCs w:val="22"/>
              </w:rPr>
              <w:t xml:space="preserve">Distância de A a O</w:t>
            </w:r>
          </w:p>
        </w:tc>
        <w:tc>
          <w:tcPr>
            <w:tcW w:w="1280" w:type="dxa"/>
            <w:vAlign w:val="top"/>
          </w:tcPr>
          <w:p>
            <w:pPr>
              <w:pStyle w:val="TabelaTexto"/>
              <w:jc w:val="center"/>
            </w:pPr>
            <w:r>
              <w:rPr>
                <w:sz w:val="22"/>
                <w:szCs w:val="22"/>
              </w:rPr>
              <w:t xml:space="preserve">|r</w:t>
            </w:r>
            <w:r>
              <w:rPr>
                <w:sz w:val="22"/>
                <w:szCs w:val="22"/>
                <w:vertAlign w:val="subscript"/>
              </w:rPr>
              <w:t xml:space="preserve">AO</w:t>
            </w:r>
            <w:r>
              <w:rPr>
                <w:sz w:val="22"/>
                <w:szCs w:val="22"/>
              </w:rPr>
              <w:t xml:space="preserve">|</w:t>
            </w:r>
          </w:p>
        </w:tc>
        <w:tc>
          <w:tcPr>
            <w:tcW w:w="1107" w:type="dxa"/>
            <w:vAlign w:val="top"/>
          </w:tcPr>
          <w:p>
            <w:pPr>
              <w:pStyle w:val="TabelaTexto"/>
              <w:jc w:val="center"/>
            </w:pPr>
            <w:r>
              <w:rPr>
                <w:sz w:val="22"/>
                <w:szCs w:val="22"/>
              </w:rPr>
              <w:t xml:space="preserve">341,686</w:t>
            </w:r>
          </w:p>
        </w:tc>
        <w:tc>
          <w:tcPr>
            <w:tcW w:w="1193" w:type="dxa"/>
            <w:vAlign w:val="top"/>
          </w:tcPr>
          <w:p>
            <w:pPr>
              <w:pStyle w:val="TabelaTexto"/>
              <w:jc w:val="center"/>
            </w:pPr>
            <w:r>
              <w:rPr>
                <w:sz w:val="22"/>
                <w:szCs w:val="22"/>
              </w:rPr>
              <w:t xml:space="preserve">mm</w:t>
            </w:r>
          </w:p>
        </w:tc>
        <w:tc>
          <w:tcPr>
            <w:tcW w:w="2286" w:type="dxa"/>
            <w:tcMar>
              <w:right w:w="0" w:type="dxa"/>
            </w:tcMar>
            <w:vAlign w:val="top"/>
          </w:tcPr>
          <w:p>
            <w:pPr>
              <w:pStyle w:val="TabelaTexto"/>
              <w:jc w:val="left"/>
            </w:pPr>
            <w:r>
              <w:rPr>
                <w:sz w:val="22"/>
                <w:szCs w:val="22"/>
              </w:rPr>
              <w:t xml:space="preserve">Derivada, Equação (30)</w:t>
            </w:r>
          </w:p>
        </w:tc>
      </w:tr>
      <w:tr>
        <w:trPr>
          <w:cantSplit/>
        </w:trPr>
        <w:tc>
          <w:tcPr>
            <w:tcW w:w="3205" w:type="dxa"/>
            <w:tcMar>
              <w:left w:w="0" w:type="dxa"/>
            </w:tcMar>
            <w:vAlign w:val="top"/>
          </w:tcPr>
          <w:p>
            <w:pPr>
              <w:pStyle w:val="TabelaTexto"/>
              <w:jc w:val="left"/>
            </w:pPr>
            <w:r>
              <w:rPr>
                <w:sz w:val="22"/>
                <w:szCs w:val="22"/>
              </w:rPr>
              <w:t xml:space="preserve">Comprimento do trecho entre o elemento 78 e P</w:t>
            </w:r>
          </w:p>
        </w:tc>
        <w:tc>
          <w:tcPr>
            <w:tcW w:w="1280" w:type="dxa"/>
            <w:vAlign w:val="top"/>
          </w:tcPr>
          <w:p>
            <w:pPr>
              <w:pStyle w:val="TabelaTexto"/>
              <w:jc w:val="center"/>
            </w:pPr>
            <w:r>
              <w:rPr>
                <w:sz w:val="22"/>
                <w:szCs w:val="22"/>
              </w:rPr>
              <w:t xml:space="preserve">d</w:t>
            </w:r>
            <w:r>
              <w:rPr>
                <w:sz w:val="22"/>
                <w:szCs w:val="22"/>
                <w:vertAlign w:val="subscript"/>
              </w:rPr>
              <w:t xml:space="preserve">78</w:t>
            </w:r>
          </w:p>
        </w:tc>
        <w:tc>
          <w:tcPr>
            <w:tcW w:w="1107" w:type="dxa"/>
            <w:vAlign w:val="top"/>
          </w:tcPr>
          <w:p>
            <w:pPr>
              <w:pStyle w:val="TabelaTexto"/>
              <w:jc w:val="center"/>
            </w:pPr>
            <w:r>
              <w:rPr>
                <w:sz w:val="22"/>
                <w:szCs w:val="22"/>
              </w:rPr>
              <w:t xml:space="preserve">51,360</w:t>
            </w:r>
          </w:p>
        </w:tc>
        <w:tc>
          <w:tcPr>
            <w:tcW w:w="1193" w:type="dxa"/>
            <w:vAlign w:val="top"/>
          </w:tcPr>
          <w:p>
            <w:pPr>
              <w:pStyle w:val="TabelaTexto"/>
              <w:jc w:val="center"/>
            </w:pPr>
            <w:r>
              <w:rPr>
                <w:sz w:val="22"/>
                <w:szCs w:val="22"/>
              </w:rPr>
              <w:t xml:space="preserve">mm</w:t>
            </w:r>
          </w:p>
        </w:tc>
        <w:tc>
          <w:tcPr>
            <w:tcW w:w="2286" w:type="dxa"/>
            <w:tcMar>
              <w:right w:w="0" w:type="dxa"/>
            </w:tcMar>
            <w:vAlign w:val="top"/>
          </w:tcPr>
          <w:p>
            <w:pPr>
              <w:pStyle w:val="TabelaTexto"/>
              <w:jc w:val="left"/>
            </w:pPr>
            <w:r>
              <w:rPr>
                <w:sz w:val="22"/>
                <w:szCs w:val="22"/>
              </w:rPr>
              <w:t xml:space="preserve">Derivada, Equação (35)</w:t>
            </w:r>
          </w:p>
        </w:tc>
      </w:tr>
      <w:tr>
        <w:trPr>
          <w:cantSplit/>
        </w:trPr>
        <w:tc>
          <w:tcPr>
            <w:tcW w:w="3205" w:type="dxa"/>
            <w:tcMar>
              <w:left w:w="0" w:type="dxa"/>
            </w:tcMar>
            <w:vAlign w:val="top"/>
          </w:tcPr>
          <w:p>
            <w:pPr>
              <w:pStyle w:val="TabelaTexto"/>
              <w:jc w:val="left"/>
            </w:pPr>
            <w:r>
              <w:rPr>
                <w:sz w:val="22"/>
                <w:szCs w:val="22"/>
              </w:rPr>
              <w:t xml:space="preserve">Distância do pivô ao ponto P</w:t>
            </w:r>
          </w:p>
        </w:tc>
        <w:tc>
          <w:tcPr>
            <w:tcW w:w="1280" w:type="dxa"/>
            <w:vAlign w:val="top"/>
          </w:tcPr>
          <w:p>
            <w:pPr>
              <w:pStyle w:val="TabelaTexto"/>
              <w:jc w:val="center"/>
            </w:pPr>
            <w:r>
              <w:rPr>
                <w:sz w:val="22"/>
                <w:szCs w:val="22"/>
              </w:rPr>
              <w:t xml:space="preserve">|OP|</w:t>
            </w:r>
          </w:p>
        </w:tc>
        <w:tc>
          <w:tcPr>
            <w:tcW w:w="1107" w:type="dxa"/>
            <w:vAlign w:val="top"/>
          </w:tcPr>
          <w:p>
            <w:pPr>
              <w:pStyle w:val="TabelaTexto"/>
              <w:jc w:val="center"/>
            </w:pPr>
            <w:r>
              <w:rPr>
                <w:sz w:val="22"/>
                <w:szCs w:val="22"/>
              </w:rPr>
              <w:t xml:space="preserve">45,866</w:t>
            </w:r>
          </w:p>
        </w:tc>
        <w:tc>
          <w:tcPr>
            <w:tcW w:w="1193" w:type="dxa"/>
            <w:vAlign w:val="top"/>
          </w:tcPr>
          <w:p>
            <w:pPr>
              <w:pStyle w:val="TabelaTexto"/>
              <w:jc w:val="center"/>
            </w:pPr>
            <w:r>
              <w:rPr>
                <w:sz w:val="22"/>
                <w:szCs w:val="22"/>
              </w:rPr>
              <w:t xml:space="preserve">mm</w:t>
            </w:r>
          </w:p>
        </w:tc>
        <w:tc>
          <w:tcPr>
            <w:tcW w:w="2286" w:type="dxa"/>
            <w:tcMar>
              <w:right w:w="0" w:type="dxa"/>
            </w:tcMar>
            <w:vAlign w:val="top"/>
          </w:tcPr>
          <w:p>
            <w:pPr>
              <w:pStyle w:val="TabelaTexto"/>
              <w:jc w:val="left"/>
            </w:pPr>
            <w:r>
              <w:rPr>
                <w:sz w:val="22"/>
                <w:szCs w:val="22"/>
              </w:rPr>
              <w:t xml:space="preserve">Derivada</w:t>
            </w:r>
          </w:p>
        </w:tc>
      </w:tr>
      <w:tr>
        <w:trPr>
          <w:cantSplit/>
        </w:trPr>
        <w:tc>
          <w:tcPr>
            <w:tcW w:w="3205" w:type="dxa"/>
            <w:tcMar>
              <w:left w:w="0" w:type="dxa"/>
            </w:tcMar>
            <w:vAlign w:val="top"/>
          </w:tcPr>
          <w:p>
            <w:pPr>
              <w:pStyle w:val="TabelaTexto"/>
              <w:jc w:val="left"/>
            </w:pPr>
            <w:r>
              <w:rPr>
                <w:sz w:val="22"/>
                <w:szCs w:val="22"/>
              </w:rPr>
              <w:t xml:space="preserve">Ângulo de OP em relação ao trecho </w:t>
            </w:r>
            <w:r>
              <w:rPr>
                <w:i/>
                <w:iCs/>
                <w:sz w:val="22"/>
                <w:szCs w:val="22"/>
              </w:rPr>
              <w:t xml:space="preserve">e</w:t>
            </w:r>
          </w:p>
        </w:tc>
        <w:tc>
          <w:tcPr>
            <w:tcW w:w="1280" w:type="dxa"/>
            <w:vAlign w:val="top"/>
          </w:tcPr>
          <w:p>
            <w:pPr>
              <w:pStyle w:val="TabelaTexto"/>
              <w:jc w:val="center"/>
            </w:pPr>
            <w:r>
              <w:rPr>
                <w:sz w:val="22"/>
                <w:szCs w:val="22"/>
              </w:rPr>
              <w:t xml:space="preserve">ε</w:t>
            </w:r>
          </w:p>
        </w:tc>
        <w:tc>
          <w:tcPr>
            <w:tcW w:w="1107" w:type="dxa"/>
            <w:vAlign w:val="top"/>
          </w:tcPr>
          <w:p>
            <w:pPr>
              <w:pStyle w:val="TabelaTexto"/>
              <w:jc w:val="center"/>
            </w:pPr>
            <w:r>
              <w:rPr>
                <w:sz w:val="22"/>
                <w:szCs w:val="22"/>
              </w:rPr>
              <w:t xml:space="preserve">−14,340</w:t>
            </w:r>
          </w:p>
        </w:tc>
        <w:tc>
          <w:tcPr>
            <w:tcW w:w="1193" w:type="dxa"/>
            <w:vAlign w:val="top"/>
          </w:tcPr>
          <w:p>
            <w:pPr>
              <w:pStyle w:val="TabelaTexto"/>
              <w:jc w:val="center"/>
            </w:pPr>
            <w:r>
              <w:rPr>
                <w:sz w:val="22"/>
                <w:szCs w:val="22"/>
              </w:rPr>
              <w:t xml:space="preserve">graus</w:t>
            </w:r>
          </w:p>
        </w:tc>
        <w:tc>
          <w:tcPr>
            <w:tcW w:w="2286" w:type="dxa"/>
            <w:tcMar>
              <w:right w:w="0" w:type="dxa"/>
            </w:tcMar>
            <w:vAlign w:val="top"/>
          </w:tcPr>
          <w:p>
            <w:pPr>
              <w:pStyle w:val="TabelaTexto"/>
              <w:jc w:val="left"/>
            </w:pPr>
            <w:r>
              <w:rPr>
                <w:sz w:val="22"/>
                <w:szCs w:val="22"/>
              </w:rPr>
              <w:t xml:space="preserve">Derivada, Equação (39)</w:t>
            </w:r>
          </w:p>
        </w:tc>
      </w:tr>
      <w:tr>
        <w:trPr>
          <w:cantSplit/>
        </w:trPr>
        <w:tc>
          <w:tcPr>
            <w:tcW w:w="3205" w:type="dxa"/>
            <w:tcBorders>
              <w:bottom w:val="single" w:sz="8" w:space="0" w:color="000000"/>
            </w:tcBorders>
            <w:tcMar>
              <w:left w:w="0" w:type="dxa"/>
            </w:tcMar>
            <w:vAlign w:val="top"/>
          </w:tcPr>
          <w:p>
            <w:pPr>
              <w:pStyle w:val="TabelaTexto"/>
              <w:jc w:val="left"/>
            </w:pPr>
            <w:r>
              <w:rPr>
                <w:sz w:val="22"/>
                <w:szCs w:val="22"/>
              </w:rPr>
              <w:t xml:space="preserve">Distância do elemento 78 ao cotovelo</w:t>
            </w:r>
          </w:p>
        </w:tc>
        <w:tc>
          <w:tcPr>
            <w:tcW w:w="1280" w:type="dxa"/>
            <w:tcBorders>
              <w:bottom w:val="single" w:sz="8" w:space="0" w:color="000000"/>
            </w:tcBorders>
            <w:vAlign w:val="top"/>
          </w:tcPr>
          <w:p>
            <w:pPr>
              <w:pStyle w:val="TabelaTexto"/>
              <w:jc w:val="center"/>
            </w:pPr>
            <w:r>
              <w:rPr>
                <w:sz w:val="22"/>
                <w:szCs w:val="22"/>
              </w:rPr>
              <w:t xml:space="preserve">x</w:t>
            </w:r>
            <w:r>
              <w:rPr>
                <w:sz w:val="22"/>
                <w:szCs w:val="22"/>
                <w:vertAlign w:val="subscript"/>
              </w:rPr>
              <w:t xml:space="preserve">78</w:t>
            </w:r>
          </w:p>
        </w:tc>
        <w:tc>
          <w:tcPr>
            <w:tcW w:w="1107" w:type="dxa"/>
            <w:tcBorders>
              <w:bottom w:val="single" w:sz="8" w:space="0" w:color="000000"/>
            </w:tcBorders>
            <w:vAlign w:val="top"/>
          </w:tcPr>
          <w:p>
            <w:pPr>
              <w:pStyle w:val="TabelaTexto"/>
              <w:jc w:val="center"/>
            </w:pPr>
            <w:r>
              <w:rPr>
                <w:sz w:val="22"/>
                <w:szCs w:val="22"/>
              </w:rPr>
              <w:t xml:space="preserve">38,972</w:t>
            </w:r>
          </w:p>
        </w:tc>
        <w:tc>
          <w:tcPr>
            <w:tcW w:w="1193" w:type="dxa"/>
            <w:tcBorders>
              <w:bottom w:val="single" w:sz="8" w:space="0" w:color="000000"/>
            </w:tcBorders>
            <w:vAlign w:val="top"/>
          </w:tcPr>
          <w:p>
            <w:pPr>
              <w:pStyle w:val="TabelaTexto"/>
              <w:jc w:val="center"/>
            </w:pPr>
            <w:r>
              <w:rPr>
                <w:sz w:val="22"/>
                <w:szCs w:val="22"/>
              </w:rPr>
              <w:t xml:space="preserve">mm</w:t>
            </w:r>
          </w:p>
        </w:tc>
        <w:tc>
          <w:tcPr>
            <w:tcW w:w="2286" w:type="dxa"/>
            <w:tcBorders>
              <w:bottom w:val="single" w:sz="8" w:space="0" w:color="000000"/>
            </w:tcBorders>
            <w:tcMar>
              <w:right w:w="0" w:type="dxa"/>
            </w:tcMar>
            <w:vAlign w:val="top"/>
          </w:tcPr>
          <w:p>
            <w:pPr>
              <w:pStyle w:val="TabelaTexto"/>
              <w:jc w:val="left"/>
            </w:pPr>
            <w:r>
              <w:rPr>
                <w:sz w:val="22"/>
                <w:szCs w:val="22"/>
              </w:rPr>
              <w:t xml:space="preserve">Derivada; apenas informativa</w:t>
            </w:r>
          </w:p>
        </w:tc>
      </w:tr>
    </w:tbl>
    <w:p>
      <w:pPr>
        <w:pStyle w:val="FonteNota"/>
      </w:pPr>
      <w:r>
        <w:rPr>
          <w:sz w:val="20"/>
          <w:szCs w:val="20"/>
        </w:rPr>
        <w:t xml:space="preserve">Fonte: elaborada pelo autor.</w:t>
      </w:r>
    </w:p>
    <w:p>
      <w:pPr>
        <w:pStyle w:val="FonteNota"/>
      </w:pPr>
      <w:r>
        <w:rPr>
          <w:sz w:val="20"/>
          <w:szCs w:val="20"/>
        </w:rPr>
        <w:t xml:space="preserve">Nota: ângulos medidos a partir de +x, no sentido anti-horário (seção 3B.5). x</w:t>
      </w:r>
      <w:r>
        <w:rPr>
          <w:sz w:val="20"/>
          <w:szCs w:val="20"/>
          <w:vertAlign w:val="subscript"/>
        </w:rPr>
        <w:t xml:space="preserve">78</w:t>
      </w:r>
      <w:r>
        <w:rPr>
          <w:sz w:val="20"/>
          <w:szCs w:val="20"/>
        </w:rPr>
        <w:t xml:space="preserve"> = (p</w:t>
      </w:r>
      <w:r>
        <w:rPr>
          <w:sz w:val="20"/>
          <w:szCs w:val="20"/>
          <w:vertAlign w:val="subscript"/>
        </w:rPr>
        <w:t xml:space="preserve">78</w:t>
      </w:r>
      <w:r>
        <w:rPr>
          <w:sz w:val="20"/>
          <w:szCs w:val="20"/>
          <w:vertAlign w:val="superscript"/>
        </w:rPr>
        <w:t xml:space="preserve">2</w:t>
      </w:r>
      <w:r>
        <w:rPr>
          <w:sz w:val="20"/>
          <w:szCs w:val="20"/>
        </w:rPr>
        <w:t xml:space="preserve"> + </w:t>
      </w:r>
      <w:r>
        <w:rPr>
          <w:i/>
          <w:iCs/>
          <w:sz w:val="20"/>
          <w:szCs w:val="20"/>
        </w:rPr>
        <w:t xml:space="preserve">e</w:t>
      </w:r>
      <w:r>
        <w:rPr>
          <w:sz w:val="20"/>
          <w:szCs w:val="20"/>
          <w:vertAlign w:val="superscript"/>
        </w:rPr>
        <w:t xml:space="preserve">2</w:t>
      </w:r>
      <w:r>
        <w:rPr>
          <w:sz w:val="20"/>
          <w:szCs w:val="20"/>
        </w:rPr>
        <w:t xml:space="preserve"> − 2 p</w:t>
      </w:r>
      <w:r>
        <w:rPr>
          <w:sz w:val="20"/>
          <w:szCs w:val="20"/>
          <w:vertAlign w:val="subscript"/>
        </w:rPr>
        <w:t xml:space="preserve">78</w:t>
      </w:r>
      <w:r>
        <w:rPr>
          <w:sz w:val="20"/>
          <w:szCs w:val="20"/>
        </w:rPr>
        <w:t xml:space="preserve"> </w:t>
      </w:r>
      <w:r>
        <w:rPr>
          <w:i/>
          <w:iCs/>
          <w:sz w:val="20"/>
          <w:szCs w:val="20"/>
        </w:rPr>
        <w:t xml:space="preserve">e</w:t>
      </w:r>
      <w:r>
        <w:rPr>
          <w:sz w:val="20"/>
          <w:szCs w:val="20"/>
        </w:rPr>
        <w:t xml:space="preserve"> cos η</w:t>
      </w:r>
      <w:r>
        <w:rPr>
          <w:sz w:val="20"/>
          <w:szCs w:val="20"/>
          <w:vertAlign w:val="subscript"/>
        </w:rPr>
        <w:t xml:space="preserve">78</w:t>
      </w:r>
      <w:r>
        <w:rPr>
          <w:sz w:val="20"/>
          <w:szCs w:val="20"/>
        </w:rPr>
        <w:t xml:space="preserve">)</w:t>
      </w:r>
      <w:r>
        <w:rPr>
          <w:sz w:val="20"/>
          <w:szCs w:val="20"/>
          <w:vertAlign w:val="superscript"/>
        </w:rPr>
        <w:t xml:space="preserve">1/2</w:t>
      </w:r>
      <w:r>
        <w:rPr>
          <w:sz w:val="20"/>
          <w:szCs w:val="20"/>
        </w:rPr>
        <w:t xml:space="preserve"> não entra no cálculo e não é a extensão do elástico. O valor de </w:t>
      </w:r>
      <w:r>
        <w:rPr>
          <w:i/>
          <w:iCs/>
          <w:sz w:val="20"/>
          <w:szCs w:val="20"/>
        </w:rPr>
        <w:t xml:space="preserve">e</w:t>
      </w:r>
      <w:r>
        <w:rPr>
          <w:sz w:val="20"/>
          <w:szCs w:val="20"/>
        </w:rPr>
        <w:t xml:space="preserve"> coincide, até a terceira casa decimal, com a cota H</w:t>
      </w:r>
      <w:r>
        <w:rPr>
          <w:sz w:val="20"/>
          <w:szCs w:val="20"/>
          <w:vertAlign w:val="subscript"/>
        </w:rPr>
        <w:t xml:space="preserve">CAD</w:t>
      </w:r>
      <w:r>
        <w:rPr>
          <w:sz w:val="20"/>
          <w:szCs w:val="20"/>
        </w:rPr>
        <w:t xml:space="preserve"> do outro mecanismo (seção 3A.4); a coincidência deve ser conferida no modelo em CAD.</w:t>
      </w:r>
    </w:p>
    <w:p>
      <w:r>
        <w:t xml:space="preserve">Na pose do CAD, o modelo situa P em (−38,090; 25,551) mm e o centro do elemento 78 em (1,071; −7,680) mm, e calcula ℓ = 359,7679 mm, que difere do comprimento medido ℓ</w:t>
      </w:r>
      <w:r>
        <w:rPr>
          <w:vertAlign w:val="subscript"/>
        </w:rPr>
        <w:t xml:space="preserve">pose</w:t>
      </w:r>
      <w:r>
        <w:t xml:space="preserve"> em 1,4 × 10</w:t>
      </w:r>
      <w:r>
        <w:rPr>
          <w:vertAlign w:val="superscript"/>
        </w:rPr>
        <w:t xml:space="preserve">−4</w:t>
      </w:r>
      <w:r>
        <w:t xml:space="preserve"> mm, valor inferior à resolução de três casas decimais da medida. O elemento 78 está a p</w:t>
      </w:r>
      <w:r>
        <w:rPr>
          <w:vertAlign w:val="subscript"/>
        </w:rPr>
        <w:t xml:space="preserve">78</w:t>
      </w:r>
      <w:r>
        <w:t xml:space="preserve"> = 7,754 mm do eixo da articulação, enquanto a patente prefere esse elemento sobre o eixo [0099]; as consequências dessa diferença são tratadas nas seções 3B.6 e 4B.9.</w:t>
      </w:r>
    </w:p>
    <w:p>
      <w:pPr>
        <w:pStyle w:val="Legenda"/>
        <w:spacing w:after="258"/>
        <w:jc w:val="center"/>
      </w:pPr>
      <w:bookmarkStart w:id="82" w:name="_Toc0082"/>
      <w:r>
        <w:t xml:space="preserve">Tabela </w:t>
      </w:r>
      <w:r>
        <w:fldChar w:fldCharType="begin"/>
      </w:r>
      <w:r>
        <w:instrText xml:space="preserve"> SEQ Tabela \* ARABIC </w:instrText>
      </w:r>
      <w:r>
        <w:fldChar w:fldCharType="separate"/>
      </w:r>
      <w:r>
        <w:t xml:space="preserve">15</w:t>
      </w:r>
      <w:r>
        <w:fldChar w:fldCharType="end"/>
      </w:r>
      <w:r>
        <w:t xml:space="preserve">: </w:t>
      </w:r>
      <w:r>
        <w:t xml:space="preserve">Propriedades de massa do membro humano em relação ao eixo da articulação 20</w:t>
      </w:r>
      <w:bookmarkEnd w:id="82"/>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1516"/>
        <w:gridCol w:w="1333"/>
        <w:gridCol w:w="1165"/>
        <w:gridCol w:w="2006"/>
        <w:gridCol w:w="1585"/>
        <w:gridCol w:w="1466"/>
      </w:tblGrid>
      <w:tr>
        <w:trPr>
          <w:cantSplit/>
          <w:tblHeader/>
        </w:trPr>
        <w:tc>
          <w:tcPr>
            <w:tcW w:w="1516"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Segmento</w:t>
            </w:r>
          </w:p>
        </w:tc>
        <w:tc>
          <w:tcPr>
            <w:tcW w:w="1333" w:type="dxa"/>
            <w:tcBorders>
              <w:top w:val="single" w:sz="8" w:space="0" w:color="000000"/>
              <w:bottom w:val="single" w:sz="4" w:space="0" w:color="000000"/>
            </w:tcBorders>
            <w:vAlign w:val="top"/>
          </w:tcPr>
          <w:p>
            <w:pPr>
              <w:pStyle w:val="TabelaTexto"/>
              <w:keepNext/>
              <w:jc w:val="center"/>
            </w:pPr>
            <w:r>
              <w:rPr>
                <w:b/>
                <w:bCs/>
                <w:sz w:val="22"/>
                <w:szCs w:val="22"/>
              </w:rPr>
              <w:t xml:space="preserve">Massa (kg)</w:t>
            </w:r>
          </w:p>
        </w:tc>
        <w:tc>
          <w:tcPr>
            <w:tcW w:w="1165" w:type="dxa"/>
            <w:tcBorders>
              <w:top w:val="single" w:sz="8" w:space="0" w:color="000000"/>
              <w:bottom w:val="single" w:sz="4" w:space="0" w:color="000000"/>
            </w:tcBorders>
            <w:vAlign w:val="top"/>
          </w:tcPr>
          <w:p>
            <w:pPr>
              <w:pStyle w:val="TabelaTexto"/>
              <w:keepNext/>
              <w:jc w:val="center"/>
            </w:pPr>
            <w:r>
              <w:rPr>
                <w:b/>
                <w:bCs/>
                <w:sz w:val="22"/>
                <w:szCs w:val="22"/>
              </w:rPr>
              <w:t xml:space="preserve">L (mm)</w:t>
            </w:r>
          </w:p>
        </w:tc>
        <w:tc>
          <w:tcPr>
            <w:tcW w:w="2006" w:type="dxa"/>
            <w:tcBorders>
              <w:top w:val="single" w:sz="8" w:space="0" w:color="000000"/>
              <w:bottom w:val="single" w:sz="4" w:space="0" w:color="000000"/>
            </w:tcBorders>
            <w:vAlign w:val="top"/>
          </w:tcPr>
          <w:p>
            <w:pPr>
              <w:pStyle w:val="TabelaTexto"/>
              <w:keepNext/>
              <w:jc w:val="center"/>
            </w:pPr>
            <w:r>
              <w:rPr>
                <w:b/>
                <w:bCs/>
                <w:sz w:val="22"/>
                <w:szCs w:val="22"/>
              </w:rPr>
              <w:t xml:space="preserve">Distância do centro de massa a O (mm)</w:t>
            </w:r>
          </w:p>
        </w:tc>
        <w:tc>
          <w:tcPr>
            <w:tcW w:w="1585" w:type="dxa"/>
            <w:tcBorders>
              <w:top w:val="single" w:sz="8" w:space="0" w:color="000000"/>
              <w:bottom w:val="single" w:sz="4" w:space="0" w:color="000000"/>
            </w:tcBorders>
            <w:vAlign w:val="top"/>
          </w:tcPr>
          <w:p>
            <w:pPr>
              <w:pStyle w:val="TabelaTexto"/>
              <w:keepNext/>
              <w:jc w:val="center"/>
            </w:pPr>
            <w:r>
              <w:rPr>
                <w:b/>
                <w:bCs/>
                <w:sz w:val="22"/>
                <w:szCs w:val="22"/>
              </w:rPr>
              <w:t xml:space="preserve">I</w:t>
            </w:r>
            <w:r>
              <w:rPr>
                <w:b/>
                <w:bCs/>
                <w:sz w:val="22"/>
                <w:szCs w:val="22"/>
                <w:vertAlign w:val="subscript"/>
              </w:rPr>
              <w:t xml:space="preserve">cm</w:t>
            </w:r>
            <w:r>
              <w:rPr>
                <w:b/>
                <w:bCs/>
                <w:sz w:val="22"/>
                <w:szCs w:val="22"/>
              </w:rPr>
              <w:t xml:space="preserve"> (kg·m</w:t>
            </w:r>
            <w:r>
              <w:rPr>
                <w:b/>
                <w:bCs/>
                <w:sz w:val="22"/>
                <w:szCs w:val="22"/>
                <w:vertAlign w:val="superscript"/>
              </w:rPr>
              <w:t xml:space="preserve">2</w:t>
            </w:r>
            <w:r>
              <w:rPr>
                <w:b/>
                <w:bCs/>
                <w:sz w:val="22"/>
                <w:szCs w:val="22"/>
              </w:rPr>
              <w:t xml:space="preserve">)</w:t>
            </w:r>
          </w:p>
        </w:tc>
        <w:tc>
          <w:tcPr>
            <w:tcW w:w="1466"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I</w:t>
            </w:r>
            <w:r>
              <w:rPr>
                <w:b/>
                <w:bCs/>
                <w:sz w:val="22"/>
                <w:szCs w:val="22"/>
                <w:vertAlign w:val="subscript"/>
              </w:rPr>
              <w:t xml:space="preserve">O</w:t>
            </w:r>
            <w:r>
              <w:rPr>
                <w:b/>
                <w:bCs/>
                <w:sz w:val="22"/>
                <w:szCs w:val="22"/>
              </w:rPr>
              <w:t xml:space="preserve"> (kg·m</w:t>
            </w:r>
            <w:r>
              <w:rPr>
                <w:b/>
                <w:bCs/>
                <w:sz w:val="22"/>
                <w:szCs w:val="22"/>
                <w:vertAlign w:val="superscript"/>
              </w:rPr>
              <w:t xml:space="preserve">2</w:t>
            </w:r>
            <w:r>
              <w:rPr>
                <w:b/>
                <w:bCs/>
                <w:sz w:val="22"/>
                <w:szCs w:val="22"/>
              </w:rPr>
              <w:t xml:space="preserve">)</w:t>
            </w:r>
          </w:p>
        </w:tc>
      </w:tr>
      <w:tr>
        <w:trPr>
          <w:cantSplit/>
        </w:trPr>
        <w:tc>
          <w:tcPr>
            <w:tcW w:w="1516" w:type="dxa"/>
            <w:tcMar>
              <w:left w:w="0" w:type="dxa"/>
            </w:tcMar>
            <w:vAlign w:val="top"/>
          </w:tcPr>
          <w:p>
            <w:pPr>
              <w:pStyle w:val="TabelaTexto"/>
              <w:keepNext/>
              <w:jc w:val="left"/>
            </w:pPr>
            <w:r>
              <w:rPr>
                <w:sz w:val="22"/>
                <w:szCs w:val="22"/>
              </w:rPr>
              <w:t xml:space="preserve">Braço</w:t>
            </w:r>
          </w:p>
        </w:tc>
        <w:tc>
          <w:tcPr>
            <w:tcW w:w="1333" w:type="dxa"/>
            <w:vAlign w:val="top"/>
          </w:tcPr>
          <w:p>
            <w:pPr>
              <w:pStyle w:val="TabelaTexto"/>
              <w:keepNext/>
              <w:jc w:val="center"/>
            </w:pPr>
            <w:r>
              <w:rPr>
                <w:sz w:val="22"/>
                <w:szCs w:val="22"/>
              </w:rPr>
              <w:t xml:space="preserve">1,9783</w:t>
            </w:r>
          </w:p>
        </w:tc>
        <w:tc>
          <w:tcPr>
            <w:tcW w:w="1165" w:type="dxa"/>
            <w:vAlign w:val="top"/>
          </w:tcPr>
          <w:p>
            <w:pPr>
              <w:pStyle w:val="TabelaTexto"/>
              <w:keepNext/>
              <w:jc w:val="center"/>
            </w:pPr>
            <w:r>
              <w:rPr>
                <w:sz w:val="22"/>
                <w:szCs w:val="22"/>
              </w:rPr>
              <w:t xml:space="preserve">281,7</w:t>
            </w:r>
          </w:p>
        </w:tc>
        <w:tc>
          <w:tcPr>
            <w:tcW w:w="2006" w:type="dxa"/>
            <w:vAlign w:val="top"/>
          </w:tcPr>
          <w:p>
            <w:pPr>
              <w:pStyle w:val="TabelaTexto"/>
              <w:keepNext/>
              <w:jc w:val="center"/>
            </w:pPr>
            <w:r>
              <w:rPr>
                <w:sz w:val="22"/>
                <w:szCs w:val="22"/>
              </w:rPr>
              <w:t xml:space="preserve">162,597</w:t>
            </w:r>
          </w:p>
        </w:tc>
        <w:tc>
          <w:tcPr>
            <w:tcW w:w="1585" w:type="dxa"/>
            <w:vAlign w:val="top"/>
          </w:tcPr>
          <w:p>
            <w:pPr>
              <w:pStyle w:val="TabelaTexto"/>
              <w:keepNext/>
              <w:jc w:val="center"/>
            </w:pPr>
            <w:r>
              <w:rPr>
                <w:sz w:val="22"/>
                <w:szCs w:val="22"/>
              </w:rPr>
              <w:t xml:space="preserve">0,011360</w:t>
            </w:r>
          </w:p>
        </w:tc>
        <w:tc>
          <w:tcPr>
            <w:tcW w:w="1466" w:type="dxa"/>
            <w:tcMar>
              <w:right w:w="0" w:type="dxa"/>
            </w:tcMar>
            <w:vAlign w:val="top"/>
          </w:tcPr>
          <w:p>
            <w:pPr>
              <w:pStyle w:val="TabelaTexto"/>
              <w:keepNext/>
              <w:jc w:val="center"/>
            </w:pPr>
            <w:r>
              <w:rPr>
                <w:sz w:val="22"/>
                <w:szCs w:val="22"/>
              </w:rPr>
              <w:t xml:space="preserve">0,063662</w:t>
            </w:r>
          </w:p>
        </w:tc>
      </w:tr>
      <w:tr>
        <w:trPr>
          <w:cantSplit/>
        </w:trPr>
        <w:tc>
          <w:tcPr>
            <w:tcW w:w="1516" w:type="dxa"/>
            <w:tcMar>
              <w:left w:w="0" w:type="dxa"/>
            </w:tcMar>
            <w:vAlign w:val="top"/>
          </w:tcPr>
          <w:p>
            <w:pPr>
              <w:pStyle w:val="TabelaTexto"/>
              <w:keepNext/>
              <w:jc w:val="left"/>
            </w:pPr>
            <w:r>
              <w:rPr>
                <w:sz w:val="22"/>
                <w:szCs w:val="22"/>
              </w:rPr>
              <w:t xml:space="preserve">Antebraço</w:t>
            </w:r>
          </w:p>
        </w:tc>
        <w:tc>
          <w:tcPr>
            <w:tcW w:w="1333" w:type="dxa"/>
            <w:vAlign w:val="top"/>
          </w:tcPr>
          <w:p>
            <w:pPr>
              <w:pStyle w:val="TabelaTexto"/>
              <w:keepNext/>
              <w:jc w:val="center"/>
            </w:pPr>
            <w:r>
              <w:rPr>
                <w:sz w:val="22"/>
                <w:szCs w:val="22"/>
              </w:rPr>
              <w:t xml:space="preserve">1,1826</w:t>
            </w:r>
          </w:p>
        </w:tc>
        <w:tc>
          <w:tcPr>
            <w:tcW w:w="1165" w:type="dxa"/>
            <w:vAlign w:val="top"/>
          </w:tcPr>
          <w:p>
            <w:pPr>
              <w:pStyle w:val="TabelaTexto"/>
              <w:keepNext/>
              <w:jc w:val="center"/>
            </w:pPr>
            <w:r>
              <w:rPr>
                <w:sz w:val="22"/>
                <w:szCs w:val="22"/>
              </w:rPr>
              <w:t xml:space="preserve">268,9</w:t>
            </w:r>
          </w:p>
        </w:tc>
        <w:tc>
          <w:tcPr>
            <w:tcW w:w="2006" w:type="dxa"/>
            <w:vAlign w:val="top"/>
          </w:tcPr>
          <w:p>
            <w:pPr>
              <w:pStyle w:val="TabelaTexto"/>
              <w:keepNext/>
              <w:jc w:val="center"/>
            </w:pPr>
            <w:r>
              <w:rPr>
                <w:sz w:val="22"/>
                <w:szCs w:val="22"/>
              </w:rPr>
              <w:t xml:space="preserve">404,695</w:t>
            </w:r>
          </w:p>
        </w:tc>
        <w:tc>
          <w:tcPr>
            <w:tcW w:w="1585" w:type="dxa"/>
            <w:vAlign w:val="top"/>
          </w:tcPr>
          <w:p>
            <w:pPr>
              <w:pStyle w:val="TabelaTexto"/>
              <w:keepNext/>
              <w:jc w:val="center"/>
            </w:pPr>
            <w:r>
              <w:rPr>
                <w:sz w:val="22"/>
                <w:szCs w:val="22"/>
              </w:rPr>
              <w:t xml:space="preserve">0,006005</w:t>
            </w:r>
          </w:p>
        </w:tc>
        <w:tc>
          <w:tcPr>
            <w:tcW w:w="1466" w:type="dxa"/>
            <w:tcMar>
              <w:right w:w="0" w:type="dxa"/>
            </w:tcMar>
            <w:vAlign w:val="top"/>
          </w:tcPr>
          <w:p>
            <w:pPr>
              <w:pStyle w:val="TabelaTexto"/>
              <w:keepNext/>
              <w:jc w:val="center"/>
            </w:pPr>
            <w:r>
              <w:rPr>
                <w:sz w:val="22"/>
                <w:szCs w:val="22"/>
              </w:rPr>
              <w:t xml:space="preserve">0,199689</w:t>
            </w:r>
          </w:p>
        </w:tc>
      </w:tr>
      <w:tr>
        <w:trPr>
          <w:cantSplit/>
        </w:trPr>
        <w:tc>
          <w:tcPr>
            <w:tcW w:w="1516" w:type="dxa"/>
            <w:tcMar>
              <w:left w:w="0" w:type="dxa"/>
            </w:tcMar>
            <w:vAlign w:val="top"/>
          </w:tcPr>
          <w:p>
            <w:pPr>
              <w:pStyle w:val="TabelaTexto"/>
              <w:keepNext/>
              <w:jc w:val="left"/>
            </w:pPr>
            <w:r>
              <w:rPr>
                <w:sz w:val="22"/>
                <w:szCs w:val="22"/>
              </w:rPr>
              <w:t xml:space="preserve">Mão</w:t>
            </w:r>
          </w:p>
        </w:tc>
        <w:tc>
          <w:tcPr>
            <w:tcW w:w="1333" w:type="dxa"/>
            <w:vAlign w:val="top"/>
          </w:tcPr>
          <w:p>
            <w:pPr>
              <w:pStyle w:val="TabelaTexto"/>
              <w:keepNext/>
              <w:jc w:val="center"/>
            </w:pPr>
            <w:r>
              <w:rPr>
                <w:sz w:val="22"/>
                <w:szCs w:val="22"/>
              </w:rPr>
              <w:t xml:space="preserve">0,4453</w:t>
            </w:r>
          </w:p>
        </w:tc>
        <w:tc>
          <w:tcPr>
            <w:tcW w:w="1165" w:type="dxa"/>
            <w:vAlign w:val="top"/>
          </w:tcPr>
          <w:p>
            <w:pPr>
              <w:pStyle w:val="TabelaTexto"/>
              <w:keepNext/>
              <w:jc w:val="center"/>
            </w:pPr>
            <w:r>
              <w:rPr>
                <w:sz w:val="22"/>
                <w:szCs w:val="22"/>
              </w:rPr>
              <w:t xml:space="preserve">86,2</w:t>
            </w:r>
          </w:p>
        </w:tc>
        <w:tc>
          <w:tcPr>
            <w:tcW w:w="2006" w:type="dxa"/>
            <w:vAlign w:val="top"/>
          </w:tcPr>
          <w:p>
            <w:pPr>
              <w:pStyle w:val="TabelaTexto"/>
              <w:keepNext/>
              <w:jc w:val="center"/>
            </w:pPr>
            <w:r>
              <w:rPr>
                <w:sz w:val="22"/>
                <w:szCs w:val="22"/>
              </w:rPr>
              <w:t xml:space="preserve">618,698</w:t>
            </w:r>
          </w:p>
        </w:tc>
        <w:tc>
          <w:tcPr>
            <w:tcW w:w="1585" w:type="dxa"/>
            <w:vAlign w:val="top"/>
          </w:tcPr>
          <w:p>
            <w:pPr>
              <w:pStyle w:val="TabelaTexto"/>
              <w:keepNext/>
              <w:jc w:val="center"/>
            </w:pPr>
            <w:r>
              <w:rPr>
                <w:sz w:val="22"/>
                <w:szCs w:val="22"/>
              </w:rPr>
              <w:t xml:space="preserve">0,000871</w:t>
            </w:r>
          </w:p>
        </w:tc>
        <w:tc>
          <w:tcPr>
            <w:tcW w:w="1466" w:type="dxa"/>
            <w:tcMar>
              <w:right w:w="0" w:type="dxa"/>
            </w:tcMar>
            <w:vAlign w:val="top"/>
          </w:tcPr>
          <w:p>
            <w:pPr>
              <w:pStyle w:val="TabelaTexto"/>
              <w:keepNext/>
              <w:jc w:val="center"/>
            </w:pPr>
            <w:r>
              <w:rPr>
                <w:sz w:val="22"/>
                <w:szCs w:val="22"/>
              </w:rPr>
              <w:t xml:space="preserve">0,171326</w:t>
            </w:r>
          </w:p>
        </w:tc>
      </w:tr>
      <w:tr>
        <w:trPr>
          <w:cantSplit/>
        </w:trPr>
        <w:tc>
          <w:tcPr>
            <w:tcW w:w="1516" w:type="dxa"/>
            <w:tcBorders>
              <w:bottom w:val="single" w:sz="8" w:space="0" w:color="000000"/>
            </w:tcBorders>
            <w:tcMar>
              <w:left w:w="0" w:type="dxa"/>
            </w:tcMar>
            <w:vAlign w:val="top"/>
          </w:tcPr>
          <w:p>
            <w:pPr>
              <w:pStyle w:val="TabelaTexto"/>
              <w:jc w:val="left"/>
            </w:pPr>
            <w:r>
              <w:rPr>
                <w:sz w:val="22"/>
                <w:szCs w:val="22"/>
              </w:rPr>
              <w:t xml:space="preserve">Membro humano</w:t>
            </w:r>
          </w:p>
        </w:tc>
        <w:tc>
          <w:tcPr>
            <w:tcW w:w="1333" w:type="dxa"/>
            <w:tcBorders>
              <w:bottom w:val="single" w:sz="8" w:space="0" w:color="000000"/>
            </w:tcBorders>
            <w:vAlign w:val="top"/>
          </w:tcPr>
          <w:p>
            <w:pPr>
              <w:pStyle w:val="TabelaTexto"/>
              <w:jc w:val="center"/>
            </w:pPr>
            <w:r>
              <w:rPr>
                <w:sz w:val="22"/>
                <w:szCs w:val="22"/>
              </w:rPr>
              <w:t xml:space="preserve">3,6062</w:t>
            </w:r>
          </w:p>
        </w:tc>
        <w:tc>
          <w:tcPr>
            <w:tcW w:w="1165" w:type="dxa"/>
            <w:tcBorders>
              <w:bottom w:val="single" w:sz="8" w:space="0" w:color="000000"/>
            </w:tcBorders>
            <w:vAlign w:val="top"/>
          </w:tcPr>
          <w:p>
            <w:pPr>
              <w:pStyle w:val="TabelaTexto"/>
              <w:jc w:val="center"/>
            </w:pPr>
          </w:p>
        </w:tc>
        <w:tc>
          <w:tcPr>
            <w:tcW w:w="2006" w:type="dxa"/>
            <w:tcBorders>
              <w:bottom w:val="single" w:sz="8" w:space="0" w:color="000000"/>
            </w:tcBorders>
            <w:vAlign w:val="top"/>
          </w:tcPr>
          <w:p>
            <w:pPr>
              <w:pStyle w:val="TabelaTexto"/>
              <w:jc w:val="center"/>
            </w:pPr>
            <w:r>
              <w:rPr>
                <w:sz w:val="22"/>
                <w:szCs w:val="22"/>
              </w:rPr>
              <w:t xml:space="preserve">d = 298,310</w:t>
            </w:r>
          </w:p>
        </w:tc>
        <w:tc>
          <w:tcPr>
            <w:tcW w:w="1585" w:type="dxa"/>
            <w:tcBorders>
              <w:bottom w:val="single" w:sz="8" w:space="0" w:color="000000"/>
            </w:tcBorders>
            <w:vAlign w:val="top"/>
          </w:tcPr>
          <w:p>
            <w:pPr>
              <w:pStyle w:val="TabelaTexto"/>
              <w:jc w:val="center"/>
            </w:pPr>
            <w:r>
              <w:rPr>
                <w:sz w:val="22"/>
                <w:szCs w:val="22"/>
              </w:rPr>
              <w:t xml:space="preserve">0,113765</w:t>
            </w:r>
          </w:p>
        </w:tc>
        <w:tc>
          <w:tcPr>
            <w:tcW w:w="1466" w:type="dxa"/>
            <w:tcBorders>
              <w:bottom w:val="single" w:sz="8" w:space="0" w:color="000000"/>
            </w:tcBorders>
            <w:tcMar>
              <w:right w:w="0" w:type="dxa"/>
            </w:tcMar>
            <w:vAlign w:val="top"/>
          </w:tcPr>
          <w:p>
            <w:pPr>
              <w:pStyle w:val="TabelaTexto"/>
              <w:jc w:val="center"/>
            </w:pPr>
            <w:r>
              <w:rPr>
                <w:sz w:val="22"/>
                <w:szCs w:val="22"/>
              </w:rPr>
              <w:t xml:space="preserve">0,434676</w:t>
            </w:r>
          </w:p>
        </w:tc>
      </w:tr>
    </w:tbl>
    <w:p>
      <w:pPr>
        <w:pStyle w:val="FonteNota"/>
      </w:pPr>
      <w:r>
        <w:rPr>
          <w:sz w:val="20"/>
          <w:szCs w:val="20"/>
        </w:rPr>
        <w:t xml:space="preserve">Fonte: elaborada pelo autor, com dados de </w:t>
      </w:r>
      <w:r>
        <w:rPr>
          <w:sz w:val="20"/>
          <w:szCs w:val="20"/>
        </w:rPr>
        <w:t xml:space="preserve">de Leva (1996)</w:t>
      </w:r>
      <w:r>
        <w:rPr>
          <w:sz w:val="20"/>
          <w:szCs w:val="20"/>
        </w:rPr>
        <w:t xml:space="preserve">.</w:t>
      </w:r>
    </w:p>
    <w:p>
      <w:r>
        <w:t xml:space="preserve">A consistência foi conferida pela Equação (1): I</w:t>
      </w:r>
      <w:r>
        <w:rPr>
          <w:vertAlign w:val="subscript"/>
        </w:rPr>
        <w:t xml:space="preserve">cm</w:t>
      </w:r>
      <w:r>
        <w:t xml:space="preserve"> + M d</w:t>
      </w:r>
      <w:r>
        <w:rPr>
          <w:vertAlign w:val="superscript"/>
        </w:rPr>
        <w:t xml:space="preserve">2</w:t>
      </w:r>
      <w:r>
        <w:t xml:space="preserve"> = 0,113765 + 0,320911 = 0,434676 kg·m</w:t>
      </w:r>
      <w:r>
        <w:rPr>
          <w:vertAlign w:val="superscript"/>
        </w:rPr>
        <w:t xml:space="preserve">2</w:t>
      </w:r>
      <w:r>
        <w:t xml:space="preserve">. A amplitude do momento gravitacional do membro é M g d = 10,550 N·m.</w:t>
      </w:r>
    </w:p>
    <w:p>
      <w:r>
        <w:t xml:space="preserve">No modelo em CAD, o braço do exoesqueleto (elemento 8) tem massa de 163,951 g, centro de massa em (69,249; 151,559) mm no referencial do Fusion e momento de inércia de 9,659 × 10</w:t>
      </w:r>
      <w:r>
        <w:rPr>
          <w:vertAlign w:val="superscript"/>
        </w:rPr>
        <w:t xml:space="preserve">5</w:t>
      </w:r>
      <w:r>
        <w:t xml:space="preserve"> g·mm</w:t>
      </w:r>
      <w:r>
        <w:rPr>
          <w:vertAlign w:val="superscript"/>
        </w:rPr>
        <w:t xml:space="preserve">2</w:t>
      </w:r>
      <w:r>
        <w:t xml:space="preserve"> no centro de massa. São estimativas obtidas da geometria reconstruída e de um material atribuído no CAD, náilon 6/6 em peça oca segundo a planilha, e não propriedades do produto. Esse corpo não entra no torque do peso nem no momento de inércia desta seção, porque a posição do eixo da articulação 20 no referencial do Fusion não foi medida; sem ela, a distância do centro de massa ao eixo é desconhecida. A alavanca, o elemento 78 e a braçadeira não estão modelados como corpos separados, e as peças do lado do tronco (barra 18, barra de ancoragem e capas do elástico) apoiam-se no cinto e não giram com o braço. A Tabela 5 da seção 4A.1 soma ao membro as peças do outro exoesqueleto; os valores desta seção referem-se só ao membro humano e não são comparáveis aos totais daquela tabela.</w:t>
      </w:r>
    </w:p>
    <w:p>
      <w:pPr>
        <w:pStyle w:val="Ttulo3"/>
      </w:pPr>
      <w:bookmarkStart w:id="83" w:name="_Toc0083"/>
      <w:r>
        <w:t xml:space="preserve">4B.2</w:t>
      </w:r>
      <w:r>
        <w:tab/>
      </w:r>
      <w:r>
        <w:t xml:space="preserve">Dados extraídos da patente</w:t>
      </w:r>
      <w:bookmarkEnd w:id="83"/>
    </w:p>
    <w:p>
      <w:pPr>
        <w:pStyle w:val="SemRecuo"/>
      </w:pPr>
      <w:r>
        <w:t xml:space="preserve">Foram extraídos 48 pontos da curva tracejada, 47 da pontilhada e 51 da contínua (Tabela 16). As três começam com razão ligeiramente negativa, de −0,0067 a −0,0134 divisão, efeito da leitura, e cruzam zero, por interpolação linear entre os dois primeiros pontos, em 14,24° (tracejada), 14,36° (pontilhada) e 14,23° (contínua). A curva pontilhada tem máximo interior de 1,0777 divisão, lido em 4 pontos entre 81,87° e 96,99°, e termina em 0,0134 divisão em 170,82°. A contínua cresce até 4,6319 divisões em 170,28°, e a tracejada, depois de um patamar entre 1,37 e 1,40 divisão de cerca de 100° a 150°, sobe até 2,4432 divisões em 169,80°.</w:t>
      </w:r>
    </w:p>
    <w:p>
      <w:pPr>
        <w:pStyle w:val="Legenda"/>
        <w:spacing w:after="258"/>
        <w:jc w:val="center"/>
      </w:pPr>
      <w:bookmarkStart w:id="84" w:name="_Toc0084"/>
      <w:r>
        <w:t xml:space="preserve">Tabela </w:t>
      </w:r>
      <w:r>
        <w:fldChar w:fldCharType="begin"/>
      </w:r>
      <w:r>
        <w:instrText xml:space="preserve"> SEQ Tabela \* ARABIC </w:instrText>
      </w:r>
      <w:r>
        <w:fldChar w:fldCharType="separate"/>
      </w:r>
      <w:r>
        <w:t xml:space="preserve">16</w:t>
      </w:r>
      <w:r>
        <w:fldChar w:fldCharType="end"/>
      </w:r>
      <w:r>
        <w:t xml:space="preserve">: </w:t>
      </w:r>
      <w:r>
        <w:t xml:space="preserve">Pontos extraídos da Figura 16 da patente (razão em divisões da grade)</w:t>
      </w:r>
      <w:bookmarkEnd w:id="84"/>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707"/>
        <w:gridCol w:w="1414"/>
        <w:gridCol w:w="1414"/>
        <w:gridCol w:w="1414"/>
        <w:gridCol w:w="1414"/>
        <w:gridCol w:w="1414"/>
        <w:gridCol w:w="1294"/>
      </w:tblGrid>
      <w:tr>
        <w:trPr>
          <w:cantSplit/>
          <w:tblHeader/>
        </w:trPr>
        <w:tc>
          <w:tcPr>
            <w:tcW w:w="707" w:type="dxa"/>
            <w:tcBorders>
              <w:top w:val="single" w:sz="8" w:space="0" w:color="000000"/>
              <w:bottom w:val="single" w:sz="4" w:space="0" w:color="000000"/>
            </w:tcBorders>
            <w:tcMar>
              <w:left w:w="0" w:type="dxa"/>
            </w:tcMar>
            <w:vAlign w:val="top"/>
          </w:tcPr>
          <w:p>
            <w:pPr>
              <w:pStyle w:val="TabelaTextoMenor"/>
              <w:keepNext/>
              <w:jc w:val="center"/>
            </w:pPr>
            <w:r>
              <w:rPr>
                <w:b/>
                <w:bCs/>
                <w:sz w:val="20"/>
                <w:szCs w:val="20"/>
              </w:rPr>
              <w:t xml:space="preserve">Nº</w:t>
            </w:r>
          </w:p>
        </w:tc>
        <w:tc>
          <w:tcPr>
            <w:tcW w:w="1414" w:type="dxa"/>
            <w:tcBorders>
              <w:top w:val="single" w:sz="8" w:space="0" w:color="000000"/>
              <w:bottom w:val="single" w:sz="4" w:space="0" w:color="000000"/>
            </w:tcBorders>
            <w:vAlign w:val="top"/>
          </w:tcPr>
          <w:p>
            <w:pPr>
              <w:pStyle w:val="TabelaTextoMenor"/>
              <w:keepNext/>
              <w:jc w:val="center"/>
            </w:pPr>
            <w:r>
              <w:rPr>
                <w:b/>
                <w:bCs/>
                <w:sz w:val="20"/>
                <w:szCs w:val="20"/>
              </w:rPr>
              <w:t xml:space="preserve">Tracejada</w:t>
            </w:r>
          </w:p>
          <w:p>
            <w:pPr>
              <w:pStyle w:val="TabelaTextoMenor"/>
              <w:keepNext/>
              <w:jc w:val="center"/>
            </w:pPr>
            <w:r>
              <w:rPr>
                <w:b/>
                <w:bCs/>
                <w:sz w:val="20"/>
                <w:szCs w:val="20"/>
              </w:rPr>
              <w:t xml:space="preserve">θ</w:t>
            </w:r>
            <w:r>
              <w:rPr>
                <w:b/>
                <w:bCs/>
                <w:sz w:val="20"/>
                <w:szCs w:val="20"/>
                <w:vertAlign w:val="subscript"/>
              </w:rPr>
              <w:t xml:space="preserve">el</w:t>
            </w:r>
            <w:r>
              <w:rPr>
                <w:b/>
                <w:bCs/>
                <w:sz w:val="20"/>
                <w:szCs w:val="20"/>
              </w:rPr>
              <w:t xml:space="preserve"> (°)</w:t>
            </w:r>
          </w:p>
        </w:tc>
        <w:tc>
          <w:tcPr>
            <w:tcW w:w="1414" w:type="dxa"/>
            <w:tcBorders>
              <w:top w:val="single" w:sz="8" w:space="0" w:color="000000"/>
              <w:bottom w:val="single" w:sz="4" w:space="0" w:color="000000"/>
            </w:tcBorders>
            <w:vAlign w:val="top"/>
          </w:tcPr>
          <w:p>
            <w:pPr>
              <w:pStyle w:val="TabelaTextoMenor"/>
              <w:keepNext/>
              <w:jc w:val="center"/>
            </w:pPr>
            <w:r>
              <w:rPr>
                <w:b/>
                <w:bCs/>
                <w:sz w:val="20"/>
                <w:szCs w:val="20"/>
              </w:rPr>
              <w:t xml:space="preserve">Tracejada</w:t>
            </w:r>
          </w:p>
          <w:p>
            <w:pPr>
              <w:pStyle w:val="TabelaTextoMenor"/>
              <w:keepNext/>
              <w:jc w:val="center"/>
            </w:pPr>
            <w:r>
              <w:rPr>
                <w:b/>
                <w:bCs/>
                <w:sz w:val="20"/>
                <w:szCs w:val="20"/>
              </w:rPr>
              <w:t xml:space="preserve">razão</w:t>
            </w:r>
          </w:p>
        </w:tc>
        <w:tc>
          <w:tcPr>
            <w:tcW w:w="1414" w:type="dxa"/>
            <w:tcBorders>
              <w:top w:val="single" w:sz="8" w:space="0" w:color="000000"/>
              <w:bottom w:val="single" w:sz="4" w:space="0" w:color="000000"/>
            </w:tcBorders>
            <w:vAlign w:val="top"/>
          </w:tcPr>
          <w:p>
            <w:pPr>
              <w:pStyle w:val="TabelaTextoMenor"/>
              <w:keepNext/>
              <w:jc w:val="center"/>
            </w:pPr>
            <w:r>
              <w:rPr>
                <w:b/>
                <w:bCs/>
                <w:sz w:val="20"/>
                <w:szCs w:val="20"/>
              </w:rPr>
              <w:t xml:space="preserve">Pontilhada</w:t>
            </w:r>
          </w:p>
          <w:p>
            <w:pPr>
              <w:pStyle w:val="TabelaTextoMenor"/>
              <w:keepNext/>
              <w:jc w:val="center"/>
            </w:pPr>
            <w:r>
              <w:rPr>
                <w:b/>
                <w:bCs/>
                <w:sz w:val="20"/>
                <w:szCs w:val="20"/>
              </w:rPr>
              <w:t xml:space="preserve">θ</w:t>
            </w:r>
            <w:r>
              <w:rPr>
                <w:b/>
                <w:bCs/>
                <w:sz w:val="20"/>
                <w:szCs w:val="20"/>
                <w:vertAlign w:val="subscript"/>
              </w:rPr>
              <w:t xml:space="preserve">el</w:t>
            </w:r>
            <w:r>
              <w:rPr>
                <w:b/>
                <w:bCs/>
                <w:sz w:val="20"/>
                <w:szCs w:val="20"/>
              </w:rPr>
              <w:t xml:space="preserve"> (°)</w:t>
            </w:r>
          </w:p>
        </w:tc>
        <w:tc>
          <w:tcPr>
            <w:tcW w:w="1414" w:type="dxa"/>
            <w:tcBorders>
              <w:top w:val="single" w:sz="8" w:space="0" w:color="000000"/>
              <w:bottom w:val="single" w:sz="4" w:space="0" w:color="000000"/>
            </w:tcBorders>
            <w:vAlign w:val="top"/>
          </w:tcPr>
          <w:p>
            <w:pPr>
              <w:pStyle w:val="TabelaTextoMenor"/>
              <w:keepNext/>
              <w:jc w:val="center"/>
            </w:pPr>
            <w:r>
              <w:rPr>
                <w:b/>
                <w:bCs/>
                <w:sz w:val="20"/>
                <w:szCs w:val="20"/>
              </w:rPr>
              <w:t xml:space="preserve">Pontilhada</w:t>
            </w:r>
          </w:p>
          <w:p>
            <w:pPr>
              <w:pStyle w:val="TabelaTextoMenor"/>
              <w:keepNext/>
              <w:jc w:val="center"/>
            </w:pPr>
            <w:r>
              <w:rPr>
                <w:b/>
                <w:bCs/>
                <w:sz w:val="20"/>
                <w:szCs w:val="20"/>
              </w:rPr>
              <w:t xml:space="preserve">razão</w:t>
            </w:r>
          </w:p>
        </w:tc>
        <w:tc>
          <w:tcPr>
            <w:tcW w:w="1414" w:type="dxa"/>
            <w:tcBorders>
              <w:top w:val="single" w:sz="8" w:space="0" w:color="000000"/>
              <w:bottom w:val="single" w:sz="4" w:space="0" w:color="000000"/>
            </w:tcBorders>
            <w:vAlign w:val="top"/>
          </w:tcPr>
          <w:p>
            <w:pPr>
              <w:pStyle w:val="TabelaTextoMenor"/>
              <w:keepNext/>
              <w:jc w:val="center"/>
            </w:pPr>
            <w:r>
              <w:rPr>
                <w:b/>
                <w:bCs/>
                <w:sz w:val="20"/>
                <w:szCs w:val="20"/>
              </w:rPr>
              <w:t xml:space="preserve">Contínua</w:t>
            </w:r>
          </w:p>
          <w:p>
            <w:pPr>
              <w:pStyle w:val="TabelaTextoMenor"/>
              <w:keepNext/>
              <w:jc w:val="center"/>
            </w:pPr>
            <w:r>
              <w:rPr>
                <w:b/>
                <w:bCs/>
                <w:sz w:val="20"/>
                <w:szCs w:val="20"/>
              </w:rPr>
              <w:t xml:space="preserve">θ</w:t>
            </w:r>
            <w:r>
              <w:rPr>
                <w:b/>
                <w:bCs/>
                <w:sz w:val="20"/>
                <w:szCs w:val="20"/>
                <w:vertAlign w:val="subscript"/>
              </w:rPr>
              <w:t xml:space="preserve">el</w:t>
            </w:r>
            <w:r>
              <w:rPr>
                <w:b/>
                <w:bCs/>
                <w:sz w:val="20"/>
                <w:szCs w:val="20"/>
              </w:rPr>
              <w:t xml:space="preserve"> (°)</w:t>
            </w:r>
          </w:p>
        </w:tc>
        <w:tc>
          <w:tcPr>
            <w:tcW w:w="1294" w:type="dxa"/>
            <w:tcBorders>
              <w:top w:val="single" w:sz="8" w:space="0" w:color="000000"/>
              <w:bottom w:val="single" w:sz="4" w:space="0" w:color="000000"/>
            </w:tcBorders>
            <w:tcMar>
              <w:right w:w="0" w:type="dxa"/>
            </w:tcMar>
            <w:vAlign w:val="top"/>
          </w:tcPr>
          <w:p>
            <w:pPr>
              <w:pStyle w:val="TabelaTextoMenor"/>
              <w:keepNext/>
              <w:jc w:val="center"/>
            </w:pPr>
            <w:r>
              <w:rPr>
                <w:b/>
                <w:bCs/>
                <w:sz w:val="20"/>
                <w:szCs w:val="20"/>
              </w:rPr>
              <w:t xml:space="preserve">Contínua</w:t>
            </w:r>
          </w:p>
          <w:p>
            <w:pPr>
              <w:pStyle w:val="TabelaTextoMenor"/>
              <w:keepNext/>
              <w:jc w:val="center"/>
            </w:pPr>
            <w:r>
              <w:rPr>
                <w:b/>
                <w:bCs/>
                <w:sz w:val="20"/>
                <w:szCs w:val="20"/>
              </w:rPr>
              <w:t xml:space="preserve">razão</w:t>
            </w:r>
          </w:p>
        </w:tc>
      </w:tr>
      <w:tr>
        <w:trPr>
          <w:cantSplit/>
        </w:trPr>
        <w:tc>
          <w:tcPr>
            <w:tcW w:w="707" w:type="dxa"/>
            <w:tcMar>
              <w:left w:w="0" w:type="dxa"/>
            </w:tcMar>
            <w:vAlign w:val="top"/>
          </w:tcPr>
          <w:p>
            <w:pPr>
              <w:pStyle w:val="TabelaTextoMenor"/>
              <w:jc w:val="center"/>
            </w:pPr>
            <w:r>
              <w:rPr>
                <w:sz w:val="20"/>
                <w:szCs w:val="20"/>
              </w:rPr>
              <w:t xml:space="preserve">1</w:t>
            </w:r>
          </w:p>
        </w:tc>
        <w:tc>
          <w:tcPr>
            <w:tcW w:w="1414" w:type="dxa"/>
            <w:vAlign w:val="top"/>
          </w:tcPr>
          <w:p>
            <w:pPr>
              <w:pStyle w:val="TabelaTextoMenor"/>
              <w:jc w:val="center"/>
            </w:pPr>
            <w:r>
              <w:rPr>
                <w:sz w:val="20"/>
                <w:szCs w:val="20"/>
              </w:rPr>
              <w:t xml:space="preserve">(14,14)</w:t>
            </w:r>
          </w:p>
        </w:tc>
        <w:tc>
          <w:tcPr>
            <w:tcW w:w="1414" w:type="dxa"/>
            <w:vAlign w:val="top"/>
          </w:tcPr>
          <w:p>
            <w:pPr>
              <w:pStyle w:val="TabelaTextoMenor"/>
              <w:jc w:val="center"/>
            </w:pPr>
            <w:r>
              <w:rPr>
                <w:sz w:val="20"/>
                <w:szCs w:val="20"/>
              </w:rPr>
              <w:t xml:space="preserve">(−0,0067)</w:t>
            </w:r>
          </w:p>
        </w:tc>
        <w:tc>
          <w:tcPr>
            <w:tcW w:w="1414" w:type="dxa"/>
            <w:vAlign w:val="top"/>
          </w:tcPr>
          <w:p>
            <w:pPr>
              <w:pStyle w:val="TabelaTextoMenor"/>
              <w:jc w:val="center"/>
            </w:pPr>
            <w:r>
              <w:rPr>
                <w:sz w:val="20"/>
                <w:szCs w:val="20"/>
              </w:rPr>
              <w:t xml:space="preserve">(14,25)</w:t>
            </w:r>
          </w:p>
        </w:tc>
        <w:tc>
          <w:tcPr>
            <w:tcW w:w="1414" w:type="dxa"/>
            <w:vAlign w:val="top"/>
          </w:tcPr>
          <w:p>
            <w:pPr>
              <w:pStyle w:val="TabelaTextoMenor"/>
              <w:jc w:val="center"/>
            </w:pPr>
            <w:r>
              <w:rPr>
                <w:sz w:val="20"/>
                <w:szCs w:val="20"/>
              </w:rPr>
              <w:t xml:space="preserve">(−0,0067)</w:t>
            </w:r>
          </w:p>
        </w:tc>
        <w:tc>
          <w:tcPr>
            <w:tcW w:w="1414" w:type="dxa"/>
            <w:vAlign w:val="top"/>
          </w:tcPr>
          <w:p>
            <w:pPr>
              <w:pStyle w:val="TabelaTextoMenor"/>
              <w:jc w:val="center"/>
            </w:pPr>
            <w:r>
              <w:rPr>
                <w:sz w:val="20"/>
                <w:szCs w:val="20"/>
              </w:rPr>
              <w:t xml:space="preserve">(14,04)</w:t>
            </w:r>
          </w:p>
        </w:tc>
        <w:tc>
          <w:tcPr>
            <w:tcW w:w="1294" w:type="dxa"/>
            <w:tcMar>
              <w:right w:w="0" w:type="dxa"/>
            </w:tcMar>
            <w:vAlign w:val="top"/>
          </w:tcPr>
          <w:p>
            <w:pPr>
              <w:pStyle w:val="TabelaTextoMenor"/>
              <w:jc w:val="center"/>
            </w:pPr>
            <w:r>
              <w:rPr>
                <w:sz w:val="20"/>
                <w:szCs w:val="20"/>
              </w:rPr>
              <w:t xml:space="preserve">(−0,0134)</w:t>
            </w:r>
          </w:p>
        </w:tc>
      </w:tr>
      <w:tr>
        <w:trPr>
          <w:cantSplit/>
        </w:trPr>
        <w:tc>
          <w:tcPr>
            <w:tcW w:w="707" w:type="dxa"/>
            <w:tcMar>
              <w:left w:w="0" w:type="dxa"/>
            </w:tcMar>
            <w:vAlign w:val="top"/>
          </w:tcPr>
          <w:p>
            <w:pPr>
              <w:pStyle w:val="TabelaTextoMenor"/>
              <w:jc w:val="center"/>
            </w:pPr>
            <w:r>
              <w:rPr>
                <w:sz w:val="20"/>
                <w:szCs w:val="20"/>
              </w:rPr>
              <w:t xml:space="preserve">2</w:t>
            </w:r>
          </w:p>
        </w:tc>
        <w:tc>
          <w:tcPr>
            <w:tcW w:w="1414" w:type="dxa"/>
            <w:vAlign w:val="top"/>
          </w:tcPr>
          <w:p>
            <w:pPr>
              <w:pStyle w:val="TabelaTextoMenor"/>
              <w:jc w:val="center"/>
            </w:pPr>
            <w:r>
              <w:rPr>
                <w:sz w:val="20"/>
                <w:szCs w:val="20"/>
              </w:rPr>
              <w:t xml:space="preserve">(15,77)</w:t>
            </w:r>
          </w:p>
        </w:tc>
        <w:tc>
          <w:tcPr>
            <w:tcW w:w="1414" w:type="dxa"/>
            <w:vAlign w:val="top"/>
          </w:tcPr>
          <w:p>
            <w:pPr>
              <w:pStyle w:val="TabelaTextoMenor"/>
              <w:jc w:val="center"/>
            </w:pPr>
            <w:r>
              <w:rPr>
                <w:sz w:val="20"/>
                <w:szCs w:val="20"/>
              </w:rPr>
              <w:t xml:space="preserve">(0,1071)</w:t>
            </w:r>
          </w:p>
        </w:tc>
        <w:tc>
          <w:tcPr>
            <w:tcW w:w="1414" w:type="dxa"/>
            <w:vAlign w:val="top"/>
          </w:tcPr>
          <w:p>
            <w:pPr>
              <w:pStyle w:val="TabelaTextoMenor"/>
              <w:jc w:val="center"/>
            </w:pPr>
            <w:r>
              <w:rPr>
                <w:sz w:val="20"/>
                <w:szCs w:val="20"/>
              </w:rPr>
              <w:t xml:space="preserve">(15,66)</w:t>
            </w:r>
          </w:p>
        </w:tc>
        <w:tc>
          <w:tcPr>
            <w:tcW w:w="1414" w:type="dxa"/>
            <w:vAlign w:val="top"/>
          </w:tcPr>
          <w:p>
            <w:pPr>
              <w:pStyle w:val="TabelaTextoMenor"/>
              <w:jc w:val="center"/>
            </w:pPr>
            <w:r>
              <w:rPr>
                <w:sz w:val="20"/>
                <w:szCs w:val="20"/>
              </w:rPr>
              <w:t xml:space="preserve">(0,0803)</w:t>
            </w:r>
          </w:p>
        </w:tc>
        <w:tc>
          <w:tcPr>
            <w:tcW w:w="1414" w:type="dxa"/>
            <w:vAlign w:val="top"/>
          </w:tcPr>
          <w:p>
            <w:pPr>
              <w:pStyle w:val="TabelaTextoMenor"/>
              <w:jc w:val="center"/>
            </w:pPr>
            <w:r>
              <w:rPr>
                <w:sz w:val="20"/>
                <w:szCs w:val="20"/>
              </w:rPr>
              <w:t xml:space="preserve">(15,77)</w:t>
            </w:r>
          </w:p>
        </w:tc>
        <w:tc>
          <w:tcPr>
            <w:tcW w:w="1294" w:type="dxa"/>
            <w:tcMar>
              <w:right w:w="0" w:type="dxa"/>
            </w:tcMar>
            <w:vAlign w:val="top"/>
          </w:tcPr>
          <w:p>
            <w:pPr>
              <w:pStyle w:val="TabelaTextoMenor"/>
              <w:jc w:val="center"/>
            </w:pPr>
            <w:r>
              <w:rPr>
                <w:sz w:val="20"/>
                <w:szCs w:val="20"/>
              </w:rPr>
              <w:t xml:space="preserve">(0,1071)</w:t>
            </w:r>
          </w:p>
        </w:tc>
      </w:tr>
      <w:tr>
        <w:trPr>
          <w:cantSplit/>
        </w:trPr>
        <w:tc>
          <w:tcPr>
            <w:tcW w:w="707" w:type="dxa"/>
            <w:tcMar>
              <w:left w:w="0" w:type="dxa"/>
            </w:tcMar>
            <w:vAlign w:val="top"/>
          </w:tcPr>
          <w:p>
            <w:pPr>
              <w:pStyle w:val="TabelaTextoMenor"/>
              <w:jc w:val="center"/>
            </w:pPr>
            <w:r>
              <w:rPr>
                <w:sz w:val="20"/>
                <w:szCs w:val="20"/>
              </w:rPr>
              <w:t xml:space="preserve">3</w:t>
            </w:r>
          </w:p>
        </w:tc>
        <w:tc>
          <w:tcPr>
            <w:tcW w:w="1414" w:type="dxa"/>
            <w:vAlign w:val="top"/>
          </w:tcPr>
          <w:p>
            <w:pPr>
              <w:pStyle w:val="TabelaTextoMenor"/>
              <w:jc w:val="center"/>
            </w:pPr>
            <w:r>
              <w:rPr>
                <w:sz w:val="20"/>
                <w:szCs w:val="20"/>
              </w:rPr>
              <w:t xml:space="preserve">(17,28)</w:t>
            </w:r>
          </w:p>
        </w:tc>
        <w:tc>
          <w:tcPr>
            <w:tcW w:w="1414" w:type="dxa"/>
            <w:vAlign w:val="top"/>
          </w:tcPr>
          <w:p>
            <w:pPr>
              <w:pStyle w:val="TabelaTextoMenor"/>
              <w:jc w:val="center"/>
            </w:pPr>
            <w:r>
              <w:rPr>
                <w:sz w:val="20"/>
                <w:szCs w:val="20"/>
              </w:rPr>
              <w:t xml:space="preserve">(0,1941)</w:t>
            </w:r>
          </w:p>
        </w:tc>
        <w:tc>
          <w:tcPr>
            <w:tcW w:w="1414" w:type="dxa"/>
            <w:vAlign w:val="top"/>
          </w:tcPr>
          <w:p>
            <w:pPr>
              <w:pStyle w:val="TabelaTextoMenor"/>
              <w:jc w:val="center"/>
            </w:pPr>
            <w:r>
              <w:rPr>
                <w:sz w:val="20"/>
                <w:szCs w:val="20"/>
              </w:rPr>
              <w:t xml:space="preserve">(17,17)</w:t>
            </w:r>
          </w:p>
        </w:tc>
        <w:tc>
          <w:tcPr>
            <w:tcW w:w="1414" w:type="dxa"/>
            <w:vAlign w:val="top"/>
          </w:tcPr>
          <w:p>
            <w:pPr>
              <w:pStyle w:val="TabelaTextoMenor"/>
              <w:jc w:val="center"/>
            </w:pPr>
            <w:r>
              <w:rPr>
                <w:sz w:val="20"/>
                <w:szCs w:val="20"/>
              </w:rPr>
              <w:t xml:space="preserve">(0,1473)</w:t>
            </w:r>
          </w:p>
        </w:tc>
        <w:tc>
          <w:tcPr>
            <w:tcW w:w="1414" w:type="dxa"/>
            <w:vAlign w:val="top"/>
          </w:tcPr>
          <w:p>
            <w:pPr>
              <w:pStyle w:val="TabelaTextoMenor"/>
              <w:jc w:val="center"/>
            </w:pPr>
            <w:r>
              <w:rPr>
                <w:sz w:val="20"/>
                <w:szCs w:val="20"/>
              </w:rPr>
              <w:t xml:space="preserve">(17,93)</w:t>
            </w:r>
          </w:p>
        </w:tc>
        <w:tc>
          <w:tcPr>
            <w:tcW w:w="1294" w:type="dxa"/>
            <w:tcMar>
              <w:right w:w="0" w:type="dxa"/>
            </w:tcMar>
            <w:vAlign w:val="top"/>
          </w:tcPr>
          <w:p>
            <w:pPr>
              <w:pStyle w:val="TabelaTextoMenor"/>
              <w:jc w:val="center"/>
            </w:pPr>
            <w:r>
              <w:rPr>
                <w:sz w:val="20"/>
                <w:szCs w:val="20"/>
              </w:rPr>
              <w:t xml:space="preserve">(0,2343)</w:t>
            </w:r>
          </w:p>
        </w:tc>
      </w:tr>
      <w:tr>
        <w:trPr>
          <w:cantSplit/>
        </w:trPr>
        <w:tc>
          <w:tcPr>
            <w:tcW w:w="707" w:type="dxa"/>
            <w:tcMar>
              <w:left w:w="0" w:type="dxa"/>
            </w:tcMar>
            <w:vAlign w:val="top"/>
          </w:tcPr>
          <w:p>
            <w:pPr>
              <w:pStyle w:val="TabelaTextoMenor"/>
              <w:jc w:val="center"/>
            </w:pPr>
            <w:r>
              <w:rPr>
                <w:sz w:val="20"/>
                <w:szCs w:val="20"/>
              </w:rPr>
              <w:t xml:space="preserve">4</w:t>
            </w:r>
          </w:p>
        </w:tc>
        <w:tc>
          <w:tcPr>
            <w:tcW w:w="1414" w:type="dxa"/>
            <w:vAlign w:val="top"/>
          </w:tcPr>
          <w:p>
            <w:pPr>
              <w:pStyle w:val="TabelaTextoMenor"/>
              <w:jc w:val="center"/>
            </w:pPr>
            <w:r>
              <w:rPr>
                <w:sz w:val="20"/>
                <w:szCs w:val="20"/>
              </w:rPr>
              <w:t xml:space="preserve">(18,90)</w:t>
            </w:r>
          </w:p>
        </w:tc>
        <w:tc>
          <w:tcPr>
            <w:tcW w:w="1414" w:type="dxa"/>
            <w:vAlign w:val="top"/>
          </w:tcPr>
          <w:p>
            <w:pPr>
              <w:pStyle w:val="TabelaTextoMenor"/>
              <w:jc w:val="center"/>
            </w:pPr>
            <w:r>
              <w:rPr>
                <w:sz w:val="20"/>
                <w:szCs w:val="20"/>
              </w:rPr>
              <w:t xml:space="preserve">(0,2610)</w:t>
            </w:r>
          </w:p>
        </w:tc>
        <w:tc>
          <w:tcPr>
            <w:tcW w:w="1414" w:type="dxa"/>
            <w:vAlign w:val="top"/>
          </w:tcPr>
          <w:p>
            <w:pPr>
              <w:pStyle w:val="TabelaTextoMenor"/>
              <w:jc w:val="center"/>
            </w:pPr>
            <w:r>
              <w:rPr>
                <w:sz w:val="20"/>
                <w:szCs w:val="20"/>
              </w:rPr>
              <w:t xml:space="preserve">(19,66)</w:t>
            </w:r>
          </w:p>
        </w:tc>
        <w:tc>
          <w:tcPr>
            <w:tcW w:w="1414" w:type="dxa"/>
            <w:vAlign w:val="top"/>
          </w:tcPr>
          <w:p>
            <w:pPr>
              <w:pStyle w:val="TabelaTextoMenor"/>
              <w:jc w:val="center"/>
            </w:pPr>
            <w:r>
              <w:rPr>
                <w:sz w:val="20"/>
                <w:szCs w:val="20"/>
              </w:rPr>
              <w:t xml:space="preserve">(0,2477)</w:t>
            </w:r>
          </w:p>
        </w:tc>
        <w:tc>
          <w:tcPr>
            <w:tcW w:w="1414" w:type="dxa"/>
            <w:vAlign w:val="top"/>
          </w:tcPr>
          <w:p>
            <w:pPr>
              <w:pStyle w:val="TabelaTextoMenor"/>
              <w:jc w:val="center"/>
            </w:pPr>
            <w:r>
              <w:rPr>
                <w:sz w:val="20"/>
                <w:szCs w:val="20"/>
              </w:rPr>
              <w:t xml:space="preserve">20,52</w:t>
            </w:r>
          </w:p>
        </w:tc>
        <w:tc>
          <w:tcPr>
            <w:tcW w:w="1294" w:type="dxa"/>
            <w:tcMar>
              <w:right w:w="0" w:type="dxa"/>
            </w:tcMar>
            <w:vAlign w:val="top"/>
          </w:tcPr>
          <w:p>
            <w:pPr>
              <w:pStyle w:val="TabelaTextoMenor"/>
              <w:jc w:val="center"/>
            </w:pPr>
            <w:r>
              <w:rPr>
                <w:sz w:val="20"/>
                <w:szCs w:val="20"/>
              </w:rPr>
              <w:t xml:space="preserve">0,3615</w:t>
            </w:r>
          </w:p>
        </w:tc>
      </w:tr>
      <w:tr>
        <w:trPr>
          <w:cantSplit/>
        </w:trPr>
        <w:tc>
          <w:tcPr>
            <w:tcW w:w="707" w:type="dxa"/>
            <w:tcMar>
              <w:left w:w="0" w:type="dxa"/>
            </w:tcMar>
            <w:vAlign w:val="top"/>
          </w:tcPr>
          <w:p>
            <w:pPr>
              <w:pStyle w:val="TabelaTextoMenor"/>
              <w:jc w:val="center"/>
            </w:pPr>
            <w:r>
              <w:rPr>
                <w:sz w:val="20"/>
                <w:szCs w:val="20"/>
              </w:rPr>
              <w:t xml:space="preserve">5</w:t>
            </w:r>
          </w:p>
        </w:tc>
        <w:tc>
          <w:tcPr>
            <w:tcW w:w="1414" w:type="dxa"/>
            <w:vAlign w:val="top"/>
          </w:tcPr>
          <w:p>
            <w:pPr>
              <w:pStyle w:val="TabelaTextoMenor"/>
              <w:jc w:val="center"/>
            </w:pPr>
            <w:r>
              <w:rPr>
                <w:sz w:val="20"/>
                <w:szCs w:val="20"/>
              </w:rPr>
              <w:t xml:space="preserve">21,39</w:t>
            </w:r>
          </w:p>
        </w:tc>
        <w:tc>
          <w:tcPr>
            <w:tcW w:w="1414" w:type="dxa"/>
            <w:vAlign w:val="top"/>
          </w:tcPr>
          <w:p>
            <w:pPr>
              <w:pStyle w:val="TabelaTextoMenor"/>
              <w:jc w:val="center"/>
            </w:pPr>
            <w:r>
              <w:rPr>
                <w:sz w:val="20"/>
                <w:szCs w:val="20"/>
              </w:rPr>
              <w:t xml:space="preserve">0,3615</w:t>
            </w:r>
          </w:p>
        </w:tc>
        <w:tc>
          <w:tcPr>
            <w:tcW w:w="1414" w:type="dxa"/>
            <w:vAlign w:val="top"/>
          </w:tcPr>
          <w:p>
            <w:pPr>
              <w:pStyle w:val="TabelaTextoMenor"/>
              <w:jc w:val="center"/>
            </w:pPr>
            <w:r>
              <w:rPr>
                <w:sz w:val="20"/>
                <w:szCs w:val="20"/>
              </w:rPr>
              <w:t xml:space="preserve">22,25</w:t>
            </w:r>
          </w:p>
        </w:tc>
        <w:tc>
          <w:tcPr>
            <w:tcW w:w="1414" w:type="dxa"/>
            <w:vAlign w:val="top"/>
          </w:tcPr>
          <w:p>
            <w:pPr>
              <w:pStyle w:val="TabelaTextoMenor"/>
              <w:jc w:val="center"/>
            </w:pPr>
            <w:r>
              <w:rPr>
                <w:sz w:val="20"/>
                <w:szCs w:val="20"/>
              </w:rPr>
              <w:t xml:space="preserve">0,3414</w:t>
            </w:r>
          </w:p>
        </w:tc>
        <w:tc>
          <w:tcPr>
            <w:tcW w:w="1414" w:type="dxa"/>
            <w:vAlign w:val="top"/>
          </w:tcPr>
          <w:p>
            <w:pPr>
              <w:pStyle w:val="TabelaTextoMenor"/>
              <w:jc w:val="center"/>
            </w:pPr>
            <w:r>
              <w:rPr>
                <w:sz w:val="20"/>
                <w:szCs w:val="20"/>
              </w:rPr>
              <w:t xml:space="preserve">23,98</w:t>
            </w:r>
          </w:p>
        </w:tc>
        <w:tc>
          <w:tcPr>
            <w:tcW w:w="1294" w:type="dxa"/>
            <w:tcMar>
              <w:right w:w="0" w:type="dxa"/>
            </w:tcMar>
            <w:vAlign w:val="top"/>
          </w:tcPr>
          <w:p>
            <w:pPr>
              <w:pStyle w:val="TabelaTextoMenor"/>
              <w:jc w:val="center"/>
            </w:pPr>
            <w:r>
              <w:rPr>
                <w:sz w:val="20"/>
                <w:szCs w:val="20"/>
              </w:rPr>
              <w:t xml:space="preserve">0,5154</w:t>
            </w:r>
          </w:p>
        </w:tc>
      </w:tr>
      <w:tr>
        <w:trPr>
          <w:cantSplit/>
        </w:trPr>
        <w:tc>
          <w:tcPr>
            <w:tcW w:w="707" w:type="dxa"/>
            <w:tcMar>
              <w:left w:w="0" w:type="dxa"/>
            </w:tcMar>
            <w:vAlign w:val="top"/>
          </w:tcPr>
          <w:p>
            <w:pPr>
              <w:pStyle w:val="TabelaTextoMenor"/>
              <w:jc w:val="center"/>
            </w:pPr>
            <w:r>
              <w:rPr>
                <w:sz w:val="20"/>
                <w:szCs w:val="20"/>
              </w:rPr>
              <w:t xml:space="preserve">6</w:t>
            </w:r>
          </w:p>
        </w:tc>
        <w:tc>
          <w:tcPr>
            <w:tcW w:w="1414" w:type="dxa"/>
            <w:vAlign w:val="top"/>
          </w:tcPr>
          <w:p>
            <w:pPr>
              <w:pStyle w:val="TabelaTextoMenor"/>
              <w:jc w:val="center"/>
            </w:pPr>
            <w:r>
              <w:rPr>
                <w:sz w:val="20"/>
                <w:szCs w:val="20"/>
              </w:rPr>
              <w:t xml:space="preserve">25,06</w:t>
            </w:r>
          </w:p>
        </w:tc>
        <w:tc>
          <w:tcPr>
            <w:tcW w:w="1414" w:type="dxa"/>
            <w:vAlign w:val="top"/>
          </w:tcPr>
          <w:p>
            <w:pPr>
              <w:pStyle w:val="TabelaTextoMenor"/>
              <w:jc w:val="center"/>
            </w:pPr>
            <w:r>
              <w:rPr>
                <w:sz w:val="20"/>
                <w:szCs w:val="20"/>
              </w:rPr>
              <w:t xml:space="preserve">0,4886</w:t>
            </w:r>
          </w:p>
        </w:tc>
        <w:tc>
          <w:tcPr>
            <w:tcW w:w="1414" w:type="dxa"/>
            <w:vAlign w:val="top"/>
          </w:tcPr>
          <w:p>
            <w:pPr>
              <w:pStyle w:val="TabelaTextoMenor"/>
              <w:jc w:val="center"/>
            </w:pPr>
            <w:r>
              <w:rPr>
                <w:sz w:val="20"/>
                <w:szCs w:val="20"/>
              </w:rPr>
              <w:t xml:space="preserve">24,63</w:t>
            </w:r>
          </w:p>
        </w:tc>
        <w:tc>
          <w:tcPr>
            <w:tcW w:w="1414" w:type="dxa"/>
            <w:vAlign w:val="top"/>
          </w:tcPr>
          <w:p>
            <w:pPr>
              <w:pStyle w:val="TabelaTextoMenor"/>
              <w:jc w:val="center"/>
            </w:pPr>
            <w:r>
              <w:rPr>
                <w:sz w:val="20"/>
                <w:szCs w:val="20"/>
              </w:rPr>
              <w:t xml:space="preserve">0,4083</w:t>
            </w:r>
          </w:p>
        </w:tc>
        <w:tc>
          <w:tcPr>
            <w:tcW w:w="1414" w:type="dxa"/>
            <w:vAlign w:val="top"/>
          </w:tcPr>
          <w:p>
            <w:pPr>
              <w:pStyle w:val="TabelaTextoMenor"/>
              <w:jc w:val="center"/>
            </w:pPr>
            <w:r>
              <w:rPr>
                <w:sz w:val="20"/>
                <w:szCs w:val="20"/>
              </w:rPr>
              <w:t xml:space="preserve">26,14</w:t>
            </w:r>
          </w:p>
        </w:tc>
        <w:tc>
          <w:tcPr>
            <w:tcW w:w="1294" w:type="dxa"/>
            <w:tcMar>
              <w:right w:w="0" w:type="dxa"/>
            </w:tcMar>
            <w:vAlign w:val="top"/>
          </w:tcPr>
          <w:p>
            <w:pPr>
              <w:pStyle w:val="TabelaTextoMenor"/>
              <w:jc w:val="center"/>
            </w:pPr>
            <w:r>
              <w:rPr>
                <w:sz w:val="20"/>
                <w:szCs w:val="20"/>
              </w:rPr>
              <w:t xml:space="preserve">0,5890</w:t>
            </w:r>
          </w:p>
        </w:tc>
      </w:tr>
      <w:tr>
        <w:trPr>
          <w:cantSplit/>
        </w:trPr>
        <w:tc>
          <w:tcPr>
            <w:tcW w:w="707" w:type="dxa"/>
            <w:tcMar>
              <w:left w:w="0" w:type="dxa"/>
            </w:tcMar>
            <w:vAlign w:val="top"/>
          </w:tcPr>
          <w:p>
            <w:pPr>
              <w:pStyle w:val="TabelaTextoMenor"/>
              <w:jc w:val="center"/>
            </w:pPr>
            <w:r>
              <w:rPr>
                <w:sz w:val="20"/>
                <w:szCs w:val="20"/>
              </w:rPr>
              <w:t xml:space="preserve">7</w:t>
            </w:r>
          </w:p>
        </w:tc>
        <w:tc>
          <w:tcPr>
            <w:tcW w:w="1414" w:type="dxa"/>
            <w:vAlign w:val="top"/>
          </w:tcPr>
          <w:p>
            <w:pPr>
              <w:pStyle w:val="TabelaTextoMenor"/>
              <w:jc w:val="center"/>
            </w:pPr>
            <w:r>
              <w:rPr>
                <w:sz w:val="20"/>
                <w:szCs w:val="20"/>
              </w:rPr>
              <w:t xml:space="preserve">29,38</w:t>
            </w:r>
          </w:p>
        </w:tc>
        <w:tc>
          <w:tcPr>
            <w:tcW w:w="1414" w:type="dxa"/>
            <w:vAlign w:val="top"/>
          </w:tcPr>
          <w:p>
            <w:pPr>
              <w:pStyle w:val="TabelaTextoMenor"/>
              <w:jc w:val="center"/>
            </w:pPr>
            <w:r>
              <w:rPr>
                <w:sz w:val="20"/>
                <w:szCs w:val="20"/>
              </w:rPr>
              <w:t xml:space="preserve">0,6225</w:t>
            </w:r>
          </w:p>
        </w:tc>
        <w:tc>
          <w:tcPr>
            <w:tcW w:w="1414" w:type="dxa"/>
            <w:vAlign w:val="top"/>
          </w:tcPr>
          <w:p>
            <w:pPr>
              <w:pStyle w:val="TabelaTextoMenor"/>
              <w:jc w:val="center"/>
            </w:pPr>
            <w:r>
              <w:rPr>
                <w:sz w:val="20"/>
                <w:szCs w:val="20"/>
              </w:rPr>
              <w:t xml:space="preserve">26,79</w:t>
            </w:r>
          </w:p>
        </w:tc>
        <w:tc>
          <w:tcPr>
            <w:tcW w:w="1414" w:type="dxa"/>
            <w:vAlign w:val="top"/>
          </w:tcPr>
          <w:p>
            <w:pPr>
              <w:pStyle w:val="TabelaTextoMenor"/>
              <w:jc w:val="center"/>
            </w:pPr>
            <w:r>
              <w:rPr>
                <w:sz w:val="20"/>
                <w:szCs w:val="20"/>
              </w:rPr>
              <w:t xml:space="preserve">0,4685</w:t>
            </w:r>
          </w:p>
        </w:tc>
        <w:tc>
          <w:tcPr>
            <w:tcW w:w="1414" w:type="dxa"/>
            <w:vAlign w:val="top"/>
          </w:tcPr>
          <w:p>
            <w:pPr>
              <w:pStyle w:val="TabelaTextoMenor"/>
              <w:jc w:val="center"/>
            </w:pPr>
            <w:r>
              <w:rPr>
                <w:sz w:val="20"/>
                <w:szCs w:val="20"/>
              </w:rPr>
              <w:t xml:space="preserve">30,47</w:t>
            </w:r>
          </w:p>
        </w:tc>
        <w:tc>
          <w:tcPr>
            <w:tcW w:w="1294" w:type="dxa"/>
            <w:tcMar>
              <w:right w:w="0" w:type="dxa"/>
            </w:tcMar>
            <w:vAlign w:val="top"/>
          </w:tcPr>
          <w:p>
            <w:pPr>
              <w:pStyle w:val="TabelaTextoMenor"/>
              <w:jc w:val="center"/>
            </w:pPr>
            <w:r>
              <w:rPr>
                <w:sz w:val="20"/>
                <w:szCs w:val="20"/>
              </w:rPr>
              <w:t xml:space="preserve">0,7229</w:t>
            </w:r>
          </w:p>
        </w:tc>
      </w:tr>
      <w:tr>
        <w:trPr>
          <w:cantSplit/>
        </w:trPr>
        <w:tc>
          <w:tcPr>
            <w:tcW w:w="707" w:type="dxa"/>
            <w:tcMar>
              <w:left w:w="0" w:type="dxa"/>
            </w:tcMar>
            <w:vAlign w:val="top"/>
          </w:tcPr>
          <w:p>
            <w:pPr>
              <w:pStyle w:val="TabelaTextoMenor"/>
              <w:jc w:val="center"/>
            </w:pPr>
            <w:r>
              <w:rPr>
                <w:sz w:val="20"/>
                <w:szCs w:val="20"/>
              </w:rPr>
              <w:t xml:space="preserve">8</w:t>
            </w:r>
          </w:p>
        </w:tc>
        <w:tc>
          <w:tcPr>
            <w:tcW w:w="1414" w:type="dxa"/>
            <w:vAlign w:val="top"/>
          </w:tcPr>
          <w:p>
            <w:pPr>
              <w:pStyle w:val="TabelaTextoMenor"/>
              <w:jc w:val="center"/>
            </w:pPr>
            <w:r>
              <w:rPr>
                <w:sz w:val="20"/>
                <w:szCs w:val="20"/>
              </w:rPr>
              <w:t xml:space="preserve">33,49</w:t>
            </w:r>
          </w:p>
        </w:tc>
        <w:tc>
          <w:tcPr>
            <w:tcW w:w="1414" w:type="dxa"/>
            <w:vAlign w:val="top"/>
          </w:tcPr>
          <w:p>
            <w:pPr>
              <w:pStyle w:val="TabelaTextoMenor"/>
              <w:jc w:val="center"/>
            </w:pPr>
            <w:r>
              <w:rPr>
                <w:sz w:val="20"/>
                <w:szCs w:val="20"/>
              </w:rPr>
              <w:t xml:space="preserve">0,7296</w:t>
            </w:r>
          </w:p>
        </w:tc>
        <w:tc>
          <w:tcPr>
            <w:tcW w:w="1414" w:type="dxa"/>
            <w:vAlign w:val="top"/>
          </w:tcPr>
          <w:p>
            <w:pPr>
              <w:pStyle w:val="TabelaTextoMenor"/>
              <w:jc w:val="center"/>
            </w:pPr>
            <w:r>
              <w:rPr>
                <w:sz w:val="20"/>
                <w:szCs w:val="20"/>
              </w:rPr>
              <w:t xml:space="preserve">28,73</w:t>
            </w:r>
          </w:p>
        </w:tc>
        <w:tc>
          <w:tcPr>
            <w:tcW w:w="1414" w:type="dxa"/>
            <w:vAlign w:val="top"/>
          </w:tcPr>
          <w:p>
            <w:pPr>
              <w:pStyle w:val="TabelaTextoMenor"/>
              <w:jc w:val="center"/>
            </w:pPr>
            <w:r>
              <w:rPr>
                <w:sz w:val="20"/>
                <w:szCs w:val="20"/>
              </w:rPr>
              <w:t xml:space="preserve">0,5154</w:t>
            </w:r>
          </w:p>
        </w:tc>
        <w:tc>
          <w:tcPr>
            <w:tcW w:w="1414" w:type="dxa"/>
            <w:vAlign w:val="top"/>
          </w:tcPr>
          <w:p>
            <w:pPr>
              <w:pStyle w:val="TabelaTextoMenor"/>
              <w:jc w:val="center"/>
            </w:pPr>
            <w:r>
              <w:rPr>
                <w:sz w:val="20"/>
                <w:szCs w:val="20"/>
              </w:rPr>
              <w:t xml:space="preserve">32,74</w:t>
            </w:r>
          </w:p>
        </w:tc>
        <w:tc>
          <w:tcPr>
            <w:tcW w:w="1294" w:type="dxa"/>
            <w:tcMar>
              <w:right w:w="0" w:type="dxa"/>
            </w:tcMar>
            <w:vAlign w:val="top"/>
          </w:tcPr>
          <w:p>
            <w:pPr>
              <w:pStyle w:val="TabelaTextoMenor"/>
              <w:jc w:val="center"/>
            </w:pPr>
            <w:r>
              <w:rPr>
                <w:sz w:val="20"/>
                <w:szCs w:val="20"/>
              </w:rPr>
              <w:t xml:space="preserve">0,7898</w:t>
            </w:r>
          </w:p>
        </w:tc>
      </w:tr>
      <w:tr>
        <w:trPr>
          <w:cantSplit/>
        </w:trPr>
        <w:tc>
          <w:tcPr>
            <w:tcW w:w="707" w:type="dxa"/>
            <w:tcMar>
              <w:left w:w="0" w:type="dxa"/>
            </w:tcMar>
            <w:vAlign w:val="top"/>
          </w:tcPr>
          <w:p>
            <w:pPr>
              <w:pStyle w:val="TabelaTextoMenor"/>
              <w:jc w:val="center"/>
            </w:pPr>
            <w:r>
              <w:rPr>
                <w:sz w:val="20"/>
                <w:szCs w:val="20"/>
              </w:rPr>
              <w:t xml:space="preserve">9</w:t>
            </w:r>
          </w:p>
        </w:tc>
        <w:tc>
          <w:tcPr>
            <w:tcW w:w="1414" w:type="dxa"/>
            <w:vAlign w:val="top"/>
          </w:tcPr>
          <w:p>
            <w:pPr>
              <w:pStyle w:val="TabelaTextoMenor"/>
              <w:jc w:val="center"/>
            </w:pPr>
            <w:r>
              <w:rPr>
                <w:sz w:val="20"/>
                <w:szCs w:val="20"/>
              </w:rPr>
              <w:t xml:space="preserve">36,41</w:t>
            </w:r>
          </w:p>
        </w:tc>
        <w:tc>
          <w:tcPr>
            <w:tcW w:w="1414" w:type="dxa"/>
            <w:vAlign w:val="top"/>
          </w:tcPr>
          <w:p>
            <w:pPr>
              <w:pStyle w:val="TabelaTextoMenor"/>
              <w:jc w:val="center"/>
            </w:pPr>
            <w:r>
              <w:rPr>
                <w:sz w:val="20"/>
                <w:szCs w:val="20"/>
              </w:rPr>
              <w:t xml:space="preserve">0,7831</w:t>
            </w:r>
          </w:p>
        </w:tc>
        <w:tc>
          <w:tcPr>
            <w:tcW w:w="1414" w:type="dxa"/>
            <w:vAlign w:val="top"/>
          </w:tcPr>
          <w:p>
            <w:pPr>
              <w:pStyle w:val="TabelaTextoMenor"/>
              <w:jc w:val="center"/>
            </w:pPr>
            <w:r>
              <w:rPr>
                <w:sz w:val="20"/>
                <w:szCs w:val="20"/>
              </w:rPr>
              <w:t xml:space="preserve">31,33</w:t>
            </w:r>
          </w:p>
        </w:tc>
        <w:tc>
          <w:tcPr>
            <w:tcW w:w="1414" w:type="dxa"/>
            <w:vAlign w:val="top"/>
          </w:tcPr>
          <w:p>
            <w:pPr>
              <w:pStyle w:val="TabelaTextoMenor"/>
              <w:jc w:val="center"/>
            </w:pPr>
            <w:r>
              <w:rPr>
                <w:sz w:val="20"/>
                <w:szCs w:val="20"/>
              </w:rPr>
              <w:t xml:space="preserve">0,5756</w:t>
            </w:r>
          </w:p>
        </w:tc>
        <w:tc>
          <w:tcPr>
            <w:tcW w:w="1414" w:type="dxa"/>
            <w:vAlign w:val="top"/>
          </w:tcPr>
          <w:p>
            <w:pPr>
              <w:pStyle w:val="TabelaTextoMenor"/>
              <w:jc w:val="center"/>
            </w:pPr>
            <w:r>
              <w:rPr>
                <w:sz w:val="20"/>
                <w:szCs w:val="20"/>
              </w:rPr>
              <w:t xml:space="preserve">37,81</w:t>
            </w:r>
          </w:p>
        </w:tc>
        <w:tc>
          <w:tcPr>
            <w:tcW w:w="1294" w:type="dxa"/>
            <w:tcMar>
              <w:right w:w="0" w:type="dxa"/>
            </w:tcMar>
            <w:vAlign w:val="top"/>
          </w:tcPr>
          <w:p>
            <w:pPr>
              <w:pStyle w:val="TabelaTextoMenor"/>
              <w:jc w:val="center"/>
            </w:pPr>
            <w:r>
              <w:rPr>
                <w:sz w:val="20"/>
                <w:szCs w:val="20"/>
              </w:rPr>
              <w:t xml:space="preserve">0,9103</w:t>
            </w:r>
          </w:p>
        </w:tc>
      </w:tr>
      <w:tr>
        <w:trPr>
          <w:cantSplit/>
        </w:trPr>
        <w:tc>
          <w:tcPr>
            <w:tcW w:w="707" w:type="dxa"/>
            <w:tcMar>
              <w:left w:w="0" w:type="dxa"/>
            </w:tcMar>
            <w:vAlign w:val="top"/>
          </w:tcPr>
          <w:p>
            <w:pPr>
              <w:pStyle w:val="TabelaTextoMenor"/>
              <w:jc w:val="center"/>
            </w:pPr>
            <w:r>
              <w:rPr>
                <w:sz w:val="20"/>
                <w:szCs w:val="20"/>
              </w:rPr>
              <w:t xml:space="preserve">10</w:t>
            </w:r>
          </w:p>
        </w:tc>
        <w:tc>
          <w:tcPr>
            <w:tcW w:w="1414" w:type="dxa"/>
            <w:vAlign w:val="top"/>
          </w:tcPr>
          <w:p>
            <w:pPr>
              <w:pStyle w:val="TabelaTextoMenor"/>
              <w:jc w:val="center"/>
            </w:pPr>
            <w:r>
              <w:rPr>
                <w:sz w:val="20"/>
                <w:szCs w:val="20"/>
              </w:rPr>
              <w:t xml:space="preserve">38,78</w:t>
            </w:r>
          </w:p>
        </w:tc>
        <w:tc>
          <w:tcPr>
            <w:tcW w:w="1414" w:type="dxa"/>
            <w:vAlign w:val="top"/>
          </w:tcPr>
          <w:p>
            <w:pPr>
              <w:pStyle w:val="TabelaTextoMenor"/>
              <w:jc w:val="center"/>
            </w:pPr>
            <w:r>
              <w:rPr>
                <w:sz w:val="20"/>
                <w:szCs w:val="20"/>
              </w:rPr>
              <w:t xml:space="preserve">0,8367</w:t>
            </w:r>
          </w:p>
        </w:tc>
        <w:tc>
          <w:tcPr>
            <w:tcW w:w="1414" w:type="dxa"/>
            <w:vAlign w:val="top"/>
          </w:tcPr>
          <w:p>
            <w:pPr>
              <w:pStyle w:val="TabelaTextoMenor"/>
              <w:jc w:val="center"/>
            </w:pPr>
            <w:r>
              <w:rPr>
                <w:sz w:val="20"/>
                <w:szCs w:val="20"/>
              </w:rPr>
              <w:t xml:space="preserve">33,06</w:t>
            </w:r>
          </w:p>
        </w:tc>
        <w:tc>
          <w:tcPr>
            <w:tcW w:w="1414" w:type="dxa"/>
            <w:vAlign w:val="top"/>
          </w:tcPr>
          <w:p>
            <w:pPr>
              <w:pStyle w:val="TabelaTextoMenor"/>
              <w:jc w:val="center"/>
            </w:pPr>
            <w:r>
              <w:rPr>
                <w:sz w:val="20"/>
                <w:szCs w:val="20"/>
              </w:rPr>
              <w:t xml:space="preserve">0,6091</w:t>
            </w:r>
          </w:p>
        </w:tc>
        <w:tc>
          <w:tcPr>
            <w:tcW w:w="1414" w:type="dxa"/>
            <w:vAlign w:val="top"/>
          </w:tcPr>
          <w:p>
            <w:pPr>
              <w:pStyle w:val="TabelaTextoMenor"/>
              <w:jc w:val="center"/>
            </w:pPr>
            <w:r>
              <w:rPr>
                <w:sz w:val="20"/>
                <w:szCs w:val="20"/>
              </w:rPr>
              <w:t xml:space="preserve">42,57</w:t>
            </w:r>
          </w:p>
        </w:tc>
        <w:tc>
          <w:tcPr>
            <w:tcW w:w="1294" w:type="dxa"/>
            <w:tcMar>
              <w:right w:w="0" w:type="dxa"/>
            </w:tcMar>
            <w:vAlign w:val="top"/>
          </w:tcPr>
          <w:p>
            <w:pPr>
              <w:pStyle w:val="TabelaTextoMenor"/>
              <w:jc w:val="center"/>
            </w:pPr>
            <w:r>
              <w:rPr>
                <w:sz w:val="20"/>
                <w:szCs w:val="20"/>
              </w:rPr>
              <w:t xml:space="preserve">1,0241</w:t>
            </w:r>
          </w:p>
        </w:tc>
      </w:tr>
      <w:tr>
        <w:trPr>
          <w:cantSplit/>
        </w:trPr>
        <w:tc>
          <w:tcPr>
            <w:tcW w:w="707" w:type="dxa"/>
            <w:tcMar>
              <w:left w:w="0" w:type="dxa"/>
            </w:tcMar>
            <w:vAlign w:val="top"/>
          </w:tcPr>
          <w:p>
            <w:pPr>
              <w:pStyle w:val="TabelaTextoMenor"/>
              <w:jc w:val="center"/>
            </w:pPr>
            <w:r>
              <w:rPr>
                <w:sz w:val="20"/>
                <w:szCs w:val="20"/>
              </w:rPr>
              <w:t xml:space="preserve">11</w:t>
            </w:r>
          </w:p>
        </w:tc>
        <w:tc>
          <w:tcPr>
            <w:tcW w:w="1414" w:type="dxa"/>
            <w:vAlign w:val="top"/>
          </w:tcPr>
          <w:p>
            <w:pPr>
              <w:pStyle w:val="TabelaTextoMenor"/>
              <w:jc w:val="center"/>
            </w:pPr>
            <w:r>
              <w:rPr>
                <w:sz w:val="20"/>
                <w:szCs w:val="20"/>
              </w:rPr>
              <w:t xml:space="preserve">41,59</w:t>
            </w:r>
          </w:p>
        </w:tc>
        <w:tc>
          <w:tcPr>
            <w:tcW w:w="1414" w:type="dxa"/>
            <w:vAlign w:val="top"/>
          </w:tcPr>
          <w:p>
            <w:pPr>
              <w:pStyle w:val="TabelaTextoMenor"/>
              <w:jc w:val="center"/>
            </w:pPr>
            <w:r>
              <w:rPr>
                <w:sz w:val="20"/>
                <w:szCs w:val="20"/>
              </w:rPr>
              <w:t xml:space="preserve">0,8902</w:t>
            </w:r>
          </w:p>
        </w:tc>
        <w:tc>
          <w:tcPr>
            <w:tcW w:w="1414" w:type="dxa"/>
            <w:vAlign w:val="top"/>
          </w:tcPr>
          <w:p>
            <w:pPr>
              <w:pStyle w:val="TabelaTextoMenor"/>
              <w:jc w:val="center"/>
            </w:pPr>
            <w:r>
              <w:rPr>
                <w:sz w:val="20"/>
                <w:szCs w:val="20"/>
              </w:rPr>
              <w:t xml:space="preserve">35,65</w:t>
            </w:r>
          </w:p>
        </w:tc>
        <w:tc>
          <w:tcPr>
            <w:tcW w:w="1414" w:type="dxa"/>
            <w:vAlign w:val="top"/>
          </w:tcPr>
          <w:p>
            <w:pPr>
              <w:pStyle w:val="TabelaTextoMenor"/>
              <w:jc w:val="center"/>
            </w:pPr>
            <w:r>
              <w:rPr>
                <w:sz w:val="20"/>
                <w:szCs w:val="20"/>
              </w:rPr>
              <w:t xml:space="preserve">0,6627</w:t>
            </w:r>
          </w:p>
        </w:tc>
        <w:tc>
          <w:tcPr>
            <w:tcW w:w="1414" w:type="dxa"/>
            <w:vAlign w:val="top"/>
          </w:tcPr>
          <w:p>
            <w:pPr>
              <w:pStyle w:val="TabelaTextoMenor"/>
              <w:jc w:val="center"/>
            </w:pPr>
            <w:r>
              <w:rPr>
                <w:sz w:val="20"/>
                <w:szCs w:val="20"/>
              </w:rPr>
              <w:t xml:space="preserve">46,89</w:t>
            </w:r>
          </w:p>
        </w:tc>
        <w:tc>
          <w:tcPr>
            <w:tcW w:w="1294" w:type="dxa"/>
            <w:tcMar>
              <w:right w:w="0" w:type="dxa"/>
            </w:tcMar>
            <w:vAlign w:val="top"/>
          </w:tcPr>
          <w:p>
            <w:pPr>
              <w:pStyle w:val="TabelaTextoMenor"/>
              <w:jc w:val="center"/>
            </w:pPr>
            <w:r>
              <w:rPr>
                <w:sz w:val="20"/>
                <w:szCs w:val="20"/>
              </w:rPr>
              <w:t xml:space="preserve">1,1044</w:t>
            </w:r>
          </w:p>
        </w:tc>
      </w:tr>
      <w:tr>
        <w:trPr>
          <w:cantSplit/>
        </w:trPr>
        <w:tc>
          <w:tcPr>
            <w:tcW w:w="707" w:type="dxa"/>
            <w:tcMar>
              <w:left w:w="0" w:type="dxa"/>
            </w:tcMar>
            <w:vAlign w:val="top"/>
          </w:tcPr>
          <w:p>
            <w:pPr>
              <w:pStyle w:val="TabelaTextoMenor"/>
              <w:jc w:val="center"/>
            </w:pPr>
            <w:r>
              <w:rPr>
                <w:sz w:val="20"/>
                <w:szCs w:val="20"/>
              </w:rPr>
              <w:t xml:space="preserve">12</w:t>
            </w:r>
          </w:p>
        </w:tc>
        <w:tc>
          <w:tcPr>
            <w:tcW w:w="1414" w:type="dxa"/>
            <w:vAlign w:val="top"/>
          </w:tcPr>
          <w:p>
            <w:pPr>
              <w:pStyle w:val="TabelaTextoMenor"/>
              <w:jc w:val="center"/>
            </w:pPr>
            <w:r>
              <w:rPr>
                <w:sz w:val="20"/>
                <w:szCs w:val="20"/>
              </w:rPr>
              <w:t xml:space="preserve">44,94</w:t>
            </w:r>
          </w:p>
        </w:tc>
        <w:tc>
          <w:tcPr>
            <w:tcW w:w="1414" w:type="dxa"/>
            <w:vAlign w:val="top"/>
          </w:tcPr>
          <w:p>
            <w:pPr>
              <w:pStyle w:val="TabelaTextoMenor"/>
              <w:jc w:val="center"/>
            </w:pPr>
            <w:r>
              <w:rPr>
                <w:sz w:val="20"/>
                <w:szCs w:val="20"/>
              </w:rPr>
              <w:t xml:space="preserve">0,9438</w:t>
            </w:r>
          </w:p>
        </w:tc>
        <w:tc>
          <w:tcPr>
            <w:tcW w:w="1414" w:type="dxa"/>
            <w:vAlign w:val="top"/>
          </w:tcPr>
          <w:p>
            <w:pPr>
              <w:pStyle w:val="TabelaTextoMenor"/>
              <w:jc w:val="center"/>
            </w:pPr>
            <w:r>
              <w:rPr>
                <w:sz w:val="20"/>
                <w:szCs w:val="20"/>
              </w:rPr>
              <w:t xml:space="preserve">37,70</w:t>
            </w:r>
          </w:p>
        </w:tc>
        <w:tc>
          <w:tcPr>
            <w:tcW w:w="1414" w:type="dxa"/>
            <w:vAlign w:val="top"/>
          </w:tcPr>
          <w:p>
            <w:pPr>
              <w:pStyle w:val="TabelaTextoMenor"/>
              <w:jc w:val="center"/>
            </w:pPr>
            <w:r>
              <w:rPr>
                <w:sz w:val="20"/>
                <w:szCs w:val="20"/>
              </w:rPr>
              <w:t xml:space="preserve">0,6961</w:t>
            </w:r>
          </w:p>
        </w:tc>
        <w:tc>
          <w:tcPr>
            <w:tcW w:w="1414" w:type="dxa"/>
            <w:vAlign w:val="top"/>
          </w:tcPr>
          <w:p>
            <w:pPr>
              <w:pStyle w:val="TabelaTextoMenor"/>
              <w:jc w:val="center"/>
            </w:pPr>
            <w:r>
              <w:rPr>
                <w:sz w:val="20"/>
                <w:szCs w:val="20"/>
              </w:rPr>
              <w:t xml:space="preserve">51,21</w:t>
            </w:r>
          </w:p>
        </w:tc>
        <w:tc>
          <w:tcPr>
            <w:tcW w:w="1294" w:type="dxa"/>
            <w:tcMar>
              <w:right w:w="0" w:type="dxa"/>
            </w:tcMar>
            <w:vAlign w:val="top"/>
          </w:tcPr>
          <w:p>
            <w:pPr>
              <w:pStyle w:val="TabelaTextoMenor"/>
              <w:jc w:val="center"/>
            </w:pPr>
            <w:r>
              <w:rPr>
                <w:sz w:val="20"/>
                <w:szCs w:val="20"/>
              </w:rPr>
              <w:t xml:space="preserve">1,1714</w:t>
            </w:r>
          </w:p>
        </w:tc>
      </w:tr>
      <w:tr>
        <w:trPr>
          <w:cantSplit/>
        </w:trPr>
        <w:tc>
          <w:tcPr>
            <w:tcW w:w="707" w:type="dxa"/>
            <w:tcMar>
              <w:left w:w="0" w:type="dxa"/>
            </w:tcMar>
            <w:vAlign w:val="top"/>
          </w:tcPr>
          <w:p>
            <w:pPr>
              <w:pStyle w:val="TabelaTextoMenor"/>
              <w:jc w:val="center"/>
            </w:pPr>
            <w:r>
              <w:rPr>
                <w:sz w:val="20"/>
                <w:szCs w:val="20"/>
              </w:rPr>
              <w:t xml:space="preserve">13</w:t>
            </w:r>
          </w:p>
        </w:tc>
        <w:tc>
          <w:tcPr>
            <w:tcW w:w="1414" w:type="dxa"/>
            <w:vAlign w:val="top"/>
          </w:tcPr>
          <w:p>
            <w:pPr>
              <w:pStyle w:val="TabelaTextoMenor"/>
              <w:jc w:val="center"/>
            </w:pPr>
            <w:r>
              <w:rPr>
                <w:sz w:val="20"/>
                <w:szCs w:val="20"/>
              </w:rPr>
              <w:t xml:space="preserve">48,61</w:t>
            </w:r>
          </w:p>
        </w:tc>
        <w:tc>
          <w:tcPr>
            <w:tcW w:w="1414" w:type="dxa"/>
            <w:vAlign w:val="top"/>
          </w:tcPr>
          <w:p>
            <w:pPr>
              <w:pStyle w:val="TabelaTextoMenor"/>
              <w:jc w:val="center"/>
            </w:pPr>
            <w:r>
              <w:rPr>
                <w:sz w:val="20"/>
                <w:szCs w:val="20"/>
              </w:rPr>
              <w:t xml:space="preserve">1,0040</w:t>
            </w:r>
          </w:p>
        </w:tc>
        <w:tc>
          <w:tcPr>
            <w:tcW w:w="1414" w:type="dxa"/>
            <w:vAlign w:val="top"/>
          </w:tcPr>
          <w:p>
            <w:pPr>
              <w:pStyle w:val="TabelaTextoMenor"/>
              <w:jc w:val="center"/>
            </w:pPr>
            <w:r>
              <w:rPr>
                <w:sz w:val="20"/>
                <w:szCs w:val="20"/>
              </w:rPr>
              <w:t xml:space="preserve">40,94</w:t>
            </w:r>
          </w:p>
        </w:tc>
        <w:tc>
          <w:tcPr>
            <w:tcW w:w="1414" w:type="dxa"/>
            <w:vAlign w:val="top"/>
          </w:tcPr>
          <w:p>
            <w:pPr>
              <w:pStyle w:val="TabelaTextoMenor"/>
              <w:jc w:val="center"/>
            </w:pPr>
            <w:r>
              <w:rPr>
                <w:sz w:val="20"/>
                <w:szCs w:val="20"/>
              </w:rPr>
              <w:t xml:space="preserve">0,7497</w:t>
            </w:r>
          </w:p>
        </w:tc>
        <w:tc>
          <w:tcPr>
            <w:tcW w:w="1414" w:type="dxa"/>
            <w:vAlign w:val="top"/>
          </w:tcPr>
          <w:p>
            <w:pPr>
              <w:pStyle w:val="TabelaTextoMenor"/>
              <w:jc w:val="center"/>
            </w:pPr>
            <w:r>
              <w:rPr>
                <w:sz w:val="20"/>
                <w:szCs w:val="20"/>
              </w:rPr>
              <w:t xml:space="preserve">55,10</w:t>
            </w:r>
          </w:p>
        </w:tc>
        <w:tc>
          <w:tcPr>
            <w:tcW w:w="1294" w:type="dxa"/>
            <w:tcMar>
              <w:right w:w="0" w:type="dxa"/>
            </w:tcMar>
            <w:vAlign w:val="top"/>
          </w:tcPr>
          <w:p>
            <w:pPr>
              <w:pStyle w:val="TabelaTextoMenor"/>
              <w:jc w:val="center"/>
            </w:pPr>
            <w:r>
              <w:rPr>
                <w:sz w:val="20"/>
                <w:szCs w:val="20"/>
              </w:rPr>
              <w:t xml:space="preserve">1,2316</w:t>
            </w:r>
          </w:p>
        </w:tc>
      </w:tr>
      <w:tr>
        <w:trPr>
          <w:cantSplit/>
        </w:trPr>
        <w:tc>
          <w:tcPr>
            <w:tcW w:w="707" w:type="dxa"/>
            <w:tcMar>
              <w:left w:w="0" w:type="dxa"/>
            </w:tcMar>
            <w:vAlign w:val="top"/>
          </w:tcPr>
          <w:p>
            <w:pPr>
              <w:pStyle w:val="TabelaTextoMenor"/>
              <w:jc w:val="center"/>
            </w:pPr>
            <w:r>
              <w:rPr>
                <w:sz w:val="20"/>
                <w:szCs w:val="20"/>
              </w:rPr>
              <w:t xml:space="preserve">14</w:t>
            </w:r>
          </w:p>
        </w:tc>
        <w:tc>
          <w:tcPr>
            <w:tcW w:w="1414" w:type="dxa"/>
            <w:vAlign w:val="top"/>
          </w:tcPr>
          <w:p>
            <w:pPr>
              <w:pStyle w:val="TabelaTextoMenor"/>
              <w:jc w:val="center"/>
            </w:pPr>
            <w:r>
              <w:rPr>
                <w:sz w:val="20"/>
                <w:szCs w:val="20"/>
              </w:rPr>
              <w:t xml:space="preserve">52,07</w:t>
            </w:r>
          </w:p>
        </w:tc>
        <w:tc>
          <w:tcPr>
            <w:tcW w:w="1414" w:type="dxa"/>
            <w:vAlign w:val="top"/>
          </w:tcPr>
          <w:p>
            <w:pPr>
              <w:pStyle w:val="TabelaTextoMenor"/>
              <w:jc w:val="center"/>
            </w:pPr>
            <w:r>
              <w:rPr>
                <w:sz w:val="20"/>
                <w:szCs w:val="20"/>
              </w:rPr>
              <w:t xml:space="preserve">1,0509</w:t>
            </w:r>
          </w:p>
        </w:tc>
        <w:tc>
          <w:tcPr>
            <w:tcW w:w="1414" w:type="dxa"/>
            <w:vAlign w:val="top"/>
          </w:tcPr>
          <w:p>
            <w:pPr>
              <w:pStyle w:val="TabelaTextoMenor"/>
              <w:jc w:val="center"/>
            </w:pPr>
            <w:r>
              <w:rPr>
                <w:sz w:val="20"/>
                <w:szCs w:val="20"/>
              </w:rPr>
              <w:t xml:space="preserve">43,97</w:t>
            </w:r>
          </w:p>
        </w:tc>
        <w:tc>
          <w:tcPr>
            <w:tcW w:w="1414" w:type="dxa"/>
            <w:vAlign w:val="top"/>
          </w:tcPr>
          <w:p>
            <w:pPr>
              <w:pStyle w:val="TabelaTextoMenor"/>
              <w:jc w:val="center"/>
            </w:pPr>
            <w:r>
              <w:rPr>
                <w:sz w:val="20"/>
                <w:szCs w:val="20"/>
              </w:rPr>
              <w:t xml:space="preserve">0,7965</w:t>
            </w:r>
          </w:p>
        </w:tc>
        <w:tc>
          <w:tcPr>
            <w:tcW w:w="1414" w:type="dxa"/>
            <w:vAlign w:val="top"/>
          </w:tcPr>
          <w:p>
            <w:pPr>
              <w:pStyle w:val="TabelaTextoMenor"/>
              <w:jc w:val="center"/>
            </w:pPr>
            <w:r>
              <w:rPr>
                <w:sz w:val="20"/>
                <w:szCs w:val="20"/>
              </w:rPr>
              <w:t xml:space="preserve">59,85</w:t>
            </w:r>
          </w:p>
        </w:tc>
        <w:tc>
          <w:tcPr>
            <w:tcW w:w="1294" w:type="dxa"/>
            <w:tcMar>
              <w:right w:w="0" w:type="dxa"/>
            </w:tcMar>
            <w:vAlign w:val="top"/>
          </w:tcPr>
          <w:p>
            <w:pPr>
              <w:pStyle w:val="TabelaTextoMenor"/>
              <w:jc w:val="center"/>
            </w:pPr>
            <w:r>
              <w:rPr>
                <w:sz w:val="20"/>
                <w:szCs w:val="20"/>
              </w:rPr>
              <w:t xml:space="preserve">1,2919</w:t>
            </w:r>
          </w:p>
        </w:tc>
      </w:tr>
      <w:tr>
        <w:trPr>
          <w:cantSplit/>
        </w:trPr>
        <w:tc>
          <w:tcPr>
            <w:tcW w:w="707" w:type="dxa"/>
            <w:tcMar>
              <w:left w:w="0" w:type="dxa"/>
            </w:tcMar>
            <w:vAlign w:val="top"/>
          </w:tcPr>
          <w:p>
            <w:pPr>
              <w:pStyle w:val="TabelaTextoMenor"/>
              <w:jc w:val="center"/>
            </w:pPr>
            <w:r>
              <w:rPr>
                <w:sz w:val="20"/>
                <w:szCs w:val="20"/>
              </w:rPr>
              <w:t xml:space="preserve">15</w:t>
            </w:r>
          </w:p>
        </w:tc>
        <w:tc>
          <w:tcPr>
            <w:tcW w:w="1414" w:type="dxa"/>
            <w:vAlign w:val="top"/>
          </w:tcPr>
          <w:p>
            <w:pPr>
              <w:pStyle w:val="TabelaTextoMenor"/>
              <w:jc w:val="center"/>
            </w:pPr>
            <w:r>
              <w:rPr>
                <w:sz w:val="20"/>
                <w:szCs w:val="20"/>
              </w:rPr>
              <w:t xml:space="preserve">55,74</w:t>
            </w:r>
          </w:p>
        </w:tc>
        <w:tc>
          <w:tcPr>
            <w:tcW w:w="1414" w:type="dxa"/>
            <w:vAlign w:val="top"/>
          </w:tcPr>
          <w:p>
            <w:pPr>
              <w:pStyle w:val="TabelaTextoMenor"/>
              <w:jc w:val="center"/>
            </w:pPr>
            <w:r>
              <w:rPr>
                <w:sz w:val="20"/>
                <w:szCs w:val="20"/>
              </w:rPr>
              <w:t xml:space="preserve">1,0911</w:t>
            </w:r>
          </w:p>
        </w:tc>
        <w:tc>
          <w:tcPr>
            <w:tcW w:w="1414" w:type="dxa"/>
            <w:vAlign w:val="top"/>
          </w:tcPr>
          <w:p>
            <w:pPr>
              <w:pStyle w:val="TabelaTextoMenor"/>
              <w:jc w:val="center"/>
            </w:pPr>
            <w:r>
              <w:rPr>
                <w:sz w:val="20"/>
                <w:szCs w:val="20"/>
              </w:rPr>
              <w:t xml:space="preserve">47,53</w:t>
            </w:r>
          </w:p>
        </w:tc>
        <w:tc>
          <w:tcPr>
            <w:tcW w:w="1414" w:type="dxa"/>
            <w:vAlign w:val="top"/>
          </w:tcPr>
          <w:p>
            <w:pPr>
              <w:pStyle w:val="TabelaTextoMenor"/>
              <w:jc w:val="center"/>
            </w:pPr>
            <w:r>
              <w:rPr>
                <w:sz w:val="20"/>
                <w:szCs w:val="20"/>
              </w:rPr>
              <w:t xml:space="preserve">0,8434</w:t>
            </w:r>
          </w:p>
        </w:tc>
        <w:tc>
          <w:tcPr>
            <w:tcW w:w="1414" w:type="dxa"/>
            <w:vAlign w:val="top"/>
          </w:tcPr>
          <w:p>
            <w:pPr>
              <w:pStyle w:val="TabelaTextoMenor"/>
              <w:jc w:val="center"/>
            </w:pPr>
            <w:r>
              <w:rPr>
                <w:sz w:val="20"/>
                <w:szCs w:val="20"/>
              </w:rPr>
              <w:t xml:space="preserve">65,03</w:t>
            </w:r>
          </w:p>
        </w:tc>
        <w:tc>
          <w:tcPr>
            <w:tcW w:w="1294" w:type="dxa"/>
            <w:tcMar>
              <w:right w:w="0" w:type="dxa"/>
            </w:tcMar>
            <w:vAlign w:val="top"/>
          </w:tcPr>
          <w:p>
            <w:pPr>
              <w:pStyle w:val="TabelaTextoMenor"/>
              <w:jc w:val="center"/>
            </w:pPr>
            <w:r>
              <w:rPr>
                <w:sz w:val="20"/>
                <w:szCs w:val="20"/>
              </w:rPr>
              <w:t xml:space="preserve">1,3588</w:t>
            </w:r>
          </w:p>
        </w:tc>
      </w:tr>
      <w:tr>
        <w:trPr>
          <w:cantSplit/>
        </w:trPr>
        <w:tc>
          <w:tcPr>
            <w:tcW w:w="707" w:type="dxa"/>
            <w:tcMar>
              <w:left w:w="0" w:type="dxa"/>
            </w:tcMar>
            <w:vAlign w:val="top"/>
          </w:tcPr>
          <w:p>
            <w:pPr>
              <w:pStyle w:val="TabelaTextoMenor"/>
              <w:jc w:val="center"/>
            </w:pPr>
            <w:r>
              <w:rPr>
                <w:sz w:val="20"/>
                <w:szCs w:val="20"/>
              </w:rPr>
              <w:t xml:space="preserve">16</w:t>
            </w:r>
          </w:p>
        </w:tc>
        <w:tc>
          <w:tcPr>
            <w:tcW w:w="1414" w:type="dxa"/>
            <w:vAlign w:val="top"/>
          </w:tcPr>
          <w:p>
            <w:pPr>
              <w:pStyle w:val="TabelaTextoMenor"/>
              <w:jc w:val="center"/>
            </w:pPr>
            <w:r>
              <w:rPr>
                <w:sz w:val="20"/>
                <w:szCs w:val="20"/>
              </w:rPr>
              <w:t xml:space="preserve">59,52</w:t>
            </w:r>
          </w:p>
        </w:tc>
        <w:tc>
          <w:tcPr>
            <w:tcW w:w="1414" w:type="dxa"/>
            <w:vAlign w:val="top"/>
          </w:tcPr>
          <w:p>
            <w:pPr>
              <w:pStyle w:val="TabelaTextoMenor"/>
              <w:jc w:val="center"/>
            </w:pPr>
            <w:r>
              <w:rPr>
                <w:sz w:val="20"/>
                <w:szCs w:val="20"/>
              </w:rPr>
              <w:t xml:space="preserve">1,1379</w:t>
            </w:r>
          </w:p>
        </w:tc>
        <w:tc>
          <w:tcPr>
            <w:tcW w:w="1414" w:type="dxa"/>
            <w:vAlign w:val="top"/>
          </w:tcPr>
          <w:p>
            <w:pPr>
              <w:pStyle w:val="TabelaTextoMenor"/>
              <w:jc w:val="center"/>
            </w:pPr>
            <w:r>
              <w:rPr>
                <w:sz w:val="20"/>
                <w:szCs w:val="20"/>
              </w:rPr>
              <w:t xml:space="preserve">50,23</w:t>
            </w:r>
          </w:p>
        </w:tc>
        <w:tc>
          <w:tcPr>
            <w:tcW w:w="1414" w:type="dxa"/>
            <w:vAlign w:val="top"/>
          </w:tcPr>
          <w:p>
            <w:pPr>
              <w:pStyle w:val="TabelaTextoMenor"/>
              <w:jc w:val="center"/>
            </w:pPr>
            <w:r>
              <w:rPr>
                <w:sz w:val="20"/>
                <w:szCs w:val="20"/>
              </w:rPr>
              <w:t xml:space="preserve">0,8769</w:t>
            </w:r>
          </w:p>
        </w:tc>
        <w:tc>
          <w:tcPr>
            <w:tcW w:w="1414" w:type="dxa"/>
            <w:vAlign w:val="top"/>
          </w:tcPr>
          <w:p>
            <w:pPr>
              <w:pStyle w:val="TabelaTextoMenor"/>
              <w:jc w:val="center"/>
            </w:pPr>
            <w:r>
              <w:rPr>
                <w:sz w:val="20"/>
                <w:szCs w:val="20"/>
              </w:rPr>
              <w:t xml:space="preserve">70,97</w:t>
            </w:r>
          </w:p>
        </w:tc>
        <w:tc>
          <w:tcPr>
            <w:tcW w:w="1294" w:type="dxa"/>
            <w:tcMar>
              <w:right w:w="0" w:type="dxa"/>
            </w:tcMar>
            <w:vAlign w:val="top"/>
          </w:tcPr>
          <w:p>
            <w:pPr>
              <w:pStyle w:val="TabelaTextoMenor"/>
              <w:jc w:val="center"/>
            </w:pPr>
            <w:r>
              <w:rPr>
                <w:sz w:val="20"/>
                <w:szCs w:val="20"/>
              </w:rPr>
              <w:t xml:space="preserve">1,4257</w:t>
            </w:r>
          </w:p>
        </w:tc>
      </w:tr>
      <w:tr>
        <w:trPr>
          <w:cantSplit/>
        </w:trPr>
        <w:tc>
          <w:tcPr>
            <w:tcW w:w="707" w:type="dxa"/>
            <w:tcMar>
              <w:left w:w="0" w:type="dxa"/>
            </w:tcMar>
            <w:vAlign w:val="top"/>
          </w:tcPr>
          <w:p>
            <w:pPr>
              <w:pStyle w:val="TabelaTextoMenor"/>
              <w:jc w:val="center"/>
            </w:pPr>
            <w:r>
              <w:rPr>
                <w:sz w:val="20"/>
                <w:szCs w:val="20"/>
              </w:rPr>
              <w:t xml:space="preserve">17</w:t>
            </w:r>
          </w:p>
        </w:tc>
        <w:tc>
          <w:tcPr>
            <w:tcW w:w="1414" w:type="dxa"/>
            <w:vAlign w:val="top"/>
          </w:tcPr>
          <w:p>
            <w:pPr>
              <w:pStyle w:val="TabelaTextoMenor"/>
              <w:jc w:val="center"/>
            </w:pPr>
            <w:r>
              <w:rPr>
                <w:sz w:val="20"/>
                <w:szCs w:val="20"/>
              </w:rPr>
              <w:t xml:space="preserve">62,65</w:t>
            </w:r>
          </w:p>
        </w:tc>
        <w:tc>
          <w:tcPr>
            <w:tcW w:w="1414" w:type="dxa"/>
            <w:vAlign w:val="top"/>
          </w:tcPr>
          <w:p>
            <w:pPr>
              <w:pStyle w:val="TabelaTextoMenor"/>
              <w:jc w:val="center"/>
            </w:pPr>
            <w:r>
              <w:rPr>
                <w:sz w:val="20"/>
                <w:szCs w:val="20"/>
              </w:rPr>
              <w:t xml:space="preserve">1,1781</w:t>
            </w:r>
          </w:p>
        </w:tc>
        <w:tc>
          <w:tcPr>
            <w:tcW w:w="1414" w:type="dxa"/>
            <w:vAlign w:val="top"/>
          </w:tcPr>
          <w:p>
            <w:pPr>
              <w:pStyle w:val="TabelaTextoMenor"/>
              <w:jc w:val="center"/>
            </w:pPr>
            <w:r>
              <w:rPr>
                <w:sz w:val="20"/>
                <w:szCs w:val="20"/>
              </w:rPr>
              <w:t xml:space="preserve">53,36</w:t>
            </w:r>
          </w:p>
        </w:tc>
        <w:tc>
          <w:tcPr>
            <w:tcW w:w="1414" w:type="dxa"/>
            <w:vAlign w:val="top"/>
          </w:tcPr>
          <w:p>
            <w:pPr>
              <w:pStyle w:val="TabelaTextoMenor"/>
              <w:jc w:val="center"/>
            </w:pPr>
            <w:r>
              <w:rPr>
                <w:sz w:val="20"/>
                <w:szCs w:val="20"/>
              </w:rPr>
              <w:t xml:space="preserve">0,9103</w:t>
            </w:r>
          </w:p>
        </w:tc>
        <w:tc>
          <w:tcPr>
            <w:tcW w:w="1414" w:type="dxa"/>
            <w:vAlign w:val="top"/>
          </w:tcPr>
          <w:p>
            <w:pPr>
              <w:pStyle w:val="TabelaTextoMenor"/>
              <w:jc w:val="center"/>
            </w:pPr>
            <w:r>
              <w:rPr>
                <w:sz w:val="20"/>
                <w:szCs w:val="20"/>
              </w:rPr>
              <w:t xml:space="preserve">76,91</w:t>
            </w:r>
          </w:p>
        </w:tc>
        <w:tc>
          <w:tcPr>
            <w:tcW w:w="1294" w:type="dxa"/>
            <w:tcMar>
              <w:right w:w="0" w:type="dxa"/>
            </w:tcMar>
            <w:vAlign w:val="top"/>
          </w:tcPr>
          <w:p>
            <w:pPr>
              <w:pStyle w:val="TabelaTextoMenor"/>
              <w:jc w:val="center"/>
            </w:pPr>
            <w:r>
              <w:rPr>
                <w:sz w:val="20"/>
                <w:szCs w:val="20"/>
              </w:rPr>
              <w:t xml:space="preserve">1,4793</w:t>
            </w:r>
          </w:p>
        </w:tc>
      </w:tr>
      <w:tr>
        <w:trPr>
          <w:cantSplit/>
        </w:trPr>
        <w:tc>
          <w:tcPr>
            <w:tcW w:w="707" w:type="dxa"/>
            <w:tcMar>
              <w:left w:w="0" w:type="dxa"/>
            </w:tcMar>
            <w:vAlign w:val="top"/>
          </w:tcPr>
          <w:p>
            <w:pPr>
              <w:pStyle w:val="TabelaTextoMenor"/>
              <w:jc w:val="center"/>
            </w:pPr>
            <w:r>
              <w:rPr>
                <w:sz w:val="20"/>
                <w:szCs w:val="20"/>
              </w:rPr>
              <w:t xml:space="preserve">18</w:t>
            </w:r>
          </w:p>
        </w:tc>
        <w:tc>
          <w:tcPr>
            <w:tcW w:w="1414" w:type="dxa"/>
            <w:vAlign w:val="top"/>
          </w:tcPr>
          <w:p>
            <w:pPr>
              <w:pStyle w:val="TabelaTextoMenor"/>
              <w:jc w:val="center"/>
            </w:pPr>
            <w:r>
              <w:rPr>
                <w:sz w:val="20"/>
                <w:szCs w:val="20"/>
              </w:rPr>
              <w:t xml:space="preserve">66,65</w:t>
            </w:r>
          </w:p>
        </w:tc>
        <w:tc>
          <w:tcPr>
            <w:tcW w:w="1414" w:type="dxa"/>
            <w:vAlign w:val="top"/>
          </w:tcPr>
          <w:p>
            <w:pPr>
              <w:pStyle w:val="TabelaTextoMenor"/>
              <w:jc w:val="center"/>
            </w:pPr>
            <w:r>
              <w:rPr>
                <w:sz w:val="20"/>
                <w:szCs w:val="20"/>
              </w:rPr>
              <w:t xml:space="preserve">1,2115</w:t>
            </w:r>
          </w:p>
        </w:tc>
        <w:tc>
          <w:tcPr>
            <w:tcW w:w="1414" w:type="dxa"/>
            <w:vAlign w:val="top"/>
          </w:tcPr>
          <w:p>
            <w:pPr>
              <w:pStyle w:val="TabelaTextoMenor"/>
              <w:jc w:val="center"/>
            </w:pPr>
            <w:r>
              <w:rPr>
                <w:sz w:val="20"/>
                <w:szCs w:val="20"/>
              </w:rPr>
              <w:t xml:space="preserve">56,60</w:t>
            </w:r>
          </w:p>
        </w:tc>
        <w:tc>
          <w:tcPr>
            <w:tcW w:w="1414" w:type="dxa"/>
            <w:vAlign w:val="top"/>
          </w:tcPr>
          <w:p>
            <w:pPr>
              <w:pStyle w:val="TabelaTextoMenor"/>
              <w:jc w:val="center"/>
            </w:pPr>
            <w:r>
              <w:rPr>
                <w:sz w:val="20"/>
                <w:szCs w:val="20"/>
              </w:rPr>
              <w:t xml:space="preserve">0,9371</w:t>
            </w:r>
          </w:p>
        </w:tc>
        <w:tc>
          <w:tcPr>
            <w:tcW w:w="1414" w:type="dxa"/>
            <w:vAlign w:val="top"/>
          </w:tcPr>
          <w:p>
            <w:pPr>
              <w:pStyle w:val="TabelaTextoMenor"/>
              <w:jc w:val="center"/>
            </w:pPr>
            <w:r>
              <w:rPr>
                <w:sz w:val="20"/>
                <w:szCs w:val="20"/>
              </w:rPr>
              <w:t xml:space="preserve">81,45</w:t>
            </w:r>
          </w:p>
        </w:tc>
        <w:tc>
          <w:tcPr>
            <w:tcW w:w="1294" w:type="dxa"/>
            <w:tcMar>
              <w:right w:w="0" w:type="dxa"/>
            </w:tcMar>
            <w:vAlign w:val="top"/>
          </w:tcPr>
          <w:p>
            <w:pPr>
              <w:pStyle w:val="TabelaTextoMenor"/>
              <w:jc w:val="center"/>
            </w:pPr>
            <w:r>
              <w:rPr>
                <w:sz w:val="20"/>
                <w:szCs w:val="20"/>
              </w:rPr>
              <w:t xml:space="preserve">1,5194</w:t>
            </w:r>
          </w:p>
        </w:tc>
      </w:tr>
      <w:tr>
        <w:trPr>
          <w:cantSplit/>
        </w:trPr>
        <w:tc>
          <w:tcPr>
            <w:tcW w:w="707" w:type="dxa"/>
            <w:tcMar>
              <w:left w:w="0" w:type="dxa"/>
            </w:tcMar>
            <w:vAlign w:val="top"/>
          </w:tcPr>
          <w:p>
            <w:pPr>
              <w:pStyle w:val="TabelaTextoMenor"/>
              <w:jc w:val="center"/>
            </w:pPr>
            <w:r>
              <w:rPr>
                <w:sz w:val="20"/>
                <w:szCs w:val="20"/>
              </w:rPr>
              <w:t xml:space="preserve">19</w:t>
            </w:r>
          </w:p>
        </w:tc>
        <w:tc>
          <w:tcPr>
            <w:tcW w:w="1414" w:type="dxa"/>
            <w:vAlign w:val="top"/>
          </w:tcPr>
          <w:p>
            <w:pPr>
              <w:pStyle w:val="TabelaTextoMenor"/>
              <w:jc w:val="center"/>
            </w:pPr>
            <w:r>
              <w:rPr>
                <w:sz w:val="20"/>
                <w:szCs w:val="20"/>
              </w:rPr>
              <w:t xml:space="preserve">70,43</w:t>
            </w:r>
          </w:p>
        </w:tc>
        <w:tc>
          <w:tcPr>
            <w:tcW w:w="1414" w:type="dxa"/>
            <w:vAlign w:val="top"/>
          </w:tcPr>
          <w:p>
            <w:pPr>
              <w:pStyle w:val="TabelaTextoMenor"/>
              <w:jc w:val="center"/>
            </w:pPr>
            <w:r>
              <w:rPr>
                <w:sz w:val="20"/>
                <w:szCs w:val="20"/>
              </w:rPr>
              <w:t xml:space="preserve">1,2383</w:t>
            </w:r>
          </w:p>
        </w:tc>
        <w:tc>
          <w:tcPr>
            <w:tcW w:w="1414" w:type="dxa"/>
            <w:vAlign w:val="top"/>
          </w:tcPr>
          <w:p>
            <w:pPr>
              <w:pStyle w:val="TabelaTextoMenor"/>
              <w:jc w:val="center"/>
            </w:pPr>
            <w:r>
              <w:rPr>
                <w:sz w:val="20"/>
                <w:szCs w:val="20"/>
              </w:rPr>
              <w:t xml:space="preserve">58,65</w:t>
            </w:r>
          </w:p>
        </w:tc>
        <w:tc>
          <w:tcPr>
            <w:tcW w:w="1414" w:type="dxa"/>
            <w:vAlign w:val="top"/>
          </w:tcPr>
          <w:p>
            <w:pPr>
              <w:pStyle w:val="TabelaTextoMenor"/>
              <w:jc w:val="center"/>
            </w:pPr>
            <w:r>
              <w:rPr>
                <w:sz w:val="20"/>
                <w:szCs w:val="20"/>
              </w:rPr>
              <w:t xml:space="preserve">0,9572</w:t>
            </w:r>
          </w:p>
        </w:tc>
        <w:tc>
          <w:tcPr>
            <w:tcW w:w="1414" w:type="dxa"/>
            <w:vAlign w:val="top"/>
          </w:tcPr>
          <w:p>
            <w:pPr>
              <w:pStyle w:val="TabelaTextoMenor"/>
              <w:jc w:val="center"/>
            </w:pPr>
            <w:r>
              <w:rPr>
                <w:sz w:val="20"/>
                <w:szCs w:val="20"/>
              </w:rPr>
              <w:t xml:space="preserve">85,55</w:t>
            </w:r>
          </w:p>
        </w:tc>
        <w:tc>
          <w:tcPr>
            <w:tcW w:w="1294" w:type="dxa"/>
            <w:tcMar>
              <w:right w:w="0" w:type="dxa"/>
            </w:tcMar>
            <w:vAlign w:val="top"/>
          </w:tcPr>
          <w:p>
            <w:pPr>
              <w:pStyle w:val="TabelaTextoMenor"/>
              <w:jc w:val="center"/>
            </w:pPr>
            <w:r>
              <w:rPr>
                <w:sz w:val="20"/>
                <w:szCs w:val="20"/>
              </w:rPr>
              <w:t xml:space="preserve">1,5529</w:t>
            </w:r>
          </w:p>
        </w:tc>
      </w:tr>
      <w:tr>
        <w:trPr>
          <w:cantSplit/>
        </w:trPr>
        <w:tc>
          <w:tcPr>
            <w:tcW w:w="707" w:type="dxa"/>
            <w:tcMar>
              <w:left w:w="0" w:type="dxa"/>
            </w:tcMar>
            <w:vAlign w:val="top"/>
          </w:tcPr>
          <w:p>
            <w:pPr>
              <w:pStyle w:val="TabelaTextoMenor"/>
              <w:jc w:val="center"/>
            </w:pPr>
            <w:r>
              <w:rPr>
                <w:sz w:val="20"/>
                <w:szCs w:val="20"/>
              </w:rPr>
              <w:t xml:space="preserve">20</w:t>
            </w:r>
          </w:p>
        </w:tc>
        <w:tc>
          <w:tcPr>
            <w:tcW w:w="1414" w:type="dxa"/>
            <w:vAlign w:val="top"/>
          </w:tcPr>
          <w:p>
            <w:pPr>
              <w:pStyle w:val="TabelaTextoMenor"/>
              <w:jc w:val="center"/>
            </w:pPr>
            <w:r>
              <w:rPr>
                <w:sz w:val="20"/>
                <w:szCs w:val="20"/>
              </w:rPr>
              <w:t xml:space="preserve">74,10</w:t>
            </w:r>
          </w:p>
        </w:tc>
        <w:tc>
          <w:tcPr>
            <w:tcW w:w="1414" w:type="dxa"/>
            <w:vAlign w:val="top"/>
          </w:tcPr>
          <w:p>
            <w:pPr>
              <w:pStyle w:val="TabelaTextoMenor"/>
              <w:jc w:val="center"/>
            </w:pPr>
            <w:r>
              <w:rPr>
                <w:sz w:val="20"/>
                <w:szCs w:val="20"/>
              </w:rPr>
              <w:t xml:space="preserve">1,2651</w:t>
            </w:r>
          </w:p>
        </w:tc>
        <w:tc>
          <w:tcPr>
            <w:tcW w:w="1414" w:type="dxa"/>
            <w:vAlign w:val="top"/>
          </w:tcPr>
          <w:p>
            <w:pPr>
              <w:pStyle w:val="TabelaTextoMenor"/>
              <w:jc w:val="center"/>
            </w:pPr>
            <w:r>
              <w:rPr>
                <w:sz w:val="20"/>
                <w:szCs w:val="20"/>
              </w:rPr>
              <w:t xml:space="preserve">62,00</w:t>
            </w:r>
          </w:p>
        </w:tc>
        <w:tc>
          <w:tcPr>
            <w:tcW w:w="1414" w:type="dxa"/>
            <w:vAlign w:val="top"/>
          </w:tcPr>
          <w:p>
            <w:pPr>
              <w:pStyle w:val="TabelaTextoMenor"/>
              <w:jc w:val="center"/>
            </w:pPr>
            <w:r>
              <w:rPr>
                <w:sz w:val="20"/>
                <w:szCs w:val="20"/>
              </w:rPr>
              <w:t xml:space="preserve">0,9840</w:t>
            </w:r>
          </w:p>
        </w:tc>
        <w:tc>
          <w:tcPr>
            <w:tcW w:w="1414" w:type="dxa"/>
            <w:vAlign w:val="top"/>
          </w:tcPr>
          <w:p>
            <w:pPr>
              <w:pStyle w:val="TabelaTextoMenor"/>
              <w:jc w:val="center"/>
            </w:pPr>
            <w:r>
              <w:rPr>
                <w:sz w:val="20"/>
                <w:szCs w:val="20"/>
              </w:rPr>
              <w:t xml:space="preserve">89,66</w:t>
            </w:r>
          </w:p>
        </w:tc>
        <w:tc>
          <w:tcPr>
            <w:tcW w:w="1294" w:type="dxa"/>
            <w:tcMar>
              <w:right w:w="0" w:type="dxa"/>
            </w:tcMar>
            <w:vAlign w:val="top"/>
          </w:tcPr>
          <w:p>
            <w:pPr>
              <w:pStyle w:val="TabelaTextoMenor"/>
              <w:jc w:val="center"/>
            </w:pPr>
            <w:r>
              <w:rPr>
                <w:sz w:val="20"/>
                <w:szCs w:val="20"/>
              </w:rPr>
              <w:t xml:space="preserve">1,5797</w:t>
            </w:r>
          </w:p>
        </w:tc>
      </w:tr>
      <w:tr>
        <w:trPr>
          <w:cantSplit/>
        </w:trPr>
        <w:tc>
          <w:tcPr>
            <w:tcW w:w="707" w:type="dxa"/>
            <w:tcMar>
              <w:left w:w="0" w:type="dxa"/>
            </w:tcMar>
            <w:vAlign w:val="top"/>
          </w:tcPr>
          <w:p>
            <w:pPr>
              <w:pStyle w:val="TabelaTextoMenor"/>
              <w:jc w:val="center"/>
            </w:pPr>
            <w:r>
              <w:rPr>
                <w:sz w:val="20"/>
                <w:szCs w:val="20"/>
              </w:rPr>
              <w:t xml:space="preserve">21</w:t>
            </w:r>
          </w:p>
        </w:tc>
        <w:tc>
          <w:tcPr>
            <w:tcW w:w="1414" w:type="dxa"/>
            <w:vAlign w:val="top"/>
          </w:tcPr>
          <w:p>
            <w:pPr>
              <w:pStyle w:val="TabelaTextoMenor"/>
              <w:jc w:val="center"/>
            </w:pPr>
            <w:r>
              <w:rPr>
                <w:sz w:val="20"/>
                <w:szCs w:val="20"/>
              </w:rPr>
              <w:t xml:space="preserve">77,99</w:t>
            </w:r>
          </w:p>
        </w:tc>
        <w:tc>
          <w:tcPr>
            <w:tcW w:w="1414" w:type="dxa"/>
            <w:vAlign w:val="top"/>
          </w:tcPr>
          <w:p>
            <w:pPr>
              <w:pStyle w:val="TabelaTextoMenor"/>
              <w:jc w:val="center"/>
            </w:pPr>
            <w:r>
              <w:rPr>
                <w:sz w:val="20"/>
                <w:szCs w:val="20"/>
              </w:rPr>
              <w:t xml:space="preserve">1,2919</w:t>
            </w:r>
          </w:p>
        </w:tc>
        <w:tc>
          <w:tcPr>
            <w:tcW w:w="1414" w:type="dxa"/>
            <w:vAlign w:val="top"/>
          </w:tcPr>
          <w:p>
            <w:pPr>
              <w:pStyle w:val="TabelaTextoMenor"/>
              <w:jc w:val="center"/>
            </w:pPr>
            <w:r>
              <w:rPr>
                <w:sz w:val="20"/>
                <w:szCs w:val="20"/>
              </w:rPr>
              <w:t xml:space="preserve">65,03</w:t>
            </w:r>
          </w:p>
        </w:tc>
        <w:tc>
          <w:tcPr>
            <w:tcW w:w="1414" w:type="dxa"/>
            <w:vAlign w:val="top"/>
          </w:tcPr>
          <w:p>
            <w:pPr>
              <w:pStyle w:val="TabelaTextoMenor"/>
              <w:jc w:val="center"/>
            </w:pPr>
            <w:r>
              <w:rPr>
                <w:sz w:val="20"/>
                <w:szCs w:val="20"/>
              </w:rPr>
              <w:t xml:space="preserve">1,0040</w:t>
            </w:r>
          </w:p>
        </w:tc>
        <w:tc>
          <w:tcPr>
            <w:tcW w:w="1414" w:type="dxa"/>
            <w:vAlign w:val="top"/>
          </w:tcPr>
          <w:p>
            <w:pPr>
              <w:pStyle w:val="TabelaTextoMenor"/>
              <w:jc w:val="center"/>
            </w:pPr>
            <w:r>
              <w:rPr>
                <w:sz w:val="20"/>
                <w:szCs w:val="20"/>
              </w:rPr>
              <w:t xml:space="preserve">93,76</w:t>
            </w:r>
          </w:p>
        </w:tc>
        <w:tc>
          <w:tcPr>
            <w:tcW w:w="1294" w:type="dxa"/>
            <w:tcMar>
              <w:right w:w="0" w:type="dxa"/>
            </w:tcMar>
            <w:vAlign w:val="top"/>
          </w:tcPr>
          <w:p>
            <w:pPr>
              <w:pStyle w:val="TabelaTextoMenor"/>
              <w:jc w:val="center"/>
            </w:pPr>
            <w:r>
              <w:rPr>
                <w:sz w:val="20"/>
                <w:szCs w:val="20"/>
              </w:rPr>
              <w:t xml:space="preserve">1,6131</w:t>
            </w:r>
          </w:p>
        </w:tc>
      </w:tr>
      <w:tr>
        <w:trPr>
          <w:cantSplit/>
        </w:trPr>
        <w:tc>
          <w:tcPr>
            <w:tcW w:w="707" w:type="dxa"/>
            <w:tcMar>
              <w:left w:w="0" w:type="dxa"/>
            </w:tcMar>
            <w:vAlign w:val="top"/>
          </w:tcPr>
          <w:p>
            <w:pPr>
              <w:pStyle w:val="TabelaTextoMenor"/>
              <w:jc w:val="center"/>
            </w:pPr>
            <w:r>
              <w:rPr>
                <w:sz w:val="20"/>
                <w:szCs w:val="20"/>
              </w:rPr>
              <w:t xml:space="preserve">22</w:t>
            </w:r>
          </w:p>
        </w:tc>
        <w:tc>
          <w:tcPr>
            <w:tcW w:w="1414" w:type="dxa"/>
            <w:vAlign w:val="top"/>
          </w:tcPr>
          <w:p>
            <w:pPr>
              <w:pStyle w:val="TabelaTextoMenor"/>
              <w:jc w:val="center"/>
            </w:pPr>
            <w:r>
              <w:rPr>
                <w:sz w:val="20"/>
                <w:szCs w:val="20"/>
              </w:rPr>
              <w:t xml:space="preserve">81,23</w:t>
            </w:r>
          </w:p>
        </w:tc>
        <w:tc>
          <w:tcPr>
            <w:tcW w:w="1414" w:type="dxa"/>
            <w:vAlign w:val="top"/>
          </w:tcPr>
          <w:p>
            <w:pPr>
              <w:pStyle w:val="TabelaTextoMenor"/>
              <w:jc w:val="center"/>
            </w:pPr>
            <w:r>
              <w:rPr>
                <w:sz w:val="20"/>
                <w:szCs w:val="20"/>
              </w:rPr>
              <w:t xml:space="preserve">1,3119</w:t>
            </w:r>
          </w:p>
        </w:tc>
        <w:tc>
          <w:tcPr>
            <w:tcW w:w="1414" w:type="dxa"/>
            <w:vAlign w:val="top"/>
          </w:tcPr>
          <w:p>
            <w:pPr>
              <w:pStyle w:val="TabelaTextoMenor"/>
              <w:jc w:val="center"/>
            </w:pPr>
            <w:r>
              <w:rPr>
                <w:sz w:val="20"/>
                <w:szCs w:val="20"/>
              </w:rPr>
              <w:t xml:space="preserve">69,24</w:t>
            </w:r>
          </w:p>
        </w:tc>
        <w:tc>
          <w:tcPr>
            <w:tcW w:w="1414" w:type="dxa"/>
            <w:vAlign w:val="top"/>
          </w:tcPr>
          <w:p>
            <w:pPr>
              <w:pStyle w:val="TabelaTextoMenor"/>
              <w:jc w:val="center"/>
            </w:pPr>
            <w:r>
              <w:rPr>
                <w:sz w:val="20"/>
                <w:szCs w:val="20"/>
              </w:rPr>
              <w:t xml:space="preserve">1,0241</w:t>
            </w:r>
          </w:p>
        </w:tc>
        <w:tc>
          <w:tcPr>
            <w:tcW w:w="1414" w:type="dxa"/>
            <w:vAlign w:val="top"/>
          </w:tcPr>
          <w:p>
            <w:pPr>
              <w:pStyle w:val="TabelaTextoMenor"/>
              <w:jc w:val="center"/>
            </w:pPr>
            <w:r>
              <w:rPr>
                <w:sz w:val="20"/>
                <w:szCs w:val="20"/>
              </w:rPr>
              <w:t xml:space="preserve">98,95</w:t>
            </w:r>
          </w:p>
        </w:tc>
        <w:tc>
          <w:tcPr>
            <w:tcW w:w="1294" w:type="dxa"/>
            <w:tcMar>
              <w:right w:w="0" w:type="dxa"/>
            </w:tcMar>
            <w:vAlign w:val="top"/>
          </w:tcPr>
          <w:p>
            <w:pPr>
              <w:pStyle w:val="TabelaTextoMenor"/>
              <w:jc w:val="center"/>
            </w:pPr>
            <w:r>
              <w:rPr>
                <w:sz w:val="20"/>
                <w:szCs w:val="20"/>
              </w:rPr>
              <w:t xml:space="preserve">1,6466</w:t>
            </w:r>
          </w:p>
        </w:tc>
      </w:tr>
      <w:tr>
        <w:trPr>
          <w:cantSplit/>
        </w:trPr>
        <w:tc>
          <w:tcPr>
            <w:tcW w:w="707" w:type="dxa"/>
            <w:tcMar>
              <w:left w:w="0" w:type="dxa"/>
            </w:tcMar>
            <w:vAlign w:val="top"/>
          </w:tcPr>
          <w:p>
            <w:pPr>
              <w:pStyle w:val="TabelaTextoMenor"/>
              <w:jc w:val="center"/>
            </w:pPr>
            <w:r>
              <w:rPr>
                <w:sz w:val="20"/>
                <w:szCs w:val="20"/>
              </w:rPr>
              <w:t xml:space="preserve">23</w:t>
            </w:r>
          </w:p>
        </w:tc>
        <w:tc>
          <w:tcPr>
            <w:tcW w:w="1414" w:type="dxa"/>
            <w:vAlign w:val="top"/>
          </w:tcPr>
          <w:p>
            <w:pPr>
              <w:pStyle w:val="TabelaTextoMenor"/>
              <w:jc w:val="center"/>
            </w:pPr>
            <w:r>
              <w:rPr>
                <w:sz w:val="20"/>
                <w:szCs w:val="20"/>
              </w:rPr>
              <w:t xml:space="preserve">84,90</w:t>
            </w:r>
          </w:p>
        </w:tc>
        <w:tc>
          <w:tcPr>
            <w:tcW w:w="1414" w:type="dxa"/>
            <w:vAlign w:val="top"/>
          </w:tcPr>
          <w:p>
            <w:pPr>
              <w:pStyle w:val="TabelaTextoMenor"/>
              <w:jc w:val="center"/>
            </w:pPr>
            <w:r>
              <w:rPr>
                <w:sz w:val="20"/>
                <w:szCs w:val="20"/>
              </w:rPr>
              <w:t xml:space="preserve">1,3253</w:t>
            </w:r>
          </w:p>
        </w:tc>
        <w:tc>
          <w:tcPr>
            <w:tcW w:w="1414" w:type="dxa"/>
            <w:vAlign w:val="top"/>
          </w:tcPr>
          <w:p>
            <w:pPr>
              <w:pStyle w:val="TabelaTextoMenor"/>
              <w:jc w:val="center"/>
            </w:pPr>
            <w:r>
              <w:rPr>
                <w:sz w:val="20"/>
                <w:szCs w:val="20"/>
              </w:rPr>
              <w:t xml:space="preserve">72,48</w:t>
            </w:r>
          </w:p>
        </w:tc>
        <w:tc>
          <w:tcPr>
            <w:tcW w:w="1414" w:type="dxa"/>
            <w:vAlign w:val="top"/>
          </w:tcPr>
          <w:p>
            <w:pPr>
              <w:pStyle w:val="TabelaTextoMenor"/>
              <w:jc w:val="center"/>
            </w:pPr>
            <w:r>
              <w:rPr>
                <w:sz w:val="20"/>
                <w:szCs w:val="20"/>
              </w:rPr>
              <w:t xml:space="preserve">1,0442</w:t>
            </w:r>
          </w:p>
        </w:tc>
        <w:tc>
          <w:tcPr>
            <w:tcW w:w="1414" w:type="dxa"/>
            <w:vAlign w:val="top"/>
          </w:tcPr>
          <w:p>
            <w:pPr>
              <w:pStyle w:val="TabelaTextoMenor"/>
              <w:jc w:val="center"/>
            </w:pPr>
            <w:r>
              <w:rPr>
                <w:sz w:val="20"/>
                <w:szCs w:val="20"/>
              </w:rPr>
              <w:t xml:space="preserve">107,59</w:t>
            </w:r>
          </w:p>
        </w:tc>
        <w:tc>
          <w:tcPr>
            <w:tcW w:w="1294" w:type="dxa"/>
            <w:tcMar>
              <w:right w:w="0" w:type="dxa"/>
            </w:tcMar>
            <w:vAlign w:val="top"/>
          </w:tcPr>
          <w:p>
            <w:pPr>
              <w:pStyle w:val="TabelaTextoMenor"/>
              <w:jc w:val="center"/>
            </w:pPr>
            <w:r>
              <w:rPr>
                <w:sz w:val="20"/>
                <w:szCs w:val="20"/>
              </w:rPr>
              <w:t xml:space="preserve">1,7069</w:t>
            </w:r>
          </w:p>
        </w:tc>
      </w:tr>
      <w:tr>
        <w:trPr>
          <w:cantSplit/>
        </w:trPr>
        <w:tc>
          <w:tcPr>
            <w:tcW w:w="707" w:type="dxa"/>
            <w:tcMar>
              <w:left w:w="0" w:type="dxa"/>
            </w:tcMar>
            <w:vAlign w:val="top"/>
          </w:tcPr>
          <w:p>
            <w:pPr>
              <w:pStyle w:val="TabelaTextoMenor"/>
              <w:jc w:val="center"/>
            </w:pPr>
            <w:r>
              <w:rPr>
                <w:sz w:val="20"/>
                <w:szCs w:val="20"/>
              </w:rPr>
              <w:t xml:space="preserve">24</w:t>
            </w:r>
          </w:p>
        </w:tc>
        <w:tc>
          <w:tcPr>
            <w:tcW w:w="1414" w:type="dxa"/>
            <w:vAlign w:val="top"/>
          </w:tcPr>
          <w:p>
            <w:pPr>
              <w:pStyle w:val="TabelaTextoMenor"/>
              <w:jc w:val="center"/>
            </w:pPr>
            <w:r>
              <w:rPr>
                <w:sz w:val="20"/>
                <w:szCs w:val="20"/>
              </w:rPr>
              <w:t xml:space="preserve">88,57</w:t>
            </w:r>
          </w:p>
        </w:tc>
        <w:tc>
          <w:tcPr>
            <w:tcW w:w="1414" w:type="dxa"/>
            <w:vAlign w:val="top"/>
          </w:tcPr>
          <w:p>
            <w:pPr>
              <w:pStyle w:val="TabelaTextoMenor"/>
              <w:jc w:val="center"/>
            </w:pPr>
            <w:r>
              <w:rPr>
                <w:sz w:val="20"/>
                <w:szCs w:val="20"/>
              </w:rPr>
              <w:t xml:space="preserve">1,3454</w:t>
            </w:r>
          </w:p>
        </w:tc>
        <w:tc>
          <w:tcPr>
            <w:tcW w:w="1414" w:type="dxa"/>
            <w:vAlign w:val="top"/>
          </w:tcPr>
          <w:p>
            <w:pPr>
              <w:pStyle w:val="TabelaTextoMenor"/>
              <w:jc w:val="center"/>
            </w:pPr>
            <w:r>
              <w:rPr>
                <w:sz w:val="20"/>
                <w:szCs w:val="20"/>
              </w:rPr>
              <w:t xml:space="preserve">76,69</w:t>
            </w:r>
          </w:p>
        </w:tc>
        <w:tc>
          <w:tcPr>
            <w:tcW w:w="1414" w:type="dxa"/>
            <w:vAlign w:val="top"/>
          </w:tcPr>
          <w:p>
            <w:pPr>
              <w:pStyle w:val="TabelaTextoMenor"/>
              <w:jc w:val="center"/>
            </w:pPr>
            <w:r>
              <w:rPr>
                <w:sz w:val="20"/>
                <w:szCs w:val="20"/>
              </w:rPr>
              <w:t xml:space="preserve">1,0576</w:t>
            </w:r>
          </w:p>
        </w:tc>
        <w:tc>
          <w:tcPr>
            <w:tcW w:w="1414" w:type="dxa"/>
            <w:vAlign w:val="top"/>
          </w:tcPr>
          <w:p>
            <w:pPr>
              <w:pStyle w:val="TabelaTextoMenor"/>
              <w:jc w:val="center"/>
            </w:pPr>
            <w:r>
              <w:rPr>
                <w:sz w:val="20"/>
                <w:szCs w:val="20"/>
              </w:rPr>
              <w:t xml:space="preserve">113,63</w:t>
            </w:r>
          </w:p>
        </w:tc>
        <w:tc>
          <w:tcPr>
            <w:tcW w:w="1294" w:type="dxa"/>
            <w:tcMar>
              <w:right w:w="0" w:type="dxa"/>
            </w:tcMar>
            <w:vAlign w:val="top"/>
          </w:tcPr>
          <w:p>
            <w:pPr>
              <w:pStyle w:val="TabelaTextoMenor"/>
              <w:jc w:val="center"/>
            </w:pPr>
            <w:r>
              <w:rPr>
                <w:sz w:val="20"/>
                <w:szCs w:val="20"/>
              </w:rPr>
              <w:t xml:space="preserve">1,7403</w:t>
            </w:r>
          </w:p>
        </w:tc>
      </w:tr>
      <w:tr>
        <w:trPr>
          <w:cantSplit/>
        </w:trPr>
        <w:tc>
          <w:tcPr>
            <w:tcW w:w="707" w:type="dxa"/>
            <w:tcMar>
              <w:left w:w="0" w:type="dxa"/>
            </w:tcMar>
            <w:vAlign w:val="top"/>
          </w:tcPr>
          <w:p>
            <w:pPr>
              <w:pStyle w:val="TabelaTextoMenor"/>
              <w:jc w:val="center"/>
            </w:pPr>
            <w:r>
              <w:rPr>
                <w:sz w:val="20"/>
                <w:szCs w:val="20"/>
              </w:rPr>
              <w:t xml:space="preserve">25</w:t>
            </w:r>
          </w:p>
        </w:tc>
        <w:tc>
          <w:tcPr>
            <w:tcW w:w="1414" w:type="dxa"/>
            <w:vAlign w:val="top"/>
          </w:tcPr>
          <w:p>
            <w:pPr>
              <w:pStyle w:val="TabelaTextoMenor"/>
              <w:jc w:val="center"/>
            </w:pPr>
            <w:r>
              <w:rPr>
                <w:sz w:val="20"/>
                <w:szCs w:val="20"/>
              </w:rPr>
              <w:t xml:space="preserve">92,24</w:t>
            </w:r>
          </w:p>
        </w:tc>
        <w:tc>
          <w:tcPr>
            <w:tcW w:w="1414" w:type="dxa"/>
            <w:vAlign w:val="top"/>
          </w:tcPr>
          <w:p>
            <w:pPr>
              <w:pStyle w:val="TabelaTextoMenor"/>
              <w:jc w:val="center"/>
            </w:pPr>
            <w:r>
              <w:rPr>
                <w:sz w:val="20"/>
                <w:szCs w:val="20"/>
              </w:rPr>
              <w:t xml:space="preserve">1,3588</w:t>
            </w:r>
          </w:p>
        </w:tc>
        <w:tc>
          <w:tcPr>
            <w:tcW w:w="1414" w:type="dxa"/>
            <w:vAlign w:val="top"/>
          </w:tcPr>
          <w:p>
            <w:pPr>
              <w:pStyle w:val="TabelaTextoMenor"/>
              <w:jc w:val="center"/>
            </w:pPr>
            <w:r>
              <w:rPr>
                <w:sz w:val="20"/>
                <w:szCs w:val="20"/>
              </w:rPr>
              <w:t xml:space="preserve">81,87</w:t>
            </w:r>
          </w:p>
        </w:tc>
        <w:tc>
          <w:tcPr>
            <w:tcW w:w="1414" w:type="dxa"/>
            <w:vAlign w:val="top"/>
          </w:tcPr>
          <w:p>
            <w:pPr>
              <w:pStyle w:val="TabelaTextoMenor"/>
              <w:jc w:val="center"/>
            </w:pPr>
            <w:r>
              <w:rPr>
                <w:sz w:val="20"/>
                <w:szCs w:val="20"/>
              </w:rPr>
              <w:t xml:space="preserve">1,0777</w:t>
            </w:r>
          </w:p>
        </w:tc>
        <w:tc>
          <w:tcPr>
            <w:tcW w:w="1414" w:type="dxa"/>
            <w:vAlign w:val="top"/>
          </w:tcPr>
          <w:p>
            <w:pPr>
              <w:pStyle w:val="TabelaTextoMenor"/>
              <w:jc w:val="center"/>
            </w:pPr>
            <w:r>
              <w:rPr>
                <w:sz w:val="20"/>
                <w:szCs w:val="20"/>
              </w:rPr>
              <w:t xml:space="preserve">120,11</w:t>
            </w:r>
          </w:p>
        </w:tc>
        <w:tc>
          <w:tcPr>
            <w:tcW w:w="1294" w:type="dxa"/>
            <w:tcMar>
              <w:right w:w="0" w:type="dxa"/>
            </w:tcMar>
            <w:vAlign w:val="top"/>
          </w:tcPr>
          <w:p>
            <w:pPr>
              <w:pStyle w:val="TabelaTextoMenor"/>
              <w:jc w:val="center"/>
            </w:pPr>
            <w:r>
              <w:rPr>
                <w:sz w:val="20"/>
                <w:szCs w:val="20"/>
              </w:rPr>
              <w:t xml:space="preserve">1,7738</w:t>
            </w:r>
          </w:p>
        </w:tc>
      </w:tr>
      <w:tr>
        <w:trPr>
          <w:cantSplit/>
        </w:trPr>
        <w:tc>
          <w:tcPr>
            <w:tcW w:w="707" w:type="dxa"/>
            <w:tcMar>
              <w:left w:w="0" w:type="dxa"/>
            </w:tcMar>
            <w:vAlign w:val="top"/>
          </w:tcPr>
          <w:p>
            <w:pPr>
              <w:pStyle w:val="TabelaTextoMenor"/>
              <w:jc w:val="center"/>
            </w:pPr>
            <w:r>
              <w:rPr>
                <w:sz w:val="20"/>
                <w:szCs w:val="20"/>
              </w:rPr>
              <w:t xml:space="preserve">26</w:t>
            </w:r>
          </w:p>
        </w:tc>
        <w:tc>
          <w:tcPr>
            <w:tcW w:w="1414" w:type="dxa"/>
            <w:vAlign w:val="top"/>
          </w:tcPr>
          <w:p>
            <w:pPr>
              <w:pStyle w:val="TabelaTextoMenor"/>
              <w:jc w:val="center"/>
            </w:pPr>
            <w:r>
              <w:rPr>
                <w:sz w:val="20"/>
                <w:szCs w:val="20"/>
              </w:rPr>
              <w:t xml:space="preserve">96,13</w:t>
            </w:r>
          </w:p>
        </w:tc>
        <w:tc>
          <w:tcPr>
            <w:tcW w:w="1414" w:type="dxa"/>
            <w:vAlign w:val="top"/>
          </w:tcPr>
          <w:p>
            <w:pPr>
              <w:pStyle w:val="TabelaTextoMenor"/>
              <w:jc w:val="center"/>
            </w:pPr>
            <w:r>
              <w:rPr>
                <w:sz w:val="20"/>
                <w:szCs w:val="20"/>
              </w:rPr>
              <w:t xml:space="preserve">1,3789</w:t>
            </w:r>
          </w:p>
        </w:tc>
        <w:tc>
          <w:tcPr>
            <w:tcW w:w="1414" w:type="dxa"/>
            <w:vAlign w:val="top"/>
          </w:tcPr>
          <w:p>
            <w:pPr>
              <w:pStyle w:val="TabelaTextoMenor"/>
              <w:jc w:val="center"/>
            </w:pPr>
            <w:r>
              <w:rPr>
                <w:sz w:val="20"/>
                <w:szCs w:val="20"/>
              </w:rPr>
              <w:t xml:space="preserve">87,49</w:t>
            </w:r>
          </w:p>
        </w:tc>
        <w:tc>
          <w:tcPr>
            <w:tcW w:w="1414" w:type="dxa"/>
            <w:vAlign w:val="top"/>
          </w:tcPr>
          <w:p>
            <w:pPr>
              <w:pStyle w:val="TabelaTextoMenor"/>
              <w:jc w:val="center"/>
            </w:pPr>
            <w:r>
              <w:rPr>
                <w:sz w:val="20"/>
                <w:szCs w:val="20"/>
              </w:rPr>
              <w:t xml:space="preserve">1,0777</w:t>
            </w:r>
          </w:p>
        </w:tc>
        <w:tc>
          <w:tcPr>
            <w:tcW w:w="1414" w:type="dxa"/>
            <w:vAlign w:val="top"/>
          </w:tcPr>
          <w:p>
            <w:pPr>
              <w:pStyle w:val="TabelaTextoMenor"/>
              <w:jc w:val="center"/>
            </w:pPr>
            <w:r>
              <w:rPr>
                <w:sz w:val="20"/>
                <w:szCs w:val="20"/>
              </w:rPr>
              <w:t xml:space="preserve">124,22</w:t>
            </w:r>
          </w:p>
        </w:tc>
        <w:tc>
          <w:tcPr>
            <w:tcW w:w="1294" w:type="dxa"/>
            <w:tcMar>
              <w:right w:w="0" w:type="dxa"/>
            </w:tcMar>
            <w:vAlign w:val="top"/>
          </w:tcPr>
          <w:p>
            <w:pPr>
              <w:pStyle w:val="TabelaTextoMenor"/>
              <w:jc w:val="center"/>
            </w:pPr>
            <w:r>
              <w:rPr>
                <w:sz w:val="20"/>
                <w:szCs w:val="20"/>
              </w:rPr>
              <w:t xml:space="preserve">1,8006</w:t>
            </w:r>
          </w:p>
        </w:tc>
      </w:tr>
      <w:tr>
        <w:trPr>
          <w:cantSplit/>
        </w:trPr>
        <w:tc>
          <w:tcPr>
            <w:tcW w:w="707" w:type="dxa"/>
            <w:tcMar>
              <w:left w:w="0" w:type="dxa"/>
            </w:tcMar>
            <w:vAlign w:val="top"/>
          </w:tcPr>
          <w:p>
            <w:pPr>
              <w:pStyle w:val="TabelaTextoMenor"/>
              <w:jc w:val="center"/>
            </w:pPr>
            <w:r>
              <w:rPr>
                <w:sz w:val="20"/>
                <w:szCs w:val="20"/>
              </w:rPr>
              <w:t xml:space="preserve">27</w:t>
            </w:r>
          </w:p>
        </w:tc>
        <w:tc>
          <w:tcPr>
            <w:tcW w:w="1414" w:type="dxa"/>
            <w:vAlign w:val="top"/>
          </w:tcPr>
          <w:p>
            <w:pPr>
              <w:pStyle w:val="TabelaTextoMenor"/>
              <w:jc w:val="center"/>
            </w:pPr>
            <w:r>
              <w:rPr>
                <w:sz w:val="20"/>
                <w:szCs w:val="20"/>
              </w:rPr>
              <w:t xml:space="preserve">100,02</w:t>
            </w:r>
          </w:p>
        </w:tc>
        <w:tc>
          <w:tcPr>
            <w:tcW w:w="1414" w:type="dxa"/>
            <w:vAlign w:val="top"/>
          </w:tcPr>
          <w:p>
            <w:pPr>
              <w:pStyle w:val="TabelaTextoMenor"/>
              <w:jc w:val="center"/>
            </w:pPr>
            <w:r>
              <w:rPr>
                <w:sz w:val="20"/>
                <w:szCs w:val="20"/>
              </w:rPr>
              <w:t xml:space="preserve">1,3856</w:t>
            </w:r>
          </w:p>
        </w:tc>
        <w:tc>
          <w:tcPr>
            <w:tcW w:w="1414" w:type="dxa"/>
            <w:vAlign w:val="top"/>
          </w:tcPr>
          <w:p>
            <w:pPr>
              <w:pStyle w:val="TabelaTextoMenor"/>
              <w:jc w:val="center"/>
            </w:pPr>
            <w:r>
              <w:rPr>
                <w:sz w:val="20"/>
                <w:szCs w:val="20"/>
              </w:rPr>
              <w:t xml:space="preserve">91,81</w:t>
            </w:r>
          </w:p>
        </w:tc>
        <w:tc>
          <w:tcPr>
            <w:tcW w:w="1414" w:type="dxa"/>
            <w:vAlign w:val="top"/>
          </w:tcPr>
          <w:p>
            <w:pPr>
              <w:pStyle w:val="TabelaTextoMenor"/>
              <w:jc w:val="center"/>
            </w:pPr>
            <w:r>
              <w:rPr>
                <w:sz w:val="20"/>
                <w:szCs w:val="20"/>
              </w:rPr>
              <w:t xml:space="preserve">1,0777</w:t>
            </w:r>
          </w:p>
        </w:tc>
        <w:tc>
          <w:tcPr>
            <w:tcW w:w="1414" w:type="dxa"/>
            <w:vAlign w:val="top"/>
          </w:tcPr>
          <w:p>
            <w:pPr>
              <w:pStyle w:val="TabelaTextoMenor"/>
              <w:jc w:val="center"/>
            </w:pPr>
            <w:r>
              <w:rPr>
                <w:sz w:val="20"/>
                <w:szCs w:val="20"/>
              </w:rPr>
              <w:t xml:space="preserve">128,75</w:t>
            </w:r>
          </w:p>
        </w:tc>
        <w:tc>
          <w:tcPr>
            <w:tcW w:w="1294" w:type="dxa"/>
            <w:tcMar>
              <w:right w:w="0" w:type="dxa"/>
            </w:tcMar>
            <w:vAlign w:val="top"/>
          </w:tcPr>
          <w:p>
            <w:pPr>
              <w:pStyle w:val="TabelaTextoMenor"/>
              <w:jc w:val="center"/>
            </w:pPr>
            <w:r>
              <w:rPr>
                <w:sz w:val="20"/>
                <w:szCs w:val="20"/>
              </w:rPr>
              <w:t xml:space="preserve">1,8407</w:t>
            </w:r>
          </w:p>
        </w:tc>
      </w:tr>
      <w:tr>
        <w:trPr>
          <w:cantSplit/>
        </w:trPr>
        <w:tc>
          <w:tcPr>
            <w:tcW w:w="707" w:type="dxa"/>
            <w:tcMar>
              <w:left w:w="0" w:type="dxa"/>
            </w:tcMar>
            <w:vAlign w:val="top"/>
          </w:tcPr>
          <w:p>
            <w:pPr>
              <w:pStyle w:val="TabelaTextoMenor"/>
              <w:jc w:val="center"/>
            </w:pPr>
            <w:r>
              <w:rPr>
                <w:sz w:val="20"/>
                <w:szCs w:val="20"/>
              </w:rPr>
              <w:t xml:space="preserve">28</w:t>
            </w:r>
          </w:p>
        </w:tc>
        <w:tc>
          <w:tcPr>
            <w:tcW w:w="1414" w:type="dxa"/>
            <w:vAlign w:val="top"/>
          </w:tcPr>
          <w:p>
            <w:pPr>
              <w:pStyle w:val="TabelaTextoMenor"/>
              <w:jc w:val="center"/>
            </w:pPr>
            <w:r>
              <w:rPr>
                <w:sz w:val="20"/>
                <w:szCs w:val="20"/>
              </w:rPr>
              <w:t xml:space="preserve">103,69</w:t>
            </w:r>
          </w:p>
        </w:tc>
        <w:tc>
          <w:tcPr>
            <w:tcW w:w="1414" w:type="dxa"/>
            <w:vAlign w:val="top"/>
          </w:tcPr>
          <w:p>
            <w:pPr>
              <w:pStyle w:val="TabelaTextoMenor"/>
              <w:jc w:val="center"/>
            </w:pPr>
            <w:r>
              <w:rPr>
                <w:sz w:val="20"/>
                <w:szCs w:val="20"/>
              </w:rPr>
              <w:t xml:space="preserve">1,3990</w:t>
            </w:r>
          </w:p>
        </w:tc>
        <w:tc>
          <w:tcPr>
            <w:tcW w:w="1414" w:type="dxa"/>
            <w:vAlign w:val="top"/>
          </w:tcPr>
          <w:p>
            <w:pPr>
              <w:pStyle w:val="TabelaTextoMenor"/>
              <w:jc w:val="center"/>
            </w:pPr>
            <w:r>
              <w:rPr>
                <w:sz w:val="20"/>
                <w:szCs w:val="20"/>
              </w:rPr>
              <w:t xml:space="preserve">96,99</w:t>
            </w:r>
          </w:p>
        </w:tc>
        <w:tc>
          <w:tcPr>
            <w:tcW w:w="1414" w:type="dxa"/>
            <w:vAlign w:val="top"/>
          </w:tcPr>
          <w:p>
            <w:pPr>
              <w:pStyle w:val="TabelaTextoMenor"/>
              <w:jc w:val="center"/>
            </w:pPr>
            <w:r>
              <w:rPr>
                <w:sz w:val="20"/>
                <w:szCs w:val="20"/>
              </w:rPr>
              <w:t xml:space="preserve">1,0777</w:t>
            </w:r>
          </w:p>
        </w:tc>
        <w:tc>
          <w:tcPr>
            <w:tcW w:w="1414" w:type="dxa"/>
            <w:vAlign w:val="top"/>
          </w:tcPr>
          <w:p>
            <w:pPr>
              <w:pStyle w:val="TabelaTextoMenor"/>
              <w:jc w:val="center"/>
            </w:pPr>
            <w:r>
              <w:rPr>
                <w:sz w:val="20"/>
                <w:szCs w:val="20"/>
              </w:rPr>
              <w:t xml:space="preserve">132,21</w:t>
            </w:r>
          </w:p>
        </w:tc>
        <w:tc>
          <w:tcPr>
            <w:tcW w:w="1294" w:type="dxa"/>
            <w:tcMar>
              <w:right w:w="0" w:type="dxa"/>
            </w:tcMar>
            <w:vAlign w:val="top"/>
          </w:tcPr>
          <w:p>
            <w:pPr>
              <w:pStyle w:val="TabelaTextoMenor"/>
              <w:jc w:val="center"/>
            </w:pPr>
            <w:r>
              <w:rPr>
                <w:sz w:val="20"/>
                <w:szCs w:val="20"/>
              </w:rPr>
              <w:t xml:space="preserve">1,8608</w:t>
            </w:r>
          </w:p>
        </w:tc>
      </w:tr>
      <w:tr>
        <w:trPr>
          <w:cantSplit/>
        </w:trPr>
        <w:tc>
          <w:tcPr>
            <w:tcW w:w="707" w:type="dxa"/>
            <w:tcMar>
              <w:left w:w="0" w:type="dxa"/>
            </w:tcMar>
            <w:vAlign w:val="top"/>
          </w:tcPr>
          <w:p>
            <w:pPr>
              <w:pStyle w:val="TabelaTextoMenor"/>
              <w:jc w:val="center"/>
            </w:pPr>
            <w:r>
              <w:rPr>
                <w:sz w:val="20"/>
                <w:szCs w:val="20"/>
              </w:rPr>
              <w:t xml:space="preserve">29</w:t>
            </w:r>
          </w:p>
        </w:tc>
        <w:tc>
          <w:tcPr>
            <w:tcW w:w="1414" w:type="dxa"/>
            <w:vAlign w:val="top"/>
          </w:tcPr>
          <w:p>
            <w:pPr>
              <w:pStyle w:val="TabelaTextoMenor"/>
              <w:jc w:val="center"/>
            </w:pPr>
            <w:r>
              <w:rPr>
                <w:sz w:val="20"/>
                <w:szCs w:val="20"/>
              </w:rPr>
              <w:t xml:space="preserve">107,69</w:t>
            </w:r>
          </w:p>
        </w:tc>
        <w:tc>
          <w:tcPr>
            <w:tcW w:w="1414" w:type="dxa"/>
            <w:vAlign w:val="top"/>
          </w:tcPr>
          <w:p>
            <w:pPr>
              <w:pStyle w:val="TabelaTextoMenor"/>
              <w:jc w:val="center"/>
            </w:pPr>
            <w:r>
              <w:rPr>
                <w:sz w:val="20"/>
                <w:szCs w:val="20"/>
              </w:rPr>
              <w:t xml:space="preserve">1,3990</w:t>
            </w:r>
          </w:p>
        </w:tc>
        <w:tc>
          <w:tcPr>
            <w:tcW w:w="1414" w:type="dxa"/>
            <w:vAlign w:val="top"/>
          </w:tcPr>
          <w:p>
            <w:pPr>
              <w:pStyle w:val="TabelaTextoMenor"/>
              <w:jc w:val="center"/>
            </w:pPr>
            <w:r>
              <w:rPr>
                <w:sz w:val="20"/>
                <w:szCs w:val="20"/>
              </w:rPr>
              <w:t xml:space="preserve">101,74</w:t>
            </w:r>
          </w:p>
        </w:tc>
        <w:tc>
          <w:tcPr>
            <w:tcW w:w="1414" w:type="dxa"/>
            <w:vAlign w:val="top"/>
          </w:tcPr>
          <w:p>
            <w:pPr>
              <w:pStyle w:val="TabelaTextoMenor"/>
              <w:jc w:val="center"/>
            </w:pPr>
            <w:r>
              <w:rPr>
                <w:sz w:val="20"/>
                <w:szCs w:val="20"/>
              </w:rPr>
              <w:t xml:space="preserve">1,0643</w:t>
            </w:r>
          </w:p>
        </w:tc>
        <w:tc>
          <w:tcPr>
            <w:tcW w:w="1414" w:type="dxa"/>
            <w:vAlign w:val="top"/>
          </w:tcPr>
          <w:p>
            <w:pPr>
              <w:pStyle w:val="TabelaTextoMenor"/>
              <w:jc w:val="center"/>
            </w:pPr>
            <w:r>
              <w:rPr>
                <w:sz w:val="20"/>
                <w:szCs w:val="20"/>
              </w:rPr>
              <w:t xml:space="preserve">135,23</w:t>
            </w:r>
          </w:p>
        </w:tc>
        <w:tc>
          <w:tcPr>
            <w:tcW w:w="1294" w:type="dxa"/>
            <w:tcMar>
              <w:right w:w="0" w:type="dxa"/>
            </w:tcMar>
            <w:vAlign w:val="top"/>
          </w:tcPr>
          <w:p>
            <w:pPr>
              <w:pStyle w:val="TabelaTextoMenor"/>
              <w:jc w:val="center"/>
            </w:pPr>
            <w:r>
              <w:rPr>
                <w:sz w:val="20"/>
                <w:szCs w:val="20"/>
              </w:rPr>
              <w:t xml:space="preserve">1,8943</w:t>
            </w:r>
          </w:p>
        </w:tc>
      </w:tr>
      <w:tr>
        <w:trPr>
          <w:cantSplit/>
        </w:trPr>
        <w:tc>
          <w:tcPr>
            <w:tcW w:w="707" w:type="dxa"/>
            <w:tcMar>
              <w:left w:w="0" w:type="dxa"/>
            </w:tcMar>
            <w:vAlign w:val="top"/>
          </w:tcPr>
          <w:p>
            <w:pPr>
              <w:pStyle w:val="TabelaTextoMenor"/>
              <w:jc w:val="center"/>
            </w:pPr>
            <w:r>
              <w:rPr>
                <w:sz w:val="20"/>
                <w:szCs w:val="20"/>
              </w:rPr>
              <w:t xml:space="preserve">30</w:t>
            </w:r>
          </w:p>
        </w:tc>
        <w:tc>
          <w:tcPr>
            <w:tcW w:w="1414" w:type="dxa"/>
            <w:vAlign w:val="top"/>
          </w:tcPr>
          <w:p>
            <w:pPr>
              <w:pStyle w:val="TabelaTextoMenor"/>
              <w:jc w:val="center"/>
            </w:pPr>
            <w:r>
              <w:rPr>
                <w:sz w:val="20"/>
                <w:szCs w:val="20"/>
              </w:rPr>
              <w:t xml:space="preserve">111,36</w:t>
            </w:r>
          </w:p>
        </w:tc>
        <w:tc>
          <w:tcPr>
            <w:tcW w:w="1414" w:type="dxa"/>
            <w:vAlign w:val="top"/>
          </w:tcPr>
          <w:p>
            <w:pPr>
              <w:pStyle w:val="TabelaTextoMenor"/>
              <w:jc w:val="center"/>
            </w:pPr>
            <w:r>
              <w:rPr>
                <w:sz w:val="20"/>
                <w:szCs w:val="20"/>
              </w:rPr>
              <w:t xml:space="preserve">1,3990</w:t>
            </w:r>
          </w:p>
        </w:tc>
        <w:tc>
          <w:tcPr>
            <w:tcW w:w="1414" w:type="dxa"/>
            <w:vAlign w:val="top"/>
          </w:tcPr>
          <w:p>
            <w:pPr>
              <w:pStyle w:val="TabelaTextoMenor"/>
              <w:jc w:val="center"/>
            </w:pPr>
            <w:r>
              <w:rPr>
                <w:sz w:val="20"/>
                <w:szCs w:val="20"/>
              </w:rPr>
              <w:t xml:space="preserve">105,63</w:t>
            </w:r>
          </w:p>
        </w:tc>
        <w:tc>
          <w:tcPr>
            <w:tcW w:w="1414" w:type="dxa"/>
            <w:vAlign w:val="top"/>
          </w:tcPr>
          <w:p>
            <w:pPr>
              <w:pStyle w:val="TabelaTextoMenor"/>
              <w:jc w:val="center"/>
            </w:pPr>
            <w:r>
              <w:rPr>
                <w:sz w:val="20"/>
                <w:szCs w:val="20"/>
              </w:rPr>
              <w:t xml:space="preserve">1,0442</w:t>
            </w:r>
          </w:p>
        </w:tc>
        <w:tc>
          <w:tcPr>
            <w:tcW w:w="1414" w:type="dxa"/>
            <w:vAlign w:val="top"/>
          </w:tcPr>
          <w:p>
            <w:pPr>
              <w:pStyle w:val="TabelaTextoMenor"/>
              <w:jc w:val="center"/>
            </w:pPr>
            <w:r>
              <w:rPr>
                <w:sz w:val="20"/>
                <w:szCs w:val="20"/>
              </w:rPr>
              <w:t xml:space="preserve">139,98</w:t>
            </w:r>
          </w:p>
        </w:tc>
        <w:tc>
          <w:tcPr>
            <w:tcW w:w="1294" w:type="dxa"/>
            <w:tcMar>
              <w:right w:w="0" w:type="dxa"/>
            </w:tcMar>
            <w:vAlign w:val="top"/>
          </w:tcPr>
          <w:p>
            <w:pPr>
              <w:pStyle w:val="TabelaTextoMenor"/>
              <w:jc w:val="center"/>
            </w:pPr>
            <w:r>
              <w:rPr>
                <w:sz w:val="20"/>
                <w:szCs w:val="20"/>
              </w:rPr>
              <w:t xml:space="preserve">1,9478</w:t>
            </w:r>
          </w:p>
        </w:tc>
      </w:tr>
      <w:tr>
        <w:trPr>
          <w:cantSplit/>
        </w:trPr>
        <w:tc>
          <w:tcPr>
            <w:tcW w:w="707" w:type="dxa"/>
            <w:tcMar>
              <w:left w:w="0" w:type="dxa"/>
            </w:tcMar>
            <w:vAlign w:val="top"/>
          </w:tcPr>
          <w:p>
            <w:pPr>
              <w:pStyle w:val="TabelaTextoMenor"/>
              <w:jc w:val="center"/>
            </w:pPr>
            <w:r>
              <w:rPr>
                <w:sz w:val="20"/>
                <w:szCs w:val="20"/>
              </w:rPr>
              <w:t xml:space="preserve">31</w:t>
            </w:r>
          </w:p>
        </w:tc>
        <w:tc>
          <w:tcPr>
            <w:tcW w:w="1414" w:type="dxa"/>
            <w:vAlign w:val="top"/>
          </w:tcPr>
          <w:p>
            <w:pPr>
              <w:pStyle w:val="TabelaTextoMenor"/>
              <w:jc w:val="center"/>
            </w:pPr>
            <w:r>
              <w:rPr>
                <w:sz w:val="20"/>
                <w:szCs w:val="20"/>
              </w:rPr>
              <w:t xml:space="preserve">115,14</w:t>
            </w:r>
          </w:p>
        </w:tc>
        <w:tc>
          <w:tcPr>
            <w:tcW w:w="1414" w:type="dxa"/>
            <w:vAlign w:val="top"/>
          </w:tcPr>
          <w:p>
            <w:pPr>
              <w:pStyle w:val="TabelaTextoMenor"/>
              <w:jc w:val="center"/>
            </w:pPr>
            <w:r>
              <w:rPr>
                <w:sz w:val="20"/>
                <w:szCs w:val="20"/>
              </w:rPr>
              <w:t xml:space="preserve">1,3990</w:t>
            </w:r>
          </w:p>
        </w:tc>
        <w:tc>
          <w:tcPr>
            <w:tcW w:w="1414" w:type="dxa"/>
            <w:vAlign w:val="top"/>
          </w:tcPr>
          <w:p>
            <w:pPr>
              <w:pStyle w:val="TabelaTextoMenor"/>
              <w:jc w:val="center"/>
            </w:pPr>
            <w:r>
              <w:rPr>
                <w:sz w:val="20"/>
                <w:szCs w:val="20"/>
              </w:rPr>
              <w:t xml:space="preserve">108,87</w:t>
            </w:r>
          </w:p>
        </w:tc>
        <w:tc>
          <w:tcPr>
            <w:tcW w:w="1414" w:type="dxa"/>
            <w:vAlign w:val="top"/>
          </w:tcPr>
          <w:p>
            <w:pPr>
              <w:pStyle w:val="TabelaTextoMenor"/>
              <w:jc w:val="center"/>
            </w:pPr>
            <w:r>
              <w:rPr>
                <w:sz w:val="20"/>
                <w:szCs w:val="20"/>
              </w:rPr>
              <w:t xml:space="preserve">1,0241</w:t>
            </w:r>
          </w:p>
        </w:tc>
        <w:tc>
          <w:tcPr>
            <w:tcW w:w="1414" w:type="dxa"/>
            <w:vAlign w:val="top"/>
          </w:tcPr>
          <w:p>
            <w:pPr>
              <w:pStyle w:val="TabelaTextoMenor"/>
              <w:jc w:val="center"/>
            </w:pPr>
            <w:r>
              <w:rPr>
                <w:sz w:val="20"/>
                <w:szCs w:val="20"/>
              </w:rPr>
              <w:t xml:space="preserve">143,44</w:t>
            </w:r>
          </w:p>
        </w:tc>
        <w:tc>
          <w:tcPr>
            <w:tcW w:w="1294" w:type="dxa"/>
            <w:tcMar>
              <w:right w:w="0" w:type="dxa"/>
            </w:tcMar>
            <w:vAlign w:val="top"/>
          </w:tcPr>
          <w:p>
            <w:pPr>
              <w:pStyle w:val="TabelaTextoMenor"/>
              <w:jc w:val="center"/>
            </w:pPr>
            <w:r>
              <w:rPr>
                <w:sz w:val="20"/>
                <w:szCs w:val="20"/>
              </w:rPr>
              <w:t xml:space="preserve">2,0014</w:t>
            </w:r>
          </w:p>
        </w:tc>
      </w:tr>
      <w:tr>
        <w:trPr>
          <w:cantSplit/>
        </w:trPr>
        <w:tc>
          <w:tcPr>
            <w:tcW w:w="707" w:type="dxa"/>
            <w:tcMar>
              <w:left w:w="0" w:type="dxa"/>
            </w:tcMar>
            <w:vAlign w:val="top"/>
          </w:tcPr>
          <w:p>
            <w:pPr>
              <w:pStyle w:val="TabelaTextoMenor"/>
              <w:jc w:val="center"/>
            </w:pPr>
            <w:r>
              <w:rPr>
                <w:sz w:val="20"/>
                <w:szCs w:val="20"/>
              </w:rPr>
              <w:t xml:space="preserve">32</w:t>
            </w:r>
          </w:p>
        </w:tc>
        <w:tc>
          <w:tcPr>
            <w:tcW w:w="1414" w:type="dxa"/>
            <w:vAlign w:val="top"/>
          </w:tcPr>
          <w:p>
            <w:pPr>
              <w:pStyle w:val="TabelaTextoMenor"/>
              <w:jc w:val="center"/>
            </w:pPr>
            <w:r>
              <w:rPr>
                <w:sz w:val="20"/>
                <w:szCs w:val="20"/>
              </w:rPr>
              <w:t xml:space="preserve">118,92</w:t>
            </w:r>
          </w:p>
        </w:tc>
        <w:tc>
          <w:tcPr>
            <w:tcW w:w="1414" w:type="dxa"/>
            <w:vAlign w:val="top"/>
          </w:tcPr>
          <w:p>
            <w:pPr>
              <w:pStyle w:val="TabelaTextoMenor"/>
              <w:jc w:val="center"/>
            </w:pPr>
            <w:r>
              <w:rPr>
                <w:sz w:val="20"/>
                <w:szCs w:val="20"/>
              </w:rPr>
              <w:t xml:space="preserve">1,3990</w:t>
            </w:r>
          </w:p>
        </w:tc>
        <w:tc>
          <w:tcPr>
            <w:tcW w:w="1414" w:type="dxa"/>
            <w:vAlign w:val="top"/>
          </w:tcPr>
          <w:p>
            <w:pPr>
              <w:pStyle w:val="TabelaTextoMenor"/>
              <w:jc w:val="center"/>
            </w:pPr>
            <w:r>
              <w:rPr>
                <w:sz w:val="20"/>
                <w:szCs w:val="20"/>
              </w:rPr>
              <w:t xml:space="preserve">111,24</w:t>
            </w:r>
          </w:p>
        </w:tc>
        <w:tc>
          <w:tcPr>
            <w:tcW w:w="1414" w:type="dxa"/>
            <w:vAlign w:val="top"/>
          </w:tcPr>
          <w:p>
            <w:pPr>
              <w:pStyle w:val="TabelaTextoMenor"/>
              <w:jc w:val="center"/>
            </w:pPr>
            <w:r>
              <w:rPr>
                <w:sz w:val="20"/>
                <w:szCs w:val="20"/>
              </w:rPr>
              <w:t xml:space="preserve">1,0107</w:t>
            </w:r>
          </w:p>
        </w:tc>
        <w:tc>
          <w:tcPr>
            <w:tcW w:w="1414" w:type="dxa"/>
            <w:vAlign w:val="top"/>
          </w:tcPr>
          <w:p>
            <w:pPr>
              <w:pStyle w:val="TabelaTextoMenor"/>
              <w:jc w:val="center"/>
            </w:pPr>
            <w:r>
              <w:rPr>
                <w:sz w:val="20"/>
                <w:szCs w:val="20"/>
              </w:rPr>
              <w:t xml:space="preserve">147,33</w:t>
            </w:r>
          </w:p>
        </w:tc>
        <w:tc>
          <w:tcPr>
            <w:tcW w:w="1294" w:type="dxa"/>
            <w:tcMar>
              <w:right w:w="0" w:type="dxa"/>
            </w:tcMar>
            <w:vAlign w:val="top"/>
          </w:tcPr>
          <w:p>
            <w:pPr>
              <w:pStyle w:val="TabelaTextoMenor"/>
              <w:jc w:val="center"/>
            </w:pPr>
            <w:r>
              <w:rPr>
                <w:sz w:val="20"/>
                <w:szCs w:val="20"/>
              </w:rPr>
              <w:t xml:space="preserve">2,0817</w:t>
            </w:r>
          </w:p>
        </w:tc>
      </w:tr>
      <w:tr>
        <w:trPr>
          <w:cantSplit/>
        </w:trPr>
        <w:tc>
          <w:tcPr>
            <w:tcW w:w="707" w:type="dxa"/>
            <w:tcMar>
              <w:left w:w="0" w:type="dxa"/>
            </w:tcMar>
            <w:vAlign w:val="top"/>
          </w:tcPr>
          <w:p>
            <w:pPr>
              <w:pStyle w:val="TabelaTextoMenor"/>
              <w:jc w:val="center"/>
            </w:pPr>
            <w:r>
              <w:rPr>
                <w:sz w:val="20"/>
                <w:szCs w:val="20"/>
              </w:rPr>
              <w:t xml:space="preserve">33</w:t>
            </w:r>
          </w:p>
        </w:tc>
        <w:tc>
          <w:tcPr>
            <w:tcW w:w="1414" w:type="dxa"/>
            <w:vAlign w:val="top"/>
          </w:tcPr>
          <w:p>
            <w:pPr>
              <w:pStyle w:val="TabelaTextoMenor"/>
              <w:jc w:val="center"/>
            </w:pPr>
            <w:r>
              <w:rPr>
                <w:sz w:val="20"/>
                <w:szCs w:val="20"/>
              </w:rPr>
              <w:t xml:space="preserve">122,70</w:t>
            </w:r>
          </w:p>
        </w:tc>
        <w:tc>
          <w:tcPr>
            <w:tcW w:w="1414" w:type="dxa"/>
            <w:vAlign w:val="top"/>
          </w:tcPr>
          <w:p>
            <w:pPr>
              <w:pStyle w:val="TabelaTextoMenor"/>
              <w:jc w:val="center"/>
            </w:pPr>
            <w:r>
              <w:rPr>
                <w:sz w:val="20"/>
                <w:szCs w:val="20"/>
              </w:rPr>
              <w:t xml:space="preserve">1,3923</w:t>
            </w:r>
          </w:p>
        </w:tc>
        <w:tc>
          <w:tcPr>
            <w:tcW w:w="1414" w:type="dxa"/>
            <w:vAlign w:val="top"/>
          </w:tcPr>
          <w:p>
            <w:pPr>
              <w:pStyle w:val="TabelaTextoMenor"/>
              <w:jc w:val="center"/>
            </w:pPr>
            <w:r>
              <w:rPr>
                <w:sz w:val="20"/>
                <w:szCs w:val="20"/>
              </w:rPr>
              <w:t xml:space="preserve">113,40</w:t>
            </w:r>
          </w:p>
        </w:tc>
        <w:tc>
          <w:tcPr>
            <w:tcW w:w="1414" w:type="dxa"/>
            <w:vAlign w:val="top"/>
          </w:tcPr>
          <w:p>
            <w:pPr>
              <w:pStyle w:val="TabelaTextoMenor"/>
              <w:jc w:val="center"/>
            </w:pPr>
            <w:r>
              <w:rPr>
                <w:sz w:val="20"/>
                <w:szCs w:val="20"/>
              </w:rPr>
              <w:t xml:space="preserve">0,9973</w:t>
            </w:r>
          </w:p>
        </w:tc>
        <w:tc>
          <w:tcPr>
            <w:tcW w:w="1414" w:type="dxa"/>
            <w:vAlign w:val="top"/>
          </w:tcPr>
          <w:p>
            <w:pPr>
              <w:pStyle w:val="TabelaTextoMenor"/>
              <w:jc w:val="center"/>
            </w:pPr>
            <w:r>
              <w:rPr>
                <w:sz w:val="20"/>
                <w:szCs w:val="20"/>
              </w:rPr>
              <w:t xml:space="preserve">150,36</w:t>
            </w:r>
          </w:p>
        </w:tc>
        <w:tc>
          <w:tcPr>
            <w:tcW w:w="1294" w:type="dxa"/>
            <w:tcMar>
              <w:right w:w="0" w:type="dxa"/>
            </w:tcMar>
            <w:vAlign w:val="top"/>
          </w:tcPr>
          <w:p>
            <w:pPr>
              <w:pStyle w:val="TabelaTextoMenor"/>
              <w:jc w:val="center"/>
            </w:pPr>
            <w:r>
              <w:rPr>
                <w:sz w:val="20"/>
                <w:szCs w:val="20"/>
              </w:rPr>
              <w:t xml:space="preserve">2,1620</w:t>
            </w:r>
          </w:p>
        </w:tc>
      </w:tr>
      <w:tr>
        <w:trPr>
          <w:cantSplit/>
        </w:trPr>
        <w:tc>
          <w:tcPr>
            <w:tcW w:w="707" w:type="dxa"/>
            <w:tcMar>
              <w:left w:w="0" w:type="dxa"/>
            </w:tcMar>
            <w:vAlign w:val="top"/>
          </w:tcPr>
          <w:p>
            <w:pPr>
              <w:pStyle w:val="TabelaTextoMenor"/>
              <w:jc w:val="center"/>
            </w:pPr>
            <w:r>
              <w:rPr>
                <w:sz w:val="20"/>
                <w:szCs w:val="20"/>
              </w:rPr>
              <w:t xml:space="preserve">34</w:t>
            </w:r>
          </w:p>
        </w:tc>
        <w:tc>
          <w:tcPr>
            <w:tcW w:w="1414" w:type="dxa"/>
            <w:vAlign w:val="top"/>
          </w:tcPr>
          <w:p>
            <w:pPr>
              <w:pStyle w:val="TabelaTextoMenor"/>
              <w:jc w:val="center"/>
            </w:pPr>
            <w:r>
              <w:rPr>
                <w:sz w:val="20"/>
                <w:szCs w:val="20"/>
              </w:rPr>
              <w:t xml:space="preserve">126,37</w:t>
            </w:r>
          </w:p>
        </w:tc>
        <w:tc>
          <w:tcPr>
            <w:tcW w:w="1414" w:type="dxa"/>
            <w:vAlign w:val="top"/>
          </w:tcPr>
          <w:p>
            <w:pPr>
              <w:pStyle w:val="TabelaTextoMenor"/>
              <w:jc w:val="center"/>
            </w:pPr>
            <w:r>
              <w:rPr>
                <w:sz w:val="20"/>
                <w:szCs w:val="20"/>
              </w:rPr>
              <w:t xml:space="preserve">1,3923</w:t>
            </w:r>
          </w:p>
        </w:tc>
        <w:tc>
          <w:tcPr>
            <w:tcW w:w="1414" w:type="dxa"/>
            <w:vAlign w:val="top"/>
          </w:tcPr>
          <w:p>
            <w:pPr>
              <w:pStyle w:val="TabelaTextoMenor"/>
              <w:jc w:val="center"/>
            </w:pPr>
            <w:r>
              <w:rPr>
                <w:sz w:val="20"/>
                <w:szCs w:val="20"/>
              </w:rPr>
              <w:t xml:space="preserve">117,29</w:t>
            </w:r>
          </w:p>
        </w:tc>
        <w:tc>
          <w:tcPr>
            <w:tcW w:w="1414" w:type="dxa"/>
            <w:vAlign w:val="top"/>
          </w:tcPr>
          <w:p>
            <w:pPr>
              <w:pStyle w:val="TabelaTextoMenor"/>
              <w:jc w:val="center"/>
            </w:pPr>
            <w:r>
              <w:rPr>
                <w:sz w:val="20"/>
                <w:szCs w:val="20"/>
              </w:rPr>
              <w:t xml:space="preserve">0,9639</w:t>
            </w:r>
          </w:p>
        </w:tc>
        <w:tc>
          <w:tcPr>
            <w:tcW w:w="1414" w:type="dxa"/>
            <w:vAlign w:val="top"/>
          </w:tcPr>
          <w:p>
            <w:pPr>
              <w:pStyle w:val="TabelaTextoMenor"/>
              <w:jc w:val="center"/>
            </w:pPr>
            <w:r>
              <w:rPr>
                <w:sz w:val="20"/>
                <w:szCs w:val="20"/>
              </w:rPr>
              <w:t xml:space="preserve">152,30</w:t>
            </w:r>
          </w:p>
        </w:tc>
        <w:tc>
          <w:tcPr>
            <w:tcW w:w="1294" w:type="dxa"/>
            <w:tcMar>
              <w:right w:w="0" w:type="dxa"/>
            </w:tcMar>
            <w:vAlign w:val="top"/>
          </w:tcPr>
          <w:p>
            <w:pPr>
              <w:pStyle w:val="TabelaTextoMenor"/>
              <w:jc w:val="center"/>
            </w:pPr>
            <w:r>
              <w:rPr>
                <w:sz w:val="20"/>
                <w:szCs w:val="20"/>
              </w:rPr>
              <w:t xml:space="preserve">2,2290</w:t>
            </w:r>
          </w:p>
        </w:tc>
      </w:tr>
      <w:tr>
        <w:trPr>
          <w:cantSplit/>
        </w:trPr>
        <w:tc>
          <w:tcPr>
            <w:tcW w:w="707" w:type="dxa"/>
            <w:tcMar>
              <w:left w:w="0" w:type="dxa"/>
            </w:tcMar>
            <w:vAlign w:val="top"/>
          </w:tcPr>
          <w:p>
            <w:pPr>
              <w:pStyle w:val="TabelaTextoMenor"/>
              <w:jc w:val="center"/>
            </w:pPr>
            <w:r>
              <w:rPr>
                <w:sz w:val="20"/>
                <w:szCs w:val="20"/>
              </w:rPr>
              <w:t xml:space="preserve">35</w:t>
            </w:r>
          </w:p>
        </w:tc>
        <w:tc>
          <w:tcPr>
            <w:tcW w:w="1414" w:type="dxa"/>
            <w:vAlign w:val="top"/>
          </w:tcPr>
          <w:p>
            <w:pPr>
              <w:pStyle w:val="TabelaTextoMenor"/>
              <w:jc w:val="center"/>
            </w:pPr>
            <w:r>
              <w:rPr>
                <w:sz w:val="20"/>
                <w:szCs w:val="20"/>
              </w:rPr>
              <w:t xml:space="preserve">130,04</w:t>
            </w:r>
          </w:p>
        </w:tc>
        <w:tc>
          <w:tcPr>
            <w:tcW w:w="1414" w:type="dxa"/>
            <w:vAlign w:val="top"/>
          </w:tcPr>
          <w:p>
            <w:pPr>
              <w:pStyle w:val="TabelaTextoMenor"/>
              <w:jc w:val="center"/>
            </w:pPr>
            <w:r>
              <w:rPr>
                <w:sz w:val="20"/>
                <w:szCs w:val="20"/>
              </w:rPr>
              <w:t xml:space="preserve">1,3856</w:t>
            </w:r>
          </w:p>
        </w:tc>
        <w:tc>
          <w:tcPr>
            <w:tcW w:w="1414" w:type="dxa"/>
            <w:vAlign w:val="top"/>
          </w:tcPr>
          <w:p>
            <w:pPr>
              <w:pStyle w:val="TabelaTextoMenor"/>
              <w:jc w:val="center"/>
            </w:pPr>
            <w:r>
              <w:rPr>
                <w:sz w:val="20"/>
                <w:szCs w:val="20"/>
              </w:rPr>
              <w:t xml:space="preserve">122,90</w:t>
            </w:r>
          </w:p>
        </w:tc>
        <w:tc>
          <w:tcPr>
            <w:tcW w:w="1414" w:type="dxa"/>
            <w:vAlign w:val="top"/>
          </w:tcPr>
          <w:p>
            <w:pPr>
              <w:pStyle w:val="TabelaTextoMenor"/>
              <w:jc w:val="center"/>
            </w:pPr>
            <w:r>
              <w:rPr>
                <w:sz w:val="20"/>
                <w:szCs w:val="20"/>
              </w:rPr>
              <w:t xml:space="preserve">0,9170</w:t>
            </w:r>
          </w:p>
        </w:tc>
        <w:tc>
          <w:tcPr>
            <w:tcW w:w="1414" w:type="dxa"/>
            <w:vAlign w:val="top"/>
          </w:tcPr>
          <w:p>
            <w:pPr>
              <w:pStyle w:val="TabelaTextoMenor"/>
              <w:jc w:val="center"/>
            </w:pPr>
            <w:r>
              <w:rPr>
                <w:sz w:val="20"/>
                <w:szCs w:val="20"/>
              </w:rPr>
              <w:t xml:space="preserve">154,57</w:t>
            </w:r>
          </w:p>
        </w:tc>
        <w:tc>
          <w:tcPr>
            <w:tcW w:w="1294" w:type="dxa"/>
            <w:tcMar>
              <w:right w:w="0" w:type="dxa"/>
            </w:tcMar>
            <w:vAlign w:val="top"/>
          </w:tcPr>
          <w:p>
            <w:pPr>
              <w:pStyle w:val="TabelaTextoMenor"/>
              <w:jc w:val="center"/>
            </w:pPr>
            <w:r>
              <w:rPr>
                <w:sz w:val="20"/>
                <w:szCs w:val="20"/>
              </w:rPr>
              <w:t xml:space="preserve">2,3227</w:t>
            </w:r>
          </w:p>
        </w:tc>
      </w:tr>
      <w:tr>
        <w:trPr>
          <w:cantSplit/>
        </w:trPr>
        <w:tc>
          <w:tcPr>
            <w:tcW w:w="707" w:type="dxa"/>
            <w:tcMar>
              <w:left w:w="0" w:type="dxa"/>
            </w:tcMar>
            <w:vAlign w:val="top"/>
          </w:tcPr>
          <w:p>
            <w:pPr>
              <w:pStyle w:val="TabelaTextoMenor"/>
              <w:jc w:val="center"/>
            </w:pPr>
            <w:r>
              <w:rPr>
                <w:sz w:val="20"/>
                <w:szCs w:val="20"/>
              </w:rPr>
              <w:t xml:space="preserve">36</w:t>
            </w:r>
          </w:p>
        </w:tc>
        <w:tc>
          <w:tcPr>
            <w:tcW w:w="1414" w:type="dxa"/>
            <w:vAlign w:val="top"/>
          </w:tcPr>
          <w:p>
            <w:pPr>
              <w:pStyle w:val="TabelaTextoMenor"/>
              <w:jc w:val="center"/>
            </w:pPr>
            <w:r>
              <w:rPr>
                <w:sz w:val="20"/>
                <w:szCs w:val="20"/>
              </w:rPr>
              <w:t xml:space="preserve">133,71</w:t>
            </w:r>
          </w:p>
        </w:tc>
        <w:tc>
          <w:tcPr>
            <w:tcW w:w="1414" w:type="dxa"/>
            <w:vAlign w:val="top"/>
          </w:tcPr>
          <w:p>
            <w:pPr>
              <w:pStyle w:val="TabelaTextoMenor"/>
              <w:jc w:val="center"/>
            </w:pPr>
            <w:r>
              <w:rPr>
                <w:sz w:val="20"/>
                <w:szCs w:val="20"/>
              </w:rPr>
              <w:t xml:space="preserve">1,3789</w:t>
            </w:r>
          </w:p>
        </w:tc>
        <w:tc>
          <w:tcPr>
            <w:tcW w:w="1414" w:type="dxa"/>
            <w:vAlign w:val="top"/>
          </w:tcPr>
          <w:p>
            <w:pPr>
              <w:pStyle w:val="TabelaTextoMenor"/>
              <w:jc w:val="center"/>
            </w:pPr>
            <w:r>
              <w:rPr>
                <w:sz w:val="20"/>
                <w:szCs w:val="20"/>
              </w:rPr>
              <w:t xml:space="preserve">126,79</w:t>
            </w:r>
          </w:p>
        </w:tc>
        <w:tc>
          <w:tcPr>
            <w:tcW w:w="1414" w:type="dxa"/>
            <w:vAlign w:val="top"/>
          </w:tcPr>
          <w:p>
            <w:pPr>
              <w:pStyle w:val="TabelaTextoMenor"/>
              <w:jc w:val="center"/>
            </w:pPr>
            <w:r>
              <w:rPr>
                <w:sz w:val="20"/>
                <w:szCs w:val="20"/>
              </w:rPr>
              <w:t xml:space="preserve">0,8769</w:t>
            </w:r>
          </w:p>
        </w:tc>
        <w:tc>
          <w:tcPr>
            <w:tcW w:w="1414" w:type="dxa"/>
            <w:vAlign w:val="top"/>
          </w:tcPr>
          <w:p>
            <w:pPr>
              <w:pStyle w:val="TabelaTextoMenor"/>
              <w:jc w:val="center"/>
            </w:pPr>
            <w:r>
              <w:rPr>
                <w:sz w:val="20"/>
                <w:szCs w:val="20"/>
              </w:rPr>
              <w:t xml:space="preserve">156,19</w:t>
            </w:r>
          </w:p>
        </w:tc>
        <w:tc>
          <w:tcPr>
            <w:tcW w:w="1294" w:type="dxa"/>
            <w:tcMar>
              <w:right w:w="0" w:type="dxa"/>
            </w:tcMar>
            <w:vAlign w:val="top"/>
          </w:tcPr>
          <w:p>
            <w:pPr>
              <w:pStyle w:val="TabelaTextoMenor"/>
              <w:jc w:val="center"/>
            </w:pPr>
            <w:r>
              <w:rPr>
                <w:sz w:val="20"/>
                <w:szCs w:val="20"/>
              </w:rPr>
              <w:t xml:space="preserve">2,4030</w:t>
            </w:r>
          </w:p>
        </w:tc>
      </w:tr>
      <w:tr>
        <w:trPr>
          <w:cantSplit/>
        </w:trPr>
        <w:tc>
          <w:tcPr>
            <w:tcW w:w="707" w:type="dxa"/>
            <w:tcMar>
              <w:left w:w="0" w:type="dxa"/>
            </w:tcMar>
            <w:vAlign w:val="top"/>
          </w:tcPr>
          <w:p>
            <w:pPr>
              <w:pStyle w:val="TabelaTextoMenor"/>
              <w:jc w:val="center"/>
            </w:pPr>
            <w:r>
              <w:rPr>
                <w:sz w:val="20"/>
                <w:szCs w:val="20"/>
              </w:rPr>
              <w:t xml:space="preserve">37</w:t>
            </w:r>
          </w:p>
        </w:tc>
        <w:tc>
          <w:tcPr>
            <w:tcW w:w="1414" w:type="dxa"/>
            <w:vAlign w:val="top"/>
          </w:tcPr>
          <w:p>
            <w:pPr>
              <w:pStyle w:val="TabelaTextoMenor"/>
              <w:jc w:val="center"/>
            </w:pPr>
            <w:r>
              <w:rPr>
                <w:sz w:val="20"/>
                <w:szCs w:val="20"/>
              </w:rPr>
              <w:t xml:space="preserve">137,38</w:t>
            </w:r>
          </w:p>
        </w:tc>
        <w:tc>
          <w:tcPr>
            <w:tcW w:w="1414" w:type="dxa"/>
            <w:vAlign w:val="top"/>
          </w:tcPr>
          <w:p>
            <w:pPr>
              <w:pStyle w:val="TabelaTextoMenor"/>
              <w:jc w:val="center"/>
            </w:pPr>
            <w:r>
              <w:rPr>
                <w:sz w:val="20"/>
                <w:szCs w:val="20"/>
              </w:rPr>
              <w:t xml:space="preserve">1,3789</w:t>
            </w:r>
          </w:p>
        </w:tc>
        <w:tc>
          <w:tcPr>
            <w:tcW w:w="1414" w:type="dxa"/>
            <w:vAlign w:val="top"/>
          </w:tcPr>
          <w:p>
            <w:pPr>
              <w:pStyle w:val="TabelaTextoMenor"/>
              <w:jc w:val="center"/>
            </w:pPr>
            <w:r>
              <w:rPr>
                <w:sz w:val="20"/>
                <w:szCs w:val="20"/>
              </w:rPr>
              <w:t xml:space="preserve">131,10</w:t>
            </w:r>
          </w:p>
        </w:tc>
        <w:tc>
          <w:tcPr>
            <w:tcW w:w="1414" w:type="dxa"/>
            <w:vAlign w:val="top"/>
          </w:tcPr>
          <w:p>
            <w:pPr>
              <w:pStyle w:val="TabelaTextoMenor"/>
              <w:jc w:val="center"/>
            </w:pPr>
            <w:r>
              <w:rPr>
                <w:sz w:val="20"/>
                <w:szCs w:val="20"/>
              </w:rPr>
              <w:t xml:space="preserve">0,8233</w:t>
            </w:r>
          </w:p>
        </w:tc>
        <w:tc>
          <w:tcPr>
            <w:tcW w:w="1414" w:type="dxa"/>
            <w:vAlign w:val="top"/>
          </w:tcPr>
          <w:p>
            <w:pPr>
              <w:pStyle w:val="TabelaTextoMenor"/>
              <w:jc w:val="center"/>
            </w:pPr>
            <w:r>
              <w:rPr>
                <w:sz w:val="20"/>
                <w:szCs w:val="20"/>
              </w:rPr>
              <w:t xml:space="preserve">159,00</w:t>
            </w:r>
          </w:p>
        </w:tc>
        <w:tc>
          <w:tcPr>
            <w:tcW w:w="1294" w:type="dxa"/>
            <w:tcMar>
              <w:right w:w="0" w:type="dxa"/>
            </w:tcMar>
            <w:vAlign w:val="top"/>
          </w:tcPr>
          <w:p>
            <w:pPr>
              <w:pStyle w:val="TabelaTextoMenor"/>
              <w:jc w:val="center"/>
            </w:pPr>
            <w:r>
              <w:rPr>
                <w:sz w:val="20"/>
                <w:szCs w:val="20"/>
              </w:rPr>
              <w:t xml:space="preserve">2,5770</w:t>
            </w:r>
          </w:p>
        </w:tc>
      </w:tr>
      <w:tr>
        <w:trPr>
          <w:cantSplit/>
        </w:trPr>
        <w:tc>
          <w:tcPr>
            <w:tcW w:w="707" w:type="dxa"/>
            <w:tcMar>
              <w:left w:w="0" w:type="dxa"/>
            </w:tcMar>
            <w:vAlign w:val="top"/>
          </w:tcPr>
          <w:p>
            <w:pPr>
              <w:pStyle w:val="TabelaTextoMenor"/>
              <w:jc w:val="center"/>
            </w:pPr>
            <w:r>
              <w:rPr>
                <w:sz w:val="20"/>
                <w:szCs w:val="20"/>
              </w:rPr>
              <w:t xml:space="preserve">38</w:t>
            </w:r>
          </w:p>
        </w:tc>
        <w:tc>
          <w:tcPr>
            <w:tcW w:w="1414" w:type="dxa"/>
            <w:vAlign w:val="top"/>
          </w:tcPr>
          <w:p>
            <w:pPr>
              <w:pStyle w:val="TabelaTextoMenor"/>
              <w:jc w:val="center"/>
            </w:pPr>
            <w:r>
              <w:rPr>
                <w:sz w:val="20"/>
                <w:szCs w:val="20"/>
              </w:rPr>
              <w:t xml:space="preserve">140,84</w:t>
            </w:r>
          </w:p>
        </w:tc>
        <w:tc>
          <w:tcPr>
            <w:tcW w:w="1414" w:type="dxa"/>
            <w:vAlign w:val="top"/>
          </w:tcPr>
          <w:p>
            <w:pPr>
              <w:pStyle w:val="TabelaTextoMenor"/>
              <w:jc w:val="center"/>
            </w:pPr>
            <w:r>
              <w:rPr>
                <w:sz w:val="20"/>
                <w:szCs w:val="20"/>
              </w:rPr>
              <w:t xml:space="preserve">1,3722</w:t>
            </w:r>
          </w:p>
        </w:tc>
        <w:tc>
          <w:tcPr>
            <w:tcW w:w="1414" w:type="dxa"/>
            <w:vAlign w:val="top"/>
          </w:tcPr>
          <w:p>
            <w:pPr>
              <w:pStyle w:val="TabelaTextoMenor"/>
              <w:jc w:val="center"/>
            </w:pPr>
            <w:r>
              <w:rPr>
                <w:sz w:val="20"/>
                <w:szCs w:val="20"/>
              </w:rPr>
              <w:t xml:space="preserve">135,42</w:t>
            </w:r>
          </w:p>
        </w:tc>
        <w:tc>
          <w:tcPr>
            <w:tcW w:w="1414" w:type="dxa"/>
            <w:vAlign w:val="top"/>
          </w:tcPr>
          <w:p>
            <w:pPr>
              <w:pStyle w:val="TabelaTextoMenor"/>
              <w:jc w:val="center"/>
            </w:pPr>
            <w:r>
              <w:rPr>
                <w:sz w:val="20"/>
                <w:szCs w:val="20"/>
              </w:rPr>
              <w:t xml:space="preserve">0,7564</w:t>
            </w:r>
          </w:p>
        </w:tc>
        <w:tc>
          <w:tcPr>
            <w:tcW w:w="1414" w:type="dxa"/>
            <w:vAlign w:val="top"/>
          </w:tcPr>
          <w:p>
            <w:pPr>
              <w:pStyle w:val="TabelaTextoMenor"/>
              <w:jc w:val="center"/>
            </w:pPr>
            <w:r>
              <w:rPr>
                <w:sz w:val="20"/>
                <w:szCs w:val="20"/>
              </w:rPr>
              <w:t xml:space="preserve">160,73</w:t>
            </w:r>
          </w:p>
        </w:tc>
        <w:tc>
          <w:tcPr>
            <w:tcW w:w="1294" w:type="dxa"/>
            <w:tcMar>
              <w:right w:w="0" w:type="dxa"/>
            </w:tcMar>
            <w:vAlign w:val="top"/>
          </w:tcPr>
          <w:p>
            <w:pPr>
              <w:pStyle w:val="TabelaTextoMenor"/>
              <w:jc w:val="center"/>
            </w:pPr>
            <w:r>
              <w:rPr>
                <w:sz w:val="20"/>
                <w:szCs w:val="20"/>
              </w:rPr>
              <w:t xml:space="preserve">2,7176</w:t>
            </w:r>
          </w:p>
        </w:tc>
      </w:tr>
      <w:tr>
        <w:trPr>
          <w:cantSplit/>
        </w:trPr>
        <w:tc>
          <w:tcPr>
            <w:tcW w:w="707" w:type="dxa"/>
            <w:tcMar>
              <w:left w:w="0" w:type="dxa"/>
            </w:tcMar>
            <w:vAlign w:val="top"/>
          </w:tcPr>
          <w:p>
            <w:pPr>
              <w:pStyle w:val="TabelaTextoMenor"/>
              <w:jc w:val="center"/>
            </w:pPr>
            <w:r>
              <w:rPr>
                <w:sz w:val="20"/>
                <w:szCs w:val="20"/>
              </w:rPr>
              <w:t xml:space="preserve">39</w:t>
            </w:r>
          </w:p>
        </w:tc>
        <w:tc>
          <w:tcPr>
            <w:tcW w:w="1414" w:type="dxa"/>
            <w:vAlign w:val="top"/>
          </w:tcPr>
          <w:p>
            <w:pPr>
              <w:pStyle w:val="TabelaTextoMenor"/>
              <w:jc w:val="center"/>
            </w:pPr>
            <w:r>
              <w:rPr>
                <w:sz w:val="20"/>
                <w:szCs w:val="20"/>
              </w:rPr>
              <w:t xml:space="preserve">145,15</w:t>
            </w:r>
          </w:p>
        </w:tc>
        <w:tc>
          <w:tcPr>
            <w:tcW w:w="1414" w:type="dxa"/>
            <w:vAlign w:val="top"/>
          </w:tcPr>
          <w:p>
            <w:pPr>
              <w:pStyle w:val="TabelaTextoMenor"/>
              <w:jc w:val="center"/>
            </w:pPr>
            <w:r>
              <w:rPr>
                <w:sz w:val="20"/>
                <w:szCs w:val="20"/>
              </w:rPr>
              <w:t xml:space="preserve">1,3789</w:t>
            </w:r>
          </w:p>
        </w:tc>
        <w:tc>
          <w:tcPr>
            <w:tcW w:w="1414" w:type="dxa"/>
            <w:vAlign w:val="top"/>
          </w:tcPr>
          <w:p>
            <w:pPr>
              <w:pStyle w:val="TabelaTextoMenor"/>
              <w:jc w:val="center"/>
            </w:pPr>
            <w:r>
              <w:rPr>
                <w:sz w:val="20"/>
                <w:szCs w:val="20"/>
              </w:rPr>
              <w:t xml:space="preserve">139,42</w:t>
            </w:r>
          </w:p>
        </w:tc>
        <w:tc>
          <w:tcPr>
            <w:tcW w:w="1414" w:type="dxa"/>
            <w:vAlign w:val="top"/>
          </w:tcPr>
          <w:p>
            <w:pPr>
              <w:pStyle w:val="TabelaTextoMenor"/>
              <w:jc w:val="center"/>
            </w:pPr>
            <w:r>
              <w:rPr>
                <w:sz w:val="20"/>
                <w:szCs w:val="20"/>
              </w:rPr>
              <w:t xml:space="preserve">0,6961</w:t>
            </w:r>
          </w:p>
        </w:tc>
        <w:tc>
          <w:tcPr>
            <w:tcW w:w="1414" w:type="dxa"/>
            <w:vAlign w:val="top"/>
          </w:tcPr>
          <w:p>
            <w:pPr>
              <w:pStyle w:val="TabelaTextoMenor"/>
              <w:jc w:val="center"/>
            </w:pPr>
            <w:r>
              <w:rPr>
                <w:sz w:val="20"/>
                <w:szCs w:val="20"/>
              </w:rPr>
              <w:t xml:space="preserve">162,57</w:t>
            </w:r>
          </w:p>
        </w:tc>
        <w:tc>
          <w:tcPr>
            <w:tcW w:w="1294" w:type="dxa"/>
            <w:tcMar>
              <w:right w:w="0" w:type="dxa"/>
            </w:tcMar>
            <w:vAlign w:val="top"/>
          </w:tcPr>
          <w:p>
            <w:pPr>
              <w:pStyle w:val="TabelaTextoMenor"/>
              <w:jc w:val="center"/>
            </w:pPr>
            <w:r>
              <w:rPr>
                <w:sz w:val="20"/>
                <w:szCs w:val="20"/>
              </w:rPr>
              <w:t xml:space="preserve">2,9117</w:t>
            </w:r>
          </w:p>
        </w:tc>
      </w:tr>
      <w:tr>
        <w:trPr>
          <w:cantSplit/>
        </w:trPr>
        <w:tc>
          <w:tcPr>
            <w:tcW w:w="707" w:type="dxa"/>
            <w:tcMar>
              <w:left w:w="0" w:type="dxa"/>
            </w:tcMar>
            <w:vAlign w:val="top"/>
          </w:tcPr>
          <w:p>
            <w:pPr>
              <w:pStyle w:val="TabelaTextoMenor"/>
              <w:jc w:val="center"/>
            </w:pPr>
            <w:r>
              <w:rPr>
                <w:sz w:val="20"/>
                <w:szCs w:val="20"/>
              </w:rPr>
              <w:t xml:space="preserve">40</w:t>
            </w:r>
          </w:p>
        </w:tc>
        <w:tc>
          <w:tcPr>
            <w:tcW w:w="1414" w:type="dxa"/>
            <w:vAlign w:val="top"/>
          </w:tcPr>
          <w:p>
            <w:pPr>
              <w:pStyle w:val="TabelaTextoMenor"/>
              <w:jc w:val="center"/>
            </w:pPr>
            <w:r>
              <w:rPr>
                <w:sz w:val="20"/>
                <w:szCs w:val="20"/>
              </w:rPr>
              <w:t xml:space="preserve">148,83</w:t>
            </w:r>
          </w:p>
        </w:tc>
        <w:tc>
          <w:tcPr>
            <w:tcW w:w="1414" w:type="dxa"/>
            <w:vAlign w:val="top"/>
          </w:tcPr>
          <w:p>
            <w:pPr>
              <w:pStyle w:val="TabelaTextoMenor"/>
              <w:jc w:val="center"/>
            </w:pPr>
            <w:r>
              <w:rPr>
                <w:sz w:val="20"/>
                <w:szCs w:val="20"/>
              </w:rPr>
              <w:t xml:space="preserve">1,3923</w:t>
            </w:r>
          </w:p>
        </w:tc>
        <w:tc>
          <w:tcPr>
            <w:tcW w:w="1414" w:type="dxa"/>
            <w:vAlign w:val="top"/>
          </w:tcPr>
          <w:p>
            <w:pPr>
              <w:pStyle w:val="TabelaTextoMenor"/>
              <w:jc w:val="center"/>
            </w:pPr>
            <w:r>
              <w:rPr>
                <w:sz w:val="20"/>
                <w:szCs w:val="20"/>
              </w:rPr>
              <w:t xml:space="preserve">143,41</w:t>
            </w:r>
          </w:p>
        </w:tc>
        <w:tc>
          <w:tcPr>
            <w:tcW w:w="1414" w:type="dxa"/>
            <w:vAlign w:val="top"/>
          </w:tcPr>
          <w:p>
            <w:pPr>
              <w:pStyle w:val="TabelaTextoMenor"/>
              <w:jc w:val="center"/>
            </w:pPr>
            <w:r>
              <w:rPr>
                <w:sz w:val="20"/>
                <w:szCs w:val="20"/>
              </w:rPr>
              <w:t xml:space="preserve">0,6225</w:t>
            </w:r>
          </w:p>
        </w:tc>
        <w:tc>
          <w:tcPr>
            <w:tcW w:w="1414" w:type="dxa"/>
            <w:vAlign w:val="top"/>
          </w:tcPr>
          <w:p>
            <w:pPr>
              <w:pStyle w:val="TabelaTextoMenor"/>
              <w:jc w:val="center"/>
            </w:pPr>
            <w:r>
              <w:rPr>
                <w:sz w:val="20"/>
                <w:szCs w:val="20"/>
              </w:rPr>
              <w:t xml:space="preserve">164,09</w:t>
            </w:r>
          </w:p>
        </w:tc>
        <w:tc>
          <w:tcPr>
            <w:tcW w:w="1294" w:type="dxa"/>
            <w:tcMar>
              <w:right w:w="0" w:type="dxa"/>
            </w:tcMar>
            <w:vAlign w:val="top"/>
          </w:tcPr>
          <w:p>
            <w:pPr>
              <w:pStyle w:val="TabelaTextoMenor"/>
              <w:jc w:val="center"/>
            </w:pPr>
            <w:r>
              <w:rPr>
                <w:sz w:val="20"/>
                <w:szCs w:val="20"/>
              </w:rPr>
              <w:t xml:space="preserve">3,0991</w:t>
            </w:r>
          </w:p>
        </w:tc>
      </w:tr>
      <w:tr>
        <w:trPr>
          <w:cantSplit/>
        </w:trPr>
        <w:tc>
          <w:tcPr>
            <w:tcW w:w="707" w:type="dxa"/>
            <w:tcMar>
              <w:left w:w="0" w:type="dxa"/>
            </w:tcMar>
            <w:vAlign w:val="top"/>
          </w:tcPr>
          <w:p>
            <w:pPr>
              <w:pStyle w:val="TabelaTextoMenor"/>
              <w:jc w:val="center"/>
            </w:pPr>
            <w:r>
              <w:rPr>
                <w:sz w:val="20"/>
                <w:szCs w:val="20"/>
              </w:rPr>
              <w:t xml:space="preserve">41</w:t>
            </w:r>
          </w:p>
        </w:tc>
        <w:tc>
          <w:tcPr>
            <w:tcW w:w="1414" w:type="dxa"/>
            <w:vAlign w:val="top"/>
          </w:tcPr>
          <w:p>
            <w:pPr>
              <w:pStyle w:val="TabelaTextoMenor"/>
              <w:jc w:val="center"/>
            </w:pPr>
            <w:r>
              <w:rPr>
                <w:sz w:val="20"/>
                <w:szCs w:val="20"/>
              </w:rPr>
              <w:t xml:space="preserve">152,50</w:t>
            </w:r>
          </w:p>
        </w:tc>
        <w:tc>
          <w:tcPr>
            <w:tcW w:w="1414" w:type="dxa"/>
            <w:vAlign w:val="top"/>
          </w:tcPr>
          <w:p>
            <w:pPr>
              <w:pStyle w:val="TabelaTextoMenor"/>
              <w:jc w:val="center"/>
            </w:pPr>
            <w:r>
              <w:rPr>
                <w:sz w:val="20"/>
                <w:szCs w:val="20"/>
              </w:rPr>
              <w:t xml:space="preserve">1,4190</w:t>
            </w:r>
          </w:p>
        </w:tc>
        <w:tc>
          <w:tcPr>
            <w:tcW w:w="1414" w:type="dxa"/>
            <w:vAlign w:val="top"/>
          </w:tcPr>
          <w:p>
            <w:pPr>
              <w:pStyle w:val="TabelaTextoMenor"/>
              <w:jc w:val="center"/>
            </w:pPr>
            <w:r>
              <w:rPr>
                <w:sz w:val="20"/>
                <w:szCs w:val="20"/>
              </w:rPr>
              <w:t xml:space="preserve">149,24</w:t>
            </w:r>
          </w:p>
        </w:tc>
        <w:tc>
          <w:tcPr>
            <w:tcW w:w="1414" w:type="dxa"/>
            <w:vAlign w:val="top"/>
          </w:tcPr>
          <w:p>
            <w:pPr>
              <w:pStyle w:val="TabelaTextoMenor"/>
              <w:jc w:val="center"/>
            </w:pPr>
            <w:r>
              <w:rPr>
                <w:sz w:val="20"/>
                <w:szCs w:val="20"/>
              </w:rPr>
              <w:t xml:space="preserve">0,5154</w:t>
            </w:r>
          </w:p>
        </w:tc>
        <w:tc>
          <w:tcPr>
            <w:tcW w:w="1414" w:type="dxa"/>
            <w:vAlign w:val="top"/>
          </w:tcPr>
          <w:p>
            <w:pPr>
              <w:pStyle w:val="TabelaTextoMenor"/>
              <w:jc w:val="center"/>
            </w:pPr>
            <w:r>
              <w:rPr>
                <w:sz w:val="20"/>
                <w:szCs w:val="20"/>
              </w:rPr>
              <w:t xml:space="preserve">(165,17)</w:t>
            </w:r>
          </w:p>
        </w:tc>
        <w:tc>
          <w:tcPr>
            <w:tcW w:w="1294" w:type="dxa"/>
            <w:tcMar>
              <w:right w:w="0" w:type="dxa"/>
            </w:tcMar>
            <w:vAlign w:val="top"/>
          </w:tcPr>
          <w:p>
            <w:pPr>
              <w:pStyle w:val="TabelaTextoMenor"/>
              <w:jc w:val="center"/>
            </w:pPr>
            <w:r>
              <w:rPr>
                <w:sz w:val="20"/>
                <w:szCs w:val="20"/>
              </w:rPr>
              <w:t xml:space="preserve">(3,2732)</w:t>
            </w:r>
          </w:p>
        </w:tc>
      </w:tr>
      <w:tr>
        <w:trPr>
          <w:cantSplit/>
        </w:trPr>
        <w:tc>
          <w:tcPr>
            <w:tcW w:w="707" w:type="dxa"/>
            <w:tcMar>
              <w:left w:w="0" w:type="dxa"/>
            </w:tcMar>
            <w:vAlign w:val="top"/>
          </w:tcPr>
          <w:p>
            <w:pPr>
              <w:pStyle w:val="TabelaTextoMenor"/>
              <w:jc w:val="center"/>
            </w:pPr>
            <w:r>
              <w:rPr>
                <w:sz w:val="20"/>
                <w:szCs w:val="20"/>
              </w:rPr>
              <w:t xml:space="preserve">42</w:t>
            </w:r>
          </w:p>
        </w:tc>
        <w:tc>
          <w:tcPr>
            <w:tcW w:w="1414" w:type="dxa"/>
            <w:vAlign w:val="top"/>
          </w:tcPr>
          <w:p>
            <w:pPr>
              <w:pStyle w:val="TabelaTextoMenor"/>
              <w:jc w:val="center"/>
            </w:pPr>
            <w:r>
              <w:rPr>
                <w:sz w:val="20"/>
                <w:szCs w:val="20"/>
              </w:rPr>
              <w:t xml:space="preserve">155,95</w:t>
            </w:r>
          </w:p>
        </w:tc>
        <w:tc>
          <w:tcPr>
            <w:tcW w:w="1414" w:type="dxa"/>
            <w:vAlign w:val="top"/>
          </w:tcPr>
          <w:p>
            <w:pPr>
              <w:pStyle w:val="TabelaTextoMenor"/>
              <w:jc w:val="center"/>
            </w:pPr>
            <w:r>
              <w:rPr>
                <w:sz w:val="20"/>
                <w:szCs w:val="20"/>
              </w:rPr>
              <w:t xml:space="preserve">1,4726</w:t>
            </w:r>
          </w:p>
        </w:tc>
        <w:tc>
          <w:tcPr>
            <w:tcW w:w="1414" w:type="dxa"/>
            <w:vAlign w:val="top"/>
          </w:tcPr>
          <w:p>
            <w:pPr>
              <w:pStyle w:val="TabelaTextoMenor"/>
              <w:jc w:val="center"/>
            </w:pPr>
            <w:r>
              <w:rPr>
                <w:sz w:val="20"/>
                <w:szCs w:val="20"/>
              </w:rPr>
              <w:t xml:space="preserve">153,99</w:t>
            </w:r>
          </w:p>
        </w:tc>
        <w:tc>
          <w:tcPr>
            <w:tcW w:w="1414" w:type="dxa"/>
            <w:vAlign w:val="top"/>
          </w:tcPr>
          <w:p>
            <w:pPr>
              <w:pStyle w:val="TabelaTextoMenor"/>
              <w:jc w:val="center"/>
            </w:pPr>
            <w:r>
              <w:rPr>
                <w:sz w:val="20"/>
                <w:szCs w:val="20"/>
              </w:rPr>
              <w:t xml:space="preserve">0,4217</w:t>
            </w:r>
          </w:p>
        </w:tc>
        <w:tc>
          <w:tcPr>
            <w:tcW w:w="1414" w:type="dxa"/>
            <w:vAlign w:val="top"/>
          </w:tcPr>
          <w:p>
            <w:pPr>
              <w:pStyle w:val="TabelaTextoMenor"/>
              <w:jc w:val="center"/>
            </w:pPr>
            <w:r>
              <w:rPr>
                <w:sz w:val="20"/>
                <w:szCs w:val="20"/>
              </w:rPr>
              <w:t xml:space="preserve">(165,82)</w:t>
            </w:r>
          </w:p>
        </w:tc>
        <w:tc>
          <w:tcPr>
            <w:tcW w:w="1294" w:type="dxa"/>
            <w:tcMar>
              <w:right w:w="0" w:type="dxa"/>
            </w:tcMar>
            <w:vAlign w:val="top"/>
          </w:tcPr>
          <w:p>
            <w:pPr>
              <w:pStyle w:val="TabelaTextoMenor"/>
              <w:jc w:val="center"/>
            </w:pPr>
            <w:r>
              <w:rPr>
                <w:sz w:val="20"/>
                <w:szCs w:val="20"/>
              </w:rPr>
              <w:t xml:space="preserve">(3,3803)</w:t>
            </w:r>
          </w:p>
        </w:tc>
      </w:tr>
      <w:tr>
        <w:trPr>
          <w:cantSplit/>
        </w:trPr>
        <w:tc>
          <w:tcPr>
            <w:tcW w:w="707" w:type="dxa"/>
            <w:tcMar>
              <w:left w:w="0" w:type="dxa"/>
            </w:tcMar>
            <w:vAlign w:val="top"/>
          </w:tcPr>
          <w:p>
            <w:pPr>
              <w:pStyle w:val="TabelaTextoMenor"/>
              <w:jc w:val="center"/>
            </w:pPr>
            <w:r>
              <w:rPr>
                <w:sz w:val="20"/>
                <w:szCs w:val="20"/>
              </w:rPr>
              <w:t xml:space="preserve">43</w:t>
            </w:r>
          </w:p>
        </w:tc>
        <w:tc>
          <w:tcPr>
            <w:tcW w:w="1414" w:type="dxa"/>
            <w:vAlign w:val="top"/>
          </w:tcPr>
          <w:p>
            <w:pPr>
              <w:pStyle w:val="TabelaTextoMenor"/>
              <w:jc w:val="center"/>
            </w:pPr>
            <w:r>
              <w:rPr>
                <w:sz w:val="20"/>
                <w:szCs w:val="20"/>
              </w:rPr>
              <w:t xml:space="preserve">159,63</w:t>
            </w:r>
          </w:p>
        </w:tc>
        <w:tc>
          <w:tcPr>
            <w:tcW w:w="1414" w:type="dxa"/>
            <w:vAlign w:val="top"/>
          </w:tcPr>
          <w:p>
            <w:pPr>
              <w:pStyle w:val="TabelaTextoMenor"/>
              <w:jc w:val="center"/>
            </w:pPr>
            <w:r>
              <w:rPr>
                <w:sz w:val="20"/>
                <w:szCs w:val="20"/>
              </w:rPr>
              <w:t xml:space="preserve">1,5663</w:t>
            </w:r>
          </w:p>
        </w:tc>
        <w:tc>
          <w:tcPr>
            <w:tcW w:w="1414" w:type="dxa"/>
            <w:vAlign w:val="top"/>
          </w:tcPr>
          <w:p>
            <w:pPr>
              <w:pStyle w:val="TabelaTextoMenor"/>
              <w:jc w:val="center"/>
            </w:pPr>
            <w:r>
              <w:rPr>
                <w:sz w:val="20"/>
                <w:szCs w:val="20"/>
              </w:rPr>
              <w:t xml:space="preserve">158,52</w:t>
            </w:r>
          </w:p>
        </w:tc>
        <w:tc>
          <w:tcPr>
            <w:tcW w:w="1414" w:type="dxa"/>
            <w:vAlign w:val="top"/>
          </w:tcPr>
          <w:p>
            <w:pPr>
              <w:pStyle w:val="TabelaTextoMenor"/>
              <w:jc w:val="center"/>
            </w:pPr>
            <w:r>
              <w:rPr>
                <w:sz w:val="20"/>
                <w:szCs w:val="20"/>
              </w:rPr>
              <w:t xml:space="preserve">0,3213</w:t>
            </w:r>
          </w:p>
        </w:tc>
        <w:tc>
          <w:tcPr>
            <w:tcW w:w="1414" w:type="dxa"/>
            <w:vAlign w:val="top"/>
          </w:tcPr>
          <w:p>
            <w:pPr>
              <w:pStyle w:val="TabelaTextoMenor"/>
              <w:jc w:val="center"/>
            </w:pPr>
            <w:r>
              <w:rPr>
                <w:sz w:val="20"/>
                <w:szCs w:val="20"/>
              </w:rPr>
              <w:t xml:space="preserve">(166,37)</w:t>
            </w:r>
          </w:p>
        </w:tc>
        <w:tc>
          <w:tcPr>
            <w:tcW w:w="1294" w:type="dxa"/>
            <w:tcMar>
              <w:right w:w="0" w:type="dxa"/>
            </w:tcMar>
            <w:vAlign w:val="top"/>
          </w:tcPr>
          <w:p>
            <w:pPr>
              <w:pStyle w:val="TabelaTextoMenor"/>
              <w:jc w:val="center"/>
            </w:pPr>
            <w:r>
              <w:rPr>
                <w:sz w:val="20"/>
                <w:szCs w:val="20"/>
              </w:rPr>
              <w:t xml:space="preserve">(3,4873)</w:t>
            </w:r>
          </w:p>
        </w:tc>
      </w:tr>
      <w:tr>
        <w:trPr>
          <w:cantSplit/>
        </w:trPr>
        <w:tc>
          <w:tcPr>
            <w:tcW w:w="707" w:type="dxa"/>
            <w:tcMar>
              <w:left w:w="0" w:type="dxa"/>
            </w:tcMar>
            <w:vAlign w:val="top"/>
          </w:tcPr>
          <w:p>
            <w:pPr>
              <w:pStyle w:val="TabelaTextoMenor"/>
              <w:jc w:val="center"/>
            </w:pPr>
            <w:r>
              <w:rPr>
                <w:sz w:val="20"/>
                <w:szCs w:val="20"/>
              </w:rPr>
              <w:t xml:space="preserve">44</w:t>
            </w:r>
          </w:p>
        </w:tc>
        <w:tc>
          <w:tcPr>
            <w:tcW w:w="1414" w:type="dxa"/>
            <w:vAlign w:val="top"/>
          </w:tcPr>
          <w:p>
            <w:pPr>
              <w:pStyle w:val="TabelaTextoMenor"/>
              <w:jc w:val="center"/>
            </w:pPr>
            <w:r>
              <w:rPr>
                <w:sz w:val="20"/>
                <w:szCs w:val="20"/>
              </w:rPr>
              <w:t xml:space="preserve">162,65</w:t>
            </w:r>
          </w:p>
        </w:tc>
        <w:tc>
          <w:tcPr>
            <w:tcW w:w="1414" w:type="dxa"/>
            <w:vAlign w:val="top"/>
          </w:tcPr>
          <w:p>
            <w:pPr>
              <w:pStyle w:val="TabelaTextoMenor"/>
              <w:jc w:val="center"/>
            </w:pPr>
            <w:r>
              <w:rPr>
                <w:sz w:val="20"/>
                <w:szCs w:val="20"/>
              </w:rPr>
              <w:t xml:space="preserve">1,6935</w:t>
            </w:r>
          </w:p>
        </w:tc>
        <w:tc>
          <w:tcPr>
            <w:tcW w:w="1414" w:type="dxa"/>
            <w:vAlign w:val="top"/>
          </w:tcPr>
          <w:p>
            <w:pPr>
              <w:pStyle w:val="TabelaTextoMenor"/>
              <w:jc w:val="center"/>
            </w:pPr>
            <w:r>
              <w:rPr>
                <w:sz w:val="20"/>
                <w:szCs w:val="20"/>
              </w:rPr>
              <w:t xml:space="preserve">162,08</w:t>
            </w:r>
          </w:p>
        </w:tc>
        <w:tc>
          <w:tcPr>
            <w:tcW w:w="1414" w:type="dxa"/>
            <w:vAlign w:val="top"/>
          </w:tcPr>
          <w:p>
            <w:pPr>
              <w:pStyle w:val="TabelaTextoMenor"/>
              <w:jc w:val="center"/>
            </w:pPr>
            <w:r>
              <w:rPr>
                <w:sz w:val="20"/>
                <w:szCs w:val="20"/>
              </w:rPr>
              <w:t xml:space="preserve">0,2410</w:t>
            </w:r>
          </w:p>
        </w:tc>
        <w:tc>
          <w:tcPr>
            <w:tcW w:w="1414" w:type="dxa"/>
            <w:vAlign w:val="top"/>
          </w:tcPr>
          <w:p>
            <w:pPr>
              <w:pStyle w:val="TabelaTextoMenor"/>
              <w:jc w:val="center"/>
            </w:pPr>
            <w:r>
              <w:rPr>
                <w:sz w:val="20"/>
                <w:szCs w:val="20"/>
              </w:rPr>
              <w:t xml:space="preserve">(167,23)</w:t>
            </w:r>
          </w:p>
        </w:tc>
        <w:tc>
          <w:tcPr>
            <w:tcW w:w="1294" w:type="dxa"/>
            <w:tcMar>
              <w:right w:w="0" w:type="dxa"/>
            </w:tcMar>
            <w:vAlign w:val="top"/>
          </w:tcPr>
          <w:p>
            <w:pPr>
              <w:pStyle w:val="TabelaTextoMenor"/>
              <w:jc w:val="center"/>
            </w:pPr>
            <w:r>
              <w:rPr>
                <w:sz w:val="20"/>
                <w:szCs w:val="20"/>
              </w:rPr>
              <w:t xml:space="preserve">(3,6614)</w:t>
            </w:r>
          </w:p>
        </w:tc>
      </w:tr>
      <w:tr>
        <w:trPr>
          <w:cantSplit/>
        </w:trPr>
        <w:tc>
          <w:tcPr>
            <w:tcW w:w="707" w:type="dxa"/>
            <w:tcMar>
              <w:left w:w="0" w:type="dxa"/>
            </w:tcMar>
            <w:vAlign w:val="top"/>
          </w:tcPr>
          <w:p>
            <w:pPr>
              <w:pStyle w:val="TabelaTextoMenor"/>
              <w:jc w:val="center"/>
            </w:pPr>
            <w:r>
              <w:rPr>
                <w:sz w:val="20"/>
                <w:szCs w:val="20"/>
              </w:rPr>
              <w:t xml:space="preserve">45</w:t>
            </w:r>
          </w:p>
        </w:tc>
        <w:tc>
          <w:tcPr>
            <w:tcW w:w="1414" w:type="dxa"/>
            <w:vAlign w:val="top"/>
          </w:tcPr>
          <w:p>
            <w:pPr>
              <w:pStyle w:val="TabelaTextoMenor"/>
              <w:jc w:val="center"/>
            </w:pPr>
            <w:r>
              <w:rPr>
                <w:sz w:val="20"/>
                <w:szCs w:val="20"/>
              </w:rPr>
              <w:t xml:space="preserve">(165,14)</w:t>
            </w:r>
          </w:p>
        </w:tc>
        <w:tc>
          <w:tcPr>
            <w:tcW w:w="1414" w:type="dxa"/>
            <w:vAlign w:val="top"/>
          </w:tcPr>
          <w:p>
            <w:pPr>
              <w:pStyle w:val="TabelaTextoMenor"/>
              <w:jc w:val="center"/>
            </w:pPr>
            <w:r>
              <w:rPr>
                <w:sz w:val="20"/>
                <w:szCs w:val="20"/>
              </w:rPr>
              <w:t xml:space="preserve">(1,8608)</w:t>
            </w:r>
          </w:p>
        </w:tc>
        <w:tc>
          <w:tcPr>
            <w:tcW w:w="1414" w:type="dxa"/>
            <w:vAlign w:val="top"/>
          </w:tcPr>
          <w:p>
            <w:pPr>
              <w:pStyle w:val="TabelaTextoMenor"/>
              <w:jc w:val="center"/>
            </w:pPr>
            <w:r>
              <w:rPr>
                <w:sz w:val="20"/>
                <w:szCs w:val="20"/>
              </w:rPr>
              <w:t xml:space="preserve">(166,29)</w:t>
            </w:r>
          </w:p>
        </w:tc>
        <w:tc>
          <w:tcPr>
            <w:tcW w:w="1414" w:type="dxa"/>
            <w:vAlign w:val="top"/>
          </w:tcPr>
          <w:p>
            <w:pPr>
              <w:pStyle w:val="TabelaTextoMenor"/>
              <w:jc w:val="center"/>
            </w:pPr>
            <w:r>
              <w:rPr>
                <w:sz w:val="20"/>
                <w:szCs w:val="20"/>
              </w:rPr>
              <w:t xml:space="preserve">(0,1473)</w:t>
            </w:r>
          </w:p>
        </w:tc>
        <w:tc>
          <w:tcPr>
            <w:tcW w:w="1414" w:type="dxa"/>
            <w:vAlign w:val="top"/>
          </w:tcPr>
          <w:p>
            <w:pPr>
              <w:pStyle w:val="TabelaTextoMenor"/>
              <w:jc w:val="center"/>
            </w:pPr>
            <w:r>
              <w:rPr>
                <w:sz w:val="20"/>
                <w:szCs w:val="20"/>
              </w:rPr>
              <w:t xml:space="preserve">(167,89)</w:t>
            </w:r>
          </w:p>
        </w:tc>
        <w:tc>
          <w:tcPr>
            <w:tcW w:w="1294" w:type="dxa"/>
            <w:tcMar>
              <w:right w:w="0" w:type="dxa"/>
            </w:tcMar>
            <w:vAlign w:val="top"/>
          </w:tcPr>
          <w:p>
            <w:pPr>
              <w:pStyle w:val="TabelaTextoMenor"/>
              <w:jc w:val="center"/>
            </w:pPr>
            <w:r>
              <w:rPr>
                <w:sz w:val="20"/>
                <w:szCs w:val="20"/>
              </w:rPr>
              <w:t xml:space="preserve">(3,8220)</w:t>
            </w:r>
          </w:p>
        </w:tc>
      </w:tr>
      <w:tr>
        <w:trPr>
          <w:cantSplit/>
        </w:trPr>
        <w:tc>
          <w:tcPr>
            <w:tcW w:w="707" w:type="dxa"/>
            <w:tcMar>
              <w:left w:w="0" w:type="dxa"/>
            </w:tcMar>
            <w:vAlign w:val="top"/>
          </w:tcPr>
          <w:p>
            <w:pPr>
              <w:pStyle w:val="TabelaTextoMenor"/>
              <w:jc w:val="center"/>
            </w:pPr>
            <w:r>
              <w:rPr>
                <w:sz w:val="20"/>
                <w:szCs w:val="20"/>
              </w:rPr>
              <w:t xml:space="preserve">46</w:t>
            </w:r>
          </w:p>
        </w:tc>
        <w:tc>
          <w:tcPr>
            <w:tcW w:w="1414" w:type="dxa"/>
            <w:vAlign w:val="top"/>
          </w:tcPr>
          <w:p>
            <w:pPr>
              <w:pStyle w:val="TabelaTextoMenor"/>
              <w:jc w:val="center"/>
            </w:pPr>
            <w:r>
              <w:rPr>
                <w:sz w:val="20"/>
                <w:szCs w:val="20"/>
              </w:rPr>
              <w:t xml:space="preserve">(166,98)</w:t>
            </w:r>
          </w:p>
        </w:tc>
        <w:tc>
          <w:tcPr>
            <w:tcW w:w="1414" w:type="dxa"/>
            <w:vAlign w:val="top"/>
          </w:tcPr>
          <w:p>
            <w:pPr>
              <w:pStyle w:val="TabelaTextoMenor"/>
              <w:jc w:val="center"/>
            </w:pPr>
            <w:r>
              <w:rPr>
                <w:sz w:val="20"/>
                <w:szCs w:val="20"/>
              </w:rPr>
              <w:t xml:space="preserve">(2,0282)</w:t>
            </w:r>
          </w:p>
        </w:tc>
        <w:tc>
          <w:tcPr>
            <w:tcW w:w="1414" w:type="dxa"/>
            <w:vAlign w:val="top"/>
          </w:tcPr>
          <w:p>
            <w:pPr>
              <w:pStyle w:val="TabelaTextoMenor"/>
              <w:jc w:val="center"/>
            </w:pPr>
            <w:r>
              <w:rPr>
                <w:sz w:val="20"/>
                <w:szCs w:val="20"/>
              </w:rPr>
              <w:t xml:space="preserve">(168,99)</w:t>
            </w:r>
          </w:p>
        </w:tc>
        <w:tc>
          <w:tcPr>
            <w:tcW w:w="1414" w:type="dxa"/>
            <w:vAlign w:val="top"/>
          </w:tcPr>
          <w:p>
            <w:pPr>
              <w:pStyle w:val="TabelaTextoMenor"/>
              <w:jc w:val="center"/>
            </w:pPr>
            <w:r>
              <w:rPr>
                <w:sz w:val="20"/>
                <w:szCs w:val="20"/>
              </w:rPr>
              <w:t xml:space="preserve">(0,0803)</w:t>
            </w:r>
          </w:p>
        </w:tc>
        <w:tc>
          <w:tcPr>
            <w:tcW w:w="1414" w:type="dxa"/>
            <w:vAlign w:val="top"/>
          </w:tcPr>
          <w:p>
            <w:pPr>
              <w:pStyle w:val="TabelaTextoMenor"/>
              <w:jc w:val="center"/>
            </w:pPr>
            <w:r>
              <w:rPr>
                <w:sz w:val="20"/>
                <w:szCs w:val="20"/>
              </w:rPr>
              <w:t xml:space="preserve">(168,54)</w:t>
            </w:r>
          </w:p>
        </w:tc>
        <w:tc>
          <w:tcPr>
            <w:tcW w:w="1294" w:type="dxa"/>
            <w:tcMar>
              <w:right w:w="0" w:type="dxa"/>
            </w:tcMar>
            <w:vAlign w:val="top"/>
          </w:tcPr>
          <w:p>
            <w:pPr>
              <w:pStyle w:val="TabelaTextoMenor"/>
              <w:jc w:val="center"/>
            </w:pPr>
            <w:r>
              <w:rPr>
                <w:sz w:val="20"/>
                <w:szCs w:val="20"/>
              </w:rPr>
              <w:t xml:space="preserve">(4,0228)</w:t>
            </w:r>
          </w:p>
        </w:tc>
      </w:tr>
      <w:tr>
        <w:trPr>
          <w:cantSplit/>
        </w:trPr>
        <w:tc>
          <w:tcPr>
            <w:tcW w:w="707" w:type="dxa"/>
            <w:tcMar>
              <w:left w:w="0" w:type="dxa"/>
            </w:tcMar>
            <w:vAlign w:val="top"/>
          </w:tcPr>
          <w:p>
            <w:pPr>
              <w:pStyle w:val="TabelaTextoMenor"/>
              <w:jc w:val="center"/>
            </w:pPr>
            <w:r>
              <w:rPr>
                <w:sz w:val="20"/>
                <w:szCs w:val="20"/>
              </w:rPr>
              <w:t xml:space="preserve">47</w:t>
            </w:r>
          </w:p>
        </w:tc>
        <w:tc>
          <w:tcPr>
            <w:tcW w:w="1414" w:type="dxa"/>
            <w:vAlign w:val="top"/>
          </w:tcPr>
          <w:p>
            <w:pPr>
              <w:pStyle w:val="TabelaTextoMenor"/>
              <w:jc w:val="center"/>
            </w:pPr>
            <w:r>
              <w:rPr>
                <w:sz w:val="20"/>
                <w:szCs w:val="20"/>
              </w:rPr>
              <w:t xml:space="preserve">(168,50)</w:t>
            </w:r>
          </w:p>
        </w:tc>
        <w:tc>
          <w:tcPr>
            <w:tcW w:w="1414" w:type="dxa"/>
            <w:vAlign w:val="top"/>
          </w:tcPr>
          <w:p>
            <w:pPr>
              <w:pStyle w:val="TabelaTextoMenor"/>
              <w:jc w:val="center"/>
            </w:pPr>
            <w:r>
              <w:rPr>
                <w:sz w:val="20"/>
                <w:szCs w:val="20"/>
              </w:rPr>
              <w:t xml:space="preserve">(2,2423)</w:t>
            </w:r>
          </w:p>
        </w:tc>
        <w:tc>
          <w:tcPr>
            <w:tcW w:w="1414" w:type="dxa"/>
            <w:vAlign w:val="top"/>
          </w:tcPr>
          <w:p>
            <w:pPr>
              <w:pStyle w:val="TabelaTextoMenor"/>
              <w:jc w:val="center"/>
            </w:pPr>
            <w:r>
              <w:rPr>
                <w:sz w:val="20"/>
                <w:szCs w:val="20"/>
              </w:rPr>
              <w:t xml:space="preserve">(170,82)</w:t>
            </w:r>
          </w:p>
        </w:tc>
        <w:tc>
          <w:tcPr>
            <w:tcW w:w="1414" w:type="dxa"/>
            <w:vAlign w:val="top"/>
          </w:tcPr>
          <w:p>
            <w:pPr>
              <w:pStyle w:val="TabelaTextoMenor"/>
              <w:jc w:val="center"/>
            </w:pPr>
            <w:r>
              <w:rPr>
                <w:sz w:val="20"/>
                <w:szCs w:val="20"/>
              </w:rPr>
              <w:t xml:space="preserve">(0,0134)</w:t>
            </w:r>
          </w:p>
        </w:tc>
        <w:tc>
          <w:tcPr>
            <w:tcW w:w="1414" w:type="dxa"/>
            <w:vAlign w:val="top"/>
          </w:tcPr>
          <w:p>
            <w:pPr>
              <w:pStyle w:val="TabelaTextoMenor"/>
              <w:jc w:val="center"/>
            </w:pPr>
            <w:r>
              <w:rPr>
                <w:sz w:val="20"/>
                <w:szCs w:val="20"/>
              </w:rPr>
              <w:t xml:space="preserve">(169,08)</w:t>
            </w:r>
          </w:p>
        </w:tc>
        <w:tc>
          <w:tcPr>
            <w:tcW w:w="1294" w:type="dxa"/>
            <w:tcMar>
              <w:right w:w="0" w:type="dxa"/>
            </w:tcMar>
            <w:vAlign w:val="top"/>
          </w:tcPr>
          <w:p>
            <w:pPr>
              <w:pStyle w:val="TabelaTextoMenor"/>
              <w:jc w:val="center"/>
            </w:pPr>
            <w:r>
              <w:rPr>
                <w:sz w:val="20"/>
                <w:szCs w:val="20"/>
              </w:rPr>
              <w:t xml:space="preserve">(4,1835)</w:t>
            </w:r>
          </w:p>
        </w:tc>
      </w:tr>
      <w:tr>
        <w:trPr>
          <w:cantSplit/>
        </w:trPr>
        <w:tc>
          <w:tcPr>
            <w:tcW w:w="707" w:type="dxa"/>
            <w:tcMar>
              <w:left w:w="0" w:type="dxa"/>
            </w:tcMar>
            <w:vAlign w:val="top"/>
          </w:tcPr>
          <w:p>
            <w:pPr>
              <w:pStyle w:val="TabelaTextoMenor"/>
              <w:jc w:val="center"/>
            </w:pPr>
            <w:r>
              <w:rPr>
                <w:sz w:val="20"/>
                <w:szCs w:val="20"/>
              </w:rPr>
              <w:t xml:space="preserve">48</w:t>
            </w:r>
          </w:p>
        </w:tc>
        <w:tc>
          <w:tcPr>
            <w:tcW w:w="1414" w:type="dxa"/>
            <w:vAlign w:val="top"/>
          </w:tcPr>
          <w:p>
            <w:pPr>
              <w:pStyle w:val="TabelaTextoMenor"/>
              <w:jc w:val="center"/>
            </w:pPr>
            <w:r>
              <w:rPr>
                <w:sz w:val="20"/>
                <w:szCs w:val="20"/>
              </w:rPr>
              <w:t xml:space="preserve">(169,80)</w:t>
            </w:r>
          </w:p>
        </w:tc>
        <w:tc>
          <w:tcPr>
            <w:tcW w:w="1414" w:type="dxa"/>
            <w:vAlign w:val="top"/>
          </w:tcPr>
          <w:p>
            <w:pPr>
              <w:pStyle w:val="TabelaTextoMenor"/>
              <w:jc w:val="center"/>
            </w:pPr>
            <w:r>
              <w:rPr>
                <w:sz w:val="20"/>
                <w:szCs w:val="20"/>
              </w:rPr>
              <w:t xml:space="preserve">(2,4432)</w:t>
            </w:r>
          </w:p>
        </w:tc>
        <w:tc>
          <w:tcPr>
            <w:tcW w:w="1414" w:type="dxa"/>
            <w:vAlign w:val="top"/>
          </w:tcPr>
          <w:p>
            <w:pPr>
              <w:pStyle w:val="TabelaTextoMenor"/>
              <w:jc w:val="center"/>
            </w:pPr>
          </w:p>
        </w:tc>
        <w:tc>
          <w:tcPr>
            <w:tcW w:w="1414" w:type="dxa"/>
            <w:vAlign w:val="top"/>
          </w:tcPr>
          <w:p>
            <w:pPr>
              <w:pStyle w:val="TabelaTextoMenor"/>
              <w:jc w:val="center"/>
            </w:pPr>
          </w:p>
        </w:tc>
        <w:tc>
          <w:tcPr>
            <w:tcW w:w="1414" w:type="dxa"/>
            <w:vAlign w:val="top"/>
          </w:tcPr>
          <w:p>
            <w:pPr>
              <w:pStyle w:val="TabelaTextoMenor"/>
              <w:jc w:val="center"/>
            </w:pPr>
            <w:r>
              <w:rPr>
                <w:sz w:val="20"/>
                <w:szCs w:val="20"/>
              </w:rPr>
              <w:t xml:space="preserve">(169,41)</w:t>
            </w:r>
          </w:p>
        </w:tc>
        <w:tc>
          <w:tcPr>
            <w:tcW w:w="1294" w:type="dxa"/>
            <w:tcMar>
              <w:right w:w="0" w:type="dxa"/>
            </w:tcMar>
            <w:vAlign w:val="top"/>
          </w:tcPr>
          <w:p>
            <w:pPr>
              <w:pStyle w:val="TabelaTextoMenor"/>
              <w:jc w:val="center"/>
            </w:pPr>
            <w:r>
              <w:rPr>
                <w:sz w:val="20"/>
                <w:szCs w:val="20"/>
              </w:rPr>
              <w:t xml:space="preserve">(4,3174)</w:t>
            </w:r>
          </w:p>
        </w:tc>
      </w:tr>
      <w:tr>
        <w:trPr>
          <w:cantSplit/>
        </w:trPr>
        <w:tc>
          <w:tcPr>
            <w:tcW w:w="707" w:type="dxa"/>
            <w:tcMar>
              <w:left w:w="0" w:type="dxa"/>
            </w:tcMar>
            <w:vAlign w:val="top"/>
          </w:tcPr>
          <w:p>
            <w:pPr>
              <w:pStyle w:val="TabelaTextoMenor"/>
              <w:jc w:val="center"/>
            </w:pPr>
            <w:r>
              <w:rPr>
                <w:sz w:val="20"/>
                <w:szCs w:val="20"/>
              </w:rPr>
              <w:t xml:space="preserve">49</w:t>
            </w:r>
          </w:p>
        </w:tc>
        <w:tc>
          <w:tcPr>
            <w:tcW w:w="1414" w:type="dxa"/>
            <w:vAlign w:val="top"/>
          </w:tcPr>
          <w:p>
            <w:pPr>
              <w:pStyle w:val="TabelaTextoMenor"/>
              <w:jc w:val="center"/>
            </w:pPr>
          </w:p>
        </w:tc>
        <w:tc>
          <w:tcPr>
            <w:tcW w:w="1414" w:type="dxa"/>
            <w:vAlign w:val="top"/>
          </w:tcPr>
          <w:p>
            <w:pPr>
              <w:pStyle w:val="TabelaTextoMenor"/>
              <w:jc w:val="center"/>
            </w:pPr>
          </w:p>
        </w:tc>
        <w:tc>
          <w:tcPr>
            <w:tcW w:w="1414" w:type="dxa"/>
            <w:vAlign w:val="top"/>
          </w:tcPr>
          <w:p>
            <w:pPr>
              <w:pStyle w:val="TabelaTextoMenor"/>
              <w:jc w:val="center"/>
            </w:pPr>
          </w:p>
        </w:tc>
        <w:tc>
          <w:tcPr>
            <w:tcW w:w="1414" w:type="dxa"/>
            <w:vAlign w:val="top"/>
          </w:tcPr>
          <w:p>
            <w:pPr>
              <w:pStyle w:val="TabelaTextoMenor"/>
              <w:jc w:val="center"/>
            </w:pPr>
          </w:p>
        </w:tc>
        <w:tc>
          <w:tcPr>
            <w:tcW w:w="1414" w:type="dxa"/>
            <w:vAlign w:val="top"/>
          </w:tcPr>
          <w:p>
            <w:pPr>
              <w:pStyle w:val="TabelaTextoMenor"/>
              <w:jc w:val="center"/>
            </w:pPr>
            <w:r>
              <w:rPr>
                <w:sz w:val="20"/>
                <w:szCs w:val="20"/>
              </w:rPr>
              <w:t xml:space="preserve">(169,84)</w:t>
            </w:r>
          </w:p>
        </w:tc>
        <w:tc>
          <w:tcPr>
            <w:tcW w:w="1294" w:type="dxa"/>
            <w:tcMar>
              <w:right w:w="0" w:type="dxa"/>
            </w:tcMar>
            <w:vAlign w:val="top"/>
          </w:tcPr>
          <w:p>
            <w:pPr>
              <w:pStyle w:val="TabelaTextoMenor"/>
              <w:jc w:val="center"/>
            </w:pPr>
            <w:r>
              <w:rPr>
                <w:sz w:val="20"/>
                <w:szCs w:val="20"/>
              </w:rPr>
              <w:t xml:space="preserve">(4,4914)</w:t>
            </w:r>
          </w:p>
        </w:tc>
      </w:tr>
      <w:tr>
        <w:trPr>
          <w:cantSplit/>
        </w:trPr>
        <w:tc>
          <w:tcPr>
            <w:tcW w:w="707" w:type="dxa"/>
            <w:tcMar>
              <w:left w:w="0" w:type="dxa"/>
            </w:tcMar>
            <w:vAlign w:val="top"/>
          </w:tcPr>
          <w:p>
            <w:pPr>
              <w:pStyle w:val="TabelaTextoMenor"/>
              <w:jc w:val="center"/>
            </w:pPr>
            <w:r>
              <w:rPr>
                <w:sz w:val="20"/>
                <w:szCs w:val="20"/>
              </w:rPr>
              <w:t xml:space="preserve">50</w:t>
            </w:r>
          </w:p>
        </w:tc>
        <w:tc>
          <w:tcPr>
            <w:tcW w:w="1414" w:type="dxa"/>
            <w:vAlign w:val="top"/>
          </w:tcPr>
          <w:p>
            <w:pPr>
              <w:pStyle w:val="TabelaTextoMenor"/>
              <w:jc w:val="center"/>
            </w:pPr>
          </w:p>
        </w:tc>
        <w:tc>
          <w:tcPr>
            <w:tcW w:w="1414" w:type="dxa"/>
            <w:vAlign w:val="top"/>
          </w:tcPr>
          <w:p>
            <w:pPr>
              <w:pStyle w:val="TabelaTextoMenor"/>
              <w:jc w:val="center"/>
            </w:pPr>
          </w:p>
        </w:tc>
        <w:tc>
          <w:tcPr>
            <w:tcW w:w="1414" w:type="dxa"/>
            <w:vAlign w:val="top"/>
          </w:tcPr>
          <w:p>
            <w:pPr>
              <w:pStyle w:val="TabelaTextoMenor"/>
              <w:jc w:val="center"/>
            </w:pPr>
          </w:p>
        </w:tc>
        <w:tc>
          <w:tcPr>
            <w:tcW w:w="1414" w:type="dxa"/>
            <w:vAlign w:val="top"/>
          </w:tcPr>
          <w:p>
            <w:pPr>
              <w:pStyle w:val="TabelaTextoMenor"/>
              <w:jc w:val="center"/>
            </w:pPr>
          </w:p>
        </w:tc>
        <w:tc>
          <w:tcPr>
            <w:tcW w:w="1414" w:type="dxa"/>
            <w:vAlign w:val="top"/>
          </w:tcPr>
          <w:p>
            <w:pPr>
              <w:pStyle w:val="TabelaTextoMenor"/>
              <w:jc w:val="center"/>
            </w:pPr>
            <w:r>
              <w:rPr>
                <w:sz w:val="20"/>
                <w:szCs w:val="20"/>
              </w:rPr>
              <w:t xml:space="preserve">(170,17)</w:t>
            </w:r>
          </w:p>
        </w:tc>
        <w:tc>
          <w:tcPr>
            <w:tcW w:w="1294" w:type="dxa"/>
            <w:tcMar>
              <w:right w:w="0" w:type="dxa"/>
            </w:tcMar>
            <w:vAlign w:val="top"/>
          </w:tcPr>
          <w:p>
            <w:pPr>
              <w:pStyle w:val="TabelaTextoMenor"/>
              <w:jc w:val="center"/>
            </w:pPr>
            <w:r>
              <w:rPr>
                <w:sz w:val="20"/>
                <w:szCs w:val="20"/>
              </w:rPr>
              <w:t xml:space="preserve">(4,5851)</w:t>
            </w:r>
          </w:p>
        </w:tc>
      </w:tr>
      <w:tr>
        <w:trPr>
          <w:cantSplit/>
        </w:trPr>
        <w:tc>
          <w:tcPr>
            <w:tcW w:w="707" w:type="dxa"/>
            <w:tcBorders>
              <w:bottom w:val="single" w:sz="8" w:space="0" w:color="000000"/>
            </w:tcBorders>
            <w:tcMar>
              <w:left w:w="0" w:type="dxa"/>
            </w:tcMar>
            <w:vAlign w:val="top"/>
          </w:tcPr>
          <w:p>
            <w:pPr>
              <w:pStyle w:val="TabelaTextoMenor"/>
              <w:jc w:val="center"/>
            </w:pPr>
            <w:r>
              <w:rPr>
                <w:sz w:val="20"/>
                <w:szCs w:val="20"/>
              </w:rPr>
              <w:t xml:space="preserve">51</w:t>
            </w:r>
          </w:p>
        </w:tc>
        <w:tc>
          <w:tcPr>
            <w:tcW w:w="1414" w:type="dxa"/>
            <w:tcBorders>
              <w:bottom w:val="single" w:sz="8" w:space="0" w:color="000000"/>
            </w:tcBorders>
            <w:vAlign w:val="top"/>
          </w:tcPr>
          <w:p>
            <w:pPr>
              <w:pStyle w:val="TabelaTextoMenor"/>
              <w:jc w:val="center"/>
            </w:pPr>
          </w:p>
        </w:tc>
        <w:tc>
          <w:tcPr>
            <w:tcW w:w="1414" w:type="dxa"/>
            <w:tcBorders>
              <w:bottom w:val="single" w:sz="8" w:space="0" w:color="000000"/>
            </w:tcBorders>
            <w:vAlign w:val="top"/>
          </w:tcPr>
          <w:p>
            <w:pPr>
              <w:pStyle w:val="TabelaTextoMenor"/>
              <w:jc w:val="center"/>
            </w:pPr>
          </w:p>
        </w:tc>
        <w:tc>
          <w:tcPr>
            <w:tcW w:w="1414" w:type="dxa"/>
            <w:tcBorders>
              <w:bottom w:val="single" w:sz="8" w:space="0" w:color="000000"/>
            </w:tcBorders>
            <w:vAlign w:val="top"/>
          </w:tcPr>
          <w:p>
            <w:pPr>
              <w:pStyle w:val="TabelaTextoMenor"/>
              <w:jc w:val="center"/>
            </w:pPr>
          </w:p>
        </w:tc>
        <w:tc>
          <w:tcPr>
            <w:tcW w:w="1414" w:type="dxa"/>
            <w:tcBorders>
              <w:bottom w:val="single" w:sz="8" w:space="0" w:color="000000"/>
            </w:tcBorders>
            <w:vAlign w:val="top"/>
          </w:tcPr>
          <w:p>
            <w:pPr>
              <w:pStyle w:val="TabelaTextoMenor"/>
              <w:jc w:val="center"/>
            </w:pPr>
          </w:p>
        </w:tc>
        <w:tc>
          <w:tcPr>
            <w:tcW w:w="1414" w:type="dxa"/>
            <w:tcBorders>
              <w:bottom w:val="single" w:sz="8" w:space="0" w:color="000000"/>
            </w:tcBorders>
            <w:vAlign w:val="top"/>
          </w:tcPr>
          <w:p>
            <w:pPr>
              <w:pStyle w:val="TabelaTextoMenor"/>
              <w:jc w:val="center"/>
            </w:pPr>
            <w:r>
              <w:rPr>
                <w:sz w:val="20"/>
                <w:szCs w:val="20"/>
              </w:rPr>
              <w:t xml:space="preserve">(170,28)</w:t>
            </w:r>
          </w:p>
        </w:tc>
        <w:tc>
          <w:tcPr>
            <w:tcW w:w="1294" w:type="dxa"/>
            <w:tcBorders>
              <w:bottom w:val="single" w:sz="8" w:space="0" w:color="000000"/>
            </w:tcBorders>
            <w:tcMar>
              <w:right w:w="0" w:type="dxa"/>
            </w:tcMar>
            <w:vAlign w:val="top"/>
          </w:tcPr>
          <w:p>
            <w:pPr>
              <w:pStyle w:val="TabelaTextoMenor"/>
              <w:jc w:val="center"/>
            </w:pPr>
            <w:r>
              <w:rPr>
                <w:sz w:val="20"/>
                <w:szCs w:val="20"/>
              </w:rPr>
              <w:t xml:space="preserve">(4,6319)</w:t>
            </w:r>
          </w:p>
        </w:tc>
      </w:tr>
    </w:tbl>
    <w:p>
      <w:pPr>
        <w:pStyle w:val="FonteNota"/>
      </w:pPr>
      <w:r>
        <w:rPr>
          <w:sz w:val="20"/>
          <w:szCs w:val="20"/>
        </w:rPr>
        <w:t xml:space="preserve">Fonte: elaborada pelo autor, a partir da EP 3 504 033 B1 </w:t>
      </w:r>
      <w:r>
        <w:rPr>
          <w:sz w:val="20"/>
          <w:szCs w:val="20"/>
        </w:rPr>
        <w:t xml:space="preserve">(Ottobock, 2023)</w:t>
      </w:r>
      <w:r>
        <w:rPr>
          <w:sz w:val="20"/>
          <w:szCs w:val="20"/>
        </w:rPr>
        <w:t xml:space="preserve">.</w:t>
      </w:r>
    </w:p>
    <w:p>
      <w:pPr>
        <w:pStyle w:val="FonteNota"/>
      </w:pPr>
      <w:r>
        <w:rPr>
          <w:sz w:val="20"/>
          <w:szCs w:val="20"/>
        </w:rPr>
        <w:t xml:space="preserve">Nota: valores entre parênteses ficam fora da faixa 20° &lt; θ</w:t>
      </w:r>
      <w:r>
        <w:rPr>
          <w:sz w:val="20"/>
          <w:szCs w:val="20"/>
          <w:vertAlign w:val="subscript"/>
        </w:rPr>
        <w:t xml:space="preserve">el</w:t>
      </w:r>
      <w:r>
        <w:rPr>
          <w:sz w:val="20"/>
          <w:szCs w:val="20"/>
        </w:rPr>
        <w:t xml:space="preserve"> &lt; 165° usada na identificação (seção 3B.10).</w:t>
      </w:r>
    </w:p>
    <w:p>
      <w:pPr>
        <w:pStyle w:val="Ttulo3"/>
      </w:pPr>
      <w:bookmarkStart w:id="85" w:name="_Toc0085"/>
      <w:r>
        <w:t xml:space="preserve">4B.3</w:t>
      </w:r>
      <w:r>
        <w:tab/>
      </w:r>
      <w:r>
        <w:t xml:space="preserve">Verificação da cadeia de cálculo</w:t>
      </w:r>
      <w:bookmarkEnd w:id="85"/>
    </w:p>
    <w:p>
      <w:pPr>
        <w:pStyle w:val="SemRecuo"/>
      </w:pPr>
      <w:r>
        <w:t xml:space="preserve">As verificações automáticas da seção 3B.12 resultaram nos resíduos da Tabela 17, todos da ordem do erro de arredondamento da aritmética de ponto flutuante, exceto os do trabalho virtual, limitados pelo truncamento da diferença finita, e o do fechamento com o CAD, limitado pela resolução da medida. No teste sintético, a identificação pelo espaçamento entre as curvas recupera os valores de s</w:t>
      </w:r>
      <w:r>
        <w:rPr>
          <w:vertAlign w:val="subscript"/>
        </w:rPr>
        <w:t xml:space="preserve">0</w:t>
      </w:r>
      <w:r>
        <w:t xml:space="preserve"> com erro máximo de 0,062 mm, limitado pela interpolação linear entre os pontos de cada curva.</w:t>
      </w:r>
    </w:p>
    <w:p>
      <w:pPr>
        <w:pStyle w:val="Legenda"/>
        <w:spacing w:after="258"/>
        <w:jc w:val="center"/>
      </w:pPr>
      <w:bookmarkStart w:id="86" w:name="_Toc0086"/>
      <w:r>
        <w:t xml:space="preserve">Tabela </w:t>
      </w:r>
      <w:r>
        <w:fldChar w:fldCharType="begin"/>
      </w:r>
      <w:r>
        <w:instrText xml:space="preserve"> SEQ Tabela \* ARABIC </w:instrText>
      </w:r>
      <w:r>
        <w:fldChar w:fldCharType="separate"/>
      </w:r>
      <w:r>
        <w:t xml:space="preserve">17</w:t>
      </w:r>
      <w:r>
        <w:fldChar w:fldCharType="end"/>
      </w:r>
      <w:r>
        <w:t xml:space="preserve">: </w:t>
      </w:r>
      <w:r>
        <w:t xml:space="preserve">Verificações da cadeia de cálculo do modelo da Ottobock</w:t>
      </w:r>
      <w:bookmarkEnd w:id="86"/>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6121"/>
        <w:gridCol w:w="2950"/>
      </w:tblGrid>
      <w:tr>
        <w:trPr>
          <w:cantSplit/>
          <w:tblHeader/>
        </w:trPr>
        <w:tc>
          <w:tcPr>
            <w:tcW w:w="6121"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Verificação</w:t>
            </w:r>
          </w:p>
        </w:tc>
        <w:tc>
          <w:tcPr>
            <w:tcW w:w="2950"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Resíduo máximo</w:t>
            </w:r>
          </w:p>
        </w:tc>
      </w:tr>
      <w:tr>
        <w:trPr>
          <w:cantSplit/>
        </w:trPr>
        <w:tc>
          <w:tcPr>
            <w:tcW w:w="6121" w:type="dxa"/>
            <w:tcMar>
              <w:left w:w="0" w:type="dxa"/>
            </w:tcMar>
            <w:vAlign w:val="top"/>
          </w:tcPr>
          <w:p>
            <w:pPr>
              <w:pStyle w:val="TabelaTexto"/>
              <w:keepNext/>
              <w:jc w:val="left"/>
            </w:pPr>
            <w:r>
              <w:rPr>
                <w:sz w:val="22"/>
                <w:szCs w:val="22"/>
              </w:rPr>
              <w:t xml:space="preserve">Equações de circuito do regime I, Equação (33)</w:t>
            </w:r>
          </w:p>
        </w:tc>
        <w:tc>
          <w:tcPr>
            <w:tcW w:w="2950" w:type="dxa"/>
            <w:tcMar>
              <w:right w:w="0" w:type="dxa"/>
            </w:tcMar>
            <w:vAlign w:val="top"/>
          </w:tcPr>
          <w:p>
            <w:pPr>
              <w:pStyle w:val="TabelaTexto"/>
              <w:keepNext/>
              <w:jc w:val="center"/>
            </w:pPr>
            <w:r>
              <w:rPr>
                <w:sz w:val="22"/>
                <w:szCs w:val="22"/>
              </w:rPr>
              <w:t xml:space="preserve">1,1 × 10</w:t>
            </w:r>
            <w:r>
              <w:rPr>
                <w:sz w:val="22"/>
                <w:szCs w:val="22"/>
                <w:vertAlign w:val="superscript"/>
              </w:rPr>
              <w:t xml:space="preserve">−13</w:t>
            </w:r>
            <w:r>
              <w:rPr>
                <w:sz w:val="22"/>
                <w:szCs w:val="22"/>
              </w:rPr>
              <w:t xml:space="preserve"> mm</w:t>
            </w:r>
          </w:p>
        </w:tc>
      </w:tr>
      <w:tr>
        <w:trPr>
          <w:cantSplit/>
        </w:trPr>
        <w:tc>
          <w:tcPr>
            <w:tcW w:w="6121" w:type="dxa"/>
            <w:tcMar>
              <w:left w:w="0" w:type="dxa"/>
            </w:tcMar>
            <w:vAlign w:val="top"/>
          </w:tcPr>
          <w:p>
            <w:pPr>
              <w:pStyle w:val="TabelaTexto"/>
              <w:keepNext/>
              <w:jc w:val="left"/>
            </w:pPr>
            <w:r>
              <w:rPr>
                <w:sz w:val="22"/>
                <w:szCs w:val="22"/>
              </w:rPr>
              <w:t xml:space="preserve">Equações de circuito do regime II, Equação (34)</w:t>
            </w:r>
          </w:p>
        </w:tc>
        <w:tc>
          <w:tcPr>
            <w:tcW w:w="2950" w:type="dxa"/>
            <w:tcMar>
              <w:right w:w="0" w:type="dxa"/>
            </w:tcMar>
            <w:vAlign w:val="top"/>
          </w:tcPr>
          <w:p>
            <w:pPr>
              <w:pStyle w:val="TabelaTexto"/>
              <w:keepNext/>
              <w:jc w:val="center"/>
            </w:pPr>
            <w:r>
              <w:rPr>
                <w:sz w:val="22"/>
                <w:szCs w:val="22"/>
              </w:rPr>
              <w:t xml:space="preserve">1,1 × 10</w:t>
            </w:r>
            <w:r>
              <w:rPr>
                <w:sz w:val="22"/>
                <w:szCs w:val="22"/>
                <w:vertAlign w:val="superscript"/>
              </w:rPr>
              <w:t xml:space="preserve">−13</w:t>
            </w:r>
            <w:r>
              <w:rPr>
                <w:sz w:val="22"/>
                <w:szCs w:val="22"/>
              </w:rPr>
              <w:t xml:space="preserve"> mm</w:t>
            </w:r>
          </w:p>
        </w:tc>
      </w:tr>
      <w:tr>
        <w:trPr>
          <w:cantSplit/>
        </w:trPr>
        <w:tc>
          <w:tcPr>
            <w:tcW w:w="6121" w:type="dxa"/>
            <w:tcMar>
              <w:left w:w="0" w:type="dxa"/>
            </w:tcMar>
            <w:vAlign w:val="top"/>
          </w:tcPr>
          <w:p>
            <w:pPr>
              <w:pStyle w:val="TabelaTexto"/>
              <w:keepNext/>
              <w:jc w:val="left"/>
            </w:pPr>
            <w:r>
              <w:rPr>
                <w:sz w:val="22"/>
                <w:szCs w:val="22"/>
              </w:rPr>
              <w:t xml:space="preserve">d</w:t>
            </w:r>
            <w:r>
              <w:rPr>
                <w:sz w:val="22"/>
                <w:szCs w:val="22"/>
                <w:vertAlign w:val="subscript"/>
              </w:rPr>
              <w:t xml:space="preserve">78</w:t>
            </w:r>
            <w:r>
              <w:rPr>
                <w:sz w:val="22"/>
                <w:szCs w:val="22"/>
              </w:rPr>
              <w:t xml:space="preserve"> constante em λ, Equação (35)</w:t>
            </w:r>
          </w:p>
        </w:tc>
        <w:tc>
          <w:tcPr>
            <w:tcW w:w="2950" w:type="dxa"/>
            <w:tcMar>
              <w:right w:w="0" w:type="dxa"/>
            </w:tcMar>
            <w:vAlign w:val="top"/>
          </w:tcPr>
          <w:p>
            <w:pPr>
              <w:pStyle w:val="TabelaTexto"/>
              <w:keepNext/>
              <w:jc w:val="center"/>
            </w:pPr>
            <w:r>
              <w:rPr>
                <w:sz w:val="22"/>
                <w:szCs w:val="22"/>
              </w:rPr>
              <w:t xml:space="preserve">1,4 × 10</w:t>
            </w:r>
            <w:r>
              <w:rPr>
                <w:sz w:val="22"/>
                <w:szCs w:val="22"/>
                <w:vertAlign w:val="superscript"/>
              </w:rPr>
              <w:t xml:space="preserve">−14</w:t>
            </w:r>
            <w:r>
              <w:rPr>
                <w:sz w:val="22"/>
                <w:szCs w:val="22"/>
              </w:rPr>
              <w:t xml:space="preserve"> mm</w:t>
            </w:r>
          </w:p>
        </w:tc>
      </w:tr>
      <w:tr>
        <w:trPr>
          <w:cantSplit/>
        </w:trPr>
        <w:tc>
          <w:tcPr>
            <w:tcW w:w="6121" w:type="dxa"/>
            <w:tcMar>
              <w:left w:w="0" w:type="dxa"/>
            </w:tcMar>
            <w:vAlign w:val="top"/>
          </w:tcPr>
          <w:p>
            <w:pPr>
              <w:pStyle w:val="TabelaTexto"/>
              <w:keepNext/>
              <w:jc w:val="left"/>
            </w:pPr>
            <w:r>
              <w:rPr>
                <w:sz w:val="22"/>
                <w:szCs w:val="22"/>
              </w:rPr>
              <w:t xml:space="preserve">Fechamento com o comprimento medido na pose do CAD</w:t>
            </w:r>
          </w:p>
        </w:tc>
        <w:tc>
          <w:tcPr>
            <w:tcW w:w="2950" w:type="dxa"/>
            <w:tcMar>
              <w:right w:w="0" w:type="dxa"/>
            </w:tcMar>
            <w:vAlign w:val="top"/>
          </w:tcPr>
          <w:p>
            <w:pPr>
              <w:pStyle w:val="TabelaTexto"/>
              <w:keepNext/>
              <w:jc w:val="center"/>
            </w:pPr>
            <w:r>
              <w:rPr>
                <w:sz w:val="22"/>
                <w:szCs w:val="22"/>
              </w:rPr>
              <w:t xml:space="preserve">1,4 × 10</w:t>
            </w:r>
            <w:r>
              <w:rPr>
                <w:sz w:val="22"/>
                <w:szCs w:val="22"/>
                <w:vertAlign w:val="superscript"/>
              </w:rPr>
              <w:t xml:space="preserve">−4</w:t>
            </w:r>
            <w:r>
              <w:rPr>
                <w:sz w:val="22"/>
                <w:szCs w:val="22"/>
              </w:rPr>
              <w:t xml:space="preserve"> mm</w:t>
            </w:r>
          </w:p>
        </w:tc>
      </w:tr>
      <w:tr>
        <w:trPr>
          <w:cantSplit/>
        </w:trPr>
        <w:tc>
          <w:tcPr>
            <w:tcW w:w="6121" w:type="dxa"/>
            <w:tcMar>
              <w:left w:w="0" w:type="dxa"/>
            </w:tcMar>
            <w:vAlign w:val="top"/>
          </w:tcPr>
          <w:p>
            <w:pPr>
              <w:pStyle w:val="TabelaTexto"/>
              <w:keepNext/>
              <w:jc w:val="left"/>
            </w:pPr>
            <w:r>
              <w:rPr>
                <w:sz w:val="22"/>
                <w:szCs w:val="22"/>
              </w:rPr>
              <w:t xml:space="preserve">Trabalho virtual no regime I, Equação (43)</w:t>
            </w:r>
          </w:p>
        </w:tc>
        <w:tc>
          <w:tcPr>
            <w:tcW w:w="2950" w:type="dxa"/>
            <w:tcMar>
              <w:right w:w="0" w:type="dxa"/>
            </w:tcMar>
            <w:vAlign w:val="top"/>
          </w:tcPr>
          <w:p>
            <w:pPr>
              <w:pStyle w:val="TabelaTexto"/>
              <w:keepNext/>
              <w:jc w:val="center"/>
            </w:pPr>
            <w:r>
              <w:rPr>
                <w:sz w:val="22"/>
                <w:szCs w:val="22"/>
              </w:rPr>
              <w:t xml:space="preserve">5,0 × 10</w:t>
            </w:r>
            <w:r>
              <w:rPr>
                <w:sz w:val="22"/>
                <w:szCs w:val="22"/>
                <w:vertAlign w:val="superscript"/>
              </w:rPr>
              <w:t xml:space="preserve">−8</w:t>
            </w:r>
            <w:r>
              <w:rPr>
                <w:sz w:val="22"/>
                <w:szCs w:val="22"/>
              </w:rPr>
              <w:t xml:space="preserve"> mm/rad</w:t>
            </w:r>
          </w:p>
        </w:tc>
      </w:tr>
      <w:tr>
        <w:trPr>
          <w:cantSplit/>
        </w:trPr>
        <w:tc>
          <w:tcPr>
            <w:tcW w:w="6121" w:type="dxa"/>
            <w:tcMar>
              <w:left w:w="0" w:type="dxa"/>
            </w:tcMar>
            <w:vAlign w:val="top"/>
          </w:tcPr>
          <w:p>
            <w:pPr>
              <w:pStyle w:val="TabelaTexto"/>
              <w:keepNext/>
              <w:jc w:val="left"/>
            </w:pPr>
            <w:r>
              <w:rPr>
                <w:sz w:val="22"/>
                <w:szCs w:val="22"/>
              </w:rPr>
              <w:t xml:space="preserve">Trabalho virtual no regime II, Equação (43)</w:t>
            </w:r>
          </w:p>
        </w:tc>
        <w:tc>
          <w:tcPr>
            <w:tcW w:w="2950" w:type="dxa"/>
            <w:tcMar>
              <w:right w:w="0" w:type="dxa"/>
            </w:tcMar>
            <w:vAlign w:val="top"/>
          </w:tcPr>
          <w:p>
            <w:pPr>
              <w:pStyle w:val="TabelaTexto"/>
              <w:keepNext/>
              <w:jc w:val="center"/>
            </w:pPr>
            <w:r>
              <w:rPr>
                <w:sz w:val="22"/>
                <w:szCs w:val="22"/>
              </w:rPr>
              <w:t xml:space="preserve">7,6 × 10</w:t>
            </w:r>
            <w:r>
              <w:rPr>
                <w:sz w:val="22"/>
                <w:szCs w:val="22"/>
                <w:vertAlign w:val="superscript"/>
              </w:rPr>
              <w:t xml:space="preserve">−8</w:t>
            </w:r>
            <w:r>
              <w:rPr>
                <w:sz w:val="22"/>
                <w:szCs w:val="22"/>
              </w:rPr>
              <w:t xml:space="preserve"> mm/rad</w:t>
            </w:r>
          </w:p>
        </w:tc>
      </w:tr>
      <w:tr>
        <w:trPr>
          <w:cantSplit/>
        </w:trPr>
        <w:tc>
          <w:tcPr>
            <w:tcW w:w="6121" w:type="dxa"/>
            <w:tcMar>
              <w:left w:w="0" w:type="dxa"/>
            </w:tcMar>
            <w:vAlign w:val="top"/>
          </w:tcPr>
          <w:p>
            <w:pPr>
              <w:pStyle w:val="TabelaTexto"/>
              <w:keepNext/>
              <w:jc w:val="left"/>
            </w:pPr>
            <w:r>
              <w:rPr>
                <w:sz w:val="22"/>
                <w:szCs w:val="22"/>
              </w:rPr>
              <w:t xml:space="preserve">Continuidade de ℓ na transição</w:t>
            </w:r>
          </w:p>
        </w:tc>
        <w:tc>
          <w:tcPr>
            <w:tcW w:w="2950" w:type="dxa"/>
            <w:tcMar>
              <w:right w:w="0" w:type="dxa"/>
            </w:tcMar>
            <w:vAlign w:val="top"/>
          </w:tcPr>
          <w:p>
            <w:pPr>
              <w:pStyle w:val="TabelaTexto"/>
              <w:keepNext/>
              <w:jc w:val="center"/>
            </w:pPr>
            <w:r>
              <w:rPr>
                <w:sz w:val="22"/>
                <w:szCs w:val="22"/>
              </w:rPr>
              <w:t xml:space="preserve">5,7 × 10</w:t>
            </w:r>
            <w:r>
              <w:rPr>
                <w:sz w:val="22"/>
                <w:szCs w:val="22"/>
                <w:vertAlign w:val="superscript"/>
              </w:rPr>
              <w:t xml:space="preserve">−14</w:t>
            </w:r>
            <w:r>
              <w:rPr>
                <w:sz w:val="22"/>
                <w:szCs w:val="22"/>
              </w:rPr>
              <w:t xml:space="preserve"> mm</w:t>
            </w:r>
          </w:p>
        </w:tc>
      </w:tr>
      <w:tr>
        <w:trPr>
          <w:cantSplit/>
        </w:trPr>
        <w:tc>
          <w:tcPr>
            <w:tcW w:w="6121" w:type="dxa"/>
            <w:tcMar>
              <w:left w:w="0" w:type="dxa"/>
            </w:tcMar>
            <w:vAlign w:val="top"/>
          </w:tcPr>
          <w:p>
            <w:pPr>
              <w:pStyle w:val="TabelaTexto"/>
              <w:keepNext/>
              <w:jc w:val="left"/>
            </w:pPr>
            <w:r>
              <w:rPr>
                <w:sz w:val="22"/>
                <w:szCs w:val="22"/>
              </w:rPr>
              <w:t xml:space="preserve">Continuidade de τ/F na transição</w:t>
            </w:r>
          </w:p>
        </w:tc>
        <w:tc>
          <w:tcPr>
            <w:tcW w:w="2950" w:type="dxa"/>
            <w:tcMar>
              <w:right w:w="0" w:type="dxa"/>
            </w:tcMar>
            <w:vAlign w:val="top"/>
          </w:tcPr>
          <w:p>
            <w:pPr>
              <w:pStyle w:val="TabelaTexto"/>
              <w:keepNext/>
              <w:jc w:val="center"/>
            </w:pPr>
            <w:r>
              <w:rPr>
                <w:sz w:val="22"/>
                <w:szCs w:val="22"/>
              </w:rPr>
              <w:t xml:space="preserve">8,6 × 10</w:t>
            </w:r>
            <w:r>
              <w:rPr>
                <w:sz w:val="22"/>
                <w:szCs w:val="22"/>
                <w:vertAlign w:val="superscript"/>
              </w:rPr>
              <w:t xml:space="preserve">−13</w:t>
            </w:r>
            <w:r>
              <w:rPr>
                <w:sz w:val="22"/>
                <w:szCs w:val="22"/>
              </w:rPr>
              <w:t xml:space="preserve"> mm</w:t>
            </w:r>
          </w:p>
        </w:tc>
      </w:tr>
      <w:tr>
        <w:trPr>
          <w:cantSplit/>
        </w:trPr>
        <w:tc>
          <w:tcPr>
            <w:tcW w:w="6121" w:type="dxa"/>
            <w:tcMar>
              <w:left w:w="0" w:type="dxa"/>
            </w:tcMar>
            <w:vAlign w:val="top"/>
          </w:tcPr>
          <w:p>
            <w:pPr>
              <w:pStyle w:val="TabelaTexto"/>
              <w:keepNext/>
              <w:jc w:val="left"/>
            </w:pPr>
            <w:r>
              <w:rPr>
                <w:sz w:val="22"/>
                <w:szCs w:val="22"/>
              </w:rPr>
              <w:t xml:space="preserve">Caso p</w:t>
            </w:r>
            <w:r>
              <w:rPr>
                <w:sz w:val="22"/>
                <w:szCs w:val="22"/>
                <w:vertAlign w:val="subscript"/>
              </w:rPr>
              <w:t xml:space="preserve">78</w:t>
            </w:r>
            <w:r>
              <w:rPr>
                <w:sz w:val="22"/>
                <w:szCs w:val="22"/>
              </w:rPr>
              <w:t xml:space="preserve"> = 0: λ</w:t>
            </w:r>
            <w:r>
              <w:rPr>
                <w:sz w:val="22"/>
                <w:szCs w:val="22"/>
                <w:vertAlign w:val="subscript"/>
              </w:rPr>
              <w:t xml:space="preserve">t</w:t>
            </w:r>
            <w:r>
              <w:rPr>
                <w:sz w:val="22"/>
                <w:szCs w:val="22"/>
              </w:rPr>
              <w:t xml:space="preserve"> numérico contra a Equação (39)</w:t>
            </w:r>
          </w:p>
        </w:tc>
        <w:tc>
          <w:tcPr>
            <w:tcW w:w="2950" w:type="dxa"/>
            <w:tcMar>
              <w:right w:w="0" w:type="dxa"/>
            </w:tcMar>
            <w:vAlign w:val="top"/>
          </w:tcPr>
          <w:p>
            <w:pPr>
              <w:pStyle w:val="TabelaTexto"/>
              <w:keepNext/>
              <w:jc w:val="center"/>
            </w:pPr>
            <w:r>
              <w:rPr>
                <w:sz w:val="22"/>
                <w:szCs w:val="22"/>
              </w:rPr>
              <w:t xml:space="preserve">4,6 × 10</w:t>
            </w:r>
            <w:r>
              <w:rPr>
                <w:sz w:val="22"/>
                <w:szCs w:val="22"/>
                <w:vertAlign w:val="superscript"/>
              </w:rPr>
              <w:t xml:space="preserve">−14</w:t>
            </w:r>
            <w:r>
              <w:rPr>
                <w:sz w:val="22"/>
                <w:szCs w:val="22"/>
              </w:rPr>
              <w:t xml:space="preserve"> rad</w:t>
            </w:r>
          </w:p>
        </w:tc>
      </w:tr>
      <w:tr>
        <w:trPr>
          <w:cantSplit/>
        </w:trPr>
        <w:tc>
          <w:tcPr>
            <w:tcW w:w="6121" w:type="dxa"/>
            <w:tcMar>
              <w:left w:w="0" w:type="dxa"/>
            </w:tcMar>
            <w:vAlign w:val="top"/>
          </w:tcPr>
          <w:p>
            <w:pPr>
              <w:pStyle w:val="TabelaTexto"/>
              <w:keepNext/>
              <w:jc w:val="left"/>
            </w:pPr>
            <w:r>
              <w:rPr>
                <w:sz w:val="22"/>
                <w:szCs w:val="22"/>
              </w:rPr>
              <w:t xml:space="preserve">Caso p</w:t>
            </w:r>
            <w:r>
              <w:rPr>
                <w:sz w:val="22"/>
                <w:szCs w:val="22"/>
                <w:vertAlign w:val="subscript"/>
              </w:rPr>
              <w:t xml:space="preserve">78</w:t>
            </w:r>
            <w:r>
              <w:rPr>
                <w:sz w:val="22"/>
                <w:szCs w:val="22"/>
              </w:rPr>
              <w:t xml:space="preserve"> = 0: ℓ = |r</w:t>
            </w:r>
            <w:r>
              <w:rPr>
                <w:sz w:val="22"/>
                <w:szCs w:val="22"/>
                <w:vertAlign w:val="subscript"/>
              </w:rPr>
              <w:t xml:space="preserve">AO</w:t>
            </w:r>
            <w:r>
              <w:rPr>
                <w:sz w:val="22"/>
                <w:szCs w:val="22"/>
              </w:rPr>
              <w:t xml:space="preserve">| + |OP| no regime II</w:t>
            </w:r>
          </w:p>
        </w:tc>
        <w:tc>
          <w:tcPr>
            <w:tcW w:w="2950" w:type="dxa"/>
            <w:tcMar>
              <w:right w:w="0" w:type="dxa"/>
            </w:tcMar>
            <w:vAlign w:val="top"/>
          </w:tcPr>
          <w:p>
            <w:pPr>
              <w:pStyle w:val="TabelaTexto"/>
              <w:keepNext/>
              <w:jc w:val="center"/>
            </w:pPr>
            <w:r>
              <w:rPr>
                <w:sz w:val="22"/>
                <w:szCs w:val="22"/>
              </w:rPr>
              <w:t xml:space="preserve">0 mm</w:t>
            </w:r>
          </w:p>
        </w:tc>
      </w:tr>
      <w:tr>
        <w:trPr>
          <w:cantSplit/>
        </w:trPr>
        <w:tc>
          <w:tcPr>
            <w:tcW w:w="6121" w:type="dxa"/>
            <w:tcMar>
              <w:left w:w="0" w:type="dxa"/>
            </w:tcMar>
            <w:vAlign w:val="top"/>
          </w:tcPr>
          <w:p>
            <w:pPr>
              <w:pStyle w:val="TabelaTexto"/>
              <w:keepNext/>
              <w:jc w:val="left"/>
            </w:pPr>
            <w:r>
              <w:rPr>
                <w:sz w:val="22"/>
                <w:szCs w:val="22"/>
              </w:rPr>
              <w:t xml:space="preserve">Caso p</w:t>
            </w:r>
            <w:r>
              <w:rPr>
                <w:sz w:val="22"/>
                <w:szCs w:val="22"/>
                <w:vertAlign w:val="subscript"/>
              </w:rPr>
              <w:t xml:space="preserve">78</w:t>
            </w:r>
            <w:r>
              <w:rPr>
                <w:sz w:val="22"/>
                <w:szCs w:val="22"/>
              </w:rPr>
              <w:t xml:space="preserve"> = 0: τ no regime II, força unitária</w:t>
            </w:r>
          </w:p>
        </w:tc>
        <w:tc>
          <w:tcPr>
            <w:tcW w:w="2950" w:type="dxa"/>
            <w:tcMar>
              <w:right w:w="0" w:type="dxa"/>
            </w:tcMar>
            <w:vAlign w:val="top"/>
          </w:tcPr>
          <w:p>
            <w:pPr>
              <w:pStyle w:val="TabelaTexto"/>
              <w:keepNext/>
              <w:jc w:val="center"/>
            </w:pPr>
            <w:r>
              <w:rPr>
                <w:sz w:val="22"/>
                <w:szCs w:val="22"/>
              </w:rPr>
              <w:t xml:space="preserve">0 N·mm</w:t>
            </w:r>
          </w:p>
        </w:tc>
      </w:tr>
      <w:tr>
        <w:trPr>
          <w:cantSplit/>
        </w:trPr>
        <w:tc>
          <w:tcPr>
            <w:tcW w:w="6121" w:type="dxa"/>
            <w:tcMar>
              <w:left w:w="0" w:type="dxa"/>
            </w:tcMar>
            <w:vAlign w:val="top"/>
          </w:tcPr>
          <w:p>
            <w:pPr>
              <w:pStyle w:val="TabelaTexto"/>
              <w:keepNext/>
              <w:jc w:val="left"/>
            </w:pPr>
            <w:r>
              <w:rPr>
                <w:sz w:val="22"/>
                <w:szCs w:val="22"/>
              </w:rPr>
              <w:t xml:space="preserve">τ pelo produto vetorial contra τ = F m/1000</w:t>
            </w:r>
          </w:p>
        </w:tc>
        <w:tc>
          <w:tcPr>
            <w:tcW w:w="2950" w:type="dxa"/>
            <w:tcMar>
              <w:right w:w="0" w:type="dxa"/>
            </w:tcMar>
            <w:vAlign w:val="top"/>
          </w:tcPr>
          <w:p>
            <w:pPr>
              <w:pStyle w:val="TabelaTexto"/>
              <w:keepNext/>
              <w:jc w:val="center"/>
            </w:pPr>
            <w:r>
              <w:rPr>
                <w:sz w:val="22"/>
                <w:szCs w:val="22"/>
              </w:rPr>
              <w:t xml:space="preserve">2,7 × 10</w:t>
            </w:r>
            <w:r>
              <w:rPr>
                <w:sz w:val="22"/>
                <w:szCs w:val="22"/>
                <w:vertAlign w:val="superscript"/>
              </w:rPr>
              <w:t xml:space="preserve">−15</w:t>
            </w:r>
            <w:r>
              <w:rPr>
                <w:sz w:val="22"/>
                <w:szCs w:val="22"/>
              </w:rPr>
              <w:t xml:space="preserve"> N·m</w:t>
            </w:r>
          </w:p>
        </w:tc>
      </w:tr>
      <w:tr>
        <w:trPr>
          <w:cantSplit/>
        </w:trPr>
        <w:tc>
          <w:tcPr>
            <w:tcW w:w="6121" w:type="dxa"/>
            <w:tcMar>
              <w:left w:w="0" w:type="dxa"/>
            </w:tcMar>
            <w:vAlign w:val="top"/>
          </w:tcPr>
          <w:p>
            <w:pPr>
              <w:pStyle w:val="TabelaTexto"/>
              <w:keepNext/>
              <w:jc w:val="left"/>
            </w:pPr>
            <w:r>
              <w:rPr>
                <w:sz w:val="22"/>
                <w:szCs w:val="22"/>
              </w:rPr>
              <w:t xml:space="preserve">Linearidade em K, τ(K) = K τ(K = 1)</w:t>
            </w:r>
          </w:p>
        </w:tc>
        <w:tc>
          <w:tcPr>
            <w:tcW w:w="2950" w:type="dxa"/>
            <w:tcMar>
              <w:right w:w="0" w:type="dxa"/>
            </w:tcMar>
            <w:vAlign w:val="top"/>
          </w:tcPr>
          <w:p>
            <w:pPr>
              <w:pStyle w:val="TabelaTexto"/>
              <w:keepNext/>
              <w:jc w:val="center"/>
            </w:pPr>
            <w:r>
              <w:rPr>
                <w:sz w:val="22"/>
                <w:szCs w:val="22"/>
              </w:rPr>
              <w:t xml:space="preserve">1,8 × 10</w:t>
            </w:r>
            <w:r>
              <w:rPr>
                <w:sz w:val="22"/>
                <w:szCs w:val="22"/>
                <w:vertAlign w:val="superscript"/>
              </w:rPr>
              <w:t xml:space="preserve">−15</w:t>
            </w:r>
            <w:r>
              <w:rPr>
                <w:sz w:val="22"/>
                <w:szCs w:val="22"/>
              </w:rPr>
              <w:t xml:space="preserve"> N·m</w:t>
            </w:r>
          </w:p>
        </w:tc>
      </w:tr>
      <w:tr>
        <w:trPr>
          <w:cantSplit/>
        </w:trPr>
        <w:tc>
          <w:tcPr>
            <w:tcW w:w="6121" w:type="dxa"/>
            <w:tcMar>
              <w:left w:w="0" w:type="dxa"/>
            </w:tcMar>
            <w:vAlign w:val="top"/>
          </w:tcPr>
          <w:p>
            <w:pPr>
              <w:pStyle w:val="TabelaTexto"/>
              <w:keepNext/>
              <w:jc w:val="left"/>
            </w:pPr>
            <w:r>
              <w:rPr>
                <w:sz w:val="22"/>
                <w:szCs w:val="22"/>
              </w:rPr>
              <w:t xml:space="preserve">Ancoragem: s</w:t>
            </w:r>
            <w:r>
              <w:rPr>
                <w:sz w:val="22"/>
                <w:szCs w:val="22"/>
                <w:vertAlign w:val="subscript"/>
              </w:rPr>
              <w:t xml:space="preserve">0</w:t>
            </w:r>
            <w:r>
              <w:rPr>
                <w:sz w:val="22"/>
                <w:szCs w:val="22"/>
              </w:rPr>
              <w:t xml:space="preserve"> igual para todo </w:t>
            </w:r>
            <w:r>
              <w:rPr>
                <w:i/>
                <w:iCs/>
                <w:sz w:val="22"/>
                <w:szCs w:val="22"/>
              </w:rPr>
              <w:t xml:space="preserve">e</w:t>
            </w:r>
            <w:r>
              <w:rPr>
                <w:sz w:val="22"/>
                <w:szCs w:val="22"/>
              </w:rPr>
              <w:t xml:space="preserve"> (s</w:t>
            </w:r>
            <w:r>
              <w:rPr>
                <w:sz w:val="22"/>
                <w:szCs w:val="22"/>
                <w:vertAlign w:val="subscript"/>
              </w:rPr>
              <w:t xml:space="preserve">0</w:t>
            </w:r>
            <w:r>
              <w:rPr>
                <w:sz w:val="22"/>
                <w:szCs w:val="22"/>
              </w:rPr>
              <w:t xml:space="preserve"> adotado)</w:t>
            </w:r>
          </w:p>
        </w:tc>
        <w:tc>
          <w:tcPr>
            <w:tcW w:w="2950" w:type="dxa"/>
            <w:tcMar>
              <w:right w:w="0" w:type="dxa"/>
            </w:tcMar>
            <w:vAlign w:val="top"/>
          </w:tcPr>
          <w:p>
            <w:pPr>
              <w:pStyle w:val="TabelaTexto"/>
              <w:keepNext/>
              <w:jc w:val="center"/>
            </w:pPr>
            <w:r>
              <w:rPr>
                <w:sz w:val="22"/>
                <w:szCs w:val="22"/>
              </w:rPr>
              <w:t xml:space="preserve">0 mm</w:t>
            </w:r>
          </w:p>
        </w:tc>
      </w:tr>
      <w:tr>
        <w:trPr>
          <w:cantSplit/>
        </w:trPr>
        <w:tc>
          <w:tcPr>
            <w:tcW w:w="6121" w:type="dxa"/>
            <w:tcBorders>
              <w:bottom w:val="single" w:sz="8" w:space="0" w:color="000000"/>
            </w:tcBorders>
            <w:tcMar>
              <w:left w:w="0" w:type="dxa"/>
            </w:tcMar>
            <w:vAlign w:val="top"/>
          </w:tcPr>
          <w:p>
            <w:pPr>
              <w:pStyle w:val="TabelaTexto"/>
              <w:jc w:val="left"/>
            </w:pPr>
            <w:r>
              <w:rPr>
                <w:sz w:val="22"/>
                <w:szCs w:val="22"/>
              </w:rPr>
              <w:t xml:space="preserve">Espaçamento entre curvas: s</w:t>
            </w:r>
            <w:r>
              <w:rPr>
                <w:sz w:val="22"/>
                <w:szCs w:val="22"/>
                <w:vertAlign w:val="subscript"/>
              </w:rPr>
              <w:t xml:space="preserve">0</w:t>
            </w:r>
            <w:r>
              <w:rPr>
                <w:sz w:val="22"/>
                <w:szCs w:val="22"/>
              </w:rPr>
              <w:t xml:space="preserve"> conhecidos recuperados em curvas sintéticas</w:t>
            </w:r>
          </w:p>
        </w:tc>
        <w:tc>
          <w:tcPr>
            <w:tcW w:w="2950" w:type="dxa"/>
            <w:tcBorders>
              <w:bottom w:val="single" w:sz="8" w:space="0" w:color="000000"/>
            </w:tcBorders>
            <w:tcMar>
              <w:right w:w="0" w:type="dxa"/>
            </w:tcMar>
            <w:vAlign w:val="top"/>
          </w:tcPr>
          <w:p>
            <w:pPr>
              <w:pStyle w:val="TabelaTexto"/>
              <w:jc w:val="center"/>
            </w:pPr>
            <w:r>
              <w:rPr>
                <w:sz w:val="22"/>
                <w:szCs w:val="22"/>
              </w:rPr>
              <w:t xml:space="preserve">0,062 mm</w:t>
            </w:r>
          </w:p>
        </w:tc>
      </w:tr>
    </w:tbl>
    <w:p>
      <w:pPr>
        <w:pStyle w:val="FonteNota"/>
      </w:pPr>
      <w:r>
        <w:rPr>
          <w:sz w:val="20"/>
          <w:szCs w:val="20"/>
        </w:rPr>
        <w:t xml:space="preserve">Fonte: elaborada pelo autor.</w:t>
      </w:r>
    </w:p>
    <w:p>
      <w:pPr>
        <w:pStyle w:val="FonteNota"/>
      </w:pPr>
      <w:r>
        <w:rPr>
          <w:sz w:val="20"/>
          <w:szCs w:val="20"/>
        </w:rPr>
        <w:t xml:space="preserve">Nota: o fechamento com o CAD é limitado pela resolução de três casas decimais da medida; o trabalho virtual, pelo truncamento da diferença finita centrada em λ, com passo de 10</w:t>
      </w:r>
      <w:r>
        <w:rPr>
          <w:sz w:val="20"/>
          <w:szCs w:val="20"/>
          <w:vertAlign w:val="superscript"/>
        </w:rPr>
        <w:t xml:space="preserve">−6</w:t>
      </w:r>
      <w:r>
        <w:rPr>
          <w:sz w:val="20"/>
          <w:szCs w:val="20"/>
        </w:rPr>
        <w:t xml:space="preserve"> rad.</w:t>
      </w:r>
    </w:p>
    <w:p>
      <w:pPr>
        <w:pStyle w:val="Ttulo3"/>
      </w:pPr>
      <w:bookmarkStart w:id="87" w:name="_Toc0087"/>
      <w:r>
        <w:t xml:space="preserve">4B.4</w:t>
      </w:r>
      <w:r>
        <w:tab/>
      </w:r>
      <w:r>
        <w:t xml:space="preserve">Identificação de s</w:t>
      </w:r>
      <w:r>
        <w:rPr>
          <w:vertAlign w:val="subscript"/>
        </w:rPr>
        <w:t xml:space="preserve">0</w:t>
      </w:r>
      <w:r>
        <w:t xml:space="preserve"> pelo espaçamento entre as curvas</w:t>
      </w:r>
      <w:bookmarkEnd w:id="87"/>
    </w:p>
    <w:p>
      <w:pPr>
        <w:pStyle w:val="SemRecuo"/>
      </w:pPr>
      <w:r>
        <w:t xml:space="preserve">A Tabela 18 reúne os comprimentos de referência identificados pela Equação (47). Na faixa adotada, s</w:t>
      </w:r>
      <w:r>
        <w:rPr>
          <w:vertAlign w:val="subscript"/>
        </w:rPr>
        <w:t xml:space="preserve">0</w:t>
      </w:r>
      <w:r>
        <w:t xml:space="preserve"> vale 300,908 mm na curva pontilhada, 287,190 mm na tracejada e 275,589 mm na contínua, com RMSE de 0,255 mm nas 234 equações. A ordem coincide com a das pré-tensões descritas em [0093], porque menor s</w:t>
      </w:r>
      <w:r>
        <w:rPr>
          <w:vertAlign w:val="subscript"/>
        </w:rPr>
        <w:t xml:space="preserve">0</w:t>
      </w:r>
      <w:r>
        <w:t xml:space="preserve"> significa maior extensão do elástico em qualquer ângulo, e os passos entre curvas, 13,72 e 11,60 mm, são da mesma ordem.</w:t>
      </w:r>
    </w:p>
    <w:p>
      <w:pPr>
        <w:pStyle w:val="Legenda"/>
        <w:spacing w:after="258"/>
        <w:jc w:val="both"/>
      </w:pPr>
      <w:bookmarkStart w:id="88" w:name="_Toc0088"/>
      <w:r>
        <w:t xml:space="preserve">Tabela </w:t>
      </w:r>
      <w:r>
        <w:fldChar w:fldCharType="begin"/>
      </w:r>
      <w:r>
        <w:instrText xml:space="preserve"> SEQ Tabela \* ARABIC </w:instrText>
      </w:r>
      <w:r>
        <w:fldChar w:fldCharType="separate"/>
      </w:r>
      <w:r>
        <w:t xml:space="preserve">18</w:t>
      </w:r>
      <w:r>
        <w:fldChar w:fldCharType="end"/>
      </w:r>
      <w:r>
        <w:t xml:space="preserve">: </w:t>
      </w:r>
      <w:r>
        <w:t xml:space="preserve">Comprimento de referência s</w:t>
      </w:r>
      <w:r>
        <w:rPr>
          <w:vertAlign w:val="subscript"/>
        </w:rPr>
        <w:t xml:space="preserve">0</w:t>
      </w:r>
      <w:r>
        <w:t xml:space="preserve"> identificado pelo espaçamento entre as curvas da Figura 16 da patente</w:t>
      </w:r>
      <w:bookmarkEnd w:id="88"/>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2685"/>
        <w:gridCol w:w="1626"/>
        <w:gridCol w:w="1626"/>
        <w:gridCol w:w="1626"/>
        <w:gridCol w:w="1508"/>
      </w:tblGrid>
      <w:tr>
        <w:trPr>
          <w:cantSplit/>
          <w:tblHeader/>
        </w:trPr>
        <w:tc>
          <w:tcPr>
            <w:tcW w:w="2685"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Caso</w:t>
            </w:r>
          </w:p>
        </w:tc>
        <w:tc>
          <w:tcPr>
            <w:tcW w:w="1626" w:type="dxa"/>
            <w:tcBorders>
              <w:top w:val="single" w:sz="8" w:space="0" w:color="000000"/>
              <w:bottom w:val="single" w:sz="4" w:space="0" w:color="000000"/>
            </w:tcBorders>
            <w:vAlign w:val="top"/>
          </w:tcPr>
          <w:p>
            <w:pPr>
              <w:pStyle w:val="TabelaTexto"/>
              <w:keepNext/>
              <w:jc w:val="center"/>
            </w:pPr>
            <w:r>
              <w:rPr>
                <w:b/>
                <w:bCs/>
                <w:sz w:val="22"/>
                <w:szCs w:val="22"/>
              </w:rPr>
              <w:t xml:space="preserve">Pontilhada (mm)</w:t>
            </w:r>
          </w:p>
        </w:tc>
        <w:tc>
          <w:tcPr>
            <w:tcW w:w="1626" w:type="dxa"/>
            <w:tcBorders>
              <w:top w:val="single" w:sz="8" w:space="0" w:color="000000"/>
              <w:bottom w:val="single" w:sz="4" w:space="0" w:color="000000"/>
            </w:tcBorders>
            <w:vAlign w:val="top"/>
          </w:tcPr>
          <w:p>
            <w:pPr>
              <w:pStyle w:val="TabelaTexto"/>
              <w:keepNext/>
              <w:jc w:val="center"/>
            </w:pPr>
            <w:r>
              <w:rPr>
                <w:b/>
                <w:bCs/>
                <w:sz w:val="22"/>
                <w:szCs w:val="22"/>
              </w:rPr>
              <w:t xml:space="preserve">Tracejada (mm)</w:t>
            </w:r>
          </w:p>
        </w:tc>
        <w:tc>
          <w:tcPr>
            <w:tcW w:w="1626" w:type="dxa"/>
            <w:tcBorders>
              <w:top w:val="single" w:sz="8" w:space="0" w:color="000000"/>
              <w:bottom w:val="single" w:sz="4" w:space="0" w:color="000000"/>
            </w:tcBorders>
            <w:vAlign w:val="top"/>
          </w:tcPr>
          <w:p>
            <w:pPr>
              <w:pStyle w:val="TabelaTexto"/>
              <w:keepNext/>
              <w:jc w:val="center"/>
            </w:pPr>
            <w:r>
              <w:rPr>
                <w:b/>
                <w:bCs/>
                <w:sz w:val="22"/>
                <w:szCs w:val="22"/>
              </w:rPr>
              <w:t xml:space="preserve">Contínua (mm)</w:t>
            </w:r>
          </w:p>
        </w:tc>
        <w:tc>
          <w:tcPr>
            <w:tcW w:w="1508"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RMSE das equações (mm)</w:t>
            </w:r>
          </w:p>
        </w:tc>
      </w:tr>
      <w:tr>
        <w:trPr>
          <w:cantSplit/>
        </w:trPr>
        <w:tc>
          <w:tcPr>
            <w:tcW w:w="2685" w:type="dxa"/>
            <w:tcMar>
              <w:left w:w="0" w:type="dxa"/>
            </w:tcMar>
            <w:vAlign w:val="top"/>
          </w:tcPr>
          <w:p>
            <w:pPr>
              <w:pStyle w:val="TabelaTexto"/>
              <w:keepNext/>
              <w:jc w:val="left"/>
            </w:pPr>
            <w:r>
              <w:rPr>
                <w:sz w:val="22"/>
                <w:szCs w:val="22"/>
              </w:rPr>
              <w:t xml:space="preserve">Faixa adotada, 20° a 165°</w:t>
            </w:r>
          </w:p>
        </w:tc>
        <w:tc>
          <w:tcPr>
            <w:tcW w:w="1626" w:type="dxa"/>
            <w:vAlign w:val="top"/>
          </w:tcPr>
          <w:p>
            <w:pPr>
              <w:pStyle w:val="TabelaTexto"/>
              <w:keepNext/>
              <w:jc w:val="center"/>
            </w:pPr>
            <w:r>
              <w:rPr>
                <w:sz w:val="22"/>
                <w:szCs w:val="22"/>
              </w:rPr>
              <w:t xml:space="preserve">300,908</w:t>
            </w:r>
          </w:p>
        </w:tc>
        <w:tc>
          <w:tcPr>
            <w:tcW w:w="1626" w:type="dxa"/>
            <w:vAlign w:val="top"/>
          </w:tcPr>
          <w:p>
            <w:pPr>
              <w:pStyle w:val="TabelaTexto"/>
              <w:keepNext/>
              <w:jc w:val="center"/>
            </w:pPr>
            <w:r>
              <w:rPr>
                <w:sz w:val="22"/>
                <w:szCs w:val="22"/>
              </w:rPr>
              <w:t xml:space="preserve">287,190</w:t>
            </w:r>
          </w:p>
        </w:tc>
        <w:tc>
          <w:tcPr>
            <w:tcW w:w="1626" w:type="dxa"/>
            <w:vAlign w:val="top"/>
          </w:tcPr>
          <w:p>
            <w:pPr>
              <w:pStyle w:val="TabelaTexto"/>
              <w:keepNext/>
              <w:jc w:val="center"/>
            </w:pPr>
            <w:r>
              <w:rPr>
                <w:sz w:val="22"/>
                <w:szCs w:val="22"/>
              </w:rPr>
              <w:t xml:space="preserve">275,589</w:t>
            </w:r>
          </w:p>
        </w:tc>
        <w:tc>
          <w:tcPr>
            <w:tcW w:w="1508" w:type="dxa"/>
            <w:tcMar>
              <w:right w:w="0" w:type="dxa"/>
            </w:tcMar>
            <w:vAlign w:val="top"/>
          </w:tcPr>
          <w:p>
            <w:pPr>
              <w:pStyle w:val="TabelaTexto"/>
              <w:keepNext/>
              <w:jc w:val="center"/>
            </w:pPr>
            <w:r>
              <w:rPr>
                <w:sz w:val="22"/>
                <w:szCs w:val="22"/>
              </w:rPr>
              <w:t xml:space="preserve">0,255</w:t>
            </w:r>
          </w:p>
        </w:tc>
      </w:tr>
      <w:tr>
        <w:trPr>
          <w:cantSplit/>
        </w:trPr>
        <w:tc>
          <w:tcPr>
            <w:tcW w:w="2685" w:type="dxa"/>
            <w:tcMar>
              <w:left w:w="0" w:type="dxa"/>
            </w:tcMar>
            <w:vAlign w:val="top"/>
          </w:tcPr>
          <w:p>
            <w:pPr>
              <w:pStyle w:val="TabelaTexto"/>
              <w:keepNext/>
              <w:jc w:val="left"/>
            </w:pPr>
            <w:r>
              <w:rPr>
                <w:sz w:val="22"/>
                <w:szCs w:val="22"/>
              </w:rPr>
              <w:t xml:space="preserve">Faixa de 15° a 170°</w:t>
            </w:r>
          </w:p>
        </w:tc>
        <w:tc>
          <w:tcPr>
            <w:tcW w:w="1626" w:type="dxa"/>
            <w:vAlign w:val="top"/>
          </w:tcPr>
          <w:p>
            <w:pPr>
              <w:pStyle w:val="TabelaTexto"/>
              <w:keepNext/>
              <w:jc w:val="center"/>
            </w:pPr>
            <w:r>
              <w:rPr>
                <w:sz w:val="22"/>
                <w:szCs w:val="22"/>
              </w:rPr>
              <w:t xml:space="preserve">300,295</w:t>
            </w:r>
          </w:p>
        </w:tc>
        <w:tc>
          <w:tcPr>
            <w:tcW w:w="1626" w:type="dxa"/>
            <w:vAlign w:val="top"/>
          </w:tcPr>
          <w:p>
            <w:pPr>
              <w:pStyle w:val="TabelaTexto"/>
              <w:keepNext/>
              <w:jc w:val="center"/>
            </w:pPr>
            <w:r>
              <w:rPr>
                <w:sz w:val="22"/>
                <w:szCs w:val="22"/>
              </w:rPr>
              <w:t xml:space="preserve">286,012</w:t>
            </w:r>
          </w:p>
        </w:tc>
        <w:tc>
          <w:tcPr>
            <w:tcW w:w="1626" w:type="dxa"/>
            <w:vAlign w:val="top"/>
          </w:tcPr>
          <w:p>
            <w:pPr>
              <w:pStyle w:val="TabelaTexto"/>
              <w:keepNext/>
              <w:jc w:val="center"/>
            </w:pPr>
            <w:r>
              <w:rPr>
                <w:sz w:val="22"/>
                <w:szCs w:val="22"/>
              </w:rPr>
              <w:t xml:space="preserve">274,765</w:t>
            </w:r>
          </w:p>
        </w:tc>
        <w:tc>
          <w:tcPr>
            <w:tcW w:w="1508" w:type="dxa"/>
            <w:tcMar>
              <w:right w:w="0" w:type="dxa"/>
            </w:tcMar>
            <w:vAlign w:val="top"/>
          </w:tcPr>
          <w:p>
            <w:pPr>
              <w:pStyle w:val="TabelaTexto"/>
              <w:keepNext/>
              <w:jc w:val="center"/>
            </w:pPr>
            <w:r>
              <w:rPr>
                <w:sz w:val="22"/>
                <w:szCs w:val="22"/>
              </w:rPr>
              <w:t xml:space="preserve">0,851</w:t>
            </w:r>
          </w:p>
        </w:tc>
      </w:tr>
      <w:tr>
        <w:trPr>
          <w:cantSplit/>
        </w:trPr>
        <w:tc>
          <w:tcPr>
            <w:tcW w:w="2685" w:type="dxa"/>
            <w:tcMar>
              <w:left w:w="0" w:type="dxa"/>
            </w:tcMar>
            <w:vAlign w:val="top"/>
          </w:tcPr>
          <w:p>
            <w:pPr>
              <w:pStyle w:val="TabelaTexto"/>
              <w:keepNext/>
              <w:jc w:val="left"/>
            </w:pPr>
            <w:r>
              <w:rPr>
                <w:sz w:val="22"/>
                <w:szCs w:val="22"/>
              </w:rPr>
              <w:t xml:space="preserve">Faixa de 25° a 160°</w:t>
            </w:r>
          </w:p>
        </w:tc>
        <w:tc>
          <w:tcPr>
            <w:tcW w:w="1626" w:type="dxa"/>
            <w:vAlign w:val="top"/>
          </w:tcPr>
          <w:p>
            <w:pPr>
              <w:pStyle w:val="TabelaTexto"/>
              <w:keepNext/>
              <w:jc w:val="center"/>
            </w:pPr>
            <w:r>
              <w:rPr>
                <w:sz w:val="22"/>
                <w:szCs w:val="22"/>
              </w:rPr>
              <w:t xml:space="preserve">301,263</w:t>
            </w:r>
          </w:p>
        </w:tc>
        <w:tc>
          <w:tcPr>
            <w:tcW w:w="1626" w:type="dxa"/>
            <w:vAlign w:val="top"/>
          </w:tcPr>
          <w:p>
            <w:pPr>
              <w:pStyle w:val="TabelaTexto"/>
              <w:keepNext/>
              <w:jc w:val="center"/>
            </w:pPr>
            <w:r>
              <w:rPr>
                <w:sz w:val="22"/>
                <w:szCs w:val="22"/>
              </w:rPr>
              <w:t xml:space="preserve">287,673</w:t>
            </w:r>
          </w:p>
        </w:tc>
        <w:tc>
          <w:tcPr>
            <w:tcW w:w="1626" w:type="dxa"/>
            <w:vAlign w:val="top"/>
          </w:tcPr>
          <w:p>
            <w:pPr>
              <w:pStyle w:val="TabelaTexto"/>
              <w:keepNext/>
              <w:jc w:val="center"/>
            </w:pPr>
            <w:r>
              <w:rPr>
                <w:sz w:val="22"/>
                <w:szCs w:val="22"/>
              </w:rPr>
              <w:t xml:space="preserve">276,185</w:t>
            </w:r>
          </w:p>
        </w:tc>
        <w:tc>
          <w:tcPr>
            <w:tcW w:w="1508" w:type="dxa"/>
            <w:tcMar>
              <w:right w:w="0" w:type="dxa"/>
            </w:tcMar>
            <w:vAlign w:val="top"/>
          </w:tcPr>
          <w:p>
            <w:pPr>
              <w:pStyle w:val="TabelaTexto"/>
              <w:keepNext/>
              <w:jc w:val="center"/>
            </w:pPr>
            <w:r>
              <w:rPr>
                <w:sz w:val="22"/>
                <w:szCs w:val="22"/>
              </w:rPr>
              <w:t xml:space="preserve">0,203</w:t>
            </w:r>
          </w:p>
        </w:tc>
      </w:tr>
      <w:tr>
        <w:trPr>
          <w:cantSplit/>
        </w:trPr>
        <w:tc>
          <w:tcPr>
            <w:tcW w:w="2685" w:type="dxa"/>
            <w:tcMar>
              <w:left w:w="0" w:type="dxa"/>
            </w:tcMar>
            <w:vAlign w:val="top"/>
          </w:tcPr>
          <w:p>
            <w:pPr>
              <w:pStyle w:val="TabelaTexto"/>
              <w:keepNext/>
              <w:jc w:val="left"/>
            </w:pPr>
            <w:r>
              <w:rPr>
                <w:sz w:val="22"/>
                <w:szCs w:val="22"/>
              </w:rPr>
              <w:t xml:space="preserve">Faixa de 40° a 150°</w:t>
            </w:r>
          </w:p>
        </w:tc>
        <w:tc>
          <w:tcPr>
            <w:tcW w:w="1626" w:type="dxa"/>
            <w:vAlign w:val="top"/>
          </w:tcPr>
          <w:p>
            <w:pPr>
              <w:pStyle w:val="TabelaTexto"/>
              <w:keepNext/>
              <w:jc w:val="center"/>
            </w:pPr>
            <w:r>
              <w:rPr>
                <w:sz w:val="22"/>
                <w:szCs w:val="22"/>
              </w:rPr>
              <w:t xml:space="preserve">302,002</w:t>
            </w:r>
          </w:p>
        </w:tc>
        <w:tc>
          <w:tcPr>
            <w:tcW w:w="1626" w:type="dxa"/>
            <w:vAlign w:val="top"/>
          </w:tcPr>
          <w:p>
            <w:pPr>
              <w:pStyle w:val="TabelaTexto"/>
              <w:keepNext/>
              <w:jc w:val="center"/>
            </w:pPr>
            <w:r>
              <w:rPr>
                <w:sz w:val="22"/>
                <w:szCs w:val="22"/>
              </w:rPr>
              <w:t xml:space="preserve">288,742</w:t>
            </w:r>
          </w:p>
        </w:tc>
        <w:tc>
          <w:tcPr>
            <w:tcW w:w="1626" w:type="dxa"/>
            <w:vAlign w:val="top"/>
          </w:tcPr>
          <w:p>
            <w:pPr>
              <w:pStyle w:val="TabelaTexto"/>
              <w:keepNext/>
              <w:jc w:val="center"/>
            </w:pPr>
            <w:r>
              <w:rPr>
                <w:sz w:val="22"/>
                <w:szCs w:val="22"/>
              </w:rPr>
              <w:t xml:space="preserve">277,425</w:t>
            </w:r>
          </w:p>
        </w:tc>
        <w:tc>
          <w:tcPr>
            <w:tcW w:w="1508" w:type="dxa"/>
            <w:tcMar>
              <w:right w:w="0" w:type="dxa"/>
            </w:tcMar>
            <w:vAlign w:val="top"/>
          </w:tcPr>
          <w:p>
            <w:pPr>
              <w:pStyle w:val="TabelaTexto"/>
              <w:keepNext/>
              <w:jc w:val="center"/>
            </w:pPr>
            <w:r>
              <w:rPr>
                <w:sz w:val="22"/>
                <w:szCs w:val="22"/>
              </w:rPr>
              <w:t xml:space="preserve">0,136</w:t>
            </w:r>
          </w:p>
        </w:tc>
      </w:tr>
      <w:tr>
        <w:trPr>
          <w:cantSplit/>
        </w:trPr>
        <w:tc>
          <w:tcPr>
            <w:tcW w:w="2685" w:type="dxa"/>
            <w:tcMar>
              <w:left w:w="0" w:type="dxa"/>
            </w:tcMar>
            <w:vAlign w:val="top"/>
          </w:tcPr>
          <w:p>
            <w:pPr>
              <w:pStyle w:val="TabelaTexto"/>
              <w:keepNext/>
              <w:jc w:val="left"/>
            </w:pPr>
            <w:r>
              <w:rPr>
                <w:sz w:val="22"/>
                <w:szCs w:val="22"/>
              </w:rPr>
              <w:t xml:space="preserve">Ruído de 0,5 px, intervalo de 95%</w:t>
            </w:r>
          </w:p>
        </w:tc>
        <w:tc>
          <w:tcPr>
            <w:tcW w:w="1626" w:type="dxa"/>
            <w:vAlign w:val="top"/>
          </w:tcPr>
          <w:p>
            <w:pPr>
              <w:pStyle w:val="TabelaTexto"/>
              <w:keepNext/>
              <w:jc w:val="center"/>
            </w:pPr>
            <w:r>
              <w:rPr>
                <w:sz w:val="22"/>
                <w:szCs w:val="22"/>
              </w:rPr>
              <w:t xml:space="preserve">300,74 a 302,46</w:t>
            </w:r>
          </w:p>
        </w:tc>
        <w:tc>
          <w:tcPr>
            <w:tcW w:w="1626" w:type="dxa"/>
            <w:vAlign w:val="top"/>
          </w:tcPr>
          <w:p>
            <w:pPr>
              <w:pStyle w:val="TabelaTexto"/>
              <w:keepNext/>
              <w:jc w:val="center"/>
            </w:pPr>
            <w:r>
              <w:rPr>
                <w:sz w:val="22"/>
                <w:szCs w:val="22"/>
              </w:rPr>
              <w:t xml:space="preserve">286,34 a 290,15</w:t>
            </w:r>
          </w:p>
        </w:tc>
        <w:tc>
          <w:tcPr>
            <w:tcW w:w="1626" w:type="dxa"/>
            <w:vAlign w:val="top"/>
          </w:tcPr>
          <w:p>
            <w:pPr>
              <w:pStyle w:val="TabelaTexto"/>
              <w:keepNext/>
              <w:jc w:val="center"/>
            </w:pPr>
            <w:r>
              <w:rPr>
                <w:sz w:val="22"/>
                <w:szCs w:val="22"/>
              </w:rPr>
              <w:t xml:space="preserve">274,03 a 279,65</w:t>
            </w:r>
          </w:p>
        </w:tc>
        <w:tc>
          <w:tcPr>
            <w:tcW w:w="1508" w:type="dxa"/>
            <w:tcMar>
              <w:right w:w="0" w:type="dxa"/>
            </w:tcMar>
            <w:vAlign w:val="top"/>
          </w:tcPr>
          <w:p>
            <w:pPr>
              <w:pStyle w:val="TabelaTexto"/>
              <w:keepNext/>
              <w:jc w:val="center"/>
            </w:pPr>
          </w:p>
        </w:tc>
      </w:tr>
      <w:tr>
        <w:trPr>
          <w:cantSplit/>
        </w:trPr>
        <w:tc>
          <w:tcPr>
            <w:tcW w:w="2685" w:type="dxa"/>
            <w:tcMar>
              <w:left w:w="0" w:type="dxa"/>
            </w:tcMar>
            <w:vAlign w:val="top"/>
          </w:tcPr>
          <w:p>
            <w:pPr>
              <w:pStyle w:val="TabelaTexto"/>
              <w:keepNext/>
              <w:jc w:val="left"/>
            </w:pPr>
            <w:r>
              <w:rPr>
                <w:sz w:val="22"/>
                <w:szCs w:val="22"/>
              </w:rPr>
              <w:t xml:space="preserve">Ruído de 0,5 px, desvio padrão</w:t>
            </w:r>
          </w:p>
        </w:tc>
        <w:tc>
          <w:tcPr>
            <w:tcW w:w="1626" w:type="dxa"/>
            <w:vAlign w:val="top"/>
          </w:tcPr>
          <w:p>
            <w:pPr>
              <w:pStyle w:val="TabelaTexto"/>
              <w:keepNext/>
              <w:jc w:val="center"/>
            </w:pPr>
            <w:r>
              <w:rPr>
                <w:sz w:val="22"/>
                <w:szCs w:val="22"/>
              </w:rPr>
              <w:t xml:space="preserve">0,429</w:t>
            </w:r>
          </w:p>
        </w:tc>
        <w:tc>
          <w:tcPr>
            <w:tcW w:w="1626" w:type="dxa"/>
            <w:vAlign w:val="top"/>
          </w:tcPr>
          <w:p>
            <w:pPr>
              <w:pStyle w:val="TabelaTexto"/>
              <w:keepNext/>
              <w:jc w:val="center"/>
            </w:pPr>
            <w:r>
              <w:rPr>
                <w:sz w:val="22"/>
                <w:szCs w:val="22"/>
              </w:rPr>
              <w:t xml:space="preserve">1,019</w:t>
            </w:r>
          </w:p>
        </w:tc>
        <w:tc>
          <w:tcPr>
            <w:tcW w:w="1626" w:type="dxa"/>
            <w:vAlign w:val="top"/>
          </w:tcPr>
          <w:p>
            <w:pPr>
              <w:pStyle w:val="TabelaTexto"/>
              <w:keepNext/>
              <w:jc w:val="center"/>
            </w:pPr>
            <w:r>
              <w:rPr>
                <w:sz w:val="22"/>
                <w:szCs w:val="22"/>
              </w:rPr>
              <w:t xml:space="preserve">1,432</w:t>
            </w:r>
          </w:p>
        </w:tc>
        <w:tc>
          <w:tcPr>
            <w:tcW w:w="1508" w:type="dxa"/>
            <w:tcMar>
              <w:right w:w="0" w:type="dxa"/>
            </w:tcMar>
            <w:vAlign w:val="top"/>
          </w:tcPr>
          <w:p>
            <w:pPr>
              <w:pStyle w:val="TabelaTexto"/>
              <w:keepNext/>
              <w:jc w:val="center"/>
            </w:pPr>
          </w:p>
        </w:tc>
      </w:tr>
      <w:tr>
        <w:trPr>
          <w:cantSplit/>
        </w:trPr>
        <w:tc>
          <w:tcPr>
            <w:tcW w:w="2685" w:type="dxa"/>
            <w:tcMar>
              <w:left w:w="0" w:type="dxa"/>
            </w:tcMar>
            <w:vAlign w:val="top"/>
          </w:tcPr>
          <w:p>
            <w:pPr>
              <w:pStyle w:val="TabelaTexto"/>
              <w:keepNext/>
              <w:jc w:val="left"/>
            </w:pPr>
            <w:r>
              <w:rPr>
                <w:sz w:val="22"/>
                <w:szCs w:val="22"/>
              </w:rPr>
              <w:t xml:space="preserve">Abscissa deslocada de −2,47°</w:t>
            </w:r>
          </w:p>
        </w:tc>
        <w:tc>
          <w:tcPr>
            <w:tcW w:w="1626" w:type="dxa"/>
            <w:vAlign w:val="top"/>
          </w:tcPr>
          <w:p>
            <w:pPr>
              <w:pStyle w:val="TabelaTexto"/>
              <w:keepNext/>
              <w:jc w:val="center"/>
            </w:pPr>
            <w:r>
              <w:rPr>
                <w:sz w:val="22"/>
                <w:szCs w:val="22"/>
              </w:rPr>
              <w:t xml:space="preserve">301,724</w:t>
            </w:r>
          </w:p>
        </w:tc>
        <w:tc>
          <w:tcPr>
            <w:tcW w:w="1626" w:type="dxa"/>
            <w:vAlign w:val="top"/>
          </w:tcPr>
          <w:p>
            <w:pPr>
              <w:pStyle w:val="TabelaTexto"/>
              <w:keepNext/>
              <w:jc w:val="center"/>
            </w:pPr>
            <w:r>
              <w:rPr>
                <w:sz w:val="22"/>
                <w:szCs w:val="22"/>
              </w:rPr>
              <w:t xml:space="preserve">287,765</w:t>
            </w:r>
          </w:p>
        </w:tc>
        <w:tc>
          <w:tcPr>
            <w:tcW w:w="1626" w:type="dxa"/>
            <w:vAlign w:val="top"/>
          </w:tcPr>
          <w:p>
            <w:pPr>
              <w:pStyle w:val="TabelaTexto"/>
              <w:keepNext/>
              <w:jc w:val="center"/>
            </w:pPr>
            <w:r>
              <w:rPr>
                <w:sz w:val="22"/>
                <w:szCs w:val="22"/>
              </w:rPr>
              <w:t xml:space="preserve">275,967</w:t>
            </w:r>
          </w:p>
        </w:tc>
        <w:tc>
          <w:tcPr>
            <w:tcW w:w="1508" w:type="dxa"/>
            <w:tcMar>
              <w:right w:w="0" w:type="dxa"/>
            </w:tcMar>
            <w:vAlign w:val="top"/>
          </w:tcPr>
          <w:p>
            <w:pPr>
              <w:pStyle w:val="TabelaTexto"/>
              <w:keepNext/>
              <w:jc w:val="center"/>
            </w:pPr>
            <w:r>
              <w:rPr>
                <w:sz w:val="22"/>
                <w:szCs w:val="22"/>
              </w:rPr>
              <w:t xml:space="preserve">0,337</w:t>
            </w:r>
          </w:p>
        </w:tc>
      </w:tr>
      <w:tr>
        <w:trPr>
          <w:cantSplit/>
        </w:trPr>
        <w:tc>
          <w:tcPr>
            <w:tcW w:w="2685" w:type="dxa"/>
            <w:tcMar>
              <w:left w:w="0" w:type="dxa"/>
            </w:tcMar>
            <w:vAlign w:val="top"/>
          </w:tcPr>
          <w:p>
            <w:pPr>
              <w:pStyle w:val="TabelaTexto"/>
              <w:keepNext/>
              <w:jc w:val="left"/>
            </w:pPr>
            <w:r>
              <w:rPr>
                <w:sz w:val="22"/>
                <w:szCs w:val="22"/>
              </w:rPr>
              <w:t xml:space="preserve">Abscissa deslocada de +2,47°</w:t>
            </w:r>
          </w:p>
        </w:tc>
        <w:tc>
          <w:tcPr>
            <w:tcW w:w="1626" w:type="dxa"/>
            <w:vAlign w:val="top"/>
          </w:tcPr>
          <w:p>
            <w:pPr>
              <w:pStyle w:val="TabelaTexto"/>
              <w:keepNext/>
              <w:jc w:val="center"/>
            </w:pPr>
            <w:r>
              <w:rPr>
                <w:sz w:val="22"/>
                <w:szCs w:val="22"/>
              </w:rPr>
              <w:t xml:space="preserve">299,721</w:t>
            </w:r>
          </w:p>
        </w:tc>
        <w:tc>
          <w:tcPr>
            <w:tcW w:w="1626" w:type="dxa"/>
            <w:vAlign w:val="top"/>
          </w:tcPr>
          <w:p>
            <w:pPr>
              <w:pStyle w:val="TabelaTexto"/>
              <w:keepNext/>
              <w:jc w:val="center"/>
            </w:pPr>
            <w:r>
              <w:rPr>
                <w:sz w:val="22"/>
                <w:szCs w:val="22"/>
              </w:rPr>
              <w:t xml:space="preserve">286,013</w:t>
            </w:r>
          </w:p>
        </w:tc>
        <w:tc>
          <w:tcPr>
            <w:tcW w:w="1626" w:type="dxa"/>
            <w:vAlign w:val="top"/>
          </w:tcPr>
          <w:p>
            <w:pPr>
              <w:pStyle w:val="TabelaTexto"/>
              <w:keepNext/>
              <w:jc w:val="center"/>
            </w:pPr>
            <w:r>
              <w:rPr>
                <w:sz w:val="22"/>
                <w:szCs w:val="22"/>
              </w:rPr>
              <w:t xml:space="preserve">274,569</w:t>
            </w:r>
          </w:p>
        </w:tc>
        <w:tc>
          <w:tcPr>
            <w:tcW w:w="1508" w:type="dxa"/>
            <w:tcMar>
              <w:right w:w="0" w:type="dxa"/>
            </w:tcMar>
            <w:vAlign w:val="top"/>
          </w:tcPr>
          <w:p>
            <w:pPr>
              <w:pStyle w:val="TabelaTexto"/>
              <w:keepNext/>
              <w:jc w:val="center"/>
            </w:pPr>
            <w:r>
              <w:rPr>
                <w:sz w:val="22"/>
                <w:szCs w:val="22"/>
              </w:rPr>
              <w:t xml:space="preserve">0,347</w:t>
            </w:r>
          </w:p>
        </w:tc>
      </w:tr>
      <w:tr>
        <w:trPr>
          <w:cantSplit/>
        </w:trPr>
        <w:tc>
          <w:tcPr>
            <w:tcW w:w="2685" w:type="dxa"/>
            <w:tcMar>
              <w:left w:w="0" w:type="dxa"/>
            </w:tcMar>
            <w:vAlign w:val="top"/>
          </w:tcPr>
          <w:p>
            <w:pPr>
              <w:pStyle w:val="TabelaTexto"/>
              <w:keepNext/>
              <w:jc w:val="left"/>
            </w:pPr>
            <w:r>
              <w:rPr>
                <w:sz w:val="22"/>
                <w:szCs w:val="22"/>
              </w:rPr>
              <w:t xml:space="preserve">Sinal de θ</w:t>
            </w:r>
            <w:r>
              <w:rPr>
                <w:sz w:val="22"/>
                <w:szCs w:val="22"/>
                <w:vertAlign w:val="subscript"/>
              </w:rPr>
              <w:t xml:space="preserve">b,pose</w:t>
            </w:r>
            <w:r>
              <w:rPr>
                <w:sz w:val="22"/>
                <w:szCs w:val="22"/>
              </w:rPr>
              <w:t xml:space="preserve"> trocado</w:t>
            </w:r>
          </w:p>
        </w:tc>
        <w:tc>
          <w:tcPr>
            <w:tcW w:w="1626" w:type="dxa"/>
            <w:vAlign w:val="top"/>
          </w:tcPr>
          <w:p>
            <w:pPr>
              <w:pStyle w:val="TabelaTexto"/>
              <w:keepNext/>
              <w:jc w:val="center"/>
            </w:pPr>
            <w:r>
              <w:rPr>
                <w:sz w:val="22"/>
                <w:szCs w:val="22"/>
              </w:rPr>
              <w:t xml:space="preserve">311,057</w:t>
            </w:r>
          </w:p>
        </w:tc>
        <w:tc>
          <w:tcPr>
            <w:tcW w:w="1626" w:type="dxa"/>
            <w:vAlign w:val="top"/>
          </w:tcPr>
          <w:p>
            <w:pPr>
              <w:pStyle w:val="TabelaTexto"/>
              <w:keepNext/>
              <w:jc w:val="center"/>
            </w:pPr>
            <w:r>
              <w:rPr>
                <w:sz w:val="22"/>
                <w:szCs w:val="22"/>
              </w:rPr>
              <w:t xml:space="preserve">297,547</w:t>
            </w:r>
          </w:p>
        </w:tc>
        <w:tc>
          <w:tcPr>
            <w:tcW w:w="1626" w:type="dxa"/>
            <w:vAlign w:val="top"/>
          </w:tcPr>
          <w:p>
            <w:pPr>
              <w:pStyle w:val="TabelaTexto"/>
              <w:keepNext/>
              <w:jc w:val="center"/>
            </w:pPr>
            <w:r>
              <w:rPr>
                <w:sz w:val="22"/>
                <w:szCs w:val="22"/>
              </w:rPr>
              <w:t xml:space="preserve">286,155</w:t>
            </w:r>
          </w:p>
        </w:tc>
        <w:tc>
          <w:tcPr>
            <w:tcW w:w="1508" w:type="dxa"/>
            <w:tcMar>
              <w:right w:w="0" w:type="dxa"/>
            </w:tcMar>
            <w:vAlign w:val="top"/>
          </w:tcPr>
          <w:p>
            <w:pPr>
              <w:pStyle w:val="TabelaTexto"/>
              <w:keepNext/>
              <w:jc w:val="center"/>
            </w:pPr>
            <w:r>
              <w:rPr>
                <w:sz w:val="22"/>
                <w:szCs w:val="22"/>
              </w:rPr>
              <w:t xml:space="preserve">0,620</w:t>
            </w:r>
          </w:p>
        </w:tc>
      </w:tr>
      <w:tr>
        <w:trPr>
          <w:cantSplit/>
        </w:trPr>
        <w:tc>
          <w:tcPr>
            <w:tcW w:w="2685" w:type="dxa"/>
            <w:tcBorders>
              <w:bottom w:val="single" w:sz="8" w:space="0" w:color="000000"/>
            </w:tcBorders>
            <w:tcMar>
              <w:left w:w="0" w:type="dxa"/>
            </w:tcMar>
            <w:vAlign w:val="top"/>
          </w:tcPr>
          <w:p>
            <w:pPr>
              <w:pStyle w:val="TabelaTexto"/>
              <w:jc w:val="left"/>
            </w:pPr>
            <w:r>
              <w:rPr>
                <w:sz w:val="22"/>
                <w:szCs w:val="22"/>
              </w:rPr>
              <w:t xml:space="preserve">Abscissa espelhada, θ</w:t>
            </w:r>
            <w:r>
              <w:rPr>
                <w:sz w:val="22"/>
                <w:szCs w:val="22"/>
                <w:vertAlign w:val="subscript"/>
              </w:rPr>
              <w:t xml:space="preserve">el</w:t>
            </w:r>
            <w:r>
              <w:rPr>
                <w:sz w:val="22"/>
                <w:szCs w:val="22"/>
              </w:rPr>
              <w:t xml:space="preserve"> → 180° − θ</w:t>
            </w:r>
            <w:r>
              <w:rPr>
                <w:sz w:val="22"/>
                <w:szCs w:val="22"/>
                <w:vertAlign w:val="subscript"/>
              </w:rPr>
              <w:t xml:space="preserve">el</w:t>
            </w:r>
          </w:p>
        </w:tc>
        <w:tc>
          <w:tcPr>
            <w:tcW w:w="1626" w:type="dxa"/>
            <w:tcBorders>
              <w:bottom w:val="single" w:sz="8" w:space="0" w:color="000000"/>
            </w:tcBorders>
            <w:vAlign w:val="top"/>
          </w:tcPr>
          <w:p>
            <w:pPr>
              <w:pStyle w:val="TabelaTexto"/>
              <w:jc w:val="center"/>
            </w:pPr>
            <w:r>
              <w:rPr>
                <w:sz w:val="22"/>
                <w:szCs w:val="22"/>
              </w:rPr>
              <w:t xml:space="preserve">392,490</w:t>
            </w:r>
          </w:p>
        </w:tc>
        <w:tc>
          <w:tcPr>
            <w:tcW w:w="1626" w:type="dxa"/>
            <w:tcBorders>
              <w:bottom w:val="single" w:sz="8" w:space="0" w:color="000000"/>
            </w:tcBorders>
            <w:vAlign w:val="top"/>
          </w:tcPr>
          <w:p>
            <w:pPr>
              <w:pStyle w:val="TabelaTexto"/>
              <w:jc w:val="center"/>
            </w:pPr>
            <w:r>
              <w:rPr>
                <w:sz w:val="22"/>
                <w:szCs w:val="22"/>
              </w:rPr>
              <w:t xml:space="preserve">404,538</w:t>
            </w:r>
          </w:p>
        </w:tc>
        <w:tc>
          <w:tcPr>
            <w:tcW w:w="1626" w:type="dxa"/>
            <w:tcBorders>
              <w:bottom w:val="single" w:sz="8" w:space="0" w:color="000000"/>
            </w:tcBorders>
            <w:vAlign w:val="top"/>
          </w:tcPr>
          <w:p>
            <w:pPr>
              <w:pStyle w:val="TabelaTexto"/>
              <w:jc w:val="center"/>
            </w:pPr>
            <w:r>
              <w:rPr>
                <w:sz w:val="22"/>
                <w:szCs w:val="22"/>
              </w:rPr>
              <w:t xml:space="preserve">413,852</w:t>
            </w:r>
          </w:p>
        </w:tc>
        <w:tc>
          <w:tcPr>
            <w:tcW w:w="1508" w:type="dxa"/>
            <w:tcBorders>
              <w:bottom w:val="single" w:sz="8" w:space="0" w:color="000000"/>
            </w:tcBorders>
            <w:tcMar>
              <w:right w:w="0" w:type="dxa"/>
            </w:tcMar>
            <w:vAlign w:val="top"/>
          </w:tcPr>
          <w:p>
            <w:pPr>
              <w:pStyle w:val="TabelaTexto"/>
              <w:jc w:val="center"/>
            </w:pPr>
            <w:r>
              <w:rPr>
                <w:sz w:val="22"/>
                <w:szCs w:val="22"/>
              </w:rPr>
              <w:t xml:space="preserve">1,312</w:t>
            </w:r>
          </w:p>
        </w:tc>
      </w:tr>
    </w:tbl>
    <w:p>
      <w:pPr>
        <w:pStyle w:val="FonteNota"/>
      </w:pPr>
      <w:r>
        <w:rPr>
          <w:sz w:val="20"/>
          <w:szCs w:val="20"/>
        </w:rPr>
        <w:t xml:space="preserve">Fonte: elaborada pelo autor.</w:t>
      </w:r>
    </w:p>
    <w:p>
      <w:pPr>
        <w:pStyle w:val="FonteNota"/>
      </w:pPr>
      <w:r>
        <w:rPr>
          <w:sz w:val="20"/>
          <w:szCs w:val="20"/>
        </w:rPr>
        <w:t xml:space="preserve">Nota: ruído gaussiano de 0,5 px na unidade da leitura (0,024 divisão na ordenada e 0,38° na abscissa), em 500 sorteios; a faixa adotada é a dos demais casos, exceto nas linhas de outras faixas.</w:t>
      </w:r>
    </w:p>
    <w:p>
      <w:r>
        <w:t xml:space="preserve">Entre as quatro faixas de θ</w:t>
      </w:r>
      <w:r>
        <w:rPr>
          <w:vertAlign w:val="subscript"/>
        </w:rPr>
        <w:t xml:space="preserve">el</w:t>
      </w:r>
      <w:r>
        <w:t xml:space="preserve">, o s</w:t>
      </w:r>
      <w:r>
        <w:rPr>
          <w:vertAlign w:val="subscript"/>
        </w:rPr>
        <w:t xml:space="preserve">0</w:t>
      </w:r>
      <w:r>
        <w:t xml:space="preserve"> da curva tracejada varia de 286,01 a 288,74 mm. O ruído de extração dá desvio padrão de 1,019 mm nessa curva, e o deslocamento da abscissa de −2,47° e de +2,47° o leva a 287,76 e 286,01 mm, respectivamente, com RMSE maior que o da abscissa original, 0,337 e 0,347 mm. A maior sensibilidade é ao sinal de θ</w:t>
      </w:r>
      <w:r>
        <w:rPr>
          <w:vertAlign w:val="subscript"/>
        </w:rPr>
        <w:t xml:space="preserve">b,pose</w:t>
      </w:r>
      <w:r>
        <w:t xml:space="preserve">: com ele trocado, o s</w:t>
      </w:r>
      <w:r>
        <w:rPr>
          <w:vertAlign w:val="subscript"/>
        </w:rPr>
        <w:t xml:space="preserve">0</w:t>
      </w:r>
      <w:r>
        <w:t xml:space="preserve"> da tracejada vai a 297,55 mm, com RMSE de 0,620 mm, e K</w:t>
      </w:r>
      <w:r>
        <w:rPr>
          <w:vertAlign w:val="subscript"/>
        </w:rPr>
        <w:t xml:space="preserve">40</w:t>
      </w:r>
      <w:r>
        <w:t xml:space="preserve">, a 1,64025 N/mm, com pico de τ de 4,225 N·m em 92,1°; no ajuste de forma, o s</w:t>
      </w:r>
      <w:r>
        <w:rPr>
          <w:vertAlign w:val="subscript"/>
        </w:rPr>
        <w:t xml:space="preserve">0</w:t>
      </w:r>
      <w:r>
        <w:t xml:space="preserve"> da tracejada vai de 159,944 mm para 279,526 mm, com 4 dos 40 pontos ajustados no regime II, e K</w:t>
      </w:r>
      <w:r>
        <w:rPr>
          <w:vertAlign w:val="subscript"/>
        </w:rPr>
        <w:t xml:space="preserve">40</w:t>
      </w:r>
      <w:r>
        <w:t xml:space="preserve">, de 0,50185 para 1,29549 N/mm. Com a abscissa espelhada, o RMSE sobe para 1,31 mm e os três valores de s</w:t>
      </w:r>
      <w:r>
        <w:rPr>
          <w:vertAlign w:val="subscript"/>
        </w:rPr>
        <w:t xml:space="preserve">0</w:t>
      </w:r>
      <w:r>
        <w:t xml:space="preserve"> ficam acima de ℓ(0°) = 389,23 mm, maior comprimento do elástico na faixa, o que o deixaria frouxo em todos os ângulos; essa leitura da figura é rejeitada.</w:t>
      </w:r>
    </w:p>
    <w:p>
      <w:r>
        <w:t xml:space="preserve">Os fatores G</w:t>
      </w:r>
      <w:r>
        <w:rPr>
          <w:vertAlign w:val="subscript"/>
        </w:rPr>
        <w:t xml:space="preserve">i</w:t>
      </w:r>
      <w:r>
        <w:t xml:space="preserve"> da Equação (48) coincidem nas três curvas (Figura 8(a)), com dispersão mediana de 0,87% entre 20° e 165° e de no máximo 4,69% até 150°. Acima de 150°, a dispersão cresce, até 104,6% em 165°, porque a extensão da curva pontilhada tende a zero e o quociente da Equação (48) fica mal condicionado. O comprimento do elástico lido no espaçamento entre as curvas pontilhada e contínua, ℓ = (r</w:t>
      </w:r>
      <w:r>
        <w:rPr>
          <w:vertAlign w:val="subscript"/>
        </w:rPr>
        <w:t xml:space="preserve">c</w:t>
      </w:r>
      <w:r>
        <w:t xml:space="preserve"> s</w:t>
      </w:r>
      <w:r>
        <w:rPr>
          <w:vertAlign w:val="subscript"/>
        </w:rPr>
        <w:t xml:space="preserve">0,p</w:t>
      </w:r>
      <w:r>
        <w:t xml:space="preserve"> − r</w:t>
      </w:r>
      <w:r>
        <w:rPr>
          <w:vertAlign w:val="subscript"/>
        </w:rPr>
        <w:t xml:space="preserve">p</w:t>
      </w:r>
      <w:r>
        <w:t xml:space="preserve"> s</w:t>
      </w:r>
      <w:r>
        <w:rPr>
          <w:vertAlign w:val="subscript"/>
        </w:rPr>
        <w:t xml:space="preserve">0,c</w:t>
      </w:r>
      <w:r>
        <w:t xml:space="preserve">)/(r</w:t>
      </w:r>
      <w:r>
        <w:rPr>
          <w:vertAlign w:val="subscript"/>
        </w:rPr>
        <w:t xml:space="preserve">c</w:t>
      </w:r>
      <w:r>
        <w:t xml:space="preserve"> − r</w:t>
      </w:r>
      <w:r>
        <w:rPr>
          <w:vertAlign w:val="subscript"/>
        </w:rPr>
        <w:t xml:space="preserve">p</w:t>
      </w:r>
      <w:r>
        <w:t xml:space="preserve">), difere do ℓ do CAD em 1,12 mm RMS e no máximo 2,31 mm entre 35° e 155°: a variação de ℓ com o ângulo implícita na figura é a do modelo.</w:t>
      </w:r>
    </w:p>
    <w:p>
      <w:r>
        <w:t xml:space="preserve">O fim da curva pontilhada confirma o resultado de forma independente. A razão dessa curva, extrapolada, chega a zero em 171,19° com os dois últimos pontos e em 171,45° com os três últimos, onde ℓ = 299,18 e 299,10 mm, a 1,73 e 1,81 mm do s</w:t>
      </w:r>
      <w:r>
        <w:rPr>
          <w:vertAlign w:val="subscript"/>
        </w:rPr>
        <w:t xml:space="preserve">0</w:t>
      </w:r>
      <w:r>
        <w:t xml:space="preserve"> identificado pelo espaçamento; com esse s</w:t>
      </w:r>
      <w:r>
        <w:rPr>
          <w:vertAlign w:val="subscript"/>
        </w:rPr>
        <w:t xml:space="preserve">0</w:t>
      </w:r>
      <w:r>
        <w:t xml:space="preserve">, o modelo afrouxa a partir de 166,4°. A patente não diz em que posição a pré-tensão é medida. Interpretando a pré-tensão quase nula de [0093] como extensão próxima de zero na posição de menor comprimento do elástico, perto de 180°, o s</w:t>
      </w:r>
      <w:r>
        <w:rPr>
          <w:vertAlign w:val="subscript"/>
        </w:rPr>
        <w:t xml:space="preserve">0</w:t>
      </w:r>
      <w:r>
        <w:t xml:space="preserve"> identificado é compatível com essa descrição: a curva pontilhada fica frouxa perto de 180°, com ℓ(180°) − s</w:t>
      </w:r>
      <w:r>
        <w:rPr>
          <w:vertAlign w:val="subscript"/>
        </w:rPr>
        <w:t xml:space="preserve">0</w:t>
      </w:r>
      <w:r>
        <w:t xml:space="preserve"> = −3,98 mm, e as curvas tracejada e contínua têm extensão de 9,74 e 21,34 mm em 180°.</w:t>
      </w:r>
    </w:p>
    <w:p>
      <w:r>
        <w:t xml:space="preserve">O ângulo em que as curvas começam, perto de 14°, não identifica s</w:t>
      </w:r>
      <w:r>
        <w:rPr>
          <w:vertAlign w:val="subscript"/>
        </w:rPr>
        <w:t xml:space="preserve">0</w:t>
      </w:r>
      <w:r>
        <w:t xml:space="preserve">. As três começam em 14,36°, 14,24° e 14,23°, apesar das pré-tensões diferentes, e o elástico se encurta quando o braço sobe: com s</w:t>
      </w:r>
      <w:r>
        <w:rPr>
          <w:vertAlign w:val="subscript"/>
        </w:rPr>
        <w:t xml:space="preserve">0</w:t>
      </w:r>
      <w:r>
        <w:t xml:space="preserve"> igual a ℓ no início da curva tracejada, 387,68 mm, o elástico ficaria frouxo em todos os 1.658 pontos da malha acima desse ângulo, e o torque seria nulo justamente onde a figura o mostra. O início das curvas é atribuído, neste trabalho, ao contato do elástico com o elemento 78, cujo ângulo a patente ajusta pela posição desse elemento [0071], [0099]; a patente não indica a configuração que gerou a Figura 16 da patente e cita outros meios de anular a força abaixo de um ângulo, como cames e corrediças [0043].</w:t>
      </w:r>
    </w:p>
    <w:p>
      <w:pPr>
        <w:pStyle w:val="Legenda"/>
        <w:jc w:val="both"/>
      </w:pPr>
      <w:bookmarkStart w:id="89" w:name="_Toc0089"/>
      <w:r>
        <w:t xml:space="preserve">Figura </w:t>
      </w:r>
      <w:r>
        <w:fldChar w:fldCharType="begin"/>
      </w:r>
      <w:r>
        <w:instrText xml:space="preserve"> SEQ Figura \* ARABIC </w:instrText>
      </w:r>
      <w:r>
        <w:fldChar w:fldCharType="separate"/>
      </w:r>
      <w:r>
        <w:t xml:space="preserve">8</w:t>
      </w:r>
      <w:r>
        <w:fldChar w:fldCharType="end"/>
      </w:r>
      <w:r>
        <w:t xml:space="preserve">: </w:t>
      </w:r>
      <w:r>
        <w:t xml:space="preserve">Identificação de s</w:t>
      </w:r>
      <w:r>
        <w:rPr>
          <w:vertAlign w:val="subscript"/>
        </w:rPr>
        <w:t xml:space="preserve">0</w:t>
      </w:r>
      <w:r>
        <w:t xml:space="preserve"> pelo espaçamento entre as curvas, com (a) o fator G</w:t>
      </w:r>
      <w:r>
        <w:rPr>
          <w:vertAlign w:val="subscript"/>
        </w:rPr>
        <w:t xml:space="preserve">i</w:t>
      </w:r>
      <w:r>
        <w:t xml:space="preserve"> de cada curva e (b) o fator G lido na Figura 16 da patente e a forma prevista pelo modelo, normalizados em 90°</w:t>
      </w:r>
      <w:bookmarkEnd w:id="89"/>
    </w:p>
    <w:p>
      <w:pPr>
        <w:pStyle w:val="Figura"/>
      </w:pPr>
      <w:r>
        <w:drawing>
          <wp:inline distT="0" distB="0" distL="0" distR="0">
            <wp:extent cx="5760000" cy="2419200"/>
            <wp:effectExtent l="0" t="0" r="0" b="0"/>
            <wp:docPr id="8" name="Imagem 8" descr="À esquerda, razão de cada curva dividida pela extensão do elástico, em função da anteversão, com as três curvas sobrepostas; à direita, fator comum lido na figura e forma prevista pelo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23"/>
                    <a:stretch>
                      <a:fillRect/>
                    </a:stretch>
                  </pic:blipFill>
                  <pic:spPr>
                    <a:xfrm>
                      <a:off x="0" y="0"/>
                      <a:ext cx="5760000" cy="2419200"/>
                    </a:xfrm>
                    <a:prstGeom prst="rect">
                      <a:avLst/>
                    </a:prstGeom>
                  </pic:spPr>
                </pic:pic>
              </a:graphicData>
            </a:graphic>
          </wp:inline>
        </w:drawing>
      </w:r>
    </w:p>
    <w:p>
      <w:pPr>
        <w:pStyle w:val="FonteNota"/>
      </w:pPr>
      <w:r>
        <w:rPr>
          <w:sz w:val="20"/>
          <w:szCs w:val="20"/>
        </w:rPr>
        <w:t xml:space="preserve">Fonte: elaborada pelo autor, a partir da EP 3 504 033 B1 </w:t>
      </w:r>
      <w:r>
        <w:rPr>
          <w:sz w:val="20"/>
          <w:szCs w:val="20"/>
        </w:rPr>
        <w:t xml:space="preserve">(Ottobock, 2023)</w:t>
      </w:r>
      <w:r>
        <w:rPr>
          <w:sz w:val="20"/>
          <w:szCs w:val="20"/>
        </w:rPr>
        <w:t xml:space="preserve">.</w:t>
      </w:r>
    </w:p>
    <w:p>
      <w:pPr>
        <w:pStyle w:val="FonteNota"/>
      </w:pPr>
      <w:r>
        <w:rPr>
          <w:sz w:val="20"/>
          <w:szCs w:val="20"/>
        </w:rPr>
        <w:t xml:space="preserve">Nota: s</w:t>
      </w:r>
      <w:r>
        <w:rPr>
          <w:sz w:val="20"/>
          <w:szCs w:val="20"/>
          <w:vertAlign w:val="subscript"/>
        </w:rPr>
        <w:t xml:space="preserve">0</w:t>
      </w:r>
      <w:r>
        <w:rPr>
          <w:sz w:val="20"/>
          <w:szCs w:val="20"/>
        </w:rPr>
        <w:t xml:space="preserve"> da Tabela 18, faixa adotada; em (b), média das curvas tracejada e contínua.</w:t>
      </w:r>
    </w:p>
    <w:p>
      <w:pPr>
        <w:pStyle w:val="Ttulo3"/>
      </w:pPr>
      <w:bookmarkStart w:id="90" w:name="_Toc0090"/>
      <w:r>
        <w:t xml:space="preserve">4B.5</w:t>
      </w:r>
      <w:r>
        <w:tab/>
      </w:r>
      <w:r>
        <w:t xml:space="preserve">Forma das curvas e ajuste de forma</w:t>
      </w:r>
      <w:bookmarkEnd w:id="90"/>
    </w:p>
    <w:p>
      <w:pPr>
        <w:pStyle w:val="SemRecuo"/>
      </w:pPr>
      <w:r>
        <w:t xml:space="preserve">Com os valores de s</w:t>
      </w:r>
      <w:r>
        <w:rPr>
          <w:vertAlign w:val="subscript"/>
        </w:rPr>
        <w:t xml:space="preserve">0</w:t>
      </w:r>
      <w:r>
        <w:t xml:space="preserve"> da Tabela 18, o fator G lido na Figura 16 da patente e a forma m/(1000 τ</w:t>
      </w:r>
      <w:r>
        <w:rPr>
          <w:vertAlign w:val="subscript"/>
        </w:rPr>
        <w:t xml:space="preserve">g</w:t>
      </w:r>
      <w:r>
        <w:t xml:space="preserve">) do modelo diferem (Figura 8(b)). Normalizada em 90°, a razão entre os dois vale 0,38 em 20°, 0,78 em 60°, 1,34 em 120°, 2,04 em 150° e 3,03 em 165°. Com esses valores de s</w:t>
      </w:r>
      <w:r>
        <w:rPr>
          <w:vertAlign w:val="subscript"/>
        </w:rPr>
        <w:t xml:space="preserve">0</w:t>
      </w:r>
      <w:r>
        <w:t xml:space="preserve"> e com o m do CAD e o τ</w:t>
      </w:r>
      <w:r>
        <w:rPr>
          <w:vertAlign w:val="subscript"/>
        </w:rPr>
        <w:t xml:space="preserve">g</w:t>
      </w:r>
      <w:r>
        <w:t xml:space="preserve"> do membro humano, a razão calculada não reproduz a Figura 16 da patente: com escala comum às três curvas, o coeficiente de determinação é −0,548 (pontilhada), −1,620 (tracejada) e −0,674 (contínua). Como o ℓ implícito na figura concorda com o do CAD (seção 4B.4), a diferença não se explica por ℓ. Restam o braço de momento, que depende da derivada de ℓ, e o torque do peso que a patente usou para formar a razão, que o texto não define de forma consistente (seção 3B.9). Entre 35° e 155°, a concordância de ℓ limita a primeira causa: pela Equação (43), atribuir ao braço de momento toda a diferença afastaria o ℓ implícito do ℓ do CAD em até 7,78 mm (3,24 mm RMS), contra os 2,31 mm observados. Nessa faixa, a causa mais compatível com os dados é o torque do peso ou a definição da ordenada; o braço de momento permanece possível perto dos extremos. A patente não traz dado que permita confirmar a causa.</w:t>
      </w:r>
    </w:p>
    <w:p>
      <w:r>
        <w:t xml:space="preserve">O ajuste de forma da seção 3B.10 deixa s</w:t>
      </w:r>
      <w:r>
        <w:rPr>
          <w:vertAlign w:val="subscript"/>
        </w:rPr>
        <w:t xml:space="preserve">0</w:t>
      </w:r>
      <w:r>
        <w:t xml:space="preserve"> e a escala livres em cada curva e, por isso, absorve essa diferença em s</w:t>
      </w:r>
      <w:r>
        <w:rPr>
          <w:vertAlign w:val="subscript"/>
        </w:rPr>
        <w:t xml:space="preserve">0</w:t>
      </w:r>
      <w:r>
        <w:t xml:space="preserve">. Os valores que ele encontra (Tabela 19), 276,56 mm na pontilhada, 159,94 mm na tracejada e o limite s</w:t>
      </w:r>
      <w:r>
        <w:rPr>
          <w:vertAlign w:val="subscript"/>
        </w:rPr>
        <w:t xml:space="preserve">0</w:t>
      </w:r>
      <w:r>
        <w:t xml:space="preserve"> = 0 na contínua, ficam longe dos do espaçamento, e as escalas por curva contrariam o atuador único de [0093]. São mantidos como resultado secundário: descrevem a melhor forma que o modelo consegue produzir com a geometria do CAD, e não a pré-tensão do dispositivo.</w:t>
      </w:r>
    </w:p>
    <w:p>
      <w:pPr>
        <w:pStyle w:val="Legenda"/>
        <w:spacing w:after="258"/>
        <w:jc w:val="center"/>
      </w:pPr>
      <w:bookmarkStart w:id="91" w:name="_Toc0091"/>
      <w:r>
        <w:t xml:space="preserve">Tabela </w:t>
      </w:r>
      <w:r>
        <w:fldChar w:fldCharType="begin"/>
      </w:r>
      <w:r>
        <w:instrText xml:space="preserve"> SEQ Tabela \* ARABIC </w:instrText>
      </w:r>
      <w:r>
        <w:fldChar w:fldCharType="separate"/>
      </w:r>
      <w:r>
        <w:t xml:space="preserve">19</w:t>
      </w:r>
      <w:r>
        <w:fldChar w:fldCharType="end"/>
      </w:r>
      <w:r>
        <w:t xml:space="preserve">: </w:t>
      </w:r>
      <w:r>
        <w:t xml:space="preserve">Ajuste de s</w:t>
      </w:r>
      <w:r>
        <w:rPr>
          <w:vertAlign w:val="subscript"/>
        </w:rPr>
        <w:t xml:space="preserve">0</w:t>
      </w:r>
      <w:r>
        <w:t xml:space="preserve"> à forma de cada curva da Figura 16 da patente</w:t>
      </w:r>
      <w:bookmarkEnd w:id="91"/>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2707"/>
        <w:gridCol w:w="2158"/>
        <w:gridCol w:w="2158"/>
        <w:gridCol w:w="2048"/>
      </w:tblGrid>
      <w:tr>
        <w:trPr>
          <w:cantSplit/>
          <w:tblHeader/>
        </w:trPr>
        <w:tc>
          <w:tcPr>
            <w:tcW w:w="2707"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Indicador</w:t>
            </w:r>
          </w:p>
        </w:tc>
        <w:tc>
          <w:tcPr>
            <w:tcW w:w="2158" w:type="dxa"/>
            <w:tcBorders>
              <w:top w:val="single" w:sz="8" w:space="0" w:color="000000"/>
              <w:bottom w:val="single" w:sz="4" w:space="0" w:color="000000"/>
            </w:tcBorders>
            <w:vAlign w:val="top"/>
          </w:tcPr>
          <w:p>
            <w:pPr>
              <w:pStyle w:val="TabelaTexto"/>
              <w:keepNext/>
              <w:jc w:val="center"/>
            </w:pPr>
            <w:r>
              <w:rPr>
                <w:b/>
                <w:bCs/>
                <w:sz w:val="22"/>
                <w:szCs w:val="22"/>
              </w:rPr>
              <w:t xml:space="preserve">Pontilhada</w:t>
            </w:r>
          </w:p>
        </w:tc>
        <w:tc>
          <w:tcPr>
            <w:tcW w:w="2158" w:type="dxa"/>
            <w:tcBorders>
              <w:top w:val="single" w:sz="8" w:space="0" w:color="000000"/>
              <w:bottom w:val="single" w:sz="4" w:space="0" w:color="000000"/>
            </w:tcBorders>
            <w:vAlign w:val="top"/>
          </w:tcPr>
          <w:p>
            <w:pPr>
              <w:pStyle w:val="TabelaTexto"/>
              <w:keepNext/>
              <w:jc w:val="center"/>
            </w:pPr>
            <w:r>
              <w:rPr>
                <w:b/>
                <w:bCs/>
                <w:sz w:val="22"/>
                <w:szCs w:val="22"/>
              </w:rPr>
              <w:t xml:space="preserve">Tracejada</w:t>
            </w:r>
          </w:p>
        </w:tc>
        <w:tc>
          <w:tcPr>
            <w:tcW w:w="2048"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Contínua</w:t>
            </w:r>
          </w:p>
        </w:tc>
      </w:tr>
      <w:tr>
        <w:trPr>
          <w:cantSplit/>
        </w:trPr>
        <w:tc>
          <w:tcPr>
            <w:tcW w:w="2707" w:type="dxa"/>
            <w:tcMar>
              <w:left w:w="0" w:type="dxa"/>
            </w:tcMar>
            <w:vAlign w:val="top"/>
          </w:tcPr>
          <w:p>
            <w:pPr>
              <w:pStyle w:val="TabelaTexto"/>
              <w:keepNext/>
              <w:jc w:val="left"/>
            </w:pPr>
            <w:r>
              <w:rPr>
                <w:sz w:val="22"/>
                <w:szCs w:val="22"/>
              </w:rPr>
              <w:t xml:space="preserve">Pontos usados, n</w:t>
            </w:r>
          </w:p>
        </w:tc>
        <w:tc>
          <w:tcPr>
            <w:tcW w:w="2158" w:type="dxa"/>
            <w:vAlign w:val="top"/>
          </w:tcPr>
          <w:p>
            <w:pPr>
              <w:pStyle w:val="TabelaTexto"/>
              <w:keepNext/>
              <w:jc w:val="center"/>
            </w:pPr>
            <w:r>
              <w:rPr>
                <w:sz w:val="22"/>
                <w:szCs w:val="22"/>
              </w:rPr>
              <w:t xml:space="preserve">40</w:t>
            </w:r>
          </w:p>
        </w:tc>
        <w:tc>
          <w:tcPr>
            <w:tcW w:w="2158" w:type="dxa"/>
            <w:vAlign w:val="top"/>
          </w:tcPr>
          <w:p>
            <w:pPr>
              <w:pStyle w:val="TabelaTexto"/>
              <w:keepNext/>
              <w:jc w:val="center"/>
            </w:pPr>
            <w:r>
              <w:rPr>
                <w:sz w:val="22"/>
                <w:szCs w:val="22"/>
              </w:rPr>
              <w:t xml:space="preserve">40</w:t>
            </w:r>
          </w:p>
        </w:tc>
        <w:tc>
          <w:tcPr>
            <w:tcW w:w="2048" w:type="dxa"/>
            <w:tcMar>
              <w:right w:w="0" w:type="dxa"/>
            </w:tcMar>
            <w:vAlign w:val="top"/>
          </w:tcPr>
          <w:p>
            <w:pPr>
              <w:pStyle w:val="TabelaTexto"/>
              <w:keepNext/>
              <w:jc w:val="center"/>
            </w:pPr>
            <w:r>
              <w:rPr>
                <w:sz w:val="22"/>
                <w:szCs w:val="22"/>
              </w:rPr>
              <w:t xml:space="preserve">37</w:t>
            </w:r>
          </w:p>
        </w:tc>
      </w:tr>
      <w:tr>
        <w:trPr>
          <w:cantSplit/>
        </w:trPr>
        <w:tc>
          <w:tcPr>
            <w:tcW w:w="2707" w:type="dxa"/>
            <w:tcMar>
              <w:left w:w="0" w:type="dxa"/>
            </w:tcMar>
            <w:vAlign w:val="top"/>
          </w:tcPr>
          <w:p>
            <w:pPr>
              <w:pStyle w:val="TabelaTexto"/>
              <w:keepNext/>
              <w:jc w:val="left"/>
            </w:pPr>
            <w:r>
              <w:rPr>
                <w:sz w:val="22"/>
                <w:szCs w:val="22"/>
              </w:rPr>
              <w:t xml:space="preserve">s</w:t>
            </w:r>
            <w:r>
              <w:rPr>
                <w:sz w:val="22"/>
                <w:szCs w:val="22"/>
                <w:vertAlign w:val="subscript"/>
              </w:rPr>
              <w:t xml:space="preserve">0</w:t>
            </w:r>
            <w:r>
              <w:rPr>
                <w:sz w:val="22"/>
                <w:szCs w:val="22"/>
              </w:rPr>
              <w:t xml:space="preserve"> (mm)</w:t>
            </w:r>
          </w:p>
        </w:tc>
        <w:tc>
          <w:tcPr>
            <w:tcW w:w="2158" w:type="dxa"/>
            <w:vAlign w:val="top"/>
          </w:tcPr>
          <w:p>
            <w:pPr>
              <w:pStyle w:val="TabelaTexto"/>
              <w:keepNext/>
              <w:jc w:val="center"/>
            </w:pPr>
            <w:r>
              <w:rPr>
                <w:sz w:val="22"/>
                <w:szCs w:val="22"/>
              </w:rPr>
              <w:t xml:space="preserve">276,556</w:t>
            </w:r>
          </w:p>
        </w:tc>
        <w:tc>
          <w:tcPr>
            <w:tcW w:w="2158" w:type="dxa"/>
            <w:vAlign w:val="top"/>
          </w:tcPr>
          <w:p>
            <w:pPr>
              <w:pStyle w:val="TabelaTexto"/>
              <w:keepNext/>
              <w:jc w:val="center"/>
            </w:pPr>
            <w:r>
              <w:rPr>
                <w:sz w:val="22"/>
                <w:szCs w:val="22"/>
              </w:rPr>
              <w:t xml:space="preserve">159,944</w:t>
            </w:r>
          </w:p>
        </w:tc>
        <w:tc>
          <w:tcPr>
            <w:tcW w:w="2048" w:type="dxa"/>
            <w:tcMar>
              <w:right w:w="0" w:type="dxa"/>
            </w:tcMar>
            <w:vAlign w:val="top"/>
          </w:tcPr>
          <w:p>
            <w:pPr>
              <w:pStyle w:val="TabelaTexto"/>
              <w:keepNext/>
              <w:jc w:val="center"/>
            </w:pPr>
            <w:r>
              <w:rPr>
                <w:sz w:val="22"/>
                <w:szCs w:val="22"/>
              </w:rPr>
              <w:t xml:space="preserve">0,000 (limite inferior)</w:t>
            </w:r>
          </w:p>
        </w:tc>
      </w:tr>
      <w:tr>
        <w:trPr>
          <w:cantSplit/>
        </w:trPr>
        <w:tc>
          <w:tcPr>
            <w:tcW w:w="2707" w:type="dxa"/>
            <w:tcMar>
              <w:left w:w="0" w:type="dxa"/>
            </w:tcMar>
            <w:vAlign w:val="top"/>
          </w:tcPr>
          <w:p>
            <w:pPr>
              <w:pStyle w:val="TabelaTexto"/>
              <w:keepNext/>
              <w:jc w:val="left"/>
            </w:pPr>
            <w:r>
              <w:rPr>
                <w:sz w:val="22"/>
                <w:szCs w:val="22"/>
              </w:rPr>
              <w:t xml:space="preserve">Faixa de identificação de s</w:t>
            </w:r>
            <w:r>
              <w:rPr>
                <w:sz w:val="22"/>
                <w:szCs w:val="22"/>
                <w:vertAlign w:val="subscript"/>
              </w:rPr>
              <w:t xml:space="preserve">0</w:t>
            </w:r>
            <w:r>
              <w:rPr>
                <w:sz w:val="22"/>
                <w:szCs w:val="22"/>
              </w:rPr>
              <w:t xml:space="preserve"> (mm)</w:t>
            </w:r>
          </w:p>
        </w:tc>
        <w:tc>
          <w:tcPr>
            <w:tcW w:w="2158" w:type="dxa"/>
            <w:vAlign w:val="top"/>
          </w:tcPr>
          <w:p>
            <w:pPr>
              <w:pStyle w:val="TabelaTexto"/>
              <w:keepNext/>
              <w:jc w:val="center"/>
            </w:pPr>
            <w:r>
              <w:rPr>
                <w:sz w:val="22"/>
                <w:szCs w:val="22"/>
              </w:rPr>
              <w:t xml:space="preserve">271,94 a 280,64</w:t>
            </w:r>
          </w:p>
        </w:tc>
        <w:tc>
          <w:tcPr>
            <w:tcW w:w="2158" w:type="dxa"/>
            <w:vAlign w:val="top"/>
          </w:tcPr>
          <w:p>
            <w:pPr>
              <w:pStyle w:val="TabelaTexto"/>
              <w:keepNext/>
              <w:jc w:val="center"/>
            </w:pPr>
            <w:r>
              <w:rPr>
                <w:sz w:val="22"/>
                <w:szCs w:val="22"/>
              </w:rPr>
              <w:t xml:space="preserve">143,91 a 173,51</w:t>
            </w:r>
          </w:p>
        </w:tc>
        <w:tc>
          <w:tcPr>
            <w:tcW w:w="2048" w:type="dxa"/>
            <w:tcMar>
              <w:right w:w="0" w:type="dxa"/>
            </w:tcMar>
            <w:vAlign w:val="top"/>
          </w:tcPr>
          <w:p>
            <w:pPr>
              <w:pStyle w:val="TabelaTexto"/>
              <w:keepNext/>
              <w:jc w:val="center"/>
            </w:pPr>
            <w:r>
              <w:rPr>
                <w:sz w:val="22"/>
                <w:szCs w:val="22"/>
              </w:rPr>
              <w:t xml:space="preserve">0,00 a 4,86 (na borda da grade)</w:t>
            </w:r>
          </w:p>
        </w:tc>
      </w:tr>
      <w:tr>
        <w:trPr>
          <w:cantSplit/>
        </w:trPr>
        <w:tc>
          <w:tcPr>
            <w:tcW w:w="2707" w:type="dxa"/>
            <w:tcMar>
              <w:left w:w="0" w:type="dxa"/>
            </w:tcMar>
            <w:vAlign w:val="top"/>
          </w:tcPr>
          <w:p>
            <w:pPr>
              <w:pStyle w:val="TabelaTexto"/>
              <w:keepNext/>
              <w:jc w:val="left"/>
            </w:pPr>
            <w:r>
              <w:rPr>
                <w:sz w:val="22"/>
                <w:szCs w:val="22"/>
              </w:rPr>
              <w:t xml:space="preserve">Escala c</w:t>
            </w:r>
          </w:p>
        </w:tc>
        <w:tc>
          <w:tcPr>
            <w:tcW w:w="2158" w:type="dxa"/>
            <w:vAlign w:val="top"/>
          </w:tcPr>
          <w:p>
            <w:pPr>
              <w:pStyle w:val="TabelaTexto"/>
              <w:keepNext/>
              <w:jc w:val="center"/>
            </w:pPr>
            <w:r>
              <w:rPr>
                <w:sz w:val="22"/>
                <w:szCs w:val="22"/>
              </w:rPr>
              <w:t xml:space="preserve">2,89897</w:t>
            </w:r>
          </w:p>
        </w:tc>
        <w:tc>
          <w:tcPr>
            <w:tcW w:w="2158" w:type="dxa"/>
            <w:vAlign w:val="top"/>
          </w:tcPr>
          <w:p>
            <w:pPr>
              <w:pStyle w:val="TabelaTexto"/>
              <w:keepNext/>
              <w:jc w:val="center"/>
            </w:pPr>
            <w:r>
              <w:rPr>
                <w:sz w:val="22"/>
                <w:szCs w:val="22"/>
              </w:rPr>
              <w:t xml:space="preserve">1,55457</w:t>
            </w:r>
          </w:p>
        </w:tc>
        <w:tc>
          <w:tcPr>
            <w:tcW w:w="2048" w:type="dxa"/>
            <w:tcMar>
              <w:right w:w="0" w:type="dxa"/>
            </w:tcMar>
            <w:vAlign w:val="top"/>
          </w:tcPr>
          <w:p>
            <w:pPr>
              <w:pStyle w:val="TabelaTexto"/>
              <w:keepNext/>
              <w:jc w:val="center"/>
            </w:pPr>
            <w:r>
              <w:rPr>
                <w:sz w:val="22"/>
                <w:szCs w:val="22"/>
              </w:rPr>
              <w:t xml:space="preserve">1,08650</w:t>
            </w:r>
          </w:p>
        </w:tc>
      </w:tr>
      <w:tr>
        <w:trPr>
          <w:cantSplit/>
        </w:trPr>
        <w:tc>
          <w:tcPr>
            <w:tcW w:w="2707" w:type="dxa"/>
            <w:tcMar>
              <w:left w:w="0" w:type="dxa"/>
            </w:tcMar>
            <w:vAlign w:val="top"/>
          </w:tcPr>
          <w:p>
            <w:pPr>
              <w:pStyle w:val="TabelaTexto"/>
              <w:keepNext/>
              <w:jc w:val="left"/>
            </w:pPr>
            <w:r>
              <w:rPr>
                <w:sz w:val="22"/>
                <w:szCs w:val="22"/>
              </w:rPr>
              <w:t xml:space="preserve">RMSE (divisão)</w:t>
            </w:r>
          </w:p>
        </w:tc>
        <w:tc>
          <w:tcPr>
            <w:tcW w:w="2158" w:type="dxa"/>
            <w:vAlign w:val="top"/>
          </w:tcPr>
          <w:p>
            <w:pPr>
              <w:pStyle w:val="TabelaTexto"/>
              <w:keepNext/>
              <w:jc w:val="center"/>
            </w:pPr>
            <w:r>
              <w:rPr>
                <w:sz w:val="22"/>
                <w:szCs w:val="22"/>
              </w:rPr>
              <w:t xml:space="preserve">0,1628</w:t>
            </w:r>
          </w:p>
        </w:tc>
        <w:tc>
          <w:tcPr>
            <w:tcW w:w="2158" w:type="dxa"/>
            <w:vAlign w:val="top"/>
          </w:tcPr>
          <w:p>
            <w:pPr>
              <w:pStyle w:val="TabelaTexto"/>
              <w:keepNext/>
              <w:jc w:val="center"/>
            </w:pPr>
            <w:r>
              <w:rPr>
                <w:sz w:val="22"/>
                <w:szCs w:val="22"/>
              </w:rPr>
              <w:t xml:space="preserve">0,1116</w:t>
            </w:r>
          </w:p>
        </w:tc>
        <w:tc>
          <w:tcPr>
            <w:tcW w:w="2048" w:type="dxa"/>
            <w:tcMar>
              <w:right w:w="0" w:type="dxa"/>
            </w:tcMar>
            <w:vAlign w:val="top"/>
          </w:tcPr>
          <w:p>
            <w:pPr>
              <w:pStyle w:val="TabelaTexto"/>
              <w:keepNext/>
              <w:jc w:val="center"/>
            </w:pPr>
            <w:r>
              <w:rPr>
                <w:sz w:val="22"/>
                <w:szCs w:val="22"/>
              </w:rPr>
              <w:t xml:space="preserve">0,1604</w:t>
            </w:r>
          </w:p>
        </w:tc>
      </w:tr>
      <w:tr>
        <w:trPr>
          <w:cantSplit/>
        </w:trPr>
        <w:tc>
          <w:tcPr>
            <w:tcW w:w="2707" w:type="dxa"/>
            <w:tcMar>
              <w:left w:w="0" w:type="dxa"/>
            </w:tcMar>
            <w:vAlign w:val="top"/>
          </w:tcPr>
          <w:p>
            <w:pPr>
              <w:pStyle w:val="TabelaTexto"/>
              <w:keepNext/>
              <w:jc w:val="left"/>
            </w:pPr>
            <w:r>
              <w:rPr>
                <w:sz w:val="22"/>
                <w:szCs w:val="22"/>
              </w:rPr>
              <w:t xml:space="preserve">RMSE/máx</w:t>
            </w:r>
          </w:p>
        </w:tc>
        <w:tc>
          <w:tcPr>
            <w:tcW w:w="2158" w:type="dxa"/>
            <w:vAlign w:val="top"/>
          </w:tcPr>
          <w:p>
            <w:pPr>
              <w:pStyle w:val="TabelaTexto"/>
              <w:keepNext/>
              <w:jc w:val="center"/>
            </w:pPr>
            <w:r>
              <w:rPr>
                <w:sz w:val="22"/>
                <w:szCs w:val="22"/>
              </w:rPr>
              <w:t xml:space="preserve">15,11%</w:t>
            </w:r>
          </w:p>
        </w:tc>
        <w:tc>
          <w:tcPr>
            <w:tcW w:w="2158" w:type="dxa"/>
            <w:vAlign w:val="top"/>
          </w:tcPr>
          <w:p>
            <w:pPr>
              <w:pStyle w:val="TabelaTexto"/>
              <w:keepNext/>
              <w:jc w:val="center"/>
            </w:pPr>
            <w:r>
              <w:rPr>
                <w:sz w:val="22"/>
                <w:szCs w:val="22"/>
              </w:rPr>
              <w:t xml:space="preserve">6,59%</w:t>
            </w:r>
          </w:p>
        </w:tc>
        <w:tc>
          <w:tcPr>
            <w:tcW w:w="2048" w:type="dxa"/>
            <w:tcMar>
              <w:right w:w="0" w:type="dxa"/>
            </w:tcMar>
            <w:vAlign w:val="top"/>
          </w:tcPr>
          <w:p>
            <w:pPr>
              <w:pStyle w:val="TabelaTexto"/>
              <w:keepNext/>
              <w:jc w:val="center"/>
            </w:pPr>
            <w:r>
              <w:rPr>
                <w:sz w:val="22"/>
                <w:szCs w:val="22"/>
              </w:rPr>
              <w:t xml:space="preserve">5,17%</w:t>
            </w:r>
          </w:p>
        </w:tc>
      </w:tr>
      <w:tr>
        <w:trPr>
          <w:cantSplit/>
        </w:trPr>
        <w:tc>
          <w:tcPr>
            <w:tcW w:w="2707" w:type="dxa"/>
            <w:tcMar>
              <w:left w:w="0" w:type="dxa"/>
            </w:tcMar>
            <w:vAlign w:val="top"/>
          </w:tcPr>
          <w:p>
            <w:pPr>
              <w:pStyle w:val="TabelaTexto"/>
              <w:keepNext/>
              <w:jc w:val="left"/>
            </w:pPr>
            <w:r>
              <w:rPr>
                <w:sz w:val="22"/>
                <w:szCs w:val="22"/>
              </w:rPr>
              <w:t xml:space="preserve">Erro absoluto médio (divisão)</w:t>
            </w:r>
          </w:p>
        </w:tc>
        <w:tc>
          <w:tcPr>
            <w:tcW w:w="2158" w:type="dxa"/>
            <w:vAlign w:val="top"/>
          </w:tcPr>
          <w:p>
            <w:pPr>
              <w:pStyle w:val="TabelaTexto"/>
              <w:keepNext/>
              <w:jc w:val="center"/>
            </w:pPr>
            <w:r>
              <w:rPr>
                <w:sz w:val="22"/>
                <w:szCs w:val="22"/>
              </w:rPr>
              <w:t xml:space="preserve">0,1419</w:t>
            </w:r>
          </w:p>
        </w:tc>
        <w:tc>
          <w:tcPr>
            <w:tcW w:w="2158" w:type="dxa"/>
            <w:vAlign w:val="top"/>
          </w:tcPr>
          <w:p>
            <w:pPr>
              <w:pStyle w:val="TabelaTexto"/>
              <w:keepNext/>
              <w:jc w:val="center"/>
            </w:pPr>
            <w:r>
              <w:rPr>
                <w:sz w:val="22"/>
                <w:szCs w:val="22"/>
              </w:rPr>
              <w:t xml:space="preserve">0,0956</w:t>
            </w:r>
          </w:p>
        </w:tc>
        <w:tc>
          <w:tcPr>
            <w:tcW w:w="2048" w:type="dxa"/>
            <w:tcMar>
              <w:right w:w="0" w:type="dxa"/>
            </w:tcMar>
            <w:vAlign w:val="top"/>
          </w:tcPr>
          <w:p>
            <w:pPr>
              <w:pStyle w:val="TabelaTexto"/>
              <w:keepNext/>
              <w:jc w:val="center"/>
            </w:pPr>
            <w:r>
              <w:rPr>
                <w:sz w:val="22"/>
                <w:szCs w:val="22"/>
              </w:rPr>
              <w:t xml:space="preserve">0,1077</w:t>
            </w:r>
          </w:p>
        </w:tc>
      </w:tr>
      <w:tr>
        <w:trPr>
          <w:cantSplit/>
        </w:trPr>
        <w:tc>
          <w:tcPr>
            <w:tcW w:w="2707" w:type="dxa"/>
            <w:tcMar>
              <w:left w:w="0" w:type="dxa"/>
            </w:tcMar>
            <w:vAlign w:val="top"/>
          </w:tcPr>
          <w:p>
            <w:pPr>
              <w:pStyle w:val="TabelaTexto"/>
              <w:keepNext/>
              <w:jc w:val="left"/>
            </w:pPr>
            <w:r>
              <w:rPr>
                <w:sz w:val="22"/>
                <w:szCs w:val="22"/>
              </w:rPr>
              <w:t xml:space="preserve">Erro máximo (divisão), em θ</w:t>
            </w:r>
            <w:r>
              <w:rPr>
                <w:sz w:val="22"/>
                <w:szCs w:val="22"/>
                <w:vertAlign w:val="subscript"/>
              </w:rPr>
              <w:t xml:space="preserve">el</w:t>
            </w:r>
          </w:p>
        </w:tc>
        <w:tc>
          <w:tcPr>
            <w:tcW w:w="2158" w:type="dxa"/>
            <w:vAlign w:val="top"/>
          </w:tcPr>
          <w:p>
            <w:pPr>
              <w:pStyle w:val="TabelaTexto"/>
              <w:keepNext/>
              <w:jc w:val="center"/>
            </w:pPr>
            <w:r>
              <w:rPr>
                <w:sz w:val="22"/>
                <w:szCs w:val="22"/>
              </w:rPr>
              <w:t xml:space="preserve">0,3575, em 162,08°</w:t>
            </w:r>
          </w:p>
        </w:tc>
        <w:tc>
          <w:tcPr>
            <w:tcW w:w="2158" w:type="dxa"/>
            <w:vAlign w:val="top"/>
          </w:tcPr>
          <w:p>
            <w:pPr>
              <w:pStyle w:val="TabelaTexto"/>
              <w:keepNext/>
              <w:jc w:val="center"/>
            </w:pPr>
            <w:r>
              <w:rPr>
                <w:sz w:val="22"/>
                <w:szCs w:val="22"/>
              </w:rPr>
              <w:t xml:space="preserve">0,2595, em 21,39°</w:t>
            </w:r>
          </w:p>
        </w:tc>
        <w:tc>
          <w:tcPr>
            <w:tcW w:w="2048" w:type="dxa"/>
            <w:tcMar>
              <w:right w:w="0" w:type="dxa"/>
            </w:tcMar>
            <w:vAlign w:val="top"/>
          </w:tcPr>
          <w:p>
            <w:pPr>
              <w:pStyle w:val="TabelaTexto"/>
              <w:keepNext/>
              <w:jc w:val="center"/>
            </w:pPr>
            <w:r>
              <w:rPr>
                <w:sz w:val="22"/>
                <w:szCs w:val="22"/>
              </w:rPr>
              <w:t xml:space="preserve">0,3644, em 164,09°</w:t>
            </w:r>
          </w:p>
        </w:tc>
      </w:tr>
      <w:tr>
        <w:trPr>
          <w:cantSplit/>
        </w:trPr>
        <w:tc>
          <w:tcPr>
            <w:tcW w:w="2707" w:type="dxa"/>
            <w:tcMar>
              <w:left w:w="0" w:type="dxa"/>
            </w:tcMar>
            <w:vAlign w:val="top"/>
          </w:tcPr>
          <w:p>
            <w:pPr>
              <w:pStyle w:val="TabelaTexto"/>
              <w:keepNext/>
              <w:jc w:val="left"/>
            </w:pPr>
            <w:r>
              <w:rPr>
                <w:sz w:val="22"/>
                <w:szCs w:val="22"/>
              </w:rPr>
              <w:t xml:space="preserve">Coeficiente de determinação, R</w:t>
            </w:r>
            <w:r>
              <w:rPr>
                <w:sz w:val="22"/>
                <w:szCs w:val="22"/>
                <w:vertAlign w:val="superscript"/>
              </w:rPr>
              <w:t xml:space="preserve">2</w:t>
            </w:r>
          </w:p>
        </w:tc>
        <w:tc>
          <w:tcPr>
            <w:tcW w:w="2158" w:type="dxa"/>
            <w:vAlign w:val="top"/>
          </w:tcPr>
          <w:p>
            <w:pPr>
              <w:pStyle w:val="TabelaTexto"/>
              <w:keepNext/>
              <w:jc w:val="center"/>
            </w:pPr>
            <w:r>
              <w:rPr>
                <w:sz w:val="22"/>
                <w:szCs w:val="22"/>
              </w:rPr>
              <w:t xml:space="preserve">0,5614</w:t>
            </w:r>
          </w:p>
        </w:tc>
        <w:tc>
          <w:tcPr>
            <w:tcW w:w="2158" w:type="dxa"/>
            <w:vAlign w:val="top"/>
          </w:tcPr>
          <w:p>
            <w:pPr>
              <w:pStyle w:val="TabelaTexto"/>
              <w:keepNext/>
              <w:jc w:val="center"/>
            </w:pPr>
            <w:r>
              <w:rPr>
                <w:sz w:val="22"/>
                <w:szCs w:val="22"/>
              </w:rPr>
              <w:t xml:space="preserve">0,8545</w:t>
            </w:r>
          </w:p>
        </w:tc>
        <w:tc>
          <w:tcPr>
            <w:tcW w:w="2048" w:type="dxa"/>
            <w:tcMar>
              <w:right w:w="0" w:type="dxa"/>
            </w:tcMar>
            <w:vAlign w:val="top"/>
          </w:tcPr>
          <w:p>
            <w:pPr>
              <w:pStyle w:val="TabelaTexto"/>
              <w:keepNext/>
              <w:jc w:val="center"/>
            </w:pPr>
            <w:r>
              <w:rPr>
                <w:sz w:val="22"/>
                <w:szCs w:val="22"/>
              </w:rPr>
              <w:t xml:space="preserve">0,9387</w:t>
            </w:r>
          </w:p>
        </w:tc>
      </w:tr>
      <w:tr>
        <w:trPr>
          <w:cantSplit/>
        </w:trPr>
        <w:tc>
          <w:tcPr>
            <w:tcW w:w="2707" w:type="dxa"/>
            <w:tcMar>
              <w:left w:w="0" w:type="dxa"/>
            </w:tcMar>
            <w:vAlign w:val="top"/>
          </w:tcPr>
          <w:p>
            <w:pPr>
              <w:pStyle w:val="TabelaTexto"/>
              <w:keepNext/>
              <w:jc w:val="left"/>
            </w:pPr>
            <w:r>
              <w:rPr>
                <w:sz w:val="22"/>
                <w:szCs w:val="22"/>
              </w:rPr>
              <w:t xml:space="preserve">Zonas de sinal do resíduo</w:t>
            </w:r>
          </w:p>
        </w:tc>
        <w:tc>
          <w:tcPr>
            <w:tcW w:w="2158" w:type="dxa"/>
            <w:vAlign w:val="top"/>
          </w:tcPr>
          <w:p>
            <w:pPr>
              <w:pStyle w:val="TabelaTexto"/>
              <w:keepNext/>
              <w:jc w:val="center"/>
            </w:pPr>
            <w:r>
              <w:rPr>
                <w:sz w:val="22"/>
                <w:szCs w:val="22"/>
              </w:rPr>
              <w:t xml:space="preserve">3</w:t>
            </w:r>
          </w:p>
        </w:tc>
        <w:tc>
          <w:tcPr>
            <w:tcW w:w="2158" w:type="dxa"/>
            <w:vAlign w:val="top"/>
          </w:tcPr>
          <w:p>
            <w:pPr>
              <w:pStyle w:val="TabelaTexto"/>
              <w:keepNext/>
              <w:jc w:val="center"/>
            </w:pPr>
            <w:r>
              <w:rPr>
                <w:sz w:val="22"/>
                <w:szCs w:val="22"/>
              </w:rPr>
              <w:t xml:space="preserve">3</w:t>
            </w:r>
          </w:p>
        </w:tc>
        <w:tc>
          <w:tcPr>
            <w:tcW w:w="2048" w:type="dxa"/>
            <w:tcMar>
              <w:right w:w="0" w:type="dxa"/>
            </w:tcMar>
            <w:vAlign w:val="top"/>
          </w:tcPr>
          <w:p>
            <w:pPr>
              <w:pStyle w:val="TabelaTexto"/>
              <w:keepNext/>
              <w:jc w:val="center"/>
            </w:pPr>
            <w:r>
              <w:rPr>
                <w:sz w:val="22"/>
                <w:szCs w:val="22"/>
              </w:rPr>
              <w:t xml:space="preserve">4</w:t>
            </w:r>
          </w:p>
        </w:tc>
      </w:tr>
      <w:tr>
        <w:trPr>
          <w:cantSplit/>
        </w:trPr>
        <w:tc>
          <w:tcPr>
            <w:tcW w:w="2707" w:type="dxa"/>
            <w:tcMar>
              <w:left w:w="0" w:type="dxa"/>
            </w:tcMar>
            <w:vAlign w:val="top"/>
          </w:tcPr>
          <w:p>
            <w:pPr>
              <w:pStyle w:val="TabelaTexto"/>
              <w:keepNext/>
              <w:jc w:val="left"/>
            </w:pPr>
            <w:r>
              <w:rPr>
                <w:sz w:val="22"/>
                <w:szCs w:val="22"/>
              </w:rPr>
              <w:t xml:space="preserve">δ(90°) (mm)</w:t>
            </w:r>
          </w:p>
        </w:tc>
        <w:tc>
          <w:tcPr>
            <w:tcW w:w="2158" w:type="dxa"/>
            <w:vAlign w:val="top"/>
          </w:tcPr>
          <w:p>
            <w:pPr>
              <w:pStyle w:val="TabelaTexto"/>
              <w:keepNext/>
              <w:jc w:val="center"/>
            </w:pPr>
            <w:r>
              <w:rPr>
                <w:sz w:val="22"/>
                <w:szCs w:val="22"/>
              </w:rPr>
              <w:t xml:space="preserve">77,342</w:t>
            </w:r>
          </w:p>
        </w:tc>
        <w:tc>
          <w:tcPr>
            <w:tcW w:w="2158" w:type="dxa"/>
            <w:vAlign w:val="top"/>
          </w:tcPr>
          <w:p>
            <w:pPr>
              <w:pStyle w:val="TabelaTexto"/>
              <w:keepNext/>
              <w:jc w:val="center"/>
            </w:pPr>
            <w:r>
              <w:rPr>
                <w:sz w:val="22"/>
                <w:szCs w:val="22"/>
              </w:rPr>
              <w:t xml:space="preserve">193,955</w:t>
            </w:r>
          </w:p>
        </w:tc>
        <w:tc>
          <w:tcPr>
            <w:tcW w:w="2048" w:type="dxa"/>
            <w:tcMar>
              <w:right w:w="0" w:type="dxa"/>
            </w:tcMar>
            <w:vAlign w:val="top"/>
          </w:tcPr>
          <w:p>
            <w:pPr>
              <w:pStyle w:val="TabelaTexto"/>
              <w:keepNext/>
              <w:jc w:val="center"/>
            </w:pPr>
            <w:r>
              <w:rPr>
                <w:sz w:val="22"/>
                <w:szCs w:val="22"/>
              </w:rPr>
              <w:t xml:space="preserve">353,898</w:t>
            </w:r>
          </w:p>
        </w:tc>
      </w:tr>
      <w:tr>
        <w:trPr>
          <w:cantSplit/>
        </w:trPr>
        <w:tc>
          <w:tcPr>
            <w:tcW w:w="2707" w:type="dxa"/>
            <w:tcMar>
              <w:left w:w="0" w:type="dxa"/>
            </w:tcMar>
            <w:vAlign w:val="top"/>
          </w:tcPr>
          <w:p>
            <w:pPr>
              <w:pStyle w:val="TabelaTexto"/>
              <w:keepNext/>
              <w:jc w:val="left"/>
            </w:pPr>
            <w:r>
              <w:rPr>
                <w:sz w:val="22"/>
                <w:szCs w:val="22"/>
              </w:rPr>
              <w:t xml:space="preserve">K</w:t>
            </w:r>
            <w:r>
              <w:rPr>
                <w:sz w:val="22"/>
                <w:szCs w:val="22"/>
                <w:vertAlign w:val="subscript"/>
              </w:rPr>
              <w:t xml:space="preserve">40</w:t>
            </w:r>
            <w:r>
              <w:rPr>
                <w:sz w:val="22"/>
                <w:szCs w:val="22"/>
              </w:rPr>
              <w:t xml:space="preserve"> (N/mm), hipótese</w:t>
            </w:r>
          </w:p>
        </w:tc>
        <w:tc>
          <w:tcPr>
            <w:tcW w:w="2158" w:type="dxa"/>
            <w:vAlign w:val="top"/>
          </w:tcPr>
          <w:p>
            <w:pPr>
              <w:pStyle w:val="TabelaTexto"/>
              <w:keepNext/>
              <w:jc w:val="center"/>
            </w:pPr>
            <w:r>
              <w:rPr>
                <w:sz w:val="22"/>
                <w:szCs w:val="22"/>
              </w:rPr>
              <w:t xml:space="preserve">1,25852</w:t>
            </w:r>
          </w:p>
        </w:tc>
        <w:tc>
          <w:tcPr>
            <w:tcW w:w="2158" w:type="dxa"/>
            <w:vAlign w:val="top"/>
          </w:tcPr>
          <w:p>
            <w:pPr>
              <w:pStyle w:val="TabelaTexto"/>
              <w:keepNext/>
              <w:jc w:val="center"/>
            </w:pPr>
            <w:r>
              <w:rPr>
                <w:sz w:val="22"/>
                <w:szCs w:val="22"/>
              </w:rPr>
              <w:t xml:space="preserve">0,50185</w:t>
            </w:r>
          </w:p>
        </w:tc>
        <w:tc>
          <w:tcPr>
            <w:tcW w:w="2048" w:type="dxa"/>
            <w:tcMar>
              <w:right w:w="0" w:type="dxa"/>
            </w:tcMar>
            <w:vAlign w:val="top"/>
          </w:tcPr>
          <w:p>
            <w:pPr>
              <w:pStyle w:val="TabelaTexto"/>
              <w:keepNext/>
              <w:jc w:val="center"/>
            </w:pPr>
            <w:r>
              <w:rPr>
                <w:sz w:val="22"/>
                <w:szCs w:val="22"/>
              </w:rPr>
              <w:t xml:space="preserve">0,27504</w:t>
            </w:r>
          </w:p>
        </w:tc>
      </w:tr>
      <w:tr>
        <w:trPr>
          <w:cantSplit/>
        </w:trPr>
        <w:tc>
          <w:tcPr>
            <w:tcW w:w="2707" w:type="dxa"/>
            <w:tcBorders>
              <w:bottom w:val="single" w:sz="8" w:space="0" w:color="000000"/>
            </w:tcBorders>
            <w:tcMar>
              <w:left w:w="0" w:type="dxa"/>
            </w:tcMar>
            <w:vAlign w:val="top"/>
          </w:tcPr>
          <w:p>
            <w:pPr>
              <w:pStyle w:val="TabelaTexto"/>
              <w:jc w:val="left"/>
            </w:pPr>
            <w:r>
              <w:rPr>
                <w:sz w:val="22"/>
                <w:szCs w:val="22"/>
              </w:rPr>
              <w:t xml:space="preserve">σ = K</w:t>
            </w:r>
            <w:r>
              <w:rPr>
                <w:sz w:val="22"/>
                <w:szCs w:val="22"/>
                <w:vertAlign w:val="subscript"/>
              </w:rPr>
              <w:t xml:space="preserve">40</w:t>
            </w:r>
            <w:r>
              <w:rPr>
                <w:sz w:val="22"/>
                <w:szCs w:val="22"/>
              </w:rPr>
              <w:t xml:space="preserve">/c, hipótese</w:t>
            </w:r>
          </w:p>
        </w:tc>
        <w:tc>
          <w:tcPr>
            <w:tcW w:w="2158" w:type="dxa"/>
            <w:tcBorders>
              <w:bottom w:val="single" w:sz="8" w:space="0" w:color="000000"/>
            </w:tcBorders>
            <w:vAlign w:val="top"/>
          </w:tcPr>
          <w:p>
            <w:pPr>
              <w:pStyle w:val="TabelaTexto"/>
              <w:jc w:val="center"/>
            </w:pPr>
            <w:r>
              <w:rPr>
                <w:sz w:val="22"/>
                <w:szCs w:val="22"/>
              </w:rPr>
              <w:t xml:space="preserve">0,4341</w:t>
            </w:r>
          </w:p>
        </w:tc>
        <w:tc>
          <w:tcPr>
            <w:tcW w:w="2158" w:type="dxa"/>
            <w:tcBorders>
              <w:bottom w:val="single" w:sz="8" w:space="0" w:color="000000"/>
            </w:tcBorders>
            <w:vAlign w:val="top"/>
          </w:tcPr>
          <w:p>
            <w:pPr>
              <w:pStyle w:val="TabelaTexto"/>
              <w:jc w:val="center"/>
            </w:pPr>
            <w:r>
              <w:rPr>
                <w:sz w:val="22"/>
                <w:szCs w:val="22"/>
              </w:rPr>
              <w:t xml:space="preserve">0,3228</w:t>
            </w:r>
          </w:p>
        </w:tc>
        <w:tc>
          <w:tcPr>
            <w:tcW w:w="2048" w:type="dxa"/>
            <w:tcBorders>
              <w:bottom w:val="single" w:sz="8" w:space="0" w:color="000000"/>
            </w:tcBorders>
            <w:tcMar>
              <w:right w:w="0" w:type="dxa"/>
            </w:tcMar>
            <w:vAlign w:val="top"/>
          </w:tcPr>
          <w:p>
            <w:pPr>
              <w:pStyle w:val="TabelaTexto"/>
              <w:jc w:val="center"/>
            </w:pPr>
            <w:r>
              <w:rPr>
                <w:sz w:val="22"/>
                <w:szCs w:val="22"/>
              </w:rPr>
              <w:t xml:space="preserve">0,2531</w:t>
            </w:r>
          </w:p>
        </w:tc>
      </w:tr>
    </w:tbl>
    <w:p>
      <w:pPr>
        <w:pStyle w:val="FonteNota"/>
      </w:pPr>
      <w:r>
        <w:rPr>
          <w:sz w:val="20"/>
          <w:szCs w:val="20"/>
        </w:rPr>
        <w:t xml:space="preserve">Fonte: elaborada pelo autor.</w:t>
      </w:r>
    </w:p>
    <w:p>
      <w:pPr>
        <w:pStyle w:val="FonteNota"/>
      </w:pPr>
      <w:r>
        <w:rPr>
          <w:sz w:val="20"/>
          <w:szCs w:val="20"/>
        </w:rPr>
        <w:t xml:space="preserve">Nota: resíduo = cμ − r; RMSE/máx = raiz do erro quadrático médio dividida pelo maior valor extraído da curva na faixa do ajuste.</w:t>
      </w:r>
    </w:p>
    <w:p>
      <w:r>
        <w:t xml:space="preserve">A forma da curva fixa s</w:t>
      </w:r>
      <w:r>
        <w:rPr>
          <w:vertAlign w:val="subscript"/>
        </w:rPr>
        <w:t xml:space="preserve">0</w:t>
      </w:r>
      <w:r>
        <w:t xml:space="preserve"> apenas dentro da faixa de identificação, de 8,70 mm na curva pontilhada e 29,60 mm na tracejada; na contínua, a faixa encosta no limite s</w:t>
      </w:r>
      <w:r>
        <w:rPr>
          <w:vertAlign w:val="subscript"/>
        </w:rPr>
        <w:t xml:space="preserve">0</w:t>
      </w:r>
      <w:r>
        <w:t xml:space="preserve"> = 0. O ajuste é pior que o da seção 4A: R</w:t>
      </w:r>
      <w:r>
        <w:rPr>
          <w:vertAlign w:val="superscript"/>
        </w:rPr>
        <w:t xml:space="preserve">2</w:t>
      </w:r>
      <w:r>
        <w:t xml:space="preserve"> de 0,561 (pontilhada), 0,855 (tracejada) e 0,939 (contínua), contra 0,99839 na Tabela 9, e resíduos em três ou quatro zonas de sinal, o que indica diferença sistemática de forma entre o modelo e as curvas. Na curva pontilhada, o modelo não acompanha a queda da razão acima de 100°, com erro máximo de 0,358 divisão em 162,08°. Na contínua, o mínimo da soma dos quadrados fica no limite s</w:t>
      </w:r>
      <w:r>
        <w:rPr>
          <w:vertAlign w:val="subscript"/>
        </w:rPr>
        <w:t xml:space="preserve">0</w:t>
      </w:r>
      <w:r>
        <w:t xml:space="preserve"> = 0, que corresponde a um elástico de comprimento livre nulo no sentido de </w:t>
      </w:r>
      <w:r>
        <w:t xml:space="preserve">Herder (2001)</w:t>
      </w:r>
      <w:r>
        <w:t xml:space="preserve">, e o erro continua a diminuir quando s</w:t>
      </w:r>
      <w:r>
        <w:rPr>
          <w:vertAlign w:val="subscript"/>
        </w:rPr>
        <w:t xml:space="preserve">0</w:t>
      </w:r>
      <w:r>
        <w:t xml:space="preserve"> se aproxima desse limite.</w:t>
      </w:r>
    </w:p>
    <w:p>
      <w:r>
        <w:t xml:space="preserve">No ajuste de forma, a curva tracejada dá K</w:t>
      </w:r>
      <w:r>
        <w:rPr>
          <w:vertAlign w:val="subscript"/>
        </w:rPr>
        <w:t xml:space="preserve">40</w:t>
      </w:r>
      <w:r>
        <w:t xml:space="preserve"> = 0,50185 N/mm e F(90°) = 97,34 N. O valor de F(90°) é o mesmo nas três curvas por construção: cada uma recebe seu K</w:t>
      </w:r>
      <w:r>
        <w:rPr>
          <w:vertAlign w:val="subscript"/>
        </w:rPr>
        <w:t xml:space="preserve">40</w:t>
      </w:r>
      <w:r>
        <w:t xml:space="preserve">, e F(90°) = 0,4 τ</w:t>
      </w:r>
      <w:r>
        <w:rPr>
          <w:vertAlign w:val="subscript"/>
        </w:rPr>
        <w:t xml:space="preserve">g</w:t>
      </w:r>
      <w:r>
        <w:t xml:space="preserve">(90°)·1000/m(90°) não depende de s</w:t>
      </w:r>
      <w:r>
        <w:rPr>
          <w:vertAlign w:val="subscript"/>
        </w:rPr>
        <w:t xml:space="preserve">0</w:t>
      </w:r>
      <w:r>
        <w:t xml:space="preserve">. Sob a mesma hipótese, uma divisão da ordenada corresponderia a σ = 0,323 na curva tracejada, 0,434 na pontilhada e 0,253 na contínua. Como as três curvas compartilham o mesmo eixo na patente, os valores distintos de σ mostram que o alvo de 40% não pode valer para as três ao mesmo tempo com os s</w:t>
      </w:r>
      <w:r>
        <w:rPr>
          <w:vertAlign w:val="subscript"/>
        </w:rPr>
        <w:t xml:space="preserve">0</w:t>
      </w:r>
      <w:r>
        <w:t xml:space="preserve"> do ajuste de forma.</w:t>
      </w:r>
    </w:p>
    <w:p>
      <w:pPr>
        <w:pStyle w:val="Legenda"/>
        <w:spacing w:after="258"/>
        <w:jc w:val="center"/>
      </w:pPr>
      <w:bookmarkStart w:id="92" w:name="_Toc0092"/>
      <w:r>
        <w:t xml:space="preserve">Tabela </w:t>
      </w:r>
      <w:r>
        <w:fldChar w:fldCharType="begin"/>
      </w:r>
      <w:r>
        <w:instrText xml:space="preserve"> SEQ Tabela \* ARABIC </w:instrText>
      </w:r>
      <w:r>
        <w:fldChar w:fldCharType="separate"/>
      </w:r>
      <w:r>
        <w:t xml:space="preserve">20</w:t>
      </w:r>
      <w:r>
        <w:fldChar w:fldCharType="end"/>
      </w:r>
      <w:r>
        <w:t xml:space="preserve">: </w:t>
      </w:r>
      <w:r>
        <w:t xml:space="preserve">Ajuste conjunto com escala comum e ajuste com força constante</w:t>
      </w:r>
      <w:bookmarkEnd w:id="92"/>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2707"/>
        <w:gridCol w:w="2158"/>
        <w:gridCol w:w="2158"/>
        <w:gridCol w:w="2048"/>
      </w:tblGrid>
      <w:tr>
        <w:trPr>
          <w:cantSplit/>
          <w:tblHeader/>
        </w:trPr>
        <w:tc>
          <w:tcPr>
            <w:tcW w:w="2707"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Indicador</w:t>
            </w:r>
          </w:p>
        </w:tc>
        <w:tc>
          <w:tcPr>
            <w:tcW w:w="2158" w:type="dxa"/>
            <w:tcBorders>
              <w:top w:val="single" w:sz="8" w:space="0" w:color="000000"/>
              <w:bottom w:val="single" w:sz="4" w:space="0" w:color="000000"/>
            </w:tcBorders>
            <w:vAlign w:val="top"/>
          </w:tcPr>
          <w:p>
            <w:pPr>
              <w:pStyle w:val="TabelaTexto"/>
              <w:keepNext/>
              <w:jc w:val="center"/>
            </w:pPr>
            <w:r>
              <w:rPr>
                <w:b/>
                <w:bCs/>
                <w:sz w:val="22"/>
                <w:szCs w:val="22"/>
              </w:rPr>
              <w:t xml:space="preserve">Pontilhada</w:t>
            </w:r>
          </w:p>
        </w:tc>
        <w:tc>
          <w:tcPr>
            <w:tcW w:w="2158" w:type="dxa"/>
            <w:tcBorders>
              <w:top w:val="single" w:sz="8" w:space="0" w:color="000000"/>
              <w:bottom w:val="single" w:sz="4" w:space="0" w:color="000000"/>
            </w:tcBorders>
            <w:vAlign w:val="top"/>
          </w:tcPr>
          <w:p>
            <w:pPr>
              <w:pStyle w:val="TabelaTexto"/>
              <w:keepNext/>
              <w:jc w:val="center"/>
            </w:pPr>
            <w:r>
              <w:rPr>
                <w:b/>
                <w:bCs/>
                <w:sz w:val="22"/>
                <w:szCs w:val="22"/>
              </w:rPr>
              <w:t xml:space="preserve">Tracejada</w:t>
            </w:r>
          </w:p>
        </w:tc>
        <w:tc>
          <w:tcPr>
            <w:tcW w:w="2048"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Contínua</w:t>
            </w:r>
          </w:p>
        </w:tc>
      </w:tr>
      <w:tr>
        <w:trPr>
          <w:cantSplit/>
        </w:trPr>
        <w:tc>
          <w:tcPr>
            <w:tcW w:w="2707" w:type="dxa"/>
            <w:tcMar>
              <w:left w:w="0" w:type="dxa"/>
            </w:tcMar>
            <w:vAlign w:val="top"/>
          </w:tcPr>
          <w:p>
            <w:pPr>
              <w:pStyle w:val="TabelaTexto"/>
              <w:keepNext/>
              <w:jc w:val="left"/>
            </w:pPr>
            <w:r>
              <w:rPr>
                <w:sz w:val="22"/>
                <w:szCs w:val="22"/>
              </w:rPr>
              <w:t xml:space="preserve">s</w:t>
            </w:r>
            <w:r>
              <w:rPr>
                <w:sz w:val="22"/>
                <w:szCs w:val="22"/>
                <w:vertAlign w:val="subscript"/>
              </w:rPr>
              <w:t xml:space="preserve">0</w:t>
            </w:r>
            <w:r>
              <w:rPr>
                <w:sz w:val="22"/>
                <w:szCs w:val="22"/>
              </w:rPr>
              <w:t xml:space="preserve">, ajuste individual (mm)</w:t>
            </w:r>
          </w:p>
        </w:tc>
        <w:tc>
          <w:tcPr>
            <w:tcW w:w="2158" w:type="dxa"/>
            <w:vAlign w:val="top"/>
          </w:tcPr>
          <w:p>
            <w:pPr>
              <w:pStyle w:val="TabelaTexto"/>
              <w:keepNext/>
              <w:jc w:val="center"/>
            </w:pPr>
            <w:r>
              <w:rPr>
                <w:sz w:val="22"/>
                <w:szCs w:val="22"/>
              </w:rPr>
              <w:t xml:space="preserve">276,556</w:t>
            </w:r>
          </w:p>
        </w:tc>
        <w:tc>
          <w:tcPr>
            <w:tcW w:w="2158" w:type="dxa"/>
            <w:vAlign w:val="top"/>
          </w:tcPr>
          <w:p>
            <w:pPr>
              <w:pStyle w:val="TabelaTexto"/>
              <w:keepNext/>
              <w:jc w:val="center"/>
            </w:pPr>
            <w:r>
              <w:rPr>
                <w:sz w:val="22"/>
                <w:szCs w:val="22"/>
              </w:rPr>
              <w:t xml:space="preserve">159,944</w:t>
            </w:r>
          </w:p>
        </w:tc>
        <w:tc>
          <w:tcPr>
            <w:tcW w:w="2048" w:type="dxa"/>
            <w:tcMar>
              <w:right w:w="0" w:type="dxa"/>
            </w:tcMar>
            <w:vAlign w:val="top"/>
          </w:tcPr>
          <w:p>
            <w:pPr>
              <w:pStyle w:val="TabelaTexto"/>
              <w:keepNext/>
              <w:jc w:val="center"/>
            </w:pPr>
            <w:r>
              <w:rPr>
                <w:sz w:val="22"/>
                <w:szCs w:val="22"/>
              </w:rPr>
              <w:t xml:space="preserve">0,000 (limite inferior)</w:t>
            </w:r>
          </w:p>
        </w:tc>
      </w:tr>
      <w:tr>
        <w:trPr>
          <w:cantSplit/>
        </w:trPr>
        <w:tc>
          <w:tcPr>
            <w:tcW w:w="2707" w:type="dxa"/>
            <w:tcMar>
              <w:left w:w="0" w:type="dxa"/>
            </w:tcMar>
            <w:vAlign w:val="top"/>
          </w:tcPr>
          <w:p>
            <w:pPr>
              <w:pStyle w:val="TabelaTexto"/>
              <w:keepNext/>
              <w:jc w:val="left"/>
            </w:pPr>
            <w:r>
              <w:rPr>
                <w:sz w:val="22"/>
                <w:szCs w:val="22"/>
              </w:rPr>
              <w:t xml:space="preserve">s</w:t>
            </w:r>
            <w:r>
              <w:rPr>
                <w:sz w:val="22"/>
                <w:szCs w:val="22"/>
                <w:vertAlign w:val="subscript"/>
              </w:rPr>
              <w:t xml:space="preserve">0</w:t>
            </w:r>
            <w:r>
              <w:rPr>
                <w:sz w:val="22"/>
                <w:szCs w:val="22"/>
              </w:rPr>
              <w:t xml:space="preserve">, ajuste conjunto (mm)</w:t>
            </w:r>
          </w:p>
        </w:tc>
        <w:tc>
          <w:tcPr>
            <w:tcW w:w="2158" w:type="dxa"/>
            <w:vAlign w:val="top"/>
          </w:tcPr>
          <w:p>
            <w:pPr>
              <w:pStyle w:val="TabelaTexto"/>
              <w:keepNext/>
              <w:jc w:val="center"/>
            </w:pPr>
            <w:r>
              <w:rPr>
                <w:sz w:val="22"/>
                <w:szCs w:val="22"/>
              </w:rPr>
              <w:t xml:space="preserve">221,841</w:t>
            </w:r>
          </w:p>
        </w:tc>
        <w:tc>
          <w:tcPr>
            <w:tcW w:w="2158" w:type="dxa"/>
            <w:vAlign w:val="top"/>
          </w:tcPr>
          <w:p>
            <w:pPr>
              <w:pStyle w:val="TabelaTexto"/>
              <w:keepNext/>
              <w:jc w:val="center"/>
            </w:pPr>
            <w:r>
              <w:rPr>
                <w:sz w:val="22"/>
                <w:szCs w:val="22"/>
              </w:rPr>
              <w:t xml:space="preserve">154,277</w:t>
            </w:r>
          </w:p>
        </w:tc>
        <w:tc>
          <w:tcPr>
            <w:tcW w:w="2048" w:type="dxa"/>
            <w:tcMar>
              <w:right w:w="0" w:type="dxa"/>
            </w:tcMar>
            <w:vAlign w:val="top"/>
          </w:tcPr>
          <w:p>
            <w:pPr>
              <w:pStyle w:val="TabelaTexto"/>
              <w:keepNext/>
              <w:jc w:val="center"/>
            </w:pPr>
            <w:r>
              <w:rPr>
                <w:sz w:val="22"/>
                <w:szCs w:val="22"/>
              </w:rPr>
              <w:t xml:space="preserve">88,842</w:t>
            </w:r>
          </w:p>
        </w:tc>
      </w:tr>
      <w:tr>
        <w:trPr>
          <w:cantSplit/>
        </w:trPr>
        <w:tc>
          <w:tcPr>
            <w:tcW w:w="2707" w:type="dxa"/>
            <w:tcMar>
              <w:left w:w="0" w:type="dxa"/>
            </w:tcMar>
            <w:vAlign w:val="top"/>
          </w:tcPr>
          <w:p>
            <w:pPr>
              <w:pStyle w:val="TabelaTexto"/>
              <w:keepNext/>
              <w:jc w:val="left"/>
            </w:pPr>
            <w:r>
              <w:rPr>
                <w:sz w:val="22"/>
                <w:szCs w:val="22"/>
              </w:rPr>
              <w:t xml:space="preserve">RMSE/máx, ajuste individual</w:t>
            </w:r>
          </w:p>
        </w:tc>
        <w:tc>
          <w:tcPr>
            <w:tcW w:w="2158" w:type="dxa"/>
            <w:vAlign w:val="top"/>
          </w:tcPr>
          <w:p>
            <w:pPr>
              <w:pStyle w:val="TabelaTexto"/>
              <w:keepNext/>
              <w:jc w:val="center"/>
            </w:pPr>
            <w:r>
              <w:rPr>
                <w:sz w:val="22"/>
                <w:szCs w:val="22"/>
              </w:rPr>
              <w:t xml:space="preserve">15,11%</w:t>
            </w:r>
          </w:p>
        </w:tc>
        <w:tc>
          <w:tcPr>
            <w:tcW w:w="2158" w:type="dxa"/>
            <w:vAlign w:val="top"/>
          </w:tcPr>
          <w:p>
            <w:pPr>
              <w:pStyle w:val="TabelaTexto"/>
              <w:keepNext/>
              <w:jc w:val="center"/>
            </w:pPr>
            <w:r>
              <w:rPr>
                <w:sz w:val="22"/>
                <w:szCs w:val="22"/>
              </w:rPr>
              <w:t xml:space="preserve">6,59%</w:t>
            </w:r>
          </w:p>
        </w:tc>
        <w:tc>
          <w:tcPr>
            <w:tcW w:w="2048" w:type="dxa"/>
            <w:tcMar>
              <w:right w:w="0" w:type="dxa"/>
            </w:tcMar>
            <w:vAlign w:val="top"/>
          </w:tcPr>
          <w:p>
            <w:pPr>
              <w:pStyle w:val="TabelaTexto"/>
              <w:keepNext/>
              <w:jc w:val="center"/>
            </w:pPr>
            <w:r>
              <w:rPr>
                <w:sz w:val="22"/>
                <w:szCs w:val="22"/>
              </w:rPr>
              <w:t xml:space="preserve">5,17%</w:t>
            </w:r>
          </w:p>
        </w:tc>
      </w:tr>
      <w:tr>
        <w:trPr>
          <w:cantSplit/>
        </w:trPr>
        <w:tc>
          <w:tcPr>
            <w:tcW w:w="2707" w:type="dxa"/>
            <w:tcMar>
              <w:left w:w="0" w:type="dxa"/>
            </w:tcMar>
            <w:vAlign w:val="top"/>
          </w:tcPr>
          <w:p>
            <w:pPr>
              <w:pStyle w:val="TabelaTexto"/>
              <w:keepNext/>
              <w:jc w:val="left"/>
            </w:pPr>
            <w:r>
              <w:rPr>
                <w:sz w:val="22"/>
                <w:szCs w:val="22"/>
              </w:rPr>
              <w:t xml:space="preserve">RMSE/máx, ajuste conjunto</w:t>
            </w:r>
          </w:p>
        </w:tc>
        <w:tc>
          <w:tcPr>
            <w:tcW w:w="2158" w:type="dxa"/>
            <w:vAlign w:val="top"/>
          </w:tcPr>
          <w:p>
            <w:pPr>
              <w:pStyle w:val="TabelaTexto"/>
              <w:keepNext/>
              <w:jc w:val="center"/>
            </w:pPr>
            <w:r>
              <w:rPr>
                <w:sz w:val="22"/>
                <w:szCs w:val="22"/>
              </w:rPr>
              <w:t xml:space="preserve">21,62%</w:t>
            </w:r>
          </w:p>
        </w:tc>
        <w:tc>
          <w:tcPr>
            <w:tcW w:w="2158" w:type="dxa"/>
            <w:vAlign w:val="top"/>
          </w:tcPr>
          <w:p>
            <w:pPr>
              <w:pStyle w:val="TabelaTexto"/>
              <w:keepNext/>
              <w:jc w:val="center"/>
            </w:pPr>
            <w:r>
              <w:rPr>
                <w:sz w:val="22"/>
                <w:szCs w:val="22"/>
              </w:rPr>
              <w:t xml:space="preserve">6,60%</w:t>
            </w:r>
          </w:p>
        </w:tc>
        <w:tc>
          <w:tcPr>
            <w:tcW w:w="2048" w:type="dxa"/>
            <w:tcMar>
              <w:right w:w="0" w:type="dxa"/>
            </w:tcMar>
            <w:vAlign w:val="top"/>
          </w:tcPr>
          <w:p>
            <w:pPr>
              <w:pStyle w:val="TabelaTexto"/>
              <w:keepNext/>
              <w:jc w:val="center"/>
            </w:pPr>
            <w:r>
              <w:rPr>
                <w:sz w:val="22"/>
                <w:szCs w:val="22"/>
              </w:rPr>
              <w:t xml:space="preserve">6,57%</w:t>
            </w:r>
          </w:p>
        </w:tc>
      </w:tr>
      <w:tr>
        <w:trPr>
          <w:cantSplit/>
        </w:trPr>
        <w:tc>
          <w:tcPr>
            <w:tcW w:w="2707" w:type="dxa"/>
            <w:tcMar>
              <w:left w:w="0" w:type="dxa"/>
            </w:tcMar>
            <w:vAlign w:val="top"/>
          </w:tcPr>
          <w:p>
            <w:pPr>
              <w:pStyle w:val="TabelaTexto"/>
              <w:keepNext/>
              <w:jc w:val="left"/>
            </w:pPr>
            <w:r>
              <w:rPr>
                <w:sz w:val="22"/>
                <w:szCs w:val="22"/>
              </w:rPr>
              <w:t xml:space="preserve">R</w:t>
            </w:r>
            <w:r>
              <w:rPr>
                <w:sz w:val="22"/>
                <w:szCs w:val="22"/>
                <w:vertAlign w:val="superscript"/>
              </w:rPr>
              <w:t xml:space="preserve">2</w:t>
            </w:r>
            <w:r>
              <w:rPr>
                <w:sz w:val="22"/>
                <w:szCs w:val="22"/>
              </w:rPr>
              <w:t xml:space="preserve">, ajuste conjunto</w:t>
            </w:r>
          </w:p>
        </w:tc>
        <w:tc>
          <w:tcPr>
            <w:tcW w:w="2158" w:type="dxa"/>
            <w:vAlign w:val="top"/>
          </w:tcPr>
          <w:p>
            <w:pPr>
              <w:pStyle w:val="TabelaTexto"/>
              <w:keepNext/>
              <w:jc w:val="center"/>
            </w:pPr>
            <w:r>
              <w:rPr>
                <w:sz w:val="22"/>
                <w:szCs w:val="22"/>
              </w:rPr>
              <w:t xml:space="preserve">0,1013</w:t>
            </w:r>
          </w:p>
        </w:tc>
        <w:tc>
          <w:tcPr>
            <w:tcW w:w="2158" w:type="dxa"/>
            <w:vAlign w:val="top"/>
          </w:tcPr>
          <w:p>
            <w:pPr>
              <w:pStyle w:val="TabelaTexto"/>
              <w:keepNext/>
              <w:jc w:val="center"/>
            </w:pPr>
            <w:r>
              <w:rPr>
                <w:sz w:val="22"/>
                <w:szCs w:val="22"/>
              </w:rPr>
              <w:t xml:space="preserve">0,8541</w:t>
            </w:r>
          </w:p>
        </w:tc>
        <w:tc>
          <w:tcPr>
            <w:tcW w:w="2048" w:type="dxa"/>
            <w:tcMar>
              <w:right w:w="0" w:type="dxa"/>
            </w:tcMar>
            <w:vAlign w:val="top"/>
          </w:tcPr>
          <w:p>
            <w:pPr>
              <w:pStyle w:val="TabelaTexto"/>
              <w:keepNext/>
              <w:jc w:val="center"/>
            </w:pPr>
            <w:r>
              <w:rPr>
                <w:sz w:val="22"/>
                <w:szCs w:val="22"/>
              </w:rPr>
              <w:t xml:space="preserve">0,9013</w:t>
            </w:r>
          </w:p>
        </w:tc>
      </w:tr>
      <w:tr>
        <w:trPr>
          <w:cantSplit/>
        </w:trPr>
        <w:tc>
          <w:tcPr>
            <w:tcW w:w="2707" w:type="dxa"/>
            <w:tcMar>
              <w:left w:w="0" w:type="dxa"/>
            </w:tcMar>
            <w:vAlign w:val="top"/>
          </w:tcPr>
          <w:p>
            <w:pPr>
              <w:pStyle w:val="TabelaTexto"/>
              <w:keepNext/>
              <w:jc w:val="left"/>
            </w:pPr>
            <w:r>
              <w:rPr>
                <w:sz w:val="22"/>
                <w:szCs w:val="22"/>
              </w:rPr>
              <w:t xml:space="preserve">RMSE/máx, força constante</w:t>
            </w:r>
          </w:p>
        </w:tc>
        <w:tc>
          <w:tcPr>
            <w:tcW w:w="2158" w:type="dxa"/>
            <w:vAlign w:val="top"/>
          </w:tcPr>
          <w:p>
            <w:pPr>
              <w:pStyle w:val="TabelaTexto"/>
              <w:keepNext/>
              <w:jc w:val="center"/>
            </w:pPr>
            <w:r>
              <w:rPr>
                <w:sz w:val="22"/>
                <w:szCs w:val="22"/>
              </w:rPr>
              <w:t xml:space="preserve">35,55%</w:t>
            </w:r>
          </w:p>
        </w:tc>
        <w:tc>
          <w:tcPr>
            <w:tcW w:w="2158" w:type="dxa"/>
            <w:vAlign w:val="top"/>
          </w:tcPr>
          <w:p>
            <w:pPr>
              <w:pStyle w:val="TabelaTexto"/>
              <w:keepNext/>
              <w:jc w:val="center"/>
            </w:pPr>
            <w:r>
              <w:rPr>
                <w:sz w:val="22"/>
                <w:szCs w:val="22"/>
              </w:rPr>
              <w:t xml:space="preserve">12,90%</w:t>
            </w:r>
          </w:p>
        </w:tc>
        <w:tc>
          <w:tcPr>
            <w:tcW w:w="2048" w:type="dxa"/>
            <w:tcMar>
              <w:right w:w="0" w:type="dxa"/>
            </w:tcMar>
            <w:vAlign w:val="top"/>
          </w:tcPr>
          <w:p>
            <w:pPr>
              <w:pStyle w:val="TabelaTexto"/>
              <w:keepNext/>
              <w:jc w:val="center"/>
            </w:pPr>
            <w:r>
              <w:rPr>
                <w:sz w:val="22"/>
                <w:szCs w:val="22"/>
              </w:rPr>
              <w:t xml:space="preserve">3,43%</w:t>
            </w:r>
          </w:p>
        </w:tc>
      </w:tr>
      <w:tr>
        <w:trPr>
          <w:cantSplit/>
        </w:trPr>
        <w:tc>
          <w:tcPr>
            <w:tcW w:w="2707" w:type="dxa"/>
            <w:tcBorders>
              <w:bottom w:val="single" w:sz="8" w:space="0" w:color="000000"/>
            </w:tcBorders>
            <w:tcMar>
              <w:left w:w="0" w:type="dxa"/>
            </w:tcMar>
            <w:vAlign w:val="top"/>
          </w:tcPr>
          <w:p>
            <w:pPr>
              <w:pStyle w:val="TabelaTexto"/>
              <w:jc w:val="left"/>
            </w:pPr>
            <w:r>
              <w:rPr>
                <w:sz w:val="22"/>
                <w:szCs w:val="22"/>
              </w:rPr>
              <w:t xml:space="preserve">R</w:t>
            </w:r>
            <w:r>
              <w:rPr>
                <w:sz w:val="22"/>
                <w:szCs w:val="22"/>
                <w:vertAlign w:val="superscript"/>
              </w:rPr>
              <w:t xml:space="preserve">2</w:t>
            </w:r>
            <w:r>
              <w:rPr>
                <w:sz w:val="22"/>
                <w:szCs w:val="22"/>
              </w:rPr>
              <w:t xml:space="preserve">, força constante</w:t>
            </w:r>
          </w:p>
        </w:tc>
        <w:tc>
          <w:tcPr>
            <w:tcW w:w="2158" w:type="dxa"/>
            <w:tcBorders>
              <w:bottom w:val="single" w:sz="8" w:space="0" w:color="000000"/>
            </w:tcBorders>
            <w:vAlign w:val="top"/>
          </w:tcPr>
          <w:p>
            <w:pPr>
              <w:pStyle w:val="TabelaTexto"/>
              <w:jc w:val="center"/>
            </w:pPr>
            <w:r>
              <w:rPr>
                <w:sz w:val="22"/>
                <w:szCs w:val="22"/>
              </w:rPr>
              <w:t xml:space="preserve">−1,4289</w:t>
            </w:r>
          </w:p>
        </w:tc>
        <w:tc>
          <w:tcPr>
            <w:tcW w:w="2158" w:type="dxa"/>
            <w:tcBorders>
              <w:bottom w:val="single" w:sz="8" w:space="0" w:color="000000"/>
            </w:tcBorders>
            <w:vAlign w:val="top"/>
          </w:tcPr>
          <w:p>
            <w:pPr>
              <w:pStyle w:val="TabelaTexto"/>
              <w:jc w:val="center"/>
            </w:pPr>
            <w:r>
              <w:rPr>
                <w:sz w:val="22"/>
                <w:szCs w:val="22"/>
              </w:rPr>
              <w:t xml:space="preserve">0,4429</w:t>
            </w:r>
          </w:p>
        </w:tc>
        <w:tc>
          <w:tcPr>
            <w:tcW w:w="2048" w:type="dxa"/>
            <w:tcBorders>
              <w:bottom w:val="single" w:sz="8" w:space="0" w:color="000000"/>
            </w:tcBorders>
            <w:tcMar>
              <w:right w:w="0" w:type="dxa"/>
            </w:tcMar>
            <w:vAlign w:val="top"/>
          </w:tcPr>
          <w:p>
            <w:pPr>
              <w:pStyle w:val="TabelaTexto"/>
              <w:jc w:val="center"/>
            </w:pPr>
            <w:r>
              <w:rPr>
                <w:sz w:val="22"/>
                <w:szCs w:val="22"/>
              </w:rPr>
              <w:t xml:space="preserve">0,9731</w:t>
            </w:r>
          </w:p>
        </w:tc>
      </w:tr>
    </w:tbl>
    <w:p>
      <w:pPr>
        <w:pStyle w:val="FonteNota"/>
      </w:pPr>
      <w:r>
        <w:rPr>
          <w:sz w:val="20"/>
          <w:szCs w:val="20"/>
        </w:rPr>
        <w:t xml:space="preserve">Fonte: elaborada pelo autor.</w:t>
      </w:r>
    </w:p>
    <w:p>
      <w:pPr>
        <w:pStyle w:val="FonteNota"/>
      </w:pPr>
      <w:r>
        <w:rPr>
          <w:sz w:val="20"/>
          <w:szCs w:val="20"/>
        </w:rPr>
        <w:t xml:space="preserve">Nota: no ajuste conjunto, c = 1,5051, comum às três curvas; na força constante, c é ajustado por curva.</w:t>
      </w:r>
    </w:p>
    <w:p>
      <w:r>
        <w:t xml:space="preserve">O ajuste conjunto ordena os comprimentos de referência como as pré-tensões descritas em [0093]: s</w:t>
      </w:r>
      <w:r>
        <w:rPr>
          <w:vertAlign w:val="subscript"/>
        </w:rPr>
        <w:t xml:space="preserve">0</w:t>
      </w:r>
      <w:r>
        <w:t xml:space="preserve"> = 221,841 mm na curva pontilhada, 154,277 mm na tracejada e 88,842 mm na contínua; menor s</w:t>
      </w:r>
      <w:r>
        <w:rPr>
          <w:vertAlign w:val="subscript"/>
        </w:rPr>
        <w:t xml:space="preserve">0</w:t>
      </w:r>
      <w:r>
        <w:t xml:space="preserve"> significa maior extensão do elástico em qualquer ângulo. As curvas tracejada e contínua ficam com RMSE/máx de 6,60% e 6,57%, e a pontilhada passa de 15,11% para 21,62%. Com uma só escala, o modelo linear reproduz a ordem das pré-tensões, mas não a forma da curva de menor pré-tensão. A força constante descreve a curva contínua com RMSE/máx de 3,43%, menor que os 5,17% do ajuste em s</w:t>
      </w:r>
      <w:r>
        <w:rPr>
          <w:vertAlign w:val="subscript"/>
        </w:rPr>
        <w:t xml:space="preserve">0</w:t>
      </w:r>
      <w:r>
        <w:t xml:space="preserve"> = 0, e as outras duas com erros de 35,55% e 12,90%.</w:t>
      </w:r>
    </w:p>
    <w:p>
      <w:r>
        <w:t xml:space="preserve">A pré-tensão da curva pontilhada, descrita como quase nula [0093], também diverge do ajuste de forma. Pelo critério da seção 4B.4, a extensão em 180°, essa curva teria 20,37 mm com o s</w:t>
      </w:r>
      <w:r>
        <w:rPr>
          <w:vertAlign w:val="subscript"/>
        </w:rPr>
        <w:t xml:space="preserve">0</w:t>
      </w:r>
      <w:r>
        <w:t xml:space="preserve"> individual e 75,09 mm com o do ajuste conjunto, contra −3,98 mm com o s</w:t>
      </w:r>
      <w:r>
        <w:rPr>
          <w:vertAlign w:val="subscript"/>
        </w:rPr>
        <w:t xml:space="preserve">0</w:t>
      </w:r>
      <w:r>
        <w:t xml:space="preserve"> do espaçamento, isto é, elástico frouxo perto de 180°. No ajuste de forma, a questão não tem solução com os dados disponíveis; a identificação pelo espaçamento entre as curvas a resolve.</w:t>
      </w:r>
    </w:p>
    <w:p>
      <w:pPr>
        <w:pStyle w:val="Legenda"/>
        <w:jc w:val="both"/>
      </w:pPr>
      <w:bookmarkStart w:id="93" w:name="_Toc0093"/>
      <w:r>
        <w:t xml:space="preserve">Figura </w:t>
      </w:r>
      <w:r>
        <w:fldChar w:fldCharType="begin"/>
      </w:r>
      <w:r>
        <w:instrText xml:space="preserve"> SEQ Figura \* ARABIC </w:instrText>
      </w:r>
      <w:r>
        <w:fldChar w:fldCharType="separate"/>
      </w:r>
      <w:r>
        <w:t xml:space="preserve">9</w:t>
      </w:r>
      <w:r>
        <w:fldChar w:fldCharType="end"/>
      </w:r>
      <w:r>
        <w:t xml:space="preserve">: </w:t>
      </w:r>
      <w:r>
        <w:t xml:space="preserve">Pontos extraídos da Figura 16 da patente e razão calculada pelo ajuste de forma, com (a) escala c por curva e (b) escala c comum às três curvas</w:t>
      </w:r>
      <w:bookmarkEnd w:id="93"/>
    </w:p>
    <w:p>
      <w:pPr>
        <w:pStyle w:val="Figura"/>
      </w:pPr>
      <w:r>
        <w:drawing>
          <wp:inline distT="0" distB="0" distL="0" distR="0">
            <wp:extent cx="5760000" cy="2534400"/>
            <wp:effectExtent l="0" t="0" r="0" b="0"/>
            <wp:docPr id="9" name="Imagem 9" descr="Razão de torques em divisões da grade em função da anteversão: pontos extraídos das três curvas da Figura 16 da patente e curvas do modelo, com a faixa de 20 a 165 graus sombreada; à esquerda, escala por curva; à direita, escala co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24"/>
                    <a:stretch>
                      <a:fillRect/>
                    </a:stretch>
                  </pic:blipFill>
                  <pic:spPr>
                    <a:xfrm>
                      <a:off x="0" y="0"/>
                      <a:ext cx="5760000" cy="2534400"/>
                    </a:xfrm>
                    <a:prstGeom prst="rect">
                      <a:avLst/>
                    </a:prstGeom>
                  </pic:spPr>
                </pic:pic>
              </a:graphicData>
            </a:graphic>
          </wp:inline>
        </w:drawing>
      </w:r>
    </w:p>
    <w:p>
      <w:pPr>
        <w:pStyle w:val="FonteNota"/>
      </w:pPr>
      <w:r>
        <w:rPr>
          <w:sz w:val="20"/>
          <w:szCs w:val="20"/>
        </w:rPr>
        <w:t xml:space="preserve">Fonte: elaborada pelo autor, a partir da EP 3 504 033 B1 </w:t>
      </w:r>
      <w:r>
        <w:rPr>
          <w:sz w:val="20"/>
          <w:szCs w:val="20"/>
        </w:rPr>
        <w:t xml:space="preserve">(Ottobock, 2023)</w:t>
      </w:r>
      <w:r>
        <w:rPr>
          <w:sz w:val="20"/>
          <w:szCs w:val="20"/>
        </w:rPr>
        <w:t xml:space="preserve">.</w:t>
      </w:r>
    </w:p>
    <w:p>
      <w:pPr>
        <w:pStyle w:val="FonteNota"/>
      </w:pPr>
      <w:r>
        <w:rPr>
          <w:sz w:val="20"/>
          <w:szCs w:val="20"/>
        </w:rPr>
        <w:t xml:space="preserve">Nota: faixa sombreada: 20° &lt; θ</w:t>
      </w:r>
      <w:r>
        <w:rPr>
          <w:sz w:val="20"/>
          <w:szCs w:val="20"/>
          <w:vertAlign w:val="subscript"/>
        </w:rPr>
        <w:t xml:space="preserve">el</w:t>
      </w:r>
      <w:r>
        <w:rPr>
          <w:sz w:val="20"/>
          <w:szCs w:val="20"/>
        </w:rPr>
        <w:t xml:space="preserve"> &lt; 165°, usada no ajuste; pontos cinza: fora dessa faixa.</w:t>
      </w:r>
    </w:p>
    <w:p>
      <w:pPr>
        <w:pStyle w:val="Ttulo3"/>
      </w:pPr>
      <w:bookmarkStart w:id="94" w:name="_Toc0094"/>
      <w:r>
        <w:t xml:space="preserve">4B.6</w:t>
      </w:r>
      <w:r>
        <w:tab/>
      </w:r>
      <w:r>
        <w:t xml:space="preserve">Parâmetros do modelo</w:t>
      </w:r>
      <w:bookmarkEnd w:id="94"/>
    </w:p>
    <w:p>
      <w:pPr>
        <w:pStyle w:val="SemRecuo"/>
      </w:pPr>
      <w:r>
        <w:t xml:space="preserve">A Tabela 21 resume a situação dos parâmetros que a patente não publica, no formato da Tabela 8.</w:t>
      </w:r>
    </w:p>
    <w:p>
      <w:pPr>
        <w:pStyle w:val="Legenda"/>
        <w:spacing w:after="258"/>
        <w:jc w:val="center"/>
      </w:pPr>
      <w:bookmarkStart w:id="95" w:name="_Toc0095"/>
      <w:r>
        <w:t xml:space="preserve">Tabela </w:t>
      </w:r>
      <w:r>
        <w:fldChar w:fldCharType="begin"/>
      </w:r>
      <w:r>
        <w:instrText xml:space="preserve"> SEQ Tabela \* ARABIC </w:instrText>
      </w:r>
      <w:r>
        <w:fldChar w:fldCharType="separate"/>
      </w:r>
      <w:r>
        <w:t xml:space="preserve">21</w:t>
      </w:r>
      <w:r>
        <w:fldChar w:fldCharType="end"/>
      </w:r>
      <w:r>
        <w:t xml:space="preserve">: </w:t>
      </w:r>
      <w:r>
        <w:t xml:space="preserve">Parâmetros não publicados, origem e identificabilidade</w:t>
      </w:r>
      <w:bookmarkEnd w:id="95"/>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2113"/>
        <w:gridCol w:w="1159"/>
        <w:gridCol w:w="1540"/>
        <w:gridCol w:w="1973"/>
        <w:gridCol w:w="2286"/>
      </w:tblGrid>
      <w:tr>
        <w:trPr>
          <w:cantSplit/>
          <w:tblHeader/>
        </w:trPr>
        <w:tc>
          <w:tcPr>
            <w:tcW w:w="2113"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Parâmetro</w:t>
            </w:r>
          </w:p>
        </w:tc>
        <w:tc>
          <w:tcPr>
            <w:tcW w:w="1159" w:type="dxa"/>
            <w:tcBorders>
              <w:top w:val="single" w:sz="8" w:space="0" w:color="000000"/>
              <w:bottom w:val="single" w:sz="4" w:space="0" w:color="000000"/>
            </w:tcBorders>
            <w:vAlign w:val="top"/>
          </w:tcPr>
          <w:p>
            <w:pPr>
              <w:pStyle w:val="TabelaTexto"/>
              <w:keepNext/>
              <w:jc w:val="center"/>
            </w:pPr>
            <w:r>
              <w:rPr>
                <w:b/>
                <w:bCs/>
                <w:sz w:val="22"/>
                <w:szCs w:val="22"/>
              </w:rPr>
              <w:t xml:space="preserve">Símbolo</w:t>
            </w:r>
          </w:p>
        </w:tc>
        <w:tc>
          <w:tcPr>
            <w:tcW w:w="1540" w:type="dxa"/>
            <w:tcBorders>
              <w:top w:val="single" w:sz="8" w:space="0" w:color="000000"/>
              <w:bottom w:val="single" w:sz="4" w:space="0" w:color="000000"/>
            </w:tcBorders>
            <w:vAlign w:val="top"/>
          </w:tcPr>
          <w:p>
            <w:pPr>
              <w:pStyle w:val="TabelaTexto"/>
              <w:keepNext/>
              <w:jc w:val="center"/>
            </w:pPr>
            <w:r>
              <w:rPr>
                <w:b/>
                <w:bCs/>
                <w:sz w:val="22"/>
                <w:szCs w:val="22"/>
              </w:rPr>
              <w:t xml:space="preserve">Valor adotado</w:t>
            </w:r>
          </w:p>
        </w:tc>
        <w:tc>
          <w:tcPr>
            <w:tcW w:w="1973" w:type="dxa"/>
            <w:tcBorders>
              <w:top w:val="single" w:sz="8" w:space="0" w:color="000000"/>
              <w:bottom w:val="single" w:sz="4" w:space="0" w:color="000000"/>
            </w:tcBorders>
            <w:vAlign w:val="top"/>
          </w:tcPr>
          <w:p>
            <w:pPr>
              <w:pStyle w:val="TabelaTexto"/>
              <w:keepNext/>
              <w:jc w:val="center"/>
            </w:pPr>
            <w:r>
              <w:rPr>
                <w:b/>
                <w:bCs/>
                <w:sz w:val="22"/>
                <w:szCs w:val="22"/>
              </w:rPr>
              <w:t xml:space="preserve">Origem</w:t>
            </w:r>
          </w:p>
        </w:tc>
        <w:tc>
          <w:tcPr>
            <w:tcW w:w="2286"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Situação</w:t>
            </w:r>
          </w:p>
        </w:tc>
      </w:tr>
      <w:tr>
        <w:trPr>
          <w:cantSplit/>
        </w:trPr>
        <w:tc>
          <w:tcPr>
            <w:tcW w:w="2113" w:type="dxa"/>
            <w:tcMar>
              <w:left w:w="0" w:type="dxa"/>
            </w:tcMar>
            <w:vAlign w:val="top"/>
          </w:tcPr>
          <w:p>
            <w:pPr>
              <w:pStyle w:val="TabelaTexto"/>
              <w:keepNext/>
              <w:jc w:val="left"/>
            </w:pPr>
            <w:r>
              <w:rPr>
                <w:sz w:val="22"/>
                <w:szCs w:val="22"/>
              </w:rPr>
              <w:t xml:space="preserve">Rigidez do elástico</w:t>
            </w:r>
          </w:p>
        </w:tc>
        <w:tc>
          <w:tcPr>
            <w:tcW w:w="1159" w:type="dxa"/>
            <w:vAlign w:val="top"/>
          </w:tcPr>
          <w:p>
            <w:pPr>
              <w:pStyle w:val="TabelaTexto"/>
              <w:keepNext/>
              <w:jc w:val="center"/>
            </w:pPr>
            <w:r>
              <w:rPr>
                <w:sz w:val="22"/>
                <w:szCs w:val="22"/>
              </w:rPr>
              <w:t xml:space="preserve">K</w:t>
            </w:r>
          </w:p>
        </w:tc>
        <w:tc>
          <w:tcPr>
            <w:tcW w:w="1540" w:type="dxa"/>
            <w:vAlign w:val="top"/>
          </w:tcPr>
          <w:p>
            <w:pPr>
              <w:pStyle w:val="TabelaTexto"/>
              <w:keepNext/>
              <w:jc w:val="center"/>
            </w:pPr>
            <w:r>
              <w:rPr>
                <w:sz w:val="22"/>
                <w:szCs w:val="22"/>
              </w:rPr>
              <w:t xml:space="preserve">1,45915 N/mm</w:t>
            </w:r>
          </w:p>
        </w:tc>
        <w:tc>
          <w:tcPr>
            <w:tcW w:w="1973" w:type="dxa"/>
            <w:vAlign w:val="top"/>
          </w:tcPr>
          <w:p>
            <w:pPr>
              <w:pStyle w:val="TabelaTexto"/>
              <w:keepNext/>
              <w:jc w:val="left"/>
            </w:pPr>
            <w:r>
              <w:rPr>
                <w:sz w:val="22"/>
                <w:szCs w:val="22"/>
              </w:rPr>
              <w:t xml:space="preserve">Hipótese de projeto (K</w:t>
            </w:r>
            <w:r>
              <w:rPr>
                <w:sz w:val="22"/>
                <w:szCs w:val="22"/>
                <w:vertAlign w:val="subscript"/>
              </w:rPr>
              <w:t xml:space="preserve">40</w:t>
            </w:r>
            <w:r>
              <w:rPr>
                <w:sz w:val="22"/>
                <w:szCs w:val="22"/>
              </w:rPr>
              <w:t xml:space="preserve">)</w:t>
            </w:r>
          </w:p>
        </w:tc>
        <w:tc>
          <w:tcPr>
            <w:tcW w:w="2286" w:type="dxa"/>
            <w:tcMar>
              <w:right w:w="0" w:type="dxa"/>
            </w:tcMar>
            <w:vAlign w:val="top"/>
          </w:tcPr>
          <w:p>
            <w:pPr>
              <w:pStyle w:val="TabelaTexto"/>
              <w:keepNext/>
              <w:jc w:val="left"/>
            </w:pPr>
            <w:r>
              <w:rPr>
                <w:sz w:val="22"/>
                <w:szCs w:val="22"/>
              </w:rPr>
              <w:t xml:space="preserve">Não identificável pela Figura 16 da patente, cuja ordenada não tem escala</w:t>
            </w:r>
          </w:p>
        </w:tc>
      </w:tr>
      <w:tr>
        <w:trPr>
          <w:cantSplit/>
        </w:trPr>
        <w:tc>
          <w:tcPr>
            <w:tcW w:w="2113" w:type="dxa"/>
            <w:tcMar>
              <w:left w:w="0" w:type="dxa"/>
            </w:tcMar>
            <w:vAlign w:val="top"/>
          </w:tcPr>
          <w:p>
            <w:pPr>
              <w:pStyle w:val="TabelaTexto"/>
              <w:keepNext/>
              <w:jc w:val="left"/>
            </w:pPr>
            <w:r>
              <w:rPr>
                <w:sz w:val="22"/>
                <w:szCs w:val="22"/>
              </w:rPr>
              <w:t xml:space="preserve">Referência da extensão</w:t>
            </w:r>
          </w:p>
        </w:tc>
        <w:tc>
          <w:tcPr>
            <w:tcW w:w="1159" w:type="dxa"/>
            <w:vAlign w:val="top"/>
          </w:tcPr>
          <w:p>
            <w:pPr>
              <w:pStyle w:val="TabelaTexto"/>
              <w:keepNext/>
              <w:jc w:val="center"/>
            </w:pPr>
            <w:r>
              <w:rPr>
                <w:sz w:val="22"/>
                <w:szCs w:val="22"/>
              </w:rPr>
              <w:t xml:space="preserve">s</w:t>
            </w:r>
            <w:r>
              <w:rPr>
                <w:sz w:val="22"/>
                <w:szCs w:val="22"/>
                <w:vertAlign w:val="subscript"/>
              </w:rPr>
              <w:t xml:space="preserve">0</w:t>
            </w:r>
          </w:p>
        </w:tc>
        <w:tc>
          <w:tcPr>
            <w:tcW w:w="1540" w:type="dxa"/>
            <w:vAlign w:val="top"/>
          </w:tcPr>
          <w:p>
            <w:pPr>
              <w:pStyle w:val="TabelaTexto"/>
              <w:keepNext/>
              <w:jc w:val="center"/>
            </w:pPr>
            <w:r>
              <w:rPr>
                <w:sz w:val="22"/>
                <w:szCs w:val="22"/>
              </w:rPr>
              <w:t xml:space="preserve">287,190 mm</w:t>
            </w:r>
          </w:p>
        </w:tc>
        <w:tc>
          <w:tcPr>
            <w:tcW w:w="1973" w:type="dxa"/>
            <w:vAlign w:val="top"/>
          </w:tcPr>
          <w:p>
            <w:pPr>
              <w:pStyle w:val="TabelaTexto"/>
              <w:keepNext/>
              <w:jc w:val="left"/>
            </w:pPr>
            <w:r>
              <w:rPr>
                <w:sz w:val="22"/>
                <w:szCs w:val="22"/>
              </w:rPr>
              <w:t xml:space="preserve">Identificado pelo espaçamento entre as curvas (tracejada)</w:t>
            </w:r>
          </w:p>
        </w:tc>
        <w:tc>
          <w:tcPr>
            <w:tcW w:w="2286" w:type="dxa"/>
            <w:tcMar>
              <w:right w:w="0" w:type="dxa"/>
            </w:tcMar>
            <w:vAlign w:val="top"/>
          </w:tcPr>
          <w:p>
            <w:pPr>
              <w:pStyle w:val="TabelaTexto"/>
              <w:keepNext/>
              <w:jc w:val="left"/>
            </w:pPr>
            <w:r>
              <w:rPr>
                <w:sz w:val="22"/>
                <w:szCs w:val="22"/>
              </w:rPr>
              <w:t xml:space="preserve">De 286,01 a 288,74 mm entre as faixas de θ</w:t>
            </w:r>
            <w:r>
              <w:rPr>
                <w:sz w:val="22"/>
                <w:szCs w:val="22"/>
                <w:vertAlign w:val="subscript"/>
              </w:rPr>
              <w:t xml:space="preserve">el</w:t>
            </w:r>
            <w:r>
              <w:rPr>
                <w:sz w:val="22"/>
                <w:szCs w:val="22"/>
              </w:rPr>
              <w:t xml:space="preserve">; 297,55 mm com o sinal de θ</w:t>
            </w:r>
            <w:r>
              <w:rPr>
                <w:sz w:val="22"/>
                <w:szCs w:val="22"/>
                <w:vertAlign w:val="subscript"/>
              </w:rPr>
              <w:t xml:space="preserve">b,pose</w:t>
            </w:r>
            <w:r>
              <w:rPr>
                <w:sz w:val="22"/>
                <w:szCs w:val="22"/>
              </w:rPr>
              <w:t xml:space="preserve"> trocado</w:t>
            </w:r>
          </w:p>
        </w:tc>
      </w:tr>
      <w:tr>
        <w:trPr>
          <w:cantSplit/>
        </w:trPr>
        <w:tc>
          <w:tcPr>
            <w:tcW w:w="2113" w:type="dxa"/>
            <w:tcMar>
              <w:left w:w="0" w:type="dxa"/>
            </w:tcMar>
            <w:vAlign w:val="top"/>
          </w:tcPr>
          <w:p>
            <w:pPr>
              <w:pStyle w:val="TabelaTexto"/>
              <w:keepNext/>
              <w:jc w:val="left"/>
            </w:pPr>
            <w:r>
              <w:rPr>
                <w:sz w:val="22"/>
                <w:szCs w:val="22"/>
              </w:rPr>
              <w:t xml:space="preserve">Trecho da alavanca, que fixa a excentricidade |OP| do ponto de aplicação</w:t>
            </w:r>
          </w:p>
        </w:tc>
        <w:tc>
          <w:tcPr>
            <w:tcW w:w="1159" w:type="dxa"/>
            <w:vAlign w:val="top"/>
          </w:tcPr>
          <w:p>
            <w:pPr>
              <w:pStyle w:val="TabelaTexto"/>
              <w:keepNext/>
              <w:jc w:val="center"/>
            </w:pPr>
            <w:r>
              <w:rPr>
                <w:i/>
                <w:iCs/>
                <w:sz w:val="22"/>
                <w:szCs w:val="22"/>
              </w:rPr>
              <w:t xml:space="preserve">e</w:t>
            </w:r>
          </w:p>
        </w:tc>
        <w:tc>
          <w:tcPr>
            <w:tcW w:w="1540" w:type="dxa"/>
            <w:vAlign w:val="top"/>
          </w:tcPr>
          <w:p>
            <w:pPr>
              <w:pStyle w:val="TabelaTexto"/>
              <w:keepNext/>
              <w:jc w:val="center"/>
            </w:pPr>
            <w:r>
              <w:rPr>
                <w:sz w:val="22"/>
                <w:szCs w:val="22"/>
              </w:rPr>
              <w:t xml:space="preserve">34,785 mm</w:t>
            </w:r>
          </w:p>
        </w:tc>
        <w:tc>
          <w:tcPr>
            <w:tcW w:w="1973" w:type="dxa"/>
            <w:vAlign w:val="top"/>
          </w:tcPr>
          <w:p>
            <w:pPr>
              <w:pStyle w:val="TabelaTexto"/>
              <w:keepNext/>
              <w:jc w:val="left"/>
            </w:pPr>
            <w:r>
              <w:rPr>
                <w:sz w:val="22"/>
                <w:szCs w:val="22"/>
              </w:rPr>
              <w:t xml:space="preserve">Medida em CAD</w:t>
            </w:r>
          </w:p>
        </w:tc>
        <w:tc>
          <w:tcPr>
            <w:tcW w:w="2286" w:type="dxa"/>
            <w:tcMar>
              <w:right w:w="0" w:type="dxa"/>
            </w:tcMar>
            <w:vAlign w:val="top"/>
          </w:tcPr>
          <w:p>
            <w:pPr>
              <w:pStyle w:val="TabelaTexto"/>
              <w:keepNext/>
              <w:jc w:val="left"/>
            </w:pPr>
            <w:r>
              <w:rPr>
                <w:sz w:val="22"/>
                <w:szCs w:val="22"/>
              </w:rPr>
              <w:t xml:space="preserve">Não identificado; varrido na seção 4B.8</w:t>
            </w:r>
          </w:p>
        </w:tc>
      </w:tr>
      <w:tr>
        <w:trPr>
          <w:cantSplit/>
        </w:trPr>
        <w:tc>
          <w:tcPr>
            <w:tcW w:w="2113" w:type="dxa"/>
            <w:tcMar>
              <w:left w:w="0" w:type="dxa"/>
            </w:tcMar>
            <w:vAlign w:val="top"/>
          </w:tcPr>
          <w:p>
            <w:pPr>
              <w:pStyle w:val="TabelaTexto"/>
              <w:keepNext/>
              <w:jc w:val="left"/>
            </w:pPr>
            <w:r>
              <w:rPr>
                <w:sz w:val="22"/>
                <w:szCs w:val="22"/>
              </w:rPr>
              <w:t xml:space="preserve">Posição do elemento 78</w:t>
            </w:r>
          </w:p>
        </w:tc>
        <w:tc>
          <w:tcPr>
            <w:tcW w:w="1159" w:type="dxa"/>
            <w:vAlign w:val="top"/>
          </w:tcPr>
          <w:p>
            <w:pPr>
              <w:pStyle w:val="TabelaTexto"/>
              <w:keepNext/>
              <w:jc w:val="center"/>
            </w:pPr>
            <w:r>
              <w:rPr>
                <w:sz w:val="22"/>
                <w:szCs w:val="22"/>
              </w:rPr>
              <w:t xml:space="preserve">p</w:t>
            </w:r>
            <w:r>
              <w:rPr>
                <w:sz w:val="22"/>
                <w:szCs w:val="22"/>
                <w:vertAlign w:val="subscript"/>
              </w:rPr>
              <w:t xml:space="preserve">78</w:t>
            </w:r>
            <w:r>
              <w:rPr>
                <w:sz w:val="22"/>
                <w:szCs w:val="22"/>
              </w:rPr>
              <w:t xml:space="preserve">; η</w:t>
            </w:r>
            <w:r>
              <w:rPr>
                <w:sz w:val="22"/>
                <w:szCs w:val="22"/>
                <w:vertAlign w:val="subscript"/>
              </w:rPr>
              <w:t xml:space="preserve">78</w:t>
            </w:r>
          </w:p>
        </w:tc>
        <w:tc>
          <w:tcPr>
            <w:tcW w:w="1540" w:type="dxa"/>
            <w:vAlign w:val="top"/>
          </w:tcPr>
          <w:p>
            <w:pPr>
              <w:pStyle w:val="TabelaTexto"/>
              <w:keepNext/>
              <w:jc w:val="center"/>
            </w:pPr>
            <w:r>
              <w:rPr>
                <w:sz w:val="22"/>
                <w:szCs w:val="22"/>
              </w:rPr>
              <w:t xml:space="preserve">7,754 mm; 117,450°</w:t>
            </w:r>
          </w:p>
        </w:tc>
        <w:tc>
          <w:tcPr>
            <w:tcW w:w="1973" w:type="dxa"/>
            <w:vAlign w:val="top"/>
          </w:tcPr>
          <w:p>
            <w:pPr>
              <w:pStyle w:val="TabelaTexto"/>
              <w:keepNext/>
              <w:jc w:val="left"/>
            </w:pPr>
            <w:r>
              <w:rPr>
                <w:sz w:val="22"/>
                <w:szCs w:val="22"/>
              </w:rPr>
              <w:t xml:space="preserve">Medida em CAD e derivada</w:t>
            </w:r>
          </w:p>
        </w:tc>
        <w:tc>
          <w:tcPr>
            <w:tcW w:w="2286" w:type="dxa"/>
            <w:tcMar>
              <w:right w:w="0" w:type="dxa"/>
            </w:tcMar>
            <w:vAlign w:val="top"/>
          </w:tcPr>
          <w:p>
            <w:pPr>
              <w:pStyle w:val="TabelaTexto"/>
              <w:keepNext/>
              <w:jc w:val="left"/>
            </w:pPr>
            <w:r>
              <w:rPr>
                <w:sz w:val="22"/>
                <w:szCs w:val="22"/>
              </w:rPr>
              <w:t xml:space="preserve">Não identificada; a patente prefere p</w:t>
            </w:r>
            <w:r>
              <w:rPr>
                <w:sz w:val="22"/>
                <w:szCs w:val="22"/>
                <w:vertAlign w:val="subscript"/>
              </w:rPr>
              <w:t xml:space="preserve">78</w:t>
            </w:r>
            <w:r>
              <w:rPr>
                <w:sz w:val="22"/>
                <w:szCs w:val="22"/>
              </w:rPr>
              <w:t xml:space="preserve"> = 0 [0099]</w:t>
            </w:r>
          </w:p>
        </w:tc>
      </w:tr>
      <w:tr>
        <w:trPr>
          <w:cantSplit/>
        </w:trPr>
        <w:tc>
          <w:tcPr>
            <w:tcW w:w="2113" w:type="dxa"/>
            <w:tcMar>
              <w:left w:w="0" w:type="dxa"/>
            </w:tcMar>
            <w:vAlign w:val="top"/>
          </w:tcPr>
          <w:p>
            <w:pPr>
              <w:pStyle w:val="TabelaTexto"/>
              <w:keepNext/>
              <w:jc w:val="left"/>
            </w:pPr>
            <w:r>
              <w:rPr>
                <w:sz w:val="22"/>
                <w:szCs w:val="22"/>
              </w:rPr>
              <w:t xml:space="preserve">Defasagem angular</w:t>
            </w:r>
          </w:p>
        </w:tc>
        <w:tc>
          <w:tcPr>
            <w:tcW w:w="1159" w:type="dxa"/>
            <w:vAlign w:val="top"/>
          </w:tcPr>
          <w:p>
            <w:pPr>
              <w:pStyle w:val="TabelaTexto"/>
              <w:keepNext/>
              <w:jc w:val="center"/>
            </w:pPr>
            <w:r>
              <w:rPr>
                <w:sz w:val="22"/>
                <w:szCs w:val="22"/>
              </w:rPr>
              <w:t xml:space="preserve">λ</w:t>
            </w:r>
            <w:r>
              <w:rPr>
                <w:sz w:val="22"/>
                <w:szCs w:val="22"/>
                <w:vertAlign w:val="subscript"/>
              </w:rPr>
              <w:t xml:space="preserve">0</w:t>
            </w:r>
          </w:p>
        </w:tc>
        <w:tc>
          <w:tcPr>
            <w:tcW w:w="1540" w:type="dxa"/>
            <w:vAlign w:val="top"/>
          </w:tcPr>
          <w:p>
            <w:pPr>
              <w:pStyle w:val="TabelaTexto"/>
              <w:keepNext/>
              <w:jc w:val="center"/>
            </w:pPr>
            <w:r>
              <w:rPr>
                <w:sz w:val="22"/>
                <w:szCs w:val="22"/>
              </w:rPr>
              <w:t xml:space="preserve">−11,551°</w:t>
            </w:r>
          </w:p>
        </w:tc>
        <w:tc>
          <w:tcPr>
            <w:tcW w:w="1973" w:type="dxa"/>
            <w:vAlign w:val="top"/>
          </w:tcPr>
          <w:p>
            <w:pPr>
              <w:pStyle w:val="TabelaTexto"/>
              <w:keepNext/>
              <w:jc w:val="left"/>
            </w:pPr>
            <w:r>
              <w:rPr>
                <w:sz w:val="22"/>
                <w:szCs w:val="22"/>
              </w:rPr>
              <w:t xml:space="preserve">Derivada do CAD</w:t>
            </w:r>
          </w:p>
        </w:tc>
        <w:tc>
          <w:tcPr>
            <w:tcW w:w="2286" w:type="dxa"/>
            <w:tcMar>
              <w:right w:w="0" w:type="dxa"/>
            </w:tcMar>
            <w:vAlign w:val="top"/>
          </w:tcPr>
          <w:p>
            <w:pPr>
              <w:pStyle w:val="TabelaTexto"/>
              <w:keepNext/>
              <w:jc w:val="left"/>
            </w:pPr>
            <w:r>
              <w:rPr>
                <w:sz w:val="22"/>
                <w:szCs w:val="22"/>
              </w:rPr>
              <w:t xml:space="preserve">Depende do sinal de θ</w:t>
            </w:r>
            <w:r>
              <w:rPr>
                <w:sz w:val="22"/>
                <w:szCs w:val="22"/>
                <w:vertAlign w:val="subscript"/>
              </w:rPr>
              <w:t xml:space="preserve">b,pose</w:t>
            </w:r>
            <w:r>
              <w:rPr>
                <w:sz w:val="22"/>
                <w:szCs w:val="22"/>
              </w:rPr>
              <w:t xml:space="preserve">, a confirmar</w:t>
            </w:r>
          </w:p>
        </w:tc>
      </w:tr>
      <w:tr>
        <w:trPr>
          <w:cantSplit/>
        </w:trPr>
        <w:tc>
          <w:tcPr>
            <w:tcW w:w="2113" w:type="dxa"/>
            <w:tcBorders>
              <w:bottom w:val="single" w:sz="8" w:space="0" w:color="000000"/>
            </w:tcBorders>
            <w:tcMar>
              <w:left w:w="0" w:type="dxa"/>
            </w:tcMar>
            <w:vAlign w:val="top"/>
          </w:tcPr>
          <w:p>
            <w:pPr>
              <w:pStyle w:val="TabelaTexto"/>
              <w:jc w:val="left"/>
            </w:pPr>
            <w:r>
              <w:rPr>
                <w:sz w:val="22"/>
                <w:szCs w:val="22"/>
              </w:rPr>
              <w:t xml:space="preserve">Massa e centro de massa do braço do exoesqueleto</w:t>
            </w:r>
          </w:p>
        </w:tc>
        <w:tc>
          <w:tcPr>
            <w:tcW w:w="1159" w:type="dxa"/>
            <w:tcBorders>
              <w:bottom w:val="single" w:sz="8" w:space="0" w:color="000000"/>
            </w:tcBorders>
            <w:vAlign w:val="top"/>
          </w:tcPr>
          <w:p>
            <w:pPr>
              <w:pStyle w:val="TabelaTexto"/>
              <w:jc w:val="center"/>
            </w:pPr>
          </w:p>
        </w:tc>
        <w:tc>
          <w:tcPr>
            <w:tcW w:w="1540" w:type="dxa"/>
            <w:tcBorders>
              <w:bottom w:val="single" w:sz="8" w:space="0" w:color="000000"/>
            </w:tcBorders>
            <w:vAlign w:val="top"/>
          </w:tcPr>
          <w:p>
            <w:pPr>
              <w:pStyle w:val="TabelaTexto"/>
              <w:jc w:val="center"/>
            </w:pPr>
            <w:r>
              <w:rPr>
                <w:sz w:val="22"/>
                <w:szCs w:val="22"/>
              </w:rPr>
              <w:t xml:space="preserve">Não incluídos</w:t>
            </w:r>
          </w:p>
        </w:tc>
        <w:tc>
          <w:tcPr>
            <w:tcW w:w="1973" w:type="dxa"/>
            <w:tcBorders>
              <w:bottom w:val="single" w:sz="8" w:space="0" w:color="000000"/>
            </w:tcBorders>
            <w:vAlign w:val="top"/>
          </w:tcPr>
          <w:p>
            <w:pPr>
              <w:pStyle w:val="TabelaTexto"/>
              <w:jc w:val="left"/>
            </w:pPr>
            <w:r>
              <w:rPr>
                <w:sz w:val="22"/>
                <w:szCs w:val="22"/>
              </w:rPr>
              <w:t xml:space="preserve">Medida em CAD</w:t>
            </w:r>
          </w:p>
        </w:tc>
        <w:tc>
          <w:tcPr>
            <w:tcW w:w="2286" w:type="dxa"/>
            <w:tcBorders>
              <w:bottom w:val="single" w:sz="8" w:space="0" w:color="000000"/>
            </w:tcBorders>
            <w:tcMar>
              <w:right w:w="0" w:type="dxa"/>
            </w:tcMar>
            <w:vAlign w:val="top"/>
          </w:tcPr>
          <w:p>
            <w:pPr>
              <w:pStyle w:val="TabelaTexto"/>
              <w:jc w:val="left"/>
            </w:pPr>
            <w:r>
              <w:rPr>
                <w:sz w:val="22"/>
                <w:szCs w:val="22"/>
              </w:rPr>
              <w:t xml:space="preserve">Falta a posição do eixo da articulação no Fusion</w:t>
            </w:r>
          </w:p>
        </w:tc>
      </w:tr>
    </w:tbl>
    <w:p>
      <w:pPr>
        <w:pStyle w:val="FonteNota"/>
      </w:pPr>
      <w:r>
        <w:rPr>
          <w:sz w:val="20"/>
          <w:szCs w:val="20"/>
        </w:rPr>
        <w:t xml:space="preserve">Fonte: elaborada pelo autor.</w:t>
      </w:r>
    </w:p>
    <w:p>
      <w:pPr>
        <w:pStyle w:val="Ttulo3"/>
      </w:pPr>
      <w:bookmarkStart w:id="96" w:name="_Toc0096"/>
      <w:r>
        <w:t xml:space="preserve">4B.7</w:t>
      </w:r>
      <w:r>
        <w:tab/>
      </w:r>
      <w:r>
        <w:t xml:space="preserve">Comportamento do elástico e do mecanismo</w:t>
      </w:r>
      <w:bookmarkEnd w:id="96"/>
    </w:p>
    <w:p>
      <w:pPr>
        <w:pStyle w:val="SemRecuo"/>
      </w:pPr>
      <w:r>
        <w:t xml:space="preserve">Na faixa de 0° a 180° de anteversão, λ varia de 78,449° a 258,449°, e o regime II ocupa θ</w:t>
      </w:r>
      <w:r>
        <w:rPr>
          <w:vertAlign w:val="subscript"/>
        </w:rPr>
        <w:t xml:space="preserve">el</w:t>
      </w:r>
      <w:r>
        <w:t xml:space="preserve"> de 0° a 19,094°. O braço de momento permanece positivo em toda a faixa, com mínimo de 5,163 mm na transição e máximo de 45,866 mm em θ</w:t>
      </w:r>
      <w:r>
        <w:rPr>
          <w:vertAlign w:val="subscript"/>
        </w:rPr>
        <w:t xml:space="preserve">el</w:t>
      </w:r>
      <w:r>
        <w:t xml:space="preserve"> = 109,5°, igual a |OP|: no regime I, a linha de ação passa por P, e m não pode exceder a distância do pivô a esse ponto, teto análogo ao |OA| da seção 3A.5. Como m não se anula, não há ponto morto na faixa, ao contrário da seção 3A.7. A Tabela 22 reúne as grandezas do circuito em ângulos representativos.</w:t>
      </w:r>
    </w:p>
    <w:p>
      <w:pPr>
        <w:pStyle w:val="Legenda"/>
        <w:spacing w:after="258"/>
        <w:jc w:val="center"/>
      </w:pPr>
      <w:bookmarkStart w:id="97" w:name="_Toc0097"/>
      <w:r>
        <w:t xml:space="preserve">Tabela </w:t>
      </w:r>
      <w:r>
        <w:fldChar w:fldCharType="begin"/>
      </w:r>
      <w:r>
        <w:instrText xml:space="preserve"> SEQ Tabela \* ARABIC </w:instrText>
      </w:r>
      <w:r>
        <w:fldChar w:fldCharType="separate"/>
      </w:r>
      <w:r>
        <w:t xml:space="preserve">22</w:t>
      </w:r>
      <w:r>
        <w:fldChar w:fldCharType="end"/>
      </w:r>
      <w:r>
        <w:t xml:space="preserve">: </w:t>
      </w:r>
      <w:r>
        <w:t xml:space="preserve">Grandezas do circuito em ângulos representativos (</w:t>
      </w:r>
      <w:r>
        <w:rPr>
          <w:i/>
          <w:iCs/>
        </w:rPr>
        <w:t xml:space="preserve">e</w:t>
      </w:r>
      <w:r>
        <w:t xml:space="preserve"> = 34,785 mm)</w:t>
      </w:r>
      <w:bookmarkEnd w:id="97"/>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1180"/>
        <w:gridCol w:w="1300"/>
        <w:gridCol w:w="1055"/>
        <w:gridCol w:w="1381"/>
        <w:gridCol w:w="1300"/>
        <w:gridCol w:w="1626"/>
        <w:gridCol w:w="1229"/>
      </w:tblGrid>
      <w:tr>
        <w:trPr>
          <w:cantSplit/>
          <w:tblHeader/>
        </w:trPr>
        <w:tc>
          <w:tcPr>
            <w:tcW w:w="1180" w:type="dxa"/>
            <w:tcBorders>
              <w:top w:val="single" w:sz="8" w:space="0" w:color="000000"/>
              <w:bottom w:val="single" w:sz="4" w:space="0" w:color="000000"/>
            </w:tcBorders>
            <w:tcMar>
              <w:left w:w="0" w:type="dxa"/>
            </w:tcMar>
            <w:vAlign w:val="top"/>
          </w:tcPr>
          <w:p>
            <w:pPr>
              <w:pStyle w:val="TabelaTextoMenor"/>
              <w:keepNext/>
              <w:jc w:val="center"/>
            </w:pPr>
            <w:r>
              <w:rPr>
                <w:b/>
                <w:bCs/>
                <w:sz w:val="20"/>
                <w:szCs w:val="20"/>
              </w:rPr>
              <w:t xml:space="preserve">θ</w:t>
            </w:r>
            <w:r>
              <w:rPr>
                <w:b/>
                <w:bCs/>
                <w:sz w:val="20"/>
                <w:szCs w:val="20"/>
                <w:vertAlign w:val="subscript"/>
              </w:rPr>
              <w:t xml:space="preserve">el</w:t>
            </w:r>
            <w:r>
              <w:rPr>
                <w:b/>
                <w:bCs/>
                <w:sz w:val="20"/>
                <w:szCs w:val="20"/>
              </w:rPr>
              <w:t xml:space="preserve"> (°)</w:t>
            </w:r>
          </w:p>
        </w:tc>
        <w:tc>
          <w:tcPr>
            <w:tcW w:w="1300" w:type="dxa"/>
            <w:tcBorders>
              <w:top w:val="single" w:sz="8" w:space="0" w:color="000000"/>
              <w:bottom w:val="single" w:sz="4" w:space="0" w:color="000000"/>
            </w:tcBorders>
            <w:vAlign w:val="top"/>
          </w:tcPr>
          <w:p>
            <w:pPr>
              <w:pStyle w:val="TabelaTextoMenor"/>
              <w:keepNext/>
              <w:jc w:val="center"/>
            </w:pPr>
            <w:r>
              <w:rPr>
                <w:b/>
                <w:bCs/>
                <w:sz w:val="20"/>
                <w:szCs w:val="20"/>
              </w:rPr>
              <w:t xml:space="preserve">λ (°)</w:t>
            </w:r>
          </w:p>
        </w:tc>
        <w:tc>
          <w:tcPr>
            <w:tcW w:w="1055" w:type="dxa"/>
            <w:tcBorders>
              <w:top w:val="single" w:sz="8" w:space="0" w:color="000000"/>
              <w:bottom w:val="single" w:sz="4" w:space="0" w:color="000000"/>
            </w:tcBorders>
            <w:vAlign w:val="top"/>
          </w:tcPr>
          <w:p>
            <w:pPr>
              <w:pStyle w:val="TabelaTextoMenor"/>
              <w:keepNext/>
              <w:jc w:val="center"/>
            </w:pPr>
            <w:r>
              <w:rPr>
                <w:b/>
                <w:bCs/>
                <w:sz w:val="20"/>
                <w:szCs w:val="20"/>
              </w:rPr>
              <w:t xml:space="preserve">Regime</w:t>
            </w:r>
          </w:p>
        </w:tc>
        <w:tc>
          <w:tcPr>
            <w:tcW w:w="1381" w:type="dxa"/>
            <w:tcBorders>
              <w:top w:val="single" w:sz="8" w:space="0" w:color="000000"/>
              <w:bottom w:val="single" w:sz="4" w:space="0" w:color="000000"/>
            </w:tcBorders>
            <w:vAlign w:val="top"/>
          </w:tcPr>
          <w:p>
            <w:pPr>
              <w:pStyle w:val="TabelaTextoMenor"/>
              <w:keepNext/>
              <w:jc w:val="center"/>
            </w:pPr>
            <w:r>
              <w:rPr>
                <w:b/>
                <w:bCs/>
                <w:sz w:val="20"/>
                <w:szCs w:val="20"/>
              </w:rPr>
              <w:t xml:space="preserve">ℓ (mm)</w:t>
            </w:r>
          </w:p>
        </w:tc>
        <w:tc>
          <w:tcPr>
            <w:tcW w:w="1300" w:type="dxa"/>
            <w:tcBorders>
              <w:top w:val="single" w:sz="8" w:space="0" w:color="000000"/>
              <w:bottom w:val="single" w:sz="4" w:space="0" w:color="000000"/>
            </w:tcBorders>
            <w:vAlign w:val="top"/>
          </w:tcPr>
          <w:p>
            <w:pPr>
              <w:pStyle w:val="TabelaTextoMenor"/>
              <w:keepNext/>
              <w:jc w:val="center"/>
            </w:pPr>
            <w:r>
              <w:rPr>
                <w:b/>
                <w:bCs/>
                <w:sz w:val="20"/>
                <w:szCs w:val="20"/>
              </w:rPr>
              <w:t xml:space="preserve">φ (°)</w:t>
            </w:r>
          </w:p>
        </w:tc>
        <w:tc>
          <w:tcPr>
            <w:tcW w:w="1626" w:type="dxa"/>
            <w:tcBorders>
              <w:top w:val="single" w:sz="8" w:space="0" w:color="000000"/>
              <w:bottom w:val="single" w:sz="4" w:space="0" w:color="000000"/>
            </w:tcBorders>
            <w:vAlign w:val="top"/>
          </w:tcPr>
          <w:p>
            <w:pPr>
              <w:pStyle w:val="TabelaTextoMenor"/>
              <w:keepNext/>
              <w:jc w:val="center"/>
            </w:pPr>
            <w:r>
              <w:rPr>
                <w:b/>
                <w:bCs/>
                <w:sz w:val="20"/>
                <w:szCs w:val="20"/>
              </w:rPr>
              <w:t xml:space="preserve">ℓ − d</w:t>
            </w:r>
            <w:r>
              <w:rPr>
                <w:b/>
                <w:bCs/>
                <w:sz w:val="20"/>
                <w:szCs w:val="20"/>
                <w:vertAlign w:val="subscript"/>
              </w:rPr>
              <w:t xml:space="preserve">78</w:t>
            </w:r>
            <w:r>
              <w:rPr>
                <w:b/>
                <w:bCs/>
                <w:sz w:val="20"/>
                <w:szCs w:val="20"/>
              </w:rPr>
              <w:t xml:space="preserve"> (mm)</w:t>
            </w:r>
          </w:p>
        </w:tc>
        <w:tc>
          <w:tcPr>
            <w:tcW w:w="1229" w:type="dxa"/>
            <w:tcBorders>
              <w:top w:val="single" w:sz="8" w:space="0" w:color="000000"/>
              <w:bottom w:val="single" w:sz="4" w:space="0" w:color="000000"/>
            </w:tcBorders>
            <w:tcMar>
              <w:right w:w="0" w:type="dxa"/>
            </w:tcMar>
            <w:vAlign w:val="top"/>
          </w:tcPr>
          <w:p>
            <w:pPr>
              <w:pStyle w:val="TabelaTextoMenor"/>
              <w:keepNext/>
              <w:jc w:val="center"/>
            </w:pPr>
            <w:r>
              <w:rPr>
                <w:b/>
                <w:bCs/>
                <w:sz w:val="20"/>
                <w:szCs w:val="20"/>
              </w:rPr>
              <w:t xml:space="preserve">m (mm)</w:t>
            </w:r>
          </w:p>
        </w:tc>
      </w:tr>
      <w:tr>
        <w:trPr>
          <w:cantSplit/>
        </w:trPr>
        <w:tc>
          <w:tcPr>
            <w:tcW w:w="1180" w:type="dxa"/>
            <w:tcMar>
              <w:left w:w="0" w:type="dxa"/>
            </w:tcMar>
            <w:vAlign w:val="top"/>
          </w:tcPr>
          <w:p>
            <w:pPr>
              <w:pStyle w:val="TabelaTextoMenor"/>
              <w:keepNext/>
              <w:jc w:val="center"/>
            </w:pPr>
            <w:r>
              <w:rPr>
                <w:sz w:val="20"/>
                <w:szCs w:val="20"/>
              </w:rPr>
              <w:t xml:space="preserve">0,000</w:t>
            </w:r>
          </w:p>
        </w:tc>
        <w:tc>
          <w:tcPr>
            <w:tcW w:w="1300" w:type="dxa"/>
            <w:vAlign w:val="top"/>
          </w:tcPr>
          <w:p>
            <w:pPr>
              <w:pStyle w:val="TabelaTextoMenor"/>
              <w:keepNext/>
              <w:jc w:val="center"/>
            </w:pPr>
            <w:r>
              <w:rPr>
                <w:sz w:val="20"/>
                <w:szCs w:val="20"/>
              </w:rPr>
              <w:t xml:space="preserve">78,449</w:t>
            </w:r>
          </w:p>
        </w:tc>
        <w:tc>
          <w:tcPr>
            <w:tcW w:w="1055" w:type="dxa"/>
            <w:vAlign w:val="top"/>
          </w:tcPr>
          <w:p>
            <w:pPr>
              <w:pStyle w:val="TabelaTextoMenor"/>
              <w:keepNext/>
              <w:jc w:val="center"/>
            </w:pPr>
            <w:r>
              <w:rPr>
                <w:sz w:val="20"/>
                <w:szCs w:val="20"/>
              </w:rPr>
              <w:t xml:space="preserve">II</w:t>
            </w:r>
          </w:p>
        </w:tc>
        <w:tc>
          <w:tcPr>
            <w:tcW w:w="1381" w:type="dxa"/>
            <w:vAlign w:val="top"/>
          </w:tcPr>
          <w:p>
            <w:pPr>
              <w:pStyle w:val="TabelaTextoMenor"/>
              <w:keepNext/>
              <w:jc w:val="center"/>
            </w:pPr>
            <w:r>
              <w:rPr>
                <w:sz w:val="20"/>
                <w:szCs w:val="20"/>
              </w:rPr>
              <w:t xml:space="preserve">389,233</w:t>
            </w:r>
          </w:p>
        </w:tc>
        <w:tc>
          <w:tcPr>
            <w:tcW w:w="1300" w:type="dxa"/>
            <w:vAlign w:val="top"/>
          </w:tcPr>
          <w:p>
            <w:pPr>
              <w:pStyle w:val="TabelaTextoMenor"/>
              <w:keepNext/>
              <w:jc w:val="center"/>
            </w:pPr>
            <w:r>
              <w:rPr>
                <w:sz w:val="20"/>
                <w:szCs w:val="20"/>
              </w:rPr>
              <w:t xml:space="preserve">77,012</w:t>
            </w:r>
          </w:p>
        </w:tc>
        <w:tc>
          <w:tcPr>
            <w:tcW w:w="1626" w:type="dxa"/>
            <w:vAlign w:val="top"/>
          </w:tcPr>
          <w:p>
            <w:pPr>
              <w:pStyle w:val="TabelaTextoMenor"/>
              <w:keepNext/>
              <w:jc w:val="center"/>
            </w:pPr>
            <w:r>
              <w:rPr>
                <w:sz w:val="20"/>
                <w:szCs w:val="20"/>
              </w:rPr>
              <w:t xml:space="preserve">337,873</w:t>
            </w:r>
          </w:p>
        </w:tc>
        <w:tc>
          <w:tcPr>
            <w:tcW w:w="1229" w:type="dxa"/>
            <w:tcMar>
              <w:right w:w="0" w:type="dxa"/>
            </w:tcMar>
            <w:vAlign w:val="top"/>
          </w:tcPr>
          <w:p>
            <w:pPr>
              <w:pStyle w:val="TabelaTextoMenor"/>
              <w:keepNext/>
              <w:jc w:val="center"/>
            </w:pPr>
            <w:r>
              <w:rPr>
                <w:sz w:val="20"/>
                <w:szCs w:val="20"/>
              </w:rPr>
              <w:t xml:space="preserve">6,789</w:t>
            </w:r>
          </w:p>
        </w:tc>
      </w:tr>
      <w:tr>
        <w:trPr>
          <w:cantSplit/>
        </w:trPr>
        <w:tc>
          <w:tcPr>
            <w:tcW w:w="1180" w:type="dxa"/>
            <w:tcMar>
              <w:left w:w="0" w:type="dxa"/>
            </w:tcMar>
            <w:vAlign w:val="top"/>
          </w:tcPr>
          <w:p>
            <w:pPr>
              <w:pStyle w:val="TabelaTextoMenor"/>
              <w:keepNext/>
              <w:jc w:val="center"/>
            </w:pPr>
            <w:r>
              <w:rPr>
                <w:sz w:val="20"/>
                <w:szCs w:val="20"/>
              </w:rPr>
              <w:t xml:space="preserve">10,000</w:t>
            </w:r>
          </w:p>
        </w:tc>
        <w:tc>
          <w:tcPr>
            <w:tcW w:w="1300" w:type="dxa"/>
            <w:vAlign w:val="top"/>
          </w:tcPr>
          <w:p>
            <w:pPr>
              <w:pStyle w:val="TabelaTextoMenor"/>
              <w:keepNext/>
              <w:jc w:val="center"/>
            </w:pPr>
            <w:r>
              <w:rPr>
                <w:sz w:val="20"/>
                <w:szCs w:val="20"/>
              </w:rPr>
              <w:t xml:space="preserve">88,449</w:t>
            </w:r>
          </w:p>
        </w:tc>
        <w:tc>
          <w:tcPr>
            <w:tcW w:w="1055" w:type="dxa"/>
            <w:vAlign w:val="top"/>
          </w:tcPr>
          <w:p>
            <w:pPr>
              <w:pStyle w:val="TabelaTextoMenor"/>
              <w:keepNext/>
              <w:jc w:val="center"/>
            </w:pPr>
            <w:r>
              <w:rPr>
                <w:sz w:val="20"/>
                <w:szCs w:val="20"/>
              </w:rPr>
              <w:t xml:space="preserve">II</w:t>
            </w:r>
          </w:p>
        </w:tc>
        <w:tc>
          <w:tcPr>
            <w:tcW w:w="1381" w:type="dxa"/>
            <w:vAlign w:val="top"/>
          </w:tcPr>
          <w:p>
            <w:pPr>
              <w:pStyle w:val="TabelaTextoMenor"/>
              <w:keepNext/>
              <w:jc w:val="center"/>
            </w:pPr>
            <w:r>
              <w:rPr>
                <w:sz w:val="20"/>
                <w:szCs w:val="20"/>
              </w:rPr>
              <w:t xml:space="preserve">388,112</w:t>
            </w:r>
          </w:p>
        </w:tc>
        <w:tc>
          <w:tcPr>
            <w:tcW w:w="1300" w:type="dxa"/>
            <w:vAlign w:val="top"/>
          </w:tcPr>
          <w:p>
            <w:pPr>
              <w:pStyle w:val="TabelaTextoMenor"/>
              <w:keepNext/>
              <w:jc w:val="center"/>
            </w:pPr>
            <w:r>
              <w:rPr>
                <w:sz w:val="20"/>
                <w:szCs w:val="20"/>
              </w:rPr>
              <w:t xml:space="preserve">76,884</w:t>
            </w:r>
          </w:p>
        </w:tc>
        <w:tc>
          <w:tcPr>
            <w:tcW w:w="1626" w:type="dxa"/>
            <w:vAlign w:val="top"/>
          </w:tcPr>
          <w:p>
            <w:pPr>
              <w:pStyle w:val="TabelaTextoMenor"/>
              <w:keepNext/>
              <w:jc w:val="center"/>
            </w:pPr>
            <w:r>
              <w:rPr>
                <w:sz w:val="20"/>
                <w:szCs w:val="20"/>
              </w:rPr>
              <w:t xml:space="preserve">336,752</w:t>
            </w:r>
          </w:p>
        </w:tc>
        <w:tc>
          <w:tcPr>
            <w:tcW w:w="1229" w:type="dxa"/>
            <w:tcMar>
              <w:right w:w="0" w:type="dxa"/>
            </w:tcMar>
            <w:vAlign w:val="top"/>
          </w:tcPr>
          <w:p>
            <w:pPr>
              <w:pStyle w:val="TabelaTextoMenor"/>
              <w:keepNext/>
              <w:jc w:val="center"/>
            </w:pPr>
            <w:r>
              <w:rPr>
                <w:sz w:val="20"/>
                <w:szCs w:val="20"/>
              </w:rPr>
              <w:t xml:space="preserve">6,025</w:t>
            </w:r>
          </w:p>
        </w:tc>
      </w:tr>
      <w:tr>
        <w:trPr>
          <w:cantSplit/>
        </w:trPr>
        <w:tc>
          <w:tcPr>
            <w:tcW w:w="1180" w:type="dxa"/>
            <w:tcMar>
              <w:left w:w="0" w:type="dxa"/>
            </w:tcMar>
            <w:vAlign w:val="top"/>
          </w:tcPr>
          <w:p>
            <w:pPr>
              <w:pStyle w:val="TabelaTextoMenor"/>
              <w:keepNext/>
              <w:jc w:val="center"/>
            </w:pPr>
            <w:r>
              <w:rPr>
                <w:sz w:val="20"/>
                <w:szCs w:val="20"/>
              </w:rPr>
              <w:t xml:space="preserve">19,094</w:t>
            </w:r>
          </w:p>
        </w:tc>
        <w:tc>
          <w:tcPr>
            <w:tcW w:w="1300" w:type="dxa"/>
            <w:vAlign w:val="top"/>
          </w:tcPr>
          <w:p>
            <w:pPr>
              <w:pStyle w:val="TabelaTextoMenor"/>
              <w:keepNext/>
              <w:jc w:val="center"/>
            </w:pPr>
            <w:r>
              <w:rPr>
                <w:sz w:val="20"/>
                <w:szCs w:val="20"/>
              </w:rPr>
              <w:t xml:space="preserve">97,543</w:t>
            </w:r>
          </w:p>
        </w:tc>
        <w:tc>
          <w:tcPr>
            <w:tcW w:w="1055" w:type="dxa"/>
            <w:vAlign w:val="top"/>
          </w:tcPr>
          <w:p>
            <w:pPr>
              <w:pStyle w:val="TabelaTextoMenor"/>
              <w:keepNext/>
              <w:jc w:val="center"/>
            </w:pPr>
            <w:r>
              <w:rPr>
                <w:sz w:val="20"/>
                <w:szCs w:val="20"/>
              </w:rPr>
              <w:t xml:space="preserve">I e II (transição)</w:t>
            </w:r>
          </w:p>
        </w:tc>
        <w:tc>
          <w:tcPr>
            <w:tcW w:w="1381" w:type="dxa"/>
            <w:vAlign w:val="top"/>
          </w:tcPr>
          <w:p>
            <w:pPr>
              <w:pStyle w:val="TabelaTextoMenor"/>
              <w:keepNext/>
              <w:jc w:val="center"/>
            </w:pPr>
            <w:r>
              <w:rPr>
                <w:sz w:val="20"/>
                <w:szCs w:val="20"/>
              </w:rPr>
              <w:t xml:space="preserve">387,222</w:t>
            </w:r>
          </w:p>
        </w:tc>
        <w:tc>
          <w:tcPr>
            <w:tcW w:w="1300" w:type="dxa"/>
            <w:vAlign w:val="top"/>
          </w:tcPr>
          <w:p>
            <w:pPr>
              <w:pStyle w:val="TabelaTextoMenor"/>
              <w:keepNext/>
              <w:jc w:val="center"/>
            </w:pPr>
            <w:r>
              <w:rPr>
                <w:sz w:val="20"/>
                <w:szCs w:val="20"/>
              </w:rPr>
              <w:t xml:space="preserve">76,740</w:t>
            </w:r>
          </w:p>
        </w:tc>
        <w:tc>
          <w:tcPr>
            <w:tcW w:w="1626" w:type="dxa"/>
            <w:vAlign w:val="top"/>
          </w:tcPr>
          <w:p>
            <w:pPr>
              <w:pStyle w:val="TabelaTextoMenor"/>
              <w:keepNext/>
              <w:jc w:val="center"/>
            </w:pPr>
          </w:p>
        </w:tc>
        <w:tc>
          <w:tcPr>
            <w:tcW w:w="1229" w:type="dxa"/>
            <w:tcMar>
              <w:right w:w="0" w:type="dxa"/>
            </w:tcMar>
            <w:vAlign w:val="top"/>
          </w:tcPr>
          <w:p>
            <w:pPr>
              <w:pStyle w:val="TabelaTextoMenor"/>
              <w:keepNext/>
              <w:jc w:val="center"/>
            </w:pPr>
            <w:r>
              <w:rPr>
                <w:sz w:val="20"/>
                <w:szCs w:val="20"/>
              </w:rPr>
              <w:t xml:space="preserve">5,163</w:t>
            </w:r>
          </w:p>
        </w:tc>
      </w:tr>
      <w:tr>
        <w:trPr>
          <w:cantSplit/>
        </w:trPr>
        <w:tc>
          <w:tcPr>
            <w:tcW w:w="1180" w:type="dxa"/>
            <w:tcMar>
              <w:left w:w="0" w:type="dxa"/>
            </w:tcMar>
            <w:vAlign w:val="top"/>
          </w:tcPr>
          <w:p>
            <w:pPr>
              <w:pStyle w:val="TabelaTextoMenor"/>
              <w:keepNext/>
              <w:jc w:val="center"/>
            </w:pPr>
            <w:r>
              <w:rPr>
                <w:sz w:val="20"/>
                <w:szCs w:val="20"/>
              </w:rPr>
              <w:t xml:space="preserve">30,000</w:t>
            </w:r>
          </w:p>
        </w:tc>
        <w:tc>
          <w:tcPr>
            <w:tcW w:w="1300" w:type="dxa"/>
            <w:vAlign w:val="top"/>
          </w:tcPr>
          <w:p>
            <w:pPr>
              <w:pStyle w:val="TabelaTextoMenor"/>
              <w:keepNext/>
              <w:jc w:val="center"/>
            </w:pPr>
            <w:r>
              <w:rPr>
                <w:sz w:val="20"/>
                <w:szCs w:val="20"/>
              </w:rPr>
              <w:t xml:space="preserve">108,449</w:t>
            </w:r>
          </w:p>
        </w:tc>
        <w:tc>
          <w:tcPr>
            <w:tcW w:w="1055" w:type="dxa"/>
            <w:vAlign w:val="top"/>
          </w:tcPr>
          <w:p>
            <w:pPr>
              <w:pStyle w:val="TabelaTextoMenor"/>
              <w:keepNext/>
              <w:jc w:val="center"/>
            </w:pPr>
            <w:r>
              <w:rPr>
                <w:sz w:val="20"/>
                <w:szCs w:val="20"/>
              </w:rPr>
              <w:t xml:space="preserve">I</w:t>
            </w:r>
          </w:p>
        </w:tc>
        <w:tc>
          <w:tcPr>
            <w:tcW w:w="1381" w:type="dxa"/>
            <w:vAlign w:val="top"/>
          </w:tcPr>
          <w:p>
            <w:pPr>
              <w:pStyle w:val="TabelaTextoMenor"/>
              <w:keepNext/>
              <w:jc w:val="center"/>
            </w:pPr>
            <w:r>
              <w:rPr>
                <w:sz w:val="20"/>
                <w:szCs w:val="20"/>
              </w:rPr>
              <w:t xml:space="preserve">385,516</w:t>
            </w:r>
          </w:p>
        </w:tc>
        <w:tc>
          <w:tcPr>
            <w:tcW w:w="1300" w:type="dxa"/>
            <w:vAlign w:val="top"/>
          </w:tcPr>
          <w:p>
            <w:pPr>
              <w:pStyle w:val="TabelaTextoMenor"/>
              <w:keepNext/>
              <w:jc w:val="center"/>
            </w:pPr>
            <w:r>
              <w:rPr>
                <w:sz w:val="20"/>
                <w:szCs w:val="20"/>
              </w:rPr>
              <w:t xml:space="preserve">78,007</w:t>
            </w:r>
          </w:p>
        </w:tc>
        <w:tc>
          <w:tcPr>
            <w:tcW w:w="1626" w:type="dxa"/>
            <w:vAlign w:val="top"/>
          </w:tcPr>
          <w:p>
            <w:pPr>
              <w:pStyle w:val="TabelaTextoMenor"/>
              <w:keepNext/>
              <w:jc w:val="center"/>
            </w:pPr>
          </w:p>
        </w:tc>
        <w:tc>
          <w:tcPr>
            <w:tcW w:w="1229" w:type="dxa"/>
            <w:tcMar>
              <w:right w:w="0" w:type="dxa"/>
            </w:tcMar>
            <w:vAlign w:val="top"/>
          </w:tcPr>
          <w:p>
            <w:pPr>
              <w:pStyle w:val="TabelaTextoMenor"/>
              <w:keepNext/>
              <w:jc w:val="center"/>
            </w:pPr>
            <w:r>
              <w:rPr>
                <w:sz w:val="20"/>
                <w:szCs w:val="20"/>
              </w:rPr>
              <w:t xml:space="preserve">12,720</w:t>
            </w:r>
          </w:p>
        </w:tc>
      </w:tr>
      <w:tr>
        <w:trPr>
          <w:cantSplit/>
        </w:trPr>
        <w:tc>
          <w:tcPr>
            <w:tcW w:w="1180" w:type="dxa"/>
            <w:tcMar>
              <w:left w:w="0" w:type="dxa"/>
            </w:tcMar>
            <w:vAlign w:val="top"/>
          </w:tcPr>
          <w:p>
            <w:pPr>
              <w:pStyle w:val="TabelaTextoMenor"/>
              <w:keepNext/>
              <w:jc w:val="center"/>
            </w:pPr>
            <w:r>
              <w:rPr>
                <w:sz w:val="20"/>
                <w:szCs w:val="20"/>
              </w:rPr>
              <w:t xml:space="preserve">60,000</w:t>
            </w:r>
          </w:p>
        </w:tc>
        <w:tc>
          <w:tcPr>
            <w:tcW w:w="1300" w:type="dxa"/>
            <w:vAlign w:val="top"/>
          </w:tcPr>
          <w:p>
            <w:pPr>
              <w:pStyle w:val="TabelaTextoMenor"/>
              <w:keepNext/>
              <w:jc w:val="center"/>
            </w:pPr>
            <w:r>
              <w:rPr>
                <w:sz w:val="20"/>
                <w:szCs w:val="20"/>
              </w:rPr>
              <w:t xml:space="preserve">138,449</w:t>
            </w:r>
          </w:p>
        </w:tc>
        <w:tc>
          <w:tcPr>
            <w:tcW w:w="1055" w:type="dxa"/>
            <w:vAlign w:val="top"/>
          </w:tcPr>
          <w:p>
            <w:pPr>
              <w:pStyle w:val="TabelaTextoMenor"/>
              <w:keepNext/>
              <w:jc w:val="center"/>
            </w:pPr>
            <w:r>
              <w:rPr>
                <w:sz w:val="20"/>
                <w:szCs w:val="20"/>
              </w:rPr>
              <w:t xml:space="preserve">I</w:t>
            </w:r>
          </w:p>
        </w:tc>
        <w:tc>
          <w:tcPr>
            <w:tcW w:w="1381" w:type="dxa"/>
            <w:vAlign w:val="top"/>
          </w:tcPr>
          <w:p>
            <w:pPr>
              <w:pStyle w:val="TabelaTextoMenor"/>
              <w:keepNext/>
              <w:jc w:val="center"/>
            </w:pPr>
            <w:r>
              <w:rPr>
                <w:sz w:val="20"/>
                <w:szCs w:val="20"/>
              </w:rPr>
              <w:t xml:space="preserve">373,805</w:t>
            </w:r>
          </w:p>
        </w:tc>
        <w:tc>
          <w:tcPr>
            <w:tcW w:w="1300" w:type="dxa"/>
            <w:vAlign w:val="top"/>
          </w:tcPr>
          <w:p>
            <w:pPr>
              <w:pStyle w:val="TabelaTextoMenor"/>
              <w:keepNext/>
              <w:jc w:val="center"/>
            </w:pPr>
            <w:r>
              <w:rPr>
                <w:sz w:val="20"/>
                <w:szCs w:val="20"/>
              </w:rPr>
              <w:t xml:space="preserve">81,125</w:t>
            </w:r>
          </w:p>
        </w:tc>
        <w:tc>
          <w:tcPr>
            <w:tcW w:w="1626" w:type="dxa"/>
            <w:vAlign w:val="top"/>
          </w:tcPr>
          <w:p>
            <w:pPr>
              <w:pStyle w:val="TabelaTextoMenor"/>
              <w:keepNext/>
              <w:jc w:val="center"/>
            </w:pPr>
          </w:p>
        </w:tc>
        <w:tc>
          <w:tcPr>
            <w:tcW w:w="1229" w:type="dxa"/>
            <w:tcMar>
              <w:right w:w="0" w:type="dxa"/>
            </w:tcMar>
            <w:vAlign w:val="top"/>
          </w:tcPr>
          <w:p>
            <w:pPr>
              <w:pStyle w:val="TabelaTextoMenor"/>
              <w:keepNext/>
              <w:jc w:val="center"/>
            </w:pPr>
            <w:r>
              <w:rPr>
                <w:sz w:val="20"/>
                <w:szCs w:val="20"/>
              </w:rPr>
              <w:t xml:space="preserve">31,271</w:t>
            </w:r>
          </w:p>
        </w:tc>
      </w:tr>
      <w:tr>
        <w:trPr>
          <w:cantSplit/>
        </w:trPr>
        <w:tc>
          <w:tcPr>
            <w:tcW w:w="1180" w:type="dxa"/>
            <w:tcMar>
              <w:left w:w="0" w:type="dxa"/>
            </w:tcMar>
            <w:vAlign w:val="top"/>
          </w:tcPr>
          <w:p>
            <w:pPr>
              <w:pStyle w:val="TabelaTextoMenor"/>
              <w:keepNext/>
              <w:jc w:val="center"/>
            </w:pPr>
            <w:r>
              <w:rPr>
                <w:sz w:val="20"/>
                <w:szCs w:val="20"/>
              </w:rPr>
              <w:t xml:space="preserve">82,038</w:t>
            </w:r>
          </w:p>
        </w:tc>
        <w:tc>
          <w:tcPr>
            <w:tcW w:w="1300" w:type="dxa"/>
            <w:vAlign w:val="top"/>
          </w:tcPr>
          <w:p>
            <w:pPr>
              <w:pStyle w:val="TabelaTextoMenor"/>
              <w:keepNext/>
              <w:jc w:val="center"/>
            </w:pPr>
            <w:r>
              <w:rPr>
                <w:sz w:val="20"/>
                <w:szCs w:val="20"/>
              </w:rPr>
              <w:t xml:space="preserve">160,487</w:t>
            </w:r>
          </w:p>
        </w:tc>
        <w:tc>
          <w:tcPr>
            <w:tcW w:w="1055" w:type="dxa"/>
            <w:vAlign w:val="top"/>
          </w:tcPr>
          <w:p>
            <w:pPr>
              <w:pStyle w:val="TabelaTextoMenor"/>
              <w:keepNext/>
              <w:jc w:val="center"/>
            </w:pPr>
            <w:r>
              <w:rPr>
                <w:sz w:val="20"/>
                <w:szCs w:val="20"/>
              </w:rPr>
              <w:t xml:space="preserve">I</w:t>
            </w:r>
          </w:p>
        </w:tc>
        <w:tc>
          <w:tcPr>
            <w:tcW w:w="1381" w:type="dxa"/>
            <w:vAlign w:val="top"/>
          </w:tcPr>
          <w:p>
            <w:pPr>
              <w:pStyle w:val="TabelaTextoMenor"/>
              <w:keepNext/>
              <w:jc w:val="center"/>
            </w:pPr>
            <w:r>
              <w:rPr>
                <w:sz w:val="20"/>
                <w:szCs w:val="20"/>
              </w:rPr>
              <w:t xml:space="preserve">359,768</w:t>
            </w:r>
          </w:p>
        </w:tc>
        <w:tc>
          <w:tcPr>
            <w:tcW w:w="1300" w:type="dxa"/>
            <w:vAlign w:val="top"/>
          </w:tcPr>
          <w:p>
            <w:pPr>
              <w:pStyle w:val="TabelaTextoMenor"/>
              <w:keepNext/>
              <w:jc w:val="center"/>
            </w:pPr>
            <w:r>
              <w:rPr>
                <w:sz w:val="20"/>
                <w:szCs w:val="20"/>
              </w:rPr>
              <w:t xml:space="preserve">82,766</w:t>
            </w:r>
          </w:p>
        </w:tc>
        <w:tc>
          <w:tcPr>
            <w:tcW w:w="1626" w:type="dxa"/>
            <w:vAlign w:val="top"/>
          </w:tcPr>
          <w:p>
            <w:pPr>
              <w:pStyle w:val="TabelaTextoMenor"/>
              <w:keepNext/>
              <w:jc w:val="center"/>
            </w:pPr>
          </w:p>
        </w:tc>
        <w:tc>
          <w:tcPr>
            <w:tcW w:w="1229" w:type="dxa"/>
            <w:tcMar>
              <w:right w:w="0" w:type="dxa"/>
            </w:tcMar>
            <w:vAlign w:val="top"/>
          </w:tcPr>
          <w:p>
            <w:pPr>
              <w:pStyle w:val="TabelaTextoMenor"/>
              <w:keepNext/>
              <w:jc w:val="center"/>
            </w:pPr>
            <w:r>
              <w:rPr>
                <w:sz w:val="20"/>
                <w:szCs w:val="20"/>
              </w:rPr>
              <w:t xml:space="preserve">41,004</w:t>
            </w:r>
          </w:p>
        </w:tc>
      </w:tr>
      <w:tr>
        <w:trPr>
          <w:cantSplit/>
        </w:trPr>
        <w:tc>
          <w:tcPr>
            <w:tcW w:w="1180" w:type="dxa"/>
            <w:tcMar>
              <w:left w:w="0" w:type="dxa"/>
            </w:tcMar>
            <w:vAlign w:val="top"/>
          </w:tcPr>
          <w:p>
            <w:pPr>
              <w:pStyle w:val="TabelaTextoMenor"/>
              <w:keepNext/>
              <w:jc w:val="center"/>
            </w:pPr>
            <w:r>
              <w:rPr>
                <w:sz w:val="20"/>
                <w:szCs w:val="20"/>
              </w:rPr>
              <w:t xml:space="preserve">90,000</w:t>
            </w:r>
          </w:p>
        </w:tc>
        <w:tc>
          <w:tcPr>
            <w:tcW w:w="1300" w:type="dxa"/>
            <w:vAlign w:val="top"/>
          </w:tcPr>
          <w:p>
            <w:pPr>
              <w:pStyle w:val="TabelaTextoMenor"/>
              <w:keepNext/>
              <w:jc w:val="center"/>
            </w:pPr>
            <w:r>
              <w:rPr>
                <w:sz w:val="20"/>
                <w:szCs w:val="20"/>
              </w:rPr>
              <w:t xml:space="preserve">168,449</w:t>
            </w:r>
          </w:p>
        </w:tc>
        <w:tc>
          <w:tcPr>
            <w:tcW w:w="1055" w:type="dxa"/>
            <w:vAlign w:val="top"/>
          </w:tcPr>
          <w:p>
            <w:pPr>
              <w:pStyle w:val="TabelaTextoMenor"/>
              <w:keepNext/>
              <w:jc w:val="center"/>
            </w:pPr>
            <w:r>
              <w:rPr>
                <w:sz w:val="20"/>
                <w:szCs w:val="20"/>
              </w:rPr>
              <w:t xml:space="preserve">I</w:t>
            </w:r>
          </w:p>
        </w:tc>
        <w:tc>
          <w:tcPr>
            <w:tcW w:w="1381" w:type="dxa"/>
            <w:vAlign w:val="top"/>
          </w:tcPr>
          <w:p>
            <w:pPr>
              <w:pStyle w:val="TabelaTextoMenor"/>
              <w:keepNext/>
              <w:jc w:val="center"/>
            </w:pPr>
            <w:r>
              <w:rPr>
                <w:sz w:val="20"/>
                <w:szCs w:val="20"/>
              </w:rPr>
              <w:t xml:space="preserve">353,898</w:t>
            </w:r>
          </w:p>
        </w:tc>
        <w:tc>
          <w:tcPr>
            <w:tcW w:w="1300" w:type="dxa"/>
            <w:vAlign w:val="top"/>
          </w:tcPr>
          <w:p>
            <w:pPr>
              <w:pStyle w:val="TabelaTextoMenor"/>
              <w:keepNext/>
              <w:jc w:val="center"/>
            </w:pPr>
            <w:r>
              <w:rPr>
                <w:sz w:val="20"/>
                <w:szCs w:val="20"/>
              </w:rPr>
              <w:t xml:space="preserve">83,163</w:t>
            </w:r>
          </w:p>
        </w:tc>
        <w:tc>
          <w:tcPr>
            <w:tcW w:w="1626" w:type="dxa"/>
            <w:vAlign w:val="top"/>
          </w:tcPr>
          <w:p>
            <w:pPr>
              <w:pStyle w:val="TabelaTextoMenor"/>
              <w:keepNext/>
              <w:jc w:val="center"/>
            </w:pPr>
          </w:p>
        </w:tc>
        <w:tc>
          <w:tcPr>
            <w:tcW w:w="1229" w:type="dxa"/>
            <w:tcMar>
              <w:right w:w="0" w:type="dxa"/>
            </w:tcMar>
            <w:vAlign w:val="top"/>
          </w:tcPr>
          <w:p>
            <w:pPr>
              <w:pStyle w:val="TabelaTextoMenor"/>
              <w:keepNext/>
              <w:jc w:val="center"/>
            </w:pPr>
            <w:r>
              <w:rPr>
                <w:sz w:val="20"/>
                <w:szCs w:val="20"/>
              </w:rPr>
              <w:t xml:space="preserve">43,353</w:t>
            </w:r>
          </w:p>
        </w:tc>
      </w:tr>
      <w:tr>
        <w:trPr>
          <w:cantSplit/>
        </w:trPr>
        <w:tc>
          <w:tcPr>
            <w:tcW w:w="1180" w:type="dxa"/>
            <w:tcMar>
              <w:left w:w="0" w:type="dxa"/>
            </w:tcMar>
            <w:vAlign w:val="top"/>
          </w:tcPr>
          <w:p>
            <w:pPr>
              <w:pStyle w:val="TabelaTextoMenor"/>
              <w:keepNext/>
              <w:jc w:val="center"/>
            </w:pPr>
            <w:r>
              <w:rPr>
                <w:sz w:val="20"/>
                <w:szCs w:val="20"/>
              </w:rPr>
              <w:t xml:space="preserve">120,000</w:t>
            </w:r>
          </w:p>
        </w:tc>
        <w:tc>
          <w:tcPr>
            <w:tcW w:w="1300" w:type="dxa"/>
            <w:vAlign w:val="top"/>
          </w:tcPr>
          <w:p>
            <w:pPr>
              <w:pStyle w:val="TabelaTextoMenor"/>
              <w:keepNext/>
              <w:jc w:val="center"/>
            </w:pPr>
            <w:r>
              <w:rPr>
                <w:sz w:val="20"/>
                <w:szCs w:val="20"/>
              </w:rPr>
              <w:t xml:space="preserve">198,449</w:t>
            </w:r>
          </w:p>
        </w:tc>
        <w:tc>
          <w:tcPr>
            <w:tcW w:w="1055" w:type="dxa"/>
            <w:vAlign w:val="top"/>
          </w:tcPr>
          <w:p>
            <w:pPr>
              <w:pStyle w:val="TabelaTextoMenor"/>
              <w:keepNext/>
              <w:jc w:val="center"/>
            </w:pPr>
            <w:r>
              <w:rPr>
                <w:sz w:val="20"/>
                <w:szCs w:val="20"/>
              </w:rPr>
              <w:t xml:space="preserve">I</w:t>
            </w:r>
          </w:p>
        </w:tc>
        <w:tc>
          <w:tcPr>
            <w:tcW w:w="1381" w:type="dxa"/>
            <w:vAlign w:val="top"/>
          </w:tcPr>
          <w:p>
            <w:pPr>
              <w:pStyle w:val="TabelaTextoMenor"/>
              <w:keepNext/>
              <w:jc w:val="center"/>
            </w:pPr>
            <w:r>
              <w:rPr>
                <w:sz w:val="20"/>
                <w:szCs w:val="20"/>
              </w:rPr>
              <w:t xml:space="preserve">330,220</w:t>
            </w:r>
          </w:p>
        </w:tc>
        <w:tc>
          <w:tcPr>
            <w:tcW w:w="1300" w:type="dxa"/>
            <w:vAlign w:val="top"/>
          </w:tcPr>
          <w:p>
            <w:pPr>
              <w:pStyle w:val="TabelaTextoMenor"/>
              <w:keepNext/>
              <w:jc w:val="center"/>
            </w:pPr>
            <w:r>
              <w:rPr>
                <w:sz w:val="20"/>
                <w:szCs w:val="20"/>
              </w:rPr>
              <w:t xml:space="preserve">83,455</w:t>
            </w:r>
          </w:p>
        </w:tc>
        <w:tc>
          <w:tcPr>
            <w:tcW w:w="1626" w:type="dxa"/>
            <w:vAlign w:val="top"/>
          </w:tcPr>
          <w:p>
            <w:pPr>
              <w:pStyle w:val="TabelaTextoMenor"/>
              <w:keepNext/>
              <w:jc w:val="center"/>
            </w:pPr>
          </w:p>
        </w:tc>
        <w:tc>
          <w:tcPr>
            <w:tcW w:w="1229" w:type="dxa"/>
            <w:tcMar>
              <w:right w:w="0" w:type="dxa"/>
            </w:tcMar>
            <w:vAlign w:val="top"/>
          </w:tcPr>
          <w:p>
            <w:pPr>
              <w:pStyle w:val="TabelaTextoMenor"/>
              <w:keepNext/>
              <w:jc w:val="center"/>
            </w:pPr>
            <w:r>
              <w:rPr>
                <w:sz w:val="20"/>
                <w:szCs w:val="20"/>
              </w:rPr>
              <w:t xml:space="preserve">45,076</w:t>
            </w:r>
          </w:p>
        </w:tc>
      </w:tr>
      <w:tr>
        <w:trPr>
          <w:cantSplit/>
        </w:trPr>
        <w:tc>
          <w:tcPr>
            <w:tcW w:w="1180" w:type="dxa"/>
            <w:tcMar>
              <w:left w:w="0" w:type="dxa"/>
            </w:tcMar>
            <w:vAlign w:val="top"/>
          </w:tcPr>
          <w:p>
            <w:pPr>
              <w:pStyle w:val="TabelaTextoMenor"/>
              <w:keepNext/>
              <w:jc w:val="center"/>
            </w:pPr>
            <w:r>
              <w:rPr>
                <w:sz w:val="20"/>
                <w:szCs w:val="20"/>
              </w:rPr>
              <w:t xml:space="preserve">150,000</w:t>
            </w:r>
          </w:p>
        </w:tc>
        <w:tc>
          <w:tcPr>
            <w:tcW w:w="1300" w:type="dxa"/>
            <w:vAlign w:val="top"/>
          </w:tcPr>
          <w:p>
            <w:pPr>
              <w:pStyle w:val="TabelaTextoMenor"/>
              <w:keepNext/>
              <w:jc w:val="center"/>
            </w:pPr>
            <w:r>
              <w:rPr>
                <w:sz w:val="20"/>
                <w:szCs w:val="20"/>
              </w:rPr>
              <w:t xml:space="preserve">228,449</w:t>
            </w:r>
          </w:p>
        </w:tc>
        <w:tc>
          <w:tcPr>
            <w:tcW w:w="1055" w:type="dxa"/>
            <w:vAlign w:val="top"/>
          </w:tcPr>
          <w:p>
            <w:pPr>
              <w:pStyle w:val="TabelaTextoMenor"/>
              <w:keepNext/>
              <w:jc w:val="center"/>
            </w:pPr>
            <w:r>
              <w:rPr>
                <w:sz w:val="20"/>
                <w:szCs w:val="20"/>
              </w:rPr>
              <w:t xml:space="preserve">I</w:t>
            </w:r>
          </w:p>
        </w:tc>
        <w:tc>
          <w:tcPr>
            <w:tcW w:w="1381" w:type="dxa"/>
            <w:vAlign w:val="top"/>
          </w:tcPr>
          <w:p>
            <w:pPr>
              <w:pStyle w:val="TabelaTextoMenor"/>
              <w:keepNext/>
              <w:jc w:val="center"/>
            </w:pPr>
            <w:r>
              <w:rPr>
                <w:sz w:val="20"/>
                <w:szCs w:val="20"/>
              </w:rPr>
              <w:t xml:space="preserve">308,989</w:t>
            </w:r>
          </w:p>
        </w:tc>
        <w:tc>
          <w:tcPr>
            <w:tcW w:w="1300" w:type="dxa"/>
            <w:vAlign w:val="top"/>
          </w:tcPr>
          <w:p>
            <w:pPr>
              <w:pStyle w:val="TabelaTextoMenor"/>
              <w:keepNext/>
              <w:jc w:val="center"/>
            </w:pPr>
            <w:r>
              <w:rPr>
                <w:sz w:val="20"/>
                <w:szCs w:val="20"/>
              </w:rPr>
              <w:t xml:space="preserve">81,548</w:t>
            </w:r>
          </w:p>
        </w:tc>
        <w:tc>
          <w:tcPr>
            <w:tcW w:w="1626" w:type="dxa"/>
            <w:vAlign w:val="top"/>
          </w:tcPr>
          <w:p>
            <w:pPr>
              <w:pStyle w:val="TabelaTextoMenor"/>
              <w:keepNext/>
              <w:jc w:val="center"/>
            </w:pPr>
          </w:p>
        </w:tc>
        <w:tc>
          <w:tcPr>
            <w:tcW w:w="1229" w:type="dxa"/>
            <w:tcMar>
              <w:right w:w="0" w:type="dxa"/>
            </w:tcMar>
            <w:vAlign w:val="top"/>
          </w:tcPr>
          <w:p>
            <w:pPr>
              <w:pStyle w:val="TabelaTextoMenor"/>
              <w:keepNext/>
              <w:jc w:val="center"/>
            </w:pPr>
            <w:r>
              <w:rPr>
                <w:sz w:val="20"/>
                <w:szCs w:val="20"/>
              </w:rPr>
              <w:t xml:space="preserve">33,783</w:t>
            </w:r>
          </w:p>
        </w:tc>
      </w:tr>
      <w:tr>
        <w:trPr>
          <w:cantSplit/>
        </w:trPr>
        <w:tc>
          <w:tcPr>
            <w:tcW w:w="1180" w:type="dxa"/>
            <w:tcBorders>
              <w:bottom w:val="single" w:sz="8" w:space="0" w:color="000000"/>
            </w:tcBorders>
            <w:tcMar>
              <w:left w:w="0" w:type="dxa"/>
            </w:tcMar>
            <w:vAlign w:val="top"/>
          </w:tcPr>
          <w:p>
            <w:pPr>
              <w:pStyle w:val="TabelaTextoMenor"/>
              <w:jc w:val="center"/>
            </w:pPr>
            <w:r>
              <w:rPr>
                <w:sz w:val="20"/>
                <w:szCs w:val="20"/>
              </w:rPr>
              <w:t xml:space="preserve">180,000</w:t>
            </w:r>
          </w:p>
        </w:tc>
        <w:tc>
          <w:tcPr>
            <w:tcW w:w="1300" w:type="dxa"/>
            <w:tcBorders>
              <w:bottom w:val="single" w:sz="8" w:space="0" w:color="000000"/>
            </w:tcBorders>
            <w:vAlign w:val="top"/>
          </w:tcPr>
          <w:p>
            <w:pPr>
              <w:pStyle w:val="TabelaTextoMenor"/>
              <w:jc w:val="center"/>
            </w:pPr>
            <w:r>
              <w:rPr>
                <w:sz w:val="20"/>
                <w:szCs w:val="20"/>
              </w:rPr>
              <w:t xml:space="preserve">258,449</w:t>
            </w:r>
          </w:p>
        </w:tc>
        <w:tc>
          <w:tcPr>
            <w:tcW w:w="1055" w:type="dxa"/>
            <w:tcBorders>
              <w:bottom w:val="single" w:sz="8" w:space="0" w:color="000000"/>
            </w:tcBorders>
            <w:vAlign w:val="top"/>
          </w:tcPr>
          <w:p>
            <w:pPr>
              <w:pStyle w:val="TabelaTextoMenor"/>
              <w:jc w:val="center"/>
            </w:pPr>
            <w:r>
              <w:rPr>
                <w:sz w:val="20"/>
                <w:szCs w:val="20"/>
              </w:rPr>
              <w:t xml:space="preserve">I</w:t>
            </w:r>
          </w:p>
        </w:tc>
        <w:tc>
          <w:tcPr>
            <w:tcW w:w="1381" w:type="dxa"/>
            <w:tcBorders>
              <w:bottom w:val="single" w:sz="8" w:space="0" w:color="000000"/>
            </w:tcBorders>
            <w:vAlign w:val="top"/>
          </w:tcPr>
          <w:p>
            <w:pPr>
              <w:pStyle w:val="TabelaTextoMenor"/>
              <w:jc w:val="center"/>
            </w:pPr>
            <w:r>
              <w:rPr>
                <w:sz w:val="20"/>
                <w:szCs w:val="20"/>
              </w:rPr>
              <w:t xml:space="preserve">296,931</w:t>
            </w:r>
          </w:p>
        </w:tc>
        <w:tc>
          <w:tcPr>
            <w:tcW w:w="1300" w:type="dxa"/>
            <w:tcBorders>
              <w:bottom w:val="single" w:sz="8" w:space="0" w:color="000000"/>
            </w:tcBorders>
            <w:vAlign w:val="top"/>
          </w:tcPr>
          <w:p>
            <w:pPr>
              <w:pStyle w:val="TabelaTextoMenor"/>
              <w:jc w:val="center"/>
            </w:pPr>
            <w:r>
              <w:rPr>
                <w:sz w:val="20"/>
                <w:szCs w:val="20"/>
              </w:rPr>
              <w:t xml:space="preserve">77,679</w:t>
            </w:r>
          </w:p>
        </w:tc>
        <w:tc>
          <w:tcPr>
            <w:tcW w:w="1626" w:type="dxa"/>
            <w:tcBorders>
              <w:bottom w:val="single" w:sz="8" w:space="0" w:color="000000"/>
            </w:tcBorders>
            <w:vAlign w:val="top"/>
          </w:tcPr>
          <w:p>
            <w:pPr>
              <w:pStyle w:val="TabelaTextoMenor"/>
              <w:jc w:val="center"/>
            </w:pPr>
          </w:p>
        </w:tc>
        <w:tc>
          <w:tcPr>
            <w:tcW w:w="1229" w:type="dxa"/>
            <w:tcBorders>
              <w:bottom w:val="single" w:sz="8" w:space="0" w:color="000000"/>
            </w:tcBorders>
            <w:tcMar>
              <w:right w:w="0" w:type="dxa"/>
            </w:tcMar>
            <w:vAlign w:val="top"/>
          </w:tcPr>
          <w:p>
            <w:pPr>
              <w:pStyle w:val="TabelaTextoMenor"/>
              <w:jc w:val="center"/>
            </w:pPr>
            <w:r>
              <w:rPr>
                <w:sz w:val="20"/>
                <w:szCs w:val="20"/>
              </w:rPr>
              <w:t xml:space="preserve">10,762</w:t>
            </w:r>
          </w:p>
        </w:tc>
      </w:tr>
    </w:tbl>
    <w:p>
      <w:pPr>
        <w:pStyle w:val="FonteNota"/>
      </w:pPr>
      <w:r>
        <w:rPr>
          <w:sz w:val="20"/>
          <w:szCs w:val="20"/>
        </w:rPr>
        <w:t xml:space="preserve">Fonte: elaborada pelo autor.</w:t>
      </w:r>
    </w:p>
    <w:p>
      <w:pPr>
        <w:pStyle w:val="FonteNota"/>
      </w:pPr>
      <w:r>
        <w:rPr>
          <w:sz w:val="20"/>
          <w:szCs w:val="20"/>
        </w:rPr>
        <w:t xml:space="preserve">Nota: a linha θ</w:t>
      </w:r>
      <w:r>
        <w:rPr>
          <w:sz w:val="20"/>
          <w:szCs w:val="20"/>
          <w:vertAlign w:val="subscript"/>
        </w:rPr>
        <w:t xml:space="preserve">el</w:t>
      </w:r>
      <w:r>
        <w:rPr>
          <w:sz w:val="20"/>
          <w:szCs w:val="20"/>
        </w:rPr>
        <w:t xml:space="preserve"> = 19,094° é a transição; a linha θ</w:t>
      </w:r>
      <w:r>
        <w:rPr>
          <w:sz w:val="20"/>
          <w:szCs w:val="20"/>
          <w:vertAlign w:val="subscript"/>
        </w:rPr>
        <w:t xml:space="preserve">el</w:t>
      </w:r>
      <w:r>
        <w:rPr>
          <w:sz w:val="20"/>
          <w:szCs w:val="20"/>
        </w:rPr>
        <w:t xml:space="preserve"> = 82,038° é a pose do CAD.</w:t>
      </w:r>
    </w:p>
    <w:p>
      <w:r>
        <w:t xml:space="preserve">Com s</w:t>
      </w:r>
      <w:r>
        <w:rPr>
          <w:vertAlign w:val="subscript"/>
        </w:rPr>
        <w:t xml:space="preserve">0</w:t>
      </w:r>
      <w:r>
        <w:t xml:space="preserve"> = 287,190 mm, a extensão do elástico vai de 102,04 mm com o braço pendente a 9,74 mm em 180°, e o elástico permanece tracionado em toda a faixa. A deformação máxima equivale a 35,5% do comprimento de referência. Com K = K</w:t>
      </w:r>
      <w:r>
        <w:rPr>
          <w:vertAlign w:val="subscript"/>
        </w:rPr>
        <w:t xml:space="preserve">40</w:t>
      </w:r>
      <w:r>
        <w:t xml:space="preserve">, a força vai de 148,89 N a 14,21 N. O ajuste de forma levaria a valores bem diferentes: com s</w:t>
      </w:r>
      <w:r>
        <w:rPr>
          <w:vertAlign w:val="subscript"/>
        </w:rPr>
        <w:t xml:space="preserve">0</w:t>
      </w:r>
      <w:r>
        <w:t xml:space="preserve"> = 159,944 mm, a extensão iria de 229,29 a 136,99 mm, com deformação de 143,4%, e a força, com o K</w:t>
      </w:r>
      <w:r>
        <w:rPr>
          <w:vertAlign w:val="subscript"/>
        </w:rPr>
        <w:t xml:space="preserve">40</w:t>
      </w:r>
      <w:r>
        <w:t xml:space="preserve"> correspondente, de 115,07 a 68,75 N. A viabilidade dessas extensões depende do elemento elástico, que a patente não especifica.</w:t>
      </w:r>
    </w:p>
    <w:p>
      <w:pPr>
        <w:pStyle w:val="Ttulo3"/>
      </w:pPr>
      <w:bookmarkStart w:id="98" w:name="_Toc0098"/>
      <w:r>
        <w:t xml:space="preserve">4B.8</w:t>
      </w:r>
      <w:r>
        <w:tab/>
      </w:r>
      <w:r>
        <w:t xml:space="preserve">Varredura paramétrica do trecho </w:t>
      </w:r>
      <w:r>
        <w:rPr>
          <w:i/>
          <w:iCs/>
        </w:rPr>
        <w:t xml:space="preserve">e</w:t>
      </w:r>
      <w:r>
        <w:t xml:space="preserve"> da alavanca</w:t>
      </w:r>
      <w:bookmarkEnd w:id="98"/>
    </w:p>
    <w:p>
      <w:pPr>
        <w:pStyle w:val="SemRecuo"/>
      </w:pPr>
      <w:r>
        <w:t xml:space="preserve">Dos três critérios de validade física da seção 3A.10, adaptados ao mecanismo, o fechamento dos dois regimes (ℓ &gt; 0 e ℓ − d</w:t>
      </w:r>
      <w:r>
        <w:rPr>
          <w:vertAlign w:val="subscript"/>
        </w:rPr>
        <w:t xml:space="preserve">78</w:t>
      </w:r>
      <w:r>
        <w:t xml:space="preserve"> &gt; 0) e o trabalho virtual foram atendidos em todos os valores de </w:t>
      </w:r>
      <w:r>
        <w:rPr>
          <w:i/>
          <w:iCs/>
        </w:rPr>
        <w:t xml:space="preserve">e</w:t>
      </w:r>
      <w:r>
        <w:t xml:space="preserve">, com resíduo máximo de 7,6 × 10</w:t>
      </w:r>
      <w:r>
        <w:rPr>
          <w:vertAlign w:val="superscript"/>
        </w:rPr>
        <w:t xml:space="preserve">−8</w:t>
      </w:r>
      <w:r>
        <w:t xml:space="preserve"> mm/rad. A extensão não negativa do elástico em toda a faixa só é atendida para </w:t>
      </w:r>
      <w:r>
        <w:rPr>
          <w:i/>
          <w:iCs/>
        </w:rPr>
        <w:t xml:space="preserve">e</w:t>
      </w:r>
      <w:r>
        <w:t xml:space="preserve"> ≤ 44,50 mm, em 492 dos 602 valores: acima desse valor, com o s</w:t>
      </w:r>
      <w:r>
        <w:rPr>
          <w:vertAlign w:val="subscript"/>
        </w:rPr>
        <w:t xml:space="preserve">0</w:t>
      </w:r>
      <w:r>
        <w:t xml:space="preserve"> adotado, o elástico afrouxa perto de 180°, como mostra a curva de </w:t>
      </w:r>
      <w:r>
        <w:rPr>
          <w:i/>
          <w:iCs/>
        </w:rPr>
        <w:t xml:space="preserve">e</w:t>
      </w:r>
      <w:r>
        <w:t xml:space="preserve"> = 45 mm, frouxa de 177,72° a 180°. A transição de regime desloca-se de θ</w:t>
      </w:r>
      <w:r>
        <w:rPr>
          <w:vertAlign w:val="subscript"/>
        </w:rPr>
        <w:t xml:space="preserve">el</w:t>
      </w:r>
      <w:r>
        <w:t xml:space="preserve"> = 26,91° (</w:t>
      </w:r>
      <w:r>
        <w:rPr>
          <w:i/>
          <w:iCs/>
        </w:rPr>
        <w:t xml:space="preserve">e</w:t>
      </w:r>
      <w:r>
        <w:t xml:space="preserve"> = 20 mm) para 14,46° (</w:t>
      </w:r>
      <w:r>
        <w:rPr>
          <w:i/>
          <w:iCs/>
        </w:rPr>
        <w:t xml:space="preserve">e</w:t>
      </w:r>
      <w:r>
        <w:t xml:space="preserve"> = 50 mm). A Tabela 23 e a Figura 10 mostram a família de curvas para cinco valores de </w:t>
      </w:r>
      <w:r>
        <w:rPr>
          <w:i/>
          <w:iCs/>
        </w:rPr>
        <w:t xml:space="preserve">e</w:t>
      </w:r>
      <w:r>
        <w:t xml:space="preserve">.</w:t>
      </w:r>
    </w:p>
    <w:p>
      <w:pPr>
        <w:pStyle w:val="Legenda"/>
        <w:spacing w:after="258"/>
        <w:jc w:val="center"/>
      </w:pPr>
      <w:bookmarkStart w:id="99" w:name="_Toc0099"/>
      <w:r>
        <w:t xml:space="preserve">Tabela </w:t>
      </w:r>
      <w:r>
        <w:fldChar w:fldCharType="begin"/>
      </w:r>
      <w:r>
        <w:instrText xml:space="preserve"> SEQ Tabela \* ARABIC </w:instrText>
      </w:r>
      <w:r>
        <w:fldChar w:fldCharType="separate"/>
      </w:r>
      <w:r>
        <w:t xml:space="preserve">23</w:t>
      </w:r>
      <w:r>
        <w:fldChar w:fldCharType="end"/>
      </w:r>
      <w:r>
        <w:t xml:space="preserve">: </w:t>
      </w:r>
      <w:r>
        <w:t xml:space="preserve">Família de curvas em </w:t>
      </w:r>
      <w:r>
        <w:rPr>
          <w:i/>
          <w:iCs/>
        </w:rPr>
        <w:t xml:space="preserve">e</w:t>
      </w:r>
      <w:r>
        <w:t xml:space="preserve">, com s</w:t>
      </w:r>
      <w:r>
        <w:rPr>
          <w:vertAlign w:val="subscript"/>
        </w:rPr>
        <w:t xml:space="preserve">0</w:t>
      </w:r>
      <w:r>
        <w:t xml:space="preserve"> = 287,190 mm e K = 1,45915 N/mm</w:t>
      </w:r>
      <w:bookmarkEnd w:id="99"/>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884"/>
        <w:gridCol w:w="1004"/>
        <w:gridCol w:w="1004"/>
        <w:gridCol w:w="1080"/>
        <w:gridCol w:w="1080"/>
        <w:gridCol w:w="1035"/>
        <w:gridCol w:w="1035"/>
        <w:gridCol w:w="1035"/>
        <w:gridCol w:w="914"/>
      </w:tblGrid>
      <w:tr>
        <w:trPr>
          <w:cantSplit/>
          <w:tblHeader/>
        </w:trPr>
        <w:tc>
          <w:tcPr>
            <w:tcW w:w="884" w:type="dxa"/>
            <w:tcBorders>
              <w:top w:val="single" w:sz="8" w:space="0" w:color="000000"/>
              <w:bottom w:val="single" w:sz="4" w:space="0" w:color="000000"/>
            </w:tcBorders>
            <w:tcMar>
              <w:left w:w="0" w:type="dxa"/>
            </w:tcMar>
            <w:vAlign w:val="top"/>
          </w:tcPr>
          <w:p>
            <w:pPr>
              <w:pStyle w:val="TabelaTextoMenor"/>
              <w:keepNext/>
              <w:jc w:val="center"/>
            </w:pPr>
            <w:r>
              <w:rPr>
                <w:b/>
                <w:bCs/>
                <w:i/>
                <w:iCs/>
                <w:sz w:val="20"/>
                <w:szCs w:val="20"/>
              </w:rPr>
              <w:t xml:space="preserve">e</w:t>
            </w:r>
            <w:r>
              <w:rPr>
                <w:b/>
                <w:bCs/>
                <w:sz w:val="20"/>
                <w:szCs w:val="20"/>
              </w:rPr>
              <w:t xml:space="preserve"> (mm)</w:t>
            </w:r>
          </w:p>
        </w:tc>
        <w:tc>
          <w:tcPr>
            <w:tcW w:w="1004" w:type="dxa"/>
            <w:tcBorders>
              <w:top w:val="single" w:sz="8" w:space="0" w:color="000000"/>
              <w:bottom w:val="single" w:sz="4" w:space="0" w:color="000000"/>
            </w:tcBorders>
            <w:vAlign w:val="top"/>
          </w:tcPr>
          <w:p>
            <w:pPr>
              <w:pStyle w:val="TabelaTextoMenor"/>
              <w:keepNext/>
              <w:jc w:val="center"/>
            </w:pPr>
            <w:r>
              <w:rPr>
                <w:b/>
                <w:bCs/>
                <w:sz w:val="20"/>
                <w:szCs w:val="20"/>
              </w:rPr>
              <w:t xml:space="preserve">d</w:t>
            </w:r>
            <w:r>
              <w:rPr>
                <w:b/>
                <w:bCs/>
                <w:sz w:val="20"/>
                <w:szCs w:val="20"/>
                <w:vertAlign w:val="subscript"/>
              </w:rPr>
              <w:t xml:space="preserve">78</w:t>
            </w:r>
            <w:r>
              <w:rPr>
                <w:b/>
                <w:bCs/>
                <w:sz w:val="20"/>
                <w:szCs w:val="20"/>
              </w:rPr>
              <w:t xml:space="preserve"> (mm)</w:t>
            </w:r>
          </w:p>
        </w:tc>
        <w:tc>
          <w:tcPr>
            <w:tcW w:w="1004" w:type="dxa"/>
            <w:tcBorders>
              <w:top w:val="single" w:sz="8" w:space="0" w:color="000000"/>
              <w:bottom w:val="single" w:sz="4" w:space="0" w:color="000000"/>
            </w:tcBorders>
            <w:vAlign w:val="top"/>
          </w:tcPr>
          <w:p>
            <w:pPr>
              <w:pStyle w:val="TabelaTextoMenor"/>
              <w:keepNext/>
              <w:jc w:val="center"/>
            </w:pPr>
            <w:r>
              <w:rPr>
                <w:b/>
                <w:bCs/>
                <w:sz w:val="20"/>
                <w:szCs w:val="20"/>
              </w:rPr>
              <w:t xml:space="preserve">θ</w:t>
            </w:r>
            <w:r>
              <w:rPr>
                <w:b/>
                <w:bCs/>
                <w:sz w:val="20"/>
                <w:szCs w:val="20"/>
                <w:vertAlign w:val="subscript"/>
              </w:rPr>
              <w:t xml:space="preserve">el,t</w:t>
            </w:r>
            <w:r>
              <w:rPr>
                <w:b/>
                <w:bCs/>
                <w:sz w:val="20"/>
                <w:szCs w:val="20"/>
              </w:rPr>
              <w:t xml:space="preserve"> (°)</w:t>
            </w:r>
          </w:p>
        </w:tc>
        <w:tc>
          <w:tcPr>
            <w:tcW w:w="1080" w:type="dxa"/>
            <w:tcBorders>
              <w:top w:val="single" w:sz="8" w:space="0" w:color="000000"/>
              <w:bottom w:val="single" w:sz="4" w:space="0" w:color="000000"/>
            </w:tcBorders>
            <w:vAlign w:val="top"/>
          </w:tcPr>
          <w:p>
            <w:pPr>
              <w:pStyle w:val="TabelaTextoMenor"/>
              <w:keepNext/>
              <w:jc w:val="center"/>
            </w:pPr>
            <w:r>
              <w:rPr>
                <w:b/>
                <w:bCs/>
                <w:sz w:val="20"/>
                <w:szCs w:val="20"/>
              </w:rPr>
              <w:t xml:space="preserve">Pico de τ (N·m)</w:t>
            </w:r>
          </w:p>
        </w:tc>
        <w:tc>
          <w:tcPr>
            <w:tcW w:w="1080" w:type="dxa"/>
            <w:tcBorders>
              <w:top w:val="single" w:sz="8" w:space="0" w:color="000000"/>
              <w:bottom w:val="single" w:sz="4" w:space="0" w:color="000000"/>
            </w:tcBorders>
            <w:vAlign w:val="top"/>
          </w:tcPr>
          <w:p>
            <w:pPr>
              <w:pStyle w:val="TabelaTextoMenor"/>
              <w:keepNext/>
              <w:jc w:val="center"/>
            </w:pPr>
            <w:r>
              <w:rPr>
                <w:b/>
                <w:bCs/>
                <w:sz w:val="20"/>
                <w:szCs w:val="20"/>
              </w:rPr>
              <w:t xml:space="preserve">θ</w:t>
            </w:r>
            <w:r>
              <w:rPr>
                <w:b/>
                <w:bCs/>
                <w:sz w:val="20"/>
                <w:szCs w:val="20"/>
                <w:vertAlign w:val="subscript"/>
              </w:rPr>
              <w:t xml:space="preserve">el</w:t>
            </w:r>
            <w:r>
              <w:rPr>
                <w:b/>
                <w:bCs/>
                <w:sz w:val="20"/>
                <w:szCs w:val="20"/>
              </w:rPr>
              <w:t xml:space="preserve"> do pico (°)</w:t>
            </w:r>
          </w:p>
        </w:tc>
        <w:tc>
          <w:tcPr>
            <w:tcW w:w="1035" w:type="dxa"/>
            <w:tcBorders>
              <w:top w:val="single" w:sz="8" w:space="0" w:color="000000"/>
              <w:bottom w:val="single" w:sz="4" w:space="0" w:color="000000"/>
            </w:tcBorders>
            <w:vAlign w:val="top"/>
          </w:tcPr>
          <w:p>
            <w:pPr>
              <w:pStyle w:val="TabelaTextoMenor"/>
              <w:keepNext/>
              <w:jc w:val="center"/>
            </w:pPr>
            <w:r>
              <w:rPr>
                <w:b/>
                <w:bCs/>
                <w:sz w:val="20"/>
                <w:szCs w:val="20"/>
              </w:rPr>
              <w:t xml:space="preserve">τ(90°) (N·m)</w:t>
            </w:r>
          </w:p>
        </w:tc>
        <w:tc>
          <w:tcPr>
            <w:tcW w:w="1035" w:type="dxa"/>
            <w:tcBorders>
              <w:top w:val="single" w:sz="8" w:space="0" w:color="000000"/>
              <w:bottom w:val="single" w:sz="4" w:space="0" w:color="000000"/>
            </w:tcBorders>
            <w:vAlign w:val="top"/>
          </w:tcPr>
          <w:p>
            <w:pPr>
              <w:pStyle w:val="TabelaTextoMenor"/>
              <w:keepNext/>
              <w:jc w:val="center"/>
            </w:pPr>
            <w:r>
              <w:rPr>
                <w:b/>
                <w:bCs/>
                <w:sz w:val="20"/>
                <w:szCs w:val="20"/>
              </w:rPr>
              <w:t xml:space="preserve">τ/τ</w:t>
            </w:r>
            <w:r>
              <w:rPr>
                <w:b/>
                <w:bCs/>
                <w:sz w:val="20"/>
                <w:szCs w:val="20"/>
                <w:vertAlign w:val="subscript"/>
              </w:rPr>
              <w:t xml:space="preserve">g</w:t>
            </w:r>
            <w:r>
              <w:rPr>
                <w:b/>
                <w:bCs/>
                <w:sz w:val="20"/>
                <w:szCs w:val="20"/>
              </w:rPr>
              <w:t xml:space="preserve"> em 90°</w:t>
            </w:r>
          </w:p>
        </w:tc>
        <w:tc>
          <w:tcPr>
            <w:tcW w:w="1035" w:type="dxa"/>
            <w:tcBorders>
              <w:top w:val="single" w:sz="8" w:space="0" w:color="000000"/>
              <w:bottom w:val="single" w:sz="4" w:space="0" w:color="000000"/>
            </w:tcBorders>
            <w:vAlign w:val="top"/>
          </w:tcPr>
          <w:p>
            <w:pPr>
              <w:pStyle w:val="TabelaTextoMenor"/>
              <w:keepNext/>
              <w:jc w:val="center"/>
            </w:pPr>
            <w:r>
              <w:rPr>
                <w:b/>
                <w:bCs/>
                <w:sz w:val="20"/>
                <w:szCs w:val="20"/>
              </w:rPr>
              <w:t xml:space="preserve">δ</w:t>
            </w:r>
            <w:r>
              <w:rPr>
                <w:b/>
                <w:bCs/>
                <w:sz w:val="20"/>
                <w:szCs w:val="20"/>
                <w:vertAlign w:val="subscript"/>
              </w:rPr>
              <w:t xml:space="preserve">mín</w:t>
            </w:r>
            <w:r>
              <w:rPr>
                <w:b/>
                <w:bCs/>
                <w:sz w:val="20"/>
                <w:szCs w:val="20"/>
              </w:rPr>
              <w:t xml:space="preserve"> (mm)</w:t>
            </w:r>
          </w:p>
        </w:tc>
        <w:tc>
          <w:tcPr>
            <w:tcW w:w="914" w:type="dxa"/>
            <w:tcBorders>
              <w:top w:val="single" w:sz="8" w:space="0" w:color="000000"/>
              <w:bottom w:val="single" w:sz="4" w:space="0" w:color="000000"/>
            </w:tcBorders>
            <w:tcMar>
              <w:right w:w="0" w:type="dxa"/>
            </w:tcMar>
            <w:vAlign w:val="top"/>
          </w:tcPr>
          <w:p>
            <w:pPr>
              <w:pStyle w:val="TabelaTextoMenor"/>
              <w:keepNext/>
              <w:jc w:val="center"/>
            </w:pPr>
            <w:r>
              <w:rPr>
                <w:b/>
                <w:bCs/>
                <w:sz w:val="20"/>
                <w:szCs w:val="20"/>
              </w:rPr>
              <w:t xml:space="preserve">δ</w:t>
            </w:r>
            <w:r>
              <w:rPr>
                <w:b/>
                <w:bCs/>
                <w:sz w:val="20"/>
                <w:szCs w:val="20"/>
                <w:vertAlign w:val="subscript"/>
              </w:rPr>
              <w:t xml:space="preserve">máx</w:t>
            </w:r>
            <w:r>
              <w:rPr>
                <w:b/>
                <w:bCs/>
                <w:sz w:val="20"/>
                <w:szCs w:val="20"/>
              </w:rPr>
              <w:t xml:space="preserve"> (mm)</w:t>
            </w:r>
          </w:p>
        </w:tc>
      </w:tr>
      <w:tr>
        <w:trPr>
          <w:cantSplit/>
        </w:trPr>
        <w:tc>
          <w:tcPr>
            <w:tcW w:w="884" w:type="dxa"/>
            <w:tcMar>
              <w:left w:w="0" w:type="dxa"/>
            </w:tcMar>
            <w:vAlign w:val="top"/>
          </w:tcPr>
          <w:p>
            <w:pPr>
              <w:pStyle w:val="TabelaTextoMenor"/>
              <w:keepNext/>
              <w:jc w:val="center"/>
            </w:pPr>
            <w:r>
              <w:rPr>
                <w:sz w:val="20"/>
                <w:szCs w:val="20"/>
              </w:rPr>
              <w:t xml:space="preserve">25,000</w:t>
            </w:r>
          </w:p>
        </w:tc>
        <w:tc>
          <w:tcPr>
            <w:tcW w:w="1004" w:type="dxa"/>
            <w:vAlign w:val="top"/>
          </w:tcPr>
          <w:p>
            <w:pPr>
              <w:pStyle w:val="TabelaTextoMenor"/>
              <w:keepNext/>
              <w:jc w:val="center"/>
            </w:pPr>
            <w:r>
              <w:rPr>
                <w:sz w:val="20"/>
                <w:szCs w:val="20"/>
              </w:rPr>
              <w:t xml:space="preserve">42,356</w:t>
            </w:r>
          </w:p>
        </w:tc>
        <w:tc>
          <w:tcPr>
            <w:tcW w:w="1004" w:type="dxa"/>
            <w:vAlign w:val="top"/>
          </w:tcPr>
          <w:p>
            <w:pPr>
              <w:pStyle w:val="TabelaTextoMenor"/>
              <w:keepNext/>
              <w:jc w:val="center"/>
            </w:pPr>
            <w:r>
              <w:rPr>
                <w:sz w:val="20"/>
                <w:szCs w:val="20"/>
              </w:rPr>
              <w:t xml:space="preserve">23,72</w:t>
            </w:r>
          </w:p>
        </w:tc>
        <w:tc>
          <w:tcPr>
            <w:tcW w:w="1080" w:type="dxa"/>
            <w:vAlign w:val="top"/>
          </w:tcPr>
          <w:p>
            <w:pPr>
              <w:pStyle w:val="TabelaTextoMenor"/>
              <w:keepNext/>
              <w:jc w:val="center"/>
            </w:pPr>
            <w:r>
              <w:rPr>
                <w:sz w:val="20"/>
                <w:szCs w:val="20"/>
              </w:rPr>
              <w:t xml:space="preserve">3,296</w:t>
            </w:r>
          </w:p>
        </w:tc>
        <w:tc>
          <w:tcPr>
            <w:tcW w:w="1080" w:type="dxa"/>
            <w:vAlign w:val="top"/>
          </w:tcPr>
          <w:p>
            <w:pPr>
              <w:pStyle w:val="TabelaTextoMenor"/>
              <w:keepNext/>
              <w:jc w:val="center"/>
            </w:pPr>
            <w:r>
              <w:rPr>
                <w:sz w:val="20"/>
                <w:szCs w:val="20"/>
              </w:rPr>
              <w:t xml:space="preserve">84,7</w:t>
            </w:r>
          </w:p>
        </w:tc>
        <w:tc>
          <w:tcPr>
            <w:tcW w:w="1035" w:type="dxa"/>
            <w:vAlign w:val="top"/>
          </w:tcPr>
          <w:p>
            <w:pPr>
              <w:pStyle w:val="TabelaTextoMenor"/>
              <w:keepNext/>
              <w:jc w:val="center"/>
            </w:pPr>
            <w:r>
              <w:rPr>
                <w:sz w:val="20"/>
                <w:szCs w:val="20"/>
              </w:rPr>
              <w:t xml:space="preserve">3,274</w:t>
            </w:r>
          </w:p>
        </w:tc>
        <w:tc>
          <w:tcPr>
            <w:tcW w:w="1035" w:type="dxa"/>
            <w:vAlign w:val="top"/>
          </w:tcPr>
          <w:p>
            <w:pPr>
              <w:pStyle w:val="TabelaTextoMenor"/>
              <w:keepNext/>
              <w:jc w:val="center"/>
            </w:pPr>
            <w:r>
              <w:rPr>
                <w:sz w:val="20"/>
                <w:szCs w:val="20"/>
              </w:rPr>
              <w:t xml:space="preserve">0,310</w:t>
            </w:r>
          </w:p>
        </w:tc>
        <w:tc>
          <w:tcPr>
            <w:tcW w:w="1035" w:type="dxa"/>
            <w:vAlign w:val="top"/>
          </w:tcPr>
          <w:p>
            <w:pPr>
              <w:pStyle w:val="TabelaTextoMenor"/>
              <w:keepNext/>
              <w:jc w:val="center"/>
            </w:pPr>
            <w:r>
              <w:rPr>
                <w:sz w:val="20"/>
                <w:szCs w:val="20"/>
              </w:rPr>
              <w:t xml:space="preserve">19,52</w:t>
            </w:r>
          </w:p>
        </w:tc>
        <w:tc>
          <w:tcPr>
            <w:tcW w:w="914" w:type="dxa"/>
            <w:tcMar>
              <w:right w:w="0" w:type="dxa"/>
            </w:tcMar>
            <w:vAlign w:val="top"/>
          </w:tcPr>
          <w:p>
            <w:pPr>
              <w:pStyle w:val="TabelaTextoMenor"/>
              <w:keepNext/>
              <w:jc w:val="center"/>
            </w:pPr>
            <w:r>
              <w:rPr>
                <w:sz w:val="20"/>
                <w:szCs w:val="20"/>
              </w:rPr>
              <w:t xml:space="preserve">93,04</w:t>
            </w:r>
          </w:p>
        </w:tc>
      </w:tr>
      <w:tr>
        <w:trPr>
          <w:cantSplit/>
        </w:trPr>
        <w:tc>
          <w:tcPr>
            <w:tcW w:w="884" w:type="dxa"/>
            <w:tcMar>
              <w:left w:w="0" w:type="dxa"/>
            </w:tcMar>
            <w:vAlign w:val="top"/>
          </w:tcPr>
          <w:p>
            <w:pPr>
              <w:pStyle w:val="TabelaTextoMenor"/>
              <w:keepNext/>
              <w:jc w:val="center"/>
            </w:pPr>
            <w:r>
              <w:rPr>
                <w:sz w:val="20"/>
                <w:szCs w:val="20"/>
              </w:rPr>
              <w:t xml:space="preserve">30,000</w:t>
            </w:r>
          </w:p>
        </w:tc>
        <w:tc>
          <w:tcPr>
            <w:tcW w:w="1004" w:type="dxa"/>
            <w:vAlign w:val="top"/>
          </w:tcPr>
          <w:p>
            <w:pPr>
              <w:pStyle w:val="TabelaTextoMenor"/>
              <w:keepNext/>
              <w:jc w:val="center"/>
            </w:pPr>
            <w:r>
              <w:rPr>
                <w:sz w:val="20"/>
                <w:szCs w:val="20"/>
              </w:rPr>
              <w:t xml:space="preserve">46,918</w:t>
            </w:r>
          </w:p>
        </w:tc>
        <w:tc>
          <w:tcPr>
            <w:tcW w:w="1004" w:type="dxa"/>
            <w:vAlign w:val="top"/>
          </w:tcPr>
          <w:p>
            <w:pPr>
              <w:pStyle w:val="TabelaTextoMenor"/>
              <w:keepNext/>
              <w:jc w:val="center"/>
            </w:pPr>
            <w:r>
              <w:rPr>
                <w:sz w:val="20"/>
                <w:szCs w:val="20"/>
              </w:rPr>
              <w:t xml:space="preserve">21,13</w:t>
            </w:r>
          </w:p>
        </w:tc>
        <w:tc>
          <w:tcPr>
            <w:tcW w:w="1080" w:type="dxa"/>
            <w:vAlign w:val="top"/>
          </w:tcPr>
          <w:p>
            <w:pPr>
              <w:pStyle w:val="TabelaTextoMenor"/>
              <w:keepNext/>
              <w:jc w:val="center"/>
            </w:pPr>
            <w:r>
              <w:rPr>
                <w:sz w:val="20"/>
                <w:szCs w:val="20"/>
              </w:rPr>
              <w:t xml:space="preserve">3,822</w:t>
            </w:r>
          </w:p>
        </w:tc>
        <w:tc>
          <w:tcPr>
            <w:tcW w:w="1080" w:type="dxa"/>
            <w:vAlign w:val="top"/>
          </w:tcPr>
          <w:p>
            <w:pPr>
              <w:pStyle w:val="TabelaTextoMenor"/>
              <w:keepNext/>
              <w:jc w:val="center"/>
            </w:pPr>
            <w:r>
              <w:rPr>
                <w:sz w:val="20"/>
                <w:szCs w:val="20"/>
              </w:rPr>
              <w:t xml:space="preserve">81,4</w:t>
            </w:r>
          </w:p>
        </w:tc>
        <w:tc>
          <w:tcPr>
            <w:tcW w:w="1035" w:type="dxa"/>
            <w:vAlign w:val="top"/>
          </w:tcPr>
          <w:p>
            <w:pPr>
              <w:pStyle w:val="TabelaTextoMenor"/>
              <w:keepNext/>
              <w:jc w:val="center"/>
            </w:pPr>
            <w:r>
              <w:rPr>
                <w:sz w:val="20"/>
                <w:szCs w:val="20"/>
              </w:rPr>
              <w:t xml:space="preserve">3,754</w:t>
            </w:r>
          </w:p>
        </w:tc>
        <w:tc>
          <w:tcPr>
            <w:tcW w:w="1035" w:type="dxa"/>
            <w:vAlign w:val="top"/>
          </w:tcPr>
          <w:p>
            <w:pPr>
              <w:pStyle w:val="TabelaTextoMenor"/>
              <w:keepNext/>
              <w:jc w:val="center"/>
            </w:pPr>
            <w:r>
              <w:rPr>
                <w:sz w:val="20"/>
                <w:szCs w:val="20"/>
              </w:rPr>
              <w:t xml:space="preserve">0,356</w:t>
            </w:r>
          </w:p>
        </w:tc>
        <w:tc>
          <w:tcPr>
            <w:tcW w:w="1035" w:type="dxa"/>
            <w:vAlign w:val="top"/>
          </w:tcPr>
          <w:p>
            <w:pPr>
              <w:pStyle w:val="TabelaTextoMenor"/>
              <w:keepNext/>
              <w:jc w:val="center"/>
            </w:pPr>
            <w:r>
              <w:rPr>
                <w:sz w:val="20"/>
                <w:szCs w:val="20"/>
              </w:rPr>
              <w:t xml:space="preserve">14,52</w:t>
            </w:r>
          </w:p>
        </w:tc>
        <w:tc>
          <w:tcPr>
            <w:tcW w:w="914" w:type="dxa"/>
            <w:tcMar>
              <w:right w:w="0" w:type="dxa"/>
            </w:tcMar>
            <w:vAlign w:val="top"/>
          </w:tcPr>
          <w:p>
            <w:pPr>
              <w:pStyle w:val="TabelaTextoMenor"/>
              <w:keepNext/>
              <w:jc w:val="center"/>
            </w:pPr>
            <w:r>
              <w:rPr>
                <w:sz w:val="20"/>
                <w:szCs w:val="20"/>
              </w:rPr>
              <w:t xml:space="preserve">97,60</w:t>
            </w:r>
          </w:p>
        </w:tc>
      </w:tr>
      <w:tr>
        <w:trPr>
          <w:cantSplit/>
        </w:trPr>
        <w:tc>
          <w:tcPr>
            <w:tcW w:w="884" w:type="dxa"/>
            <w:tcMar>
              <w:left w:w="0" w:type="dxa"/>
            </w:tcMar>
            <w:vAlign w:val="top"/>
          </w:tcPr>
          <w:p>
            <w:pPr>
              <w:pStyle w:val="TabelaTextoMenor"/>
              <w:keepNext/>
              <w:jc w:val="center"/>
            </w:pPr>
            <w:r>
              <w:rPr>
                <w:sz w:val="20"/>
                <w:szCs w:val="20"/>
              </w:rPr>
              <w:t xml:space="preserve">34,785</w:t>
            </w:r>
          </w:p>
        </w:tc>
        <w:tc>
          <w:tcPr>
            <w:tcW w:w="1004" w:type="dxa"/>
            <w:vAlign w:val="top"/>
          </w:tcPr>
          <w:p>
            <w:pPr>
              <w:pStyle w:val="TabelaTextoMenor"/>
              <w:keepNext/>
              <w:jc w:val="center"/>
            </w:pPr>
            <w:r>
              <w:rPr>
                <w:sz w:val="20"/>
                <w:szCs w:val="20"/>
              </w:rPr>
              <w:t xml:space="preserve">51,360</w:t>
            </w:r>
          </w:p>
        </w:tc>
        <w:tc>
          <w:tcPr>
            <w:tcW w:w="1004" w:type="dxa"/>
            <w:vAlign w:val="top"/>
          </w:tcPr>
          <w:p>
            <w:pPr>
              <w:pStyle w:val="TabelaTextoMenor"/>
              <w:keepNext/>
              <w:jc w:val="center"/>
            </w:pPr>
            <w:r>
              <w:rPr>
                <w:sz w:val="20"/>
                <w:szCs w:val="20"/>
              </w:rPr>
              <w:t xml:space="preserve">19,09</w:t>
            </w:r>
          </w:p>
        </w:tc>
        <w:tc>
          <w:tcPr>
            <w:tcW w:w="1080" w:type="dxa"/>
            <w:vAlign w:val="top"/>
          </w:tcPr>
          <w:p>
            <w:pPr>
              <w:pStyle w:val="TabelaTextoMenor"/>
              <w:keepNext/>
              <w:jc w:val="center"/>
            </w:pPr>
            <w:r>
              <w:rPr>
                <w:sz w:val="20"/>
                <w:szCs w:val="20"/>
              </w:rPr>
              <w:t xml:space="preserve">4,354</w:t>
            </w:r>
          </w:p>
        </w:tc>
        <w:tc>
          <w:tcPr>
            <w:tcW w:w="1080" w:type="dxa"/>
            <w:vAlign w:val="top"/>
          </w:tcPr>
          <w:p>
            <w:pPr>
              <w:pStyle w:val="TabelaTextoMenor"/>
              <w:keepNext/>
              <w:jc w:val="center"/>
            </w:pPr>
            <w:r>
              <w:rPr>
                <w:sz w:val="20"/>
                <w:szCs w:val="20"/>
              </w:rPr>
              <w:t xml:space="preserve">78,8</w:t>
            </w:r>
          </w:p>
        </w:tc>
        <w:tc>
          <w:tcPr>
            <w:tcW w:w="1035" w:type="dxa"/>
            <w:vAlign w:val="top"/>
          </w:tcPr>
          <w:p>
            <w:pPr>
              <w:pStyle w:val="TabelaTextoMenor"/>
              <w:keepNext/>
              <w:jc w:val="center"/>
            </w:pPr>
            <w:r>
              <w:rPr>
                <w:sz w:val="20"/>
                <w:szCs w:val="20"/>
              </w:rPr>
              <w:t xml:space="preserve">4,220</w:t>
            </w:r>
          </w:p>
        </w:tc>
        <w:tc>
          <w:tcPr>
            <w:tcW w:w="1035" w:type="dxa"/>
            <w:vAlign w:val="top"/>
          </w:tcPr>
          <w:p>
            <w:pPr>
              <w:pStyle w:val="TabelaTextoMenor"/>
              <w:keepNext/>
              <w:jc w:val="center"/>
            </w:pPr>
            <w:r>
              <w:rPr>
                <w:sz w:val="20"/>
                <w:szCs w:val="20"/>
              </w:rPr>
              <w:t xml:space="preserve">0,400</w:t>
            </w:r>
          </w:p>
        </w:tc>
        <w:tc>
          <w:tcPr>
            <w:tcW w:w="1035" w:type="dxa"/>
            <w:vAlign w:val="top"/>
          </w:tcPr>
          <w:p>
            <w:pPr>
              <w:pStyle w:val="TabelaTextoMenor"/>
              <w:keepNext/>
              <w:jc w:val="center"/>
            </w:pPr>
            <w:r>
              <w:rPr>
                <w:sz w:val="20"/>
                <w:szCs w:val="20"/>
              </w:rPr>
              <w:t xml:space="preserve">9,74</w:t>
            </w:r>
          </w:p>
        </w:tc>
        <w:tc>
          <w:tcPr>
            <w:tcW w:w="914" w:type="dxa"/>
            <w:tcMar>
              <w:right w:w="0" w:type="dxa"/>
            </w:tcMar>
            <w:vAlign w:val="top"/>
          </w:tcPr>
          <w:p>
            <w:pPr>
              <w:pStyle w:val="TabelaTextoMenor"/>
              <w:keepNext/>
              <w:jc w:val="center"/>
            </w:pPr>
            <w:r>
              <w:rPr>
                <w:sz w:val="20"/>
                <w:szCs w:val="20"/>
              </w:rPr>
              <w:t xml:space="preserve">102,04</w:t>
            </w:r>
          </w:p>
        </w:tc>
      </w:tr>
      <w:tr>
        <w:trPr>
          <w:cantSplit/>
        </w:trPr>
        <w:tc>
          <w:tcPr>
            <w:tcW w:w="884" w:type="dxa"/>
            <w:tcMar>
              <w:left w:w="0" w:type="dxa"/>
            </w:tcMar>
            <w:vAlign w:val="top"/>
          </w:tcPr>
          <w:p>
            <w:pPr>
              <w:pStyle w:val="TabelaTextoMenor"/>
              <w:keepNext/>
              <w:jc w:val="center"/>
            </w:pPr>
            <w:r>
              <w:rPr>
                <w:sz w:val="20"/>
                <w:szCs w:val="20"/>
              </w:rPr>
              <w:t xml:space="preserve">40,000</w:t>
            </w:r>
          </w:p>
        </w:tc>
        <w:tc>
          <w:tcPr>
            <w:tcW w:w="1004" w:type="dxa"/>
            <w:vAlign w:val="top"/>
          </w:tcPr>
          <w:p>
            <w:pPr>
              <w:pStyle w:val="TabelaTextoMenor"/>
              <w:keepNext/>
              <w:jc w:val="center"/>
            </w:pPr>
            <w:r>
              <w:rPr>
                <w:sz w:val="20"/>
                <w:szCs w:val="20"/>
              </w:rPr>
              <w:t xml:space="preserve">56,266</w:t>
            </w:r>
          </w:p>
        </w:tc>
        <w:tc>
          <w:tcPr>
            <w:tcW w:w="1004" w:type="dxa"/>
            <w:vAlign w:val="top"/>
          </w:tcPr>
          <w:p>
            <w:pPr>
              <w:pStyle w:val="TabelaTextoMenor"/>
              <w:keepNext/>
              <w:jc w:val="center"/>
            </w:pPr>
            <w:r>
              <w:rPr>
                <w:sz w:val="20"/>
                <w:szCs w:val="20"/>
              </w:rPr>
              <w:t xml:space="preserve">17,24</w:t>
            </w:r>
          </w:p>
        </w:tc>
        <w:tc>
          <w:tcPr>
            <w:tcW w:w="1080" w:type="dxa"/>
            <w:vAlign w:val="top"/>
          </w:tcPr>
          <w:p>
            <w:pPr>
              <w:pStyle w:val="TabelaTextoMenor"/>
              <w:keepNext/>
              <w:jc w:val="center"/>
            </w:pPr>
            <w:r>
              <w:rPr>
                <w:sz w:val="20"/>
                <w:szCs w:val="20"/>
              </w:rPr>
              <w:t xml:space="preserve">4,965</w:t>
            </w:r>
          </w:p>
        </w:tc>
        <w:tc>
          <w:tcPr>
            <w:tcW w:w="1080" w:type="dxa"/>
            <w:vAlign w:val="top"/>
          </w:tcPr>
          <w:p>
            <w:pPr>
              <w:pStyle w:val="TabelaTextoMenor"/>
              <w:keepNext/>
              <w:jc w:val="center"/>
            </w:pPr>
            <w:r>
              <w:rPr>
                <w:sz w:val="20"/>
                <w:szCs w:val="20"/>
              </w:rPr>
              <w:t xml:space="preserve">76,6</w:t>
            </w:r>
          </w:p>
        </w:tc>
        <w:tc>
          <w:tcPr>
            <w:tcW w:w="1035" w:type="dxa"/>
            <w:vAlign w:val="top"/>
          </w:tcPr>
          <w:p>
            <w:pPr>
              <w:pStyle w:val="TabelaTextoMenor"/>
              <w:keepNext/>
              <w:jc w:val="center"/>
            </w:pPr>
            <w:r>
              <w:rPr>
                <w:sz w:val="20"/>
                <w:szCs w:val="20"/>
              </w:rPr>
              <w:t xml:space="preserve">4,736</w:t>
            </w:r>
          </w:p>
        </w:tc>
        <w:tc>
          <w:tcPr>
            <w:tcW w:w="1035" w:type="dxa"/>
            <w:vAlign w:val="top"/>
          </w:tcPr>
          <w:p>
            <w:pPr>
              <w:pStyle w:val="TabelaTextoMenor"/>
              <w:keepNext/>
              <w:jc w:val="center"/>
            </w:pPr>
            <w:r>
              <w:rPr>
                <w:sz w:val="20"/>
                <w:szCs w:val="20"/>
              </w:rPr>
              <w:t xml:space="preserve">0,449</w:t>
            </w:r>
          </w:p>
        </w:tc>
        <w:tc>
          <w:tcPr>
            <w:tcW w:w="1035" w:type="dxa"/>
            <w:vAlign w:val="top"/>
          </w:tcPr>
          <w:p>
            <w:pPr>
              <w:pStyle w:val="TabelaTextoMenor"/>
              <w:keepNext/>
              <w:jc w:val="center"/>
            </w:pPr>
            <w:r>
              <w:rPr>
                <w:sz w:val="20"/>
                <w:szCs w:val="20"/>
              </w:rPr>
              <w:t xml:space="preserve">4,53</w:t>
            </w:r>
          </w:p>
        </w:tc>
        <w:tc>
          <w:tcPr>
            <w:tcW w:w="914" w:type="dxa"/>
            <w:tcMar>
              <w:right w:w="0" w:type="dxa"/>
            </w:tcMar>
            <w:vAlign w:val="top"/>
          </w:tcPr>
          <w:p>
            <w:pPr>
              <w:pStyle w:val="TabelaTextoMenor"/>
              <w:keepNext/>
              <w:jc w:val="center"/>
            </w:pPr>
            <w:r>
              <w:rPr>
                <w:sz w:val="20"/>
                <w:szCs w:val="20"/>
              </w:rPr>
              <w:t xml:space="preserve">106,95</w:t>
            </w:r>
          </w:p>
        </w:tc>
      </w:tr>
      <w:tr>
        <w:trPr>
          <w:cantSplit/>
        </w:trPr>
        <w:tc>
          <w:tcPr>
            <w:tcW w:w="884" w:type="dxa"/>
            <w:tcBorders>
              <w:bottom w:val="single" w:sz="8" w:space="0" w:color="000000"/>
            </w:tcBorders>
            <w:tcMar>
              <w:left w:w="0" w:type="dxa"/>
            </w:tcMar>
            <w:vAlign w:val="top"/>
          </w:tcPr>
          <w:p>
            <w:pPr>
              <w:pStyle w:val="TabelaTextoMenor"/>
              <w:jc w:val="center"/>
            </w:pPr>
            <w:r>
              <w:rPr>
                <w:sz w:val="20"/>
                <w:szCs w:val="20"/>
              </w:rPr>
              <w:t xml:space="preserve">45,000</w:t>
            </w:r>
          </w:p>
        </w:tc>
        <w:tc>
          <w:tcPr>
            <w:tcW w:w="1004" w:type="dxa"/>
            <w:tcBorders>
              <w:bottom w:val="single" w:sz="8" w:space="0" w:color="000000"/>
            </w:tcBorders>
            <w:vAlign w:val="top"/>
          </w:tcPr>
          <w:p>
            <w:pPr>
              <w:pStyle w:val="TabelaTextoMenor"/>
              <w:jc w:val="center"/>
            </w:pPr>
            <w:r>
              <w:rPr>
                <w:sz w:val="20"/>
                <w:szCs w:val="20"/>
              </w:rPr>
              <w:t xml:space="preserve">61,017</w:t>
            </w:r>
          </w:p>
        </w:tc>
        <w:tc>
          <w:tcPr>
            <w:tcW w:w="1004" w:type="dxa"/>
            <w:tcBorders>
              <w:bottom w:val="single" w:sz="8" w:space="0" w:color="000000"/>
            </w:tcBorders>
            <w:vAlign w:val="top"/>
          </w:tcPr>
          <w:p>
            <w:pPr>
              <w:pStyle w:val="TabelaTextoMenor"/>
              <w:jc w:val="center"/>
            </w:pPr>
            <w:r>
              <w:rPr>
                <w:sz w:val="20"/>
                <w:szCs w:val="20"/>
              </w:rPr>
              <w:t xml:space="preserve">15,74</w:t>
            </w:r>
          </w:p>
        </w:tc>
        <w:tc>
          <w:tcPr>
            <w:tcW w:w="1080" w:type="dxa"/>
            <w:tcBorders>
              <w:bottom w:val="single" w:sz="8" w:space="0" w:color="000000"/>
            </w:tcBorders>
            <w:vAlign w:val="top"/>
          </w:tcPr>
          <w:p>
            <w:pPr>
              <w:pStyle w:val="TabelaTextoMenor"/>
              <w:jc w:val="center"/>
            </w:pPr>
            <w:r>
              <w:rPr>
                <w:sz w:val="20"/>
                <w:szCs w:val="20"/>
              </w:rPr>
              <w:t xml:space="preserve">5,580</w:t>
            </w:r>
          </w:p>
        </w:tc>
        <w:tc>
          <w:tcPr>
            <w:tcW w:w="1080" w:type="dxa"/>
            <w:tcBorders>
              <w:bottom w:val="single" w:sz="8" w:space="0" w:color="000000"/>
            </w:tcBorders>
            <w:vAlign w:val="top"/>
          </w:tcPr>
          <w:p>
            <w:pPr>
              <w:pStyle w:val="TabelaTextoMenor"/>
              <w:jc w:val="center"/>
            </w:pPr>
            <w:r>
              <w:rPr>
                <w:sz w:val="20"/>
                <w:szCs w:val="20"/>
              </w:rPr>
              <w:t xml:space="preserve">74,8</w:t>
            </w:r>
          </w:p>
        </w:tc>
        <w:tc>
          <w:tcPr>
            <w:tcW w:w="1035" w:type="dxa"/>
            <w:tcBorders>
              <w:bottom w:val="single" w:sz="8" w:space="0" w:color="000000"/>
            </w:tcBorders>
            <w:vAlign w:val="top"/>
          </w:tcPr>
          <w:p>
            <w:pPr>
              <w:pStyle w:val="TabelaTextoMenor"/>
              <w:jc w:val="center"/>
            </w:pPr>
            <w:r>
              <w:rPr>
                <w:sz w:val="20"/>
                <w:szCs w:val="20"/>
              </w:rPr>
              <w:t xml:space="preserve">5,241</w:t>
            </w:r>
          </w:p>
        </w:tc>
        <w:tc>
          <w:tcPr>
            <w:tcW w:w="1035" w:type="dxa"/>
            <w:tcBorders>
              <w:bottom w:val="single" w:sz="8" w:space="0" w:color="000000"/>
            </w:tcBorders>
            <w:vAlign w:val="top"/>
          </w:tcPr>
          <w:p>
            <w:pPr>
              <w:pStyle w:val="TabelaTextoMenor"/>
              <w:jc w:val="center"/>
            </w:pPr>
            <w:r>
              <w:rPr>
                <w:sz w:val="20"/>
                <w:szCs w:val="20"/>
              </w:rPr>
              <w:t xml:space="preserve">0,497</w:t>
            </w:r>
          </w:p>
        </w:tc>
        <w:tc>
          <w:tcPr>
            <w:tcW w:w="1035" w:type="dxa"/>
            <w:tcBorders>
              <w:bottom w:val="single" w:sz="8" w:space="0" w:color="000000"/>
            </w:tcBorders>
            <w:vAlign w:val="top"/>
          </w:tcPr>
          <w:p>
            <w:pPr>
              <w:pStyle w:val="TabelaTextoMenor"/>
              <w:jc w:val="center"/>
            </w:pPr>
            <w:r>
              <w:rPr>
                <w:sz w:val="20"/>
                <w:szCs w:val="20"/>
              </w:rPr>
              <w:t xml:space="preserve">−0,47</w:t>
            </w:r>
          </w:p>
        </w:tc>
        <w:tc>
          <w:tcPr>
            <w:tcW w:w="914" w:type="dxa"/>
            <w:tcBorders>
              <w:bottom w:val="single" w:sz="8" w:space="0" w:color="000000"/>
            </w:tcBorders>
            <w:tcMar>
              <w:right w:w="0" w:type="dxa"/>
            </w:tcMar>
            <w:vAlign w:val="top"/>
          </w:tcPr>
          <w:p>
            <w:pPr>
              <w:pStyle w:val="TabelaTextoMenor"/>
              <w:jc w:val="center"/>
            </w:pPr>
            <w:r>
              <w:rPr>
                <w:sz w:val="20"/>
                <w:szCs w:val="20"/>
              </w:rPr>
              <w:t xml:space="preserve">111,70</w:t>
            </w:r>
          </w:p>
        </w:tc>
      </w:tr>
    </w:tbl>
    <w:p>
      <w:pPr>
        <w:pStyle w:val="FonteNota"/>
      </w:pPr>
      <w:r>
        <w:rPr>
          <w:sz w:val="20"/>
          <w:szCs w:val="20"/>
        </w:rPr>
        <w:t xml:space="preserve">Fonte: elaborada pelo autor.</w:t>
      </w:r>
    </w:p>
    <w:p>
      <w:pPr>
        <w:pStyle w:val="FonteNota"/>
      </w:pPr>
      <w:r>
        <w:rPr>
          <w:sz w:val="20"/>
          <w:szCs w:val="20"/>
        </w:rPr>
        <w:t xml:space="preserve">Nota: τ em N·m depende da hipótese K = K</w:t>
      </w:r>
      <w:r>
        <w:rPr>
          <w:sz w:val="20"/>
          <w:szCs w:val="20"/>
          <w:vertAlign w:val="subscript"/>
        </w:rPr>
        <w:t xml:space="preserve">40</w:t>
      </w:r>
      <w:r>
        <w:rPr>
          <w:sz w:val="20"/>
          <w:szCs w:val="20"/>
        </w:rPr>
        <w:t xml:space="preserve">; as posições dos picos e da transição não dependem de K. δ</w:t>
      </w:r>
      <w:r>
        <w:rPr>
          <w:sz w:val="20"/>
          <w:szCs w:val="20"/>
          <w:vertAlign w:val="subscript"/>
        </w:rPr>
        <w:t xml:space="preserve">mín</w:t>
      </w:r>
      <w:r>
        <w:rPr>
          <w:sz w:val="20"/>
          <w:szCs w:val="20"/>
        </w:rPr>
        <w:t xml:space="preserve"> negativo indica elástico frouxo.</w:t>
      </w:r>
    </w:p>
    <w:p>
      <w:r>
        <w:t xml:space="preserve">Nos ângulos abaixo de cerca de 134°, onde as curvas dos valores extremos de </w:t>
      </w:r>
      <w:r>
        <w:rPr>
          <w:i/>
          <w:iCs/>
        </w:rPr>
        <w:t xml:space="preserve">e</w:t>
      </w:r>
      <w:r>
        <w:t xml:space="preserve"> se cruzam, o torque aumenta com </w:t>
      </w:r>
      <w:r>
        <w:rPr>
          <w:i/>
          <w:iCs/>
        </w:rPr>
        <w:t xml:space="preserve">e</w:t>
      </w:r>
      <w:r>
        <w:t xml:space="preserve">; acima desse ângulo, diminui. Com o aumento de </w:t>
      </w:r>
      <w:r>
        <w:rPr>
          <w:i/>
          <w:iCs/>
        </w:rPr>
        <w:t xml:space="preserve">e</w:t>
      </w:r>
      <w:r>
        <w:t xml:space="preserve">, o pico se desloca de 84,7° para 74,8° e a transição ocorre mais cedo. Medido o espalhamento entre as curvas de τ/K, máximo menos mínimo em cada θ</w:t>
      </w:r>
      <w:r>
        <w:rPr>
          <w:vertAlign w:val="subscript"/>
        </w:rPr>
        <w:t xml:space="preserve">el</w:t>
      </w:r>
      <w:r>
        <w:t xml:space="preserve">, há dois nós, em 15,7° e 133,9°, e a abertura máxima ocorre em 64,2°.</w:t>
      </w:r>
    </w:p>
    <w:p>
      <w:r>
        <w:t xml:space="preserve">A Figura 17 da patente não foi digitalizada, e a comparação com ela é visual. Nela, as três curvas partem de perto de 14°; a de maior excentricidade, contínua, atinge o máximo perto de 100°, decresce e cruza as outras duas entre cerca de 155° e 160°, e as três sobem acentuadamente acima de 160°. O texto registra que, acima de cerca de 150°, o andamento difere do da Figura 16 da patente [0094]. No modelo, as curvas de τ/τ</w:t>
      </w:r>
      <w:r>
        <w:rPr>
          <w:vertAlign w:val="subscript"/>
        </w:rPr>
        <w:t xml:space="preserve">g</w:t>
      </w:r>
      <w:r>
        <w:t xml:space="preserve"> da família têm máximo entre 54,4° e 75,6°, que ocorre mais cedo quanto maior o trecho </w:t>
      </w:r>
      <w:r>
        <w:rPr>
          <w:i/>
          <w:iCs/>
        </w:rPr>
        <w:t xml:space="preserve">e</w:t>
      </w:r>
      <w:r>
        <w:t xml:space="preserve">, e mínimo local entre 152,4° e 169,5° nas curvas que permanecem tracionadas; as curvas se cruzam perto de 134°. Qualitativamente, o modelo reproduz a sequência de máximo, vale e subida perto de 180°, mas com o máximo antes do da patente e o cruzamento das curvas mais cedo. A comparação quantitativa depende da digitalização da Figura 17 da patente, da definição de sua ordenada e dos valores de excentricidade, que a patente não informa.</w:t>
      </w:r>
    </w:p>
    <w:p>
      <w:pPr>
        <w:pStyle w:val="Legenda"/>
        <w:jc w:val="both"/>
      </w:pPr>
      <w:bookmarkStart w:id="100" w:name="_Toc0100"/>
      <w:r>
        <w:t xml:space="preserve">Figura </w:t>
      </w:r>
      <w:r>
        <w:fldChar w:fldCharType="begin"/>
      </w:r>
      <w:r>
        <w:instrText xml:space="preserve"> SEQ Figura \* ARABIC </w:instrText>
      </w:r>
      <w:r>
        <w:fldChar w:fldCharType="separate"/>
      </w:r>
      <w:r>
        <w:t xml:space="preserve">10</w:t>
      </w:r>
      <w:r>
        <w:fldChar w:fldCharType="end"/>
      </w:r>
      <w:r>
        <w:t xml:space="preserve">: </w:t>
      </w:r>
      <w:r>
        <w:t xml:space="preserve">Família de curvas em </w:t>
      </w:r>
      <w:r>
        <w:rPr>
          <w:i/>
          <w:iCs/>
        </w:rPr>
        <w:t xml:space="preserve">e</w:t>
      </w:r>
      <w:r>
        <w:t xml:space="preserve">, com s</w:t>
      </w:r>
      <w:r>
        <w:rPr>
          <w:vertAlign w:val="subscript"/>
        </w:rPr>
        <w:t xml:space="preserve">0</w:t>
      </w:r>
      <w:r>
        <w:t xml:space="preserve"> = 287,190 mm, com (a) o torque por unidade de rigidez e (b) a razão entre o torque do elástico e o do peso com K = K</w:t>
      </w:r>
      <w:r>
        <w:rPr>
          <w:vertAlign w:val="subscript"/>
        </w:rPr>
        <w:t xml:space="preserve">40</w:t>
      </w:r>
      <w:bookmarkEnd w:id="100"/>
    </w:p>
    <w:p>
      <w:pPr>
        <w:pStyle w:val="Figura"/>
      </w:pPr>
      <w:r>
        <w:drawing>
          <wp:inline distT="0" distB="0" distL="0" distR="0">
            <wp:extent cx="5760000" cy="2419200"/>
            <wp:effectExtent l="0" t="0" r="0" b="0"/>
            <wp:docPr id="10" name="Imagem 10" descr="Cinco curvas para o trecho e de 25 a 45 mm em função da anteversão: à esquerda, torque por unidade de rigidez; à direita, razão entre o torque do elástico e o do p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pic:cNvPicPr/>
                  </pic:nvPicPr>
                  <pic:blipFill>
                    <a:blip r:embed="rId25"/>
                    <a:stretch>
                      <a:fillRect/>
                    </a:stretch>
                  </pic:blipFill>
                  <pic:spPr>
                    <a:xfrm>
                      <a:off x="0" y="0"/>
                      <a:ext cx="5760000" cy="2419200"/>
                    </a:xfrm>
                    <a:prstGeom prst="rect">
                      <a:avLst/>
                    </a:prstGeom>
                  </pic:spPr>
                </pic:pic>
              </a:graphicData>
            </a:graphic>
          </wp:inline>
        </w:drawing>
      </w:r>
    </w:p>
    <w:p>
      <w:pPr>
        <w:pStyle w:val="FonteNota"/>
      </w:pPr>
      <w:r>
        <w:rPr>
          <w:sz w:val="20"/>
          <w:szCs w:val="20"/>
        </w:rPr>
        <w:t xml:space="preserve">Fonte: elaborada pelo autor.</w:t>
      </w:r>
    </w:p>
    <w:p>
      <w:pPr>
        <w:pStyle w:val="Ttulo3"/>
      </w:pPr>
      <w:bookmarkStart w:id="101" w:name="_Toc0101"/>
      <w:r>
        <w:t xml:space="preserve">4B.9</w:t>
      </w:r>
      <w:r>
        <w:tab/>
      </w:r>
      <w:r>
        <w:t xml:space="preserve">Confronto com o torque gravitacional</w:t>
      </w:r>
      <w:bookmarkEnd w:id="101"/>
    </w:p>
    <w:p>
      <w:pPr>
        <w:pStyle w:val="SemRecuo"/>
      </w:pPr>
      <w:r>
        <w:t xml:space="preserve">A forma do torque do elástico pode ser comparada à do peso sem depender de K, normalizando cada curva pelo próprio pico (Figura 11). Com o s</w:t>
      </w:r>
      <w:r>
        <w:rPr>
          <w:vertAlign w:val="subscript"/>
        </w:rPr>
        <w:t xml:space="preserve">0</w:t>
      </w:r>
      <w:r>
        <w:t xml:space="preserve"> adotado, o pico normalizado do elástico ocorre em θ</w:t>
      </w:r>
      <w:r>
        <w:rPr>
          <w:vertAlign w:val="subscript"/>
        </w:rPr>
        <w:t xml:space="preserve">el</w:t>
      </w:r>
      <w:r>
        <w:t xml:space="preserve"> = 78,8°, contra 90° do peso, e as curvas normalizadas se cruzam em 11,48° (regime II), 44,76°, 83,72° e 177,42°. Abaixo de 11,48°, a forma do elástico fica acima da do peso, que tende a zero com o braço pendente; entre 11,48° e 44,76°, fica abaixo, com diferença de até −0,154 em 19,1°, perto da transição; entre 44,76° e 83,72°, fica ligeiramente acima, com no máximo +0,044 em 64,3°; entre 83,72° e 177,42°, volta a ficar abaixo, com diferença de até −0,274 em 139,5°; e acima de 177,42° fica de novo acima. Entre as faixas de θ</w:t>
      </w:r>
      <w:r>
        <w:rPr>
          <w:vertAlign w:val="subscript"/>
        </w:rPr>
        <w:t xml:space="preserve">el</w:t>
      </w:r>
      <w:r>
        <w:t xml:space="preserve"> testadas na identificação, o pico vai de 78,5° a 79,1°, de modo que essas conclusões não dependem da faixa escolhida. A posição do pico fica na faixa de 70° a 120° em que a patente prefere a força máxima [0043], desde que essa força seja lida como a força de apoio sobre o braço, proporcional ao torque na articulação, interpretação do autor; a força do próprio elástico é máxima com o braço pendente. O mesmo parágrafo cita, como exemplo, força nula até 45°, 60° ou 90°, preferência que nem a Figura 16 da patente, com razão não nula a partir de cerca de 14°, nem o modelo, com torque desde 0°, seguem; como esse ângulo é ajustável pela posição do elemento 78 [0071], [0099], os valores citados em [0043] correspondem a regulagens para as quais a patente não publica curva.</w:t>
      </w:r>
    </w:p>
    <w:p>
      <w:r>
        <w:t xml:space="preserve">Com o s</w:t>
      </w:r>
      <w:r>
        <w:rPr>
          <w:vertAlign w:val="subscript"/>
        </w:rPr>
        <w:t xml:space="preserve">0</w:t>
      </w:r>
      <w:r>
        <w:t xml:space="preserve"> do ajuste de forma, 159,944 mm, o pico normalizado ficaria em 95,6°, e as curvas se cruzariam em 9,44° e 92,87°, com a forma do elástico abaixo da do peso entre 9,44° e 92,87° e acima dela fora desse intervalo. A distribuição angular da assistência depende, portanto, de qual identificação de s</w:t>
      </w:r>
      <w:r>
        <w:rPr>
          <w:vertAlign w:val="subscript"/>
        </w:rPr>
        <w:t xml:space="preserve">0</w:t>
      </w:r>
      <w:r>
        <w:t xml:space="preserve"> se adota.</w:t>
      </w:r>
    </w:p>
    <w:p>
      <w:pPr>
        <w:pStyle w:val="Legenda"/>
        <w:jc w:val="both"/>
      </w:pPr>
      <w:bookmarkStart w:id="102" w:name="_Toc0102"/>
      <w:r>
        <w:t xml:space="preserve">Figura </w:t>
      </w:r>
      <w:r>
        <w:fldChar w:fldCharType="begin"/>
      </w:r>
      <w:r>
        <w:instrText xml:space="preserve"> SEQ Figura \* ARABIC </w:instrText>
      </w:r>
      <w:r>
        <w:fldChar w:fldCharType="separate"/>
      </w:r>
      <w:r>
        <w:t xml:space="preserve">11</w:t>
      </w:r>
      <w:r>
        <w:fldChar w:fldCharType="end"/>
      </w:r>
      <w:r>
        <w:t xml:space="preserve">: </w:t>
      </w:r>
      <w:r>
        <w:t xml:space="preserve">Torque do elástico e torque do peso normalizados pelos respectivos picos, em função da anteversão</w:t>
      </w:r>
      <w:bookmarkEnd w:id="102"/>
    </w:p>
    <w:p>
      <w:pPr>
        <w:pStyle w:val="Figura"/>
      </w:pPr>
      <w:r>
        <w:drawing>
          <wp:inline distT="0" distB="0" distL="0" distR="0">
            <wp:extent cx="4953600" cy="2476800"/>
            <wp:effectExtent l="0" t="0" r="0" b="0"/>
            <wp:docPr id="11" name="Imagem 11" descr="Torque do elástico e torque do peso normalizados, de 0 a 180 graus, com a faixa correspondente aos valores de s0 obtidos nas faixas de ângulo tes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pic:cNvPicPr/>
                  </pic:nvPicPr>
                  <pic:blipFill>
                    <a:blip r:embed="rId26"/>
                    <a:stretch>
                      <a:fillRect/>
                    </a:stretch>
                  </pic:blipFill>
                  <pic:spPr>
                    <a:xfrm>
                      <a:off x="0" y="0"/>
                      <a:ext cx="4953600" cy="2476800"/>
                    </a:xfrm>
                    <a:prstGeom prst="rect">
                      <a:avLst/>
                    </a:prstGeom>
                  </pic:spPr>
                </pic:pic>
              </a:graphicData>
            </a:graphic>
          </wp:inline>
        </w:drawing>
      </w:r>
    </w:p>
    <w:p>
      <w:pPr>
        <w:pStyle w:val="FonteNota"/>
      </w:pPr>
      <w:r>
        <w:rPr>
          <w:sz w:val="20"/>
          <w:szCs w:val="20"/>
        </w:rPr>
        <w:t xml:space="preserve">Fonte: elaborada pelo autor.</w:t>
      </w:r>
    </w:p>
    <w:p>
      <w:pPr>
        <w:pStyle w:val="FonteNota"/>
      </w:pPr>
      <w:r>
        <w:rPr>
          <w:sz w:val="20"/>
          <w:szCs w:val="20"/>
        </w:rPr>
        <w:t xml:space="preserve">Nota: faixa sombreada: s</w:t>
      </w:r>
      <w:r>
        <w:rPr>
          <w:sz w:val="20"/>
          <w:szCs w:val="20"/>
          <w:vertAlign w:val="subscript"/>
        </w:rPr>
        <w:t xml:space="preserve">0</w:t>
      </w:r>
      <w:r>
        <w:rPr>
          <w:sz w:val="20"/>
          <w:szCs w:val="20"/>
        </w:rPr>
        <w:t xml:space="preserve"> de 286,01 a 288,74 mm, valores da curva tracejada nas faixas de θ</w:t>
      </w:r>
      <w:r>
        <w:rPr>
          <w:sz w:val="20"/>
          <w:szCs w:val="20"/>
          <w:vertAlign w:val="subscript"/>
        </w:rPr>
        <w:t xml:space="preserve">el</w:t>
      </w:r>
      <w:r>
        <w:rPr>
          <w:sz w:val="20"/>
          <w:szCs w:val="20"/>
        </w:rPr>
        <w:t xml:space="preserve"> da Tabela 18.</w:t>
      </w:r>
    </w:p>
    <w:p>
      <w:r>
        <w:t xml:space="preserve">Em N·m, a comparação só é possível sob a hipótese K = K</w:t>
      </w:r>
      <w:r>
        <w:rPr>
          <w:vertAlign w:val="subscript"/>
        </w:rPr>
        <w:t xml:space="preserve">40</w:t>
      </w:r>
      <w:r>
        <w:t xml:space="preserve">, e por isso a Figura 12 e a Tabela 24 descrevem um cenário de projeto, e não o dispositivo comercial. Nesse cenário, o torque do elástico atinge 4,354 N·m em θ</w:t>
      </w:r>
      <w:r>
        <w:rPr>
          <w:vertAlign w:val="subscript"/>
        </w:rPr>
        <w:t xml:space="preserve">el</w:t>
      </w:r>
      <w:r>
        <w:t xml:space="preserve"> = 78,8°, e a razão τ/τ</w:t>
      </w:r>
      <w:r>
        <w:rPr>
          <w:vertAlign w:val="subscript"/>
        </w:rPr>
        <w:t xml:space="preserve">g</w:t>
      </w:r>
      <w:r>
        <w:t xml:space="preserve"> vai de 0,35 em 30° a 0,43 em 60°, 0,40 em 90° e 0,20 em 150°, com 0,19 em 170°. A força e a extensão do elástico nesse cenário estão na seção 4B.7.</w:t>
      </w:r>
    </w:p>
    <w:p>
      <w:pPr>
        <w:pStyle w:val="Legenda"/>
        <w:spacing w:after="258"/>
        <w:jc w:val="center"/>
      </w:pPr>
      <w:bookmarkStart w:id="103" w:name="_Toc0103"/>
      <w:r>
        <w:t xml:space="preserve">Tabela </w:t>
      </w:r>
      <w:r>
        <w:fldChar w:fldCharType="begin"/>
      </w:r>
      <w:r>
        <w:instrText xml:space="preserve"> SEQ Tabela \* ARABIC </w:instrText>
      </w:r>
      <w:r>
        <w:fldChar w:fldCharType="separate"/>
      </w:r>
      <w:r>
        <w:t xml:space="preserve">24</w:t>
      </w:r>
      <w:r>
        <w:fldChar w:fldCharType="end"/>
      </w:r>
      <w:r>
        <w:t xml:space="preserve">: </w:t>
      </w:r>
      <w:r>
        <w:t xml:space="preserve">Cenário de projeto com s</w:t>
      </w:r>
      <w:r>
        <w:rPr>
          <w:vertAlign w:val="subscript"/>
        </w:rPr>
        <w:t xml:space="preserve">0</w:t>
      </w:r>
      <w:r>
        <w:t xml:space="preserve"> = 287,190 mm e K = K</w:t>
      </w:r>
      <w:r>
        <w:rPr>
          <w:vertAlign w:val="subscript"/>
        </w:rPr>
        <w:t xml:space="preserve">40</w:t>
      </w:r>
      <w:r>
        <w:t xml:space="preserve"> = 1,45915 N/mm</w:t>
      </w:r>
      <w:bookmarkEnd w:id="103"/>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755"/>
        <w:gridCol w:w="949"/>
        <w:gridCol w:w="978"/>
        <w:gridCol w:w="949"/>
        <w:gridCol w:w="949"/>
        <w:gridCol w:w="905"/>
        <w:gridCol w:w="905"/>
        <w:gridCol w:w="934"/>
        <w:gridCol w:w="978"/>
        <w:gridCol w:w="769"/>
      </w:tblGrid>
      <w:tr>
        <w:trPr>
          <w:cantSplit/>
          <w:tblHeader/>
        </w:trPr>
        <w:tc>
          <w:tcPr>
            <w:tcW w:w="755" w:type="dxa"/>
            <w:tcBorders>
              <w:top w:val="single" w:sz="8" w:space="0" w:color="000000"/>
              <w:bottom w:val="single" w:sz="4" w:space="0" w:color="000000"/>
            </w:tcBorders>
            <w:tcMar>
              <w:left w:w="0" w:type="dxa"/>
            </w:tcMar>
            <w:vAlign w:val="top"/>
          </w:tcPr>
          <w:p>
            <w:pPr>
              <w:pStyle w:val="TabelaTextoMenor"/>
              <w:keepNext/>
              <w:jc w:val="center"/>
            </w:pPr>
            <w:r>
              <w:rPr>
                <w:b/>
                <w:bCs/>
                <w:sz w:val="20"/>
                <w:szCs w:val="20"/>
              </w:rPr>
              <w:t xml:space="preserve">θ</w:t>
            </w:r>
            <w:r>
              <w:rPr>
                <w:b/>
                <w:bCs/>
                <w:sz w:val="20"/>
                <w:szCs w:val="20"/>
                <w:vertAlign w:val="subscript"/>
              </w:rPr>
              <w:t xml:space="preserve">el</w:t>
            </w:r>
            <w:r>
              <w:rPr>
                <w:b/>
                <w:bCs/>
                <w:sz w:val="20"/>
                <w:szCs w:val="20"/>
              </w:rPr>
              <w:t xml:space="preserve"> (°)</w:t>
            </w:r>
          </w:p>
        </w:tc>
        <w:tc>
          <w:tcPr>
            <w:tcW w:w="949" w:type="dxa"/>
            <w:tcBorders>
              <w:top w:val="single" w:sz="8" w:space="0" w:color="000000"/>
              <w:bottom w:val="single" w:sz="4" w:space="0" w:color="000000"/>
            </w:tcBorders>
            <w:vAlign w:val="top"/>
          </w:tcPr>
          <w:p>
            <w:pPr>
              <w:pStyle w:val="TabelaTextoMenor"/>
              <w:keepNext/>
              <w:jc w:val="center"/>
            </w:pPr>
            <w:r>
              <w:rPr>
                <w:b/>
                <w:bCs/>
                <w:sz w:val="20"/>
                <w:szCs w:val="20"/>
              </w:rPr>
              <w:t xml:space="preserve">λ (°)</w:t>
            </w:r>
          </w:p>
        </w:tc>
        <w:tc>
          <w:tcPr>
            <w:tcW w:w="978" w:type="dxa"/>
            <w:tcBorders>
              <w:top w:val="single" w:sz="8" w:space="0" w:color="000000"/>
              <w:bottom w:val="single" w:sz="4" w:space="0" w:color="000000"/>
            </w:tcBorders>
            <w:vAlign w:val="top"/>
          </w:tcPr>
          <w:p>
            <w:pPr>
              <w:pStyle w:val="TabelaTextoMenor"/>
              <w:keepNext/>
              <w:jc w:val="center"/>
            </w:pPr>
            <w:r>
              <w:rPr>
                <w:b/>
                <w:bCs/>
                <w:sz w:val="20"/>
                <w:szCs w:val="20"/>
              </w:rPr>
              <w:t xml:space="preserve">Regime</w:t>
            </w:r>
          </w:p>
        </w:tc>
        <w:tc>
          <w:tcPr>
            <w:tcW w:w="949" w:type="dxa"/>
            <w:tcBorders>
              <w:top w:val="single" w:sz="8" w:space="0" w:color="000000"/>
              <w:bottom w:val="single" w:sz="4" w:space="0" w:color="000000"/>
            </w:tcBorders>
            <w:vAlign w:val="top"/>
          </w:tcPr>
          <w:p>
            <w:pPr>
              <w:pStyle w:val="TabelaTextoMenor"/>
              <w:keepNext/>
              <w:jc w:val="center"/>
            </w:pPr>
            <w:r>
              <w:rPr>
                <w:b/>
                <w:bCs/>
                <w:sz w:val="20"/>
                <w:szCs w:val="20"/>
              </w:rPr>
              <w:t xml:space="preserve">ℓ (mm)</w:t>
            </w:r>
          </w:p>
        </w:tc>
        <w:tc>
          <w:tcPr>
            <w:tcW w:w="949" w:type="dxa"/>
            <w:tcBorders>
              <w:top w:val="single" w:sz="8" w:space="0" w:color="000000"/>
              <w:bottom w:val="single" w:sz="4" w:space="0" w:color="000000"/>
            </w:tcBorders>
            <w:vAlign w:val="top"/>
          </w:tcPr>
          <w:p>
            <w:pPr>
              <w:pStyle w:val="TabelaTextoMenor"/>
              <w:keepNext/>
              <w:jc w:val="center"/>
            </w:pPr>
            <w:r>
              <w:rPr>
                <w:b/>
                <w:bCs/>
                <w:sz w:val="20"/>
                <w:szCs w:val="20"/>
              </w:rPr>
              <w:t xml:space="preserve">δ (mm)</w:t>
            </w:r>
          </w:p>
        </w:tc>
        <w:tc>
          <w:tcPr>
            <w:tcW w:w="905" w:type="dxa"/>
            <w:tcBorders>
              <w:top w:val="single" w:sz="8" w:space="0" w:color="000000"/>
              <w:bottom w:val="single" w:sz="4" w:space="0" w:color="000000"/>
            </w:tcBorders>
            <w:vAlign w:val="top"/>
          </w:tcPr>
          <w:p>
            <w:pPr>
              <w:pStyle w:val="TabelaTextoMenor"/>
              <w:keepNext/>
              <w:jc w:val="center"/>
            </w:pPr>
            <w:r>
              <w:rPr>
                <w:b/>
                <w:bCs/>
                <w:sz w:val="20"/>
                <w:szCs w:val="20"/>
              </w:rPr>
              <w:t xml:space="preserve">m (mm)</w:t>
            </w:r>
          </w:p>
        </w:tc>
        <w:tc>
          <w:tcPr>
            <w:tcW w:w="905" w:type="dxa"/>
            <w:tcBorders>
              <w:top w:val="single" w:sz="8" w:space="0" w:color="000000"/>
              <w:bottom w:val="single" w:sz="4" w:space="0" w:color="000000"/>
            </w:tcBorders>
            <w:vAlign w:val="top"/>
          </w:tcPr>
          <w:p>
            <w:pPr>
              <w:pStyle w:val="TabelaTextoMenor"/>
              <w:keepNext/>
              <w:jc w:val="center"/>
            </w:pPr>
            <w:r>
              <w:rPr>
                <w:b/>
                <w:bCs/>
                <w:sz w:val="20"/>
                <w:szCs w:val="20"/>
              </w:rPr>
              <w:t xml:space="preserve">F (N)</w:t>
            </w:r>
          </w:p>
        </w:tc>
        <w:tc>
          <w:tcPr>
            <w:tcW w:w="934" w:type="dxa"/>
            <w:tcBorders>
              <w:top w:val="single" w:sz="8" w:space="0" w:color="000000"/>
              <w:bottom w:val="single" w:sz="4" w:space="0" w:color="000000"/>
            </w:tcBorders>
            <w:vAlign w:val="top"/>
          </w:tcPr>
          <w:p>
            <w:pPr>
              <w:pStyle w:val="TabelaTextoMenor"/>
              <w:keepNext/>
              <w:jc w:val="center"/>
            </w:pPr>
            <w:r>
              <w:rPr>
                <w:b/>
                <w:bCs/>
                <w:sz w:val="20"/>
                <w:szCs w:val="20"/>
              </w:rPr>
              <w:t xml:space="preserve">τ (N·m)</w:t>
            </w:r>
          </w:p>
        </w:tc>
        <w:tc>
          <w:tcPr>
            <w:tcW w:w="978" w:type="dxa"/>
            <w:tcBorders>
              <w:top w:val="single" w:sz="8" w:space="0" w:color="000000"/>
              <w:bottom w:val="single" w:sz="4" w:space="0" w:color="000000"/>
            </w:tcBorders>
            <w:vAlign w:val="top"/>
          </w:tcPr>
          <w:p>
            <w:pPr>
              <w:pStyle w:val="TabelaTextoMenor"/>
              <w:keepNext/>
              <w:jc w:val="center"/>
            </w:pPr>
            <w:r>
              <w:rPr>
                <w:b/>
                <w:bCs/>
                <w:sz w:val="20"/>
                <w:szCs w:val="20"/>
              </w:rPr>
              <w:t xml:space="preserve">τ</w:t>
            </w:r>
            <w:r>
              <w:rPr>
                <w:b/>
                <w:bCs/>
                <w:sz w:val="20"/>
                <w:szCs w:val="20"/>
                <w:vertAlign w:val="subscript"/>
              </w:rPr>
              <w:t xml:space="preserve">g</w:t>
            </w:r>
            <w:r>
              <w:rPr>
                <w:b/>
                <w:bCs/>
                <w:sz w:val="20"/>
                <w:szCs w:val="20"/>
              </w:rPr>
              <w:t xml:space="preserve"> (N·m)</w:t>
            </w:r>
          </w:p>
        </w:tc>
        <w:tc>
          <w:tcPr>
            <w:tcW w:w="769" w:type="dxa"/>
            <w:tcBorders>
              <w:top w:val="single" w:sz="8" w:space="0" w:color="000000"/>
              <w:bottom w:val="single" w:sz="4" w:space="0" w:color="000000"/>
            </w:tcBorders>
            <w:tcMar>
              <w:right w:w="0" w:type="dxa"/>
            </w:tcMar>
            <w:vAlign w:val="top"/>
          </w:tcPr>
          <w:p>
            <w:pPr>
              <w:pStyle w:val="TabelaTextoMenor"/>
              <w:keepNext/>
              <w:jc w:val="center"/>
            </w:pPr>
            <w:r>
              <w:rPr>
                <w:b/>
                <w:bCs/>
                <w:sz w:val="20"/>
                <w:szCs w:val="20"/>
              </w:rPr>
              <w:t xml:space="preserve">τ/τ</w:t>
            </w:r>
            <w:r>
              <w:rPr>
                <w:b/>
                <w:bCs/>
                <w:sz w:val="20"/>
                <w:szCs w:val="20"/>
                <w:vertAlign w:val="subscript"/>
              </w:rPr>
              <w:t xml:space="preserve">g</w:t>
            </w:r>
          </w:p>
        </w:tc>
      </w:tr>
      <w:tr>
        <w:trPr>
          <w:cantSplit/>
        </w:trPr>
        <w:tc>
          <w:tcPr>
            <w:tcW w:w="755" w:type="dxa"/>
            <w:tcMar>
              <w:left w:w="0" w:type="dxa"/>
            </w:tcMar>
            <w:vAlign w:val="top"/>
          </w:tcPr>
          <w:p>
            <w:pPr>
              <w:pStyle w:val="TabelaTextoMenor"/>
              <w:keepNext/>
              <w:jc w:val="center"/>
            </w:pPr>
            <w:r>
              <w:rPr>
                <w:sz w:val="20"/>
                <w:szCs w:val="20"/>
              </w:rPr>
              <w:t xml:space="preserve">10</w:t>
            </w:r>
          </w:p>
        </w:tc>
        <w:tc>
          <w:tcPr>
            <w:tcW w:w="949" w:type="dxa"/>
            <w:vAlign w:val="top"/>
          </w:tcPr>
          <w:p>
            <w:pPr>
              <w:pStyle w:val="TabelaTextoMenor"/>
              <w:keepNext/>
              <w:jc w:val="center"/>
            </w:pPr>
            <w:r>
              <w:rPr>
                <w:sz w:val="20"/>
                <w:szCs w:val="20"/>
              </w:rPr>
              <w:t xml:space="preserve">88,449</w:t>
            </w:r>
          </w:p>
        </w:tc>
        <w:tc>
          <w:tcPr>
            <w:tcW w:w="978" w:type="dxa"/>
            <w:vAlign w:val="top"/>
          </w:tcPr>
          <w:p>
            <w:pPr>
              <w:pStyle w:val="TabelaTextoMenor"/>
              <w:keepNext/>
              <w:jc w:val="center"/>
            </w:pPr>
            <w:r>
              <w:rPr>
                <w:sz w:val="20"/>
                <w:szCs w:val="20"/>
              </w:rPr>
              <w:t xml:space="preserve">II</w:t>
            </w:r>
          </w:p>
        </w:tc>
        <w:tc>
          <w:tcPr>
            <w:tcW w:w="949" w:type="dxa"/>
            <w:vAlign w:val="top"/>
          </w:tcPr>
          <w:p>
            <w:pPr>
              <w:pStyle w:val="TabelaTextoMenor"/>
              <w:keepNext/>
              <w:jc w:val="center"/>
            </w:pPr>
            <w:r>
              <w:rPr>
                <w:sz w:val="20"/>
                <w:szCs w:val="20"/>
              </w:rPr>
              <w:t xml:space="preserve">388,112</w:t>
            </w:r>
          </w:p>
        </w:tc>
        <w:tc>
          <w:tcPr>
            <w:tcW w:w="949" w:type="dxa"/>
            <w:vAlign w:val="top"/>
          </w:tcPr>
          <w:p>
            <w:pPr>
              <w:pStyle w:val="TabelaTextoMenor"/>
              <w:keepNext/>
              <w:jc w:val="center"/>
            </w:pPr>
            <w:r>
              <w:rPr>
                <w:sz w:val="20"/>
                <w:szCs w:val="20"/>
              </w:rPr>
              <w:t xml:space="preserve">100,921</w:t>
            </w:r>
          </w:p>
        </w:tc>
        <w:tc>
          <w:tcPr>
            <w:tcW w:w="905" w:type="dxa"/>
            <w:vAlign w:val="top"/>
          </w:tcPr>
          <w:p>
            <w:pPr>
              <w:pStyle w:val="TabelaTextoMenor"/>
              <w:keepNext/>
              <w:jc w:val="center"/>
            </w:pPr>
            <w:r>
              <w:rPr>
                <w:sz w:val="20"/>
                <w:szCs w:val="20"/>
              </w:rPr>
              <w:t xml:space="preserve">6,025</w:t>
            </w:r>
          </w:p>
        </w:tc>
        <w:tc>
          <w:tcPr>
            <w:tcW w:w="905" w:type="dxa"/>
            <w:vAlign w:val="top"/>
          </w:tcPr>
          <w:p>
            <w:pPr>
              <w:pStyle w:val="TabelaTextoMenor"/>
              <w:keepNext/>
              <w:jc w:val="center"/>
            </w:pPr>
            <w:r>
              <w:rPr>
                <w:sz w:val="20"/>
                <w:szCs w:val="20"/>
              </w:rPr>
              <w:t xml:space="preserve">147,26</w:t>
            </w:r>
          </w:p>
        </w:tc>
        <w:tc>
          <w:tcPr>
            <w:tcW w:w="934" w:type="dxa"/>
            <w:vAlign w:val="top"/>
          </w:tcPr>
          <w:p>
            <w:pPr>
              <w:pStyle w:val="TabelaTextoMenor"/>
              <w:keepNext/>
              <w:jc w:val="center"/>
            </w:pPr>
            <w:r>
              <w:rPr>
                <w:sz w:val="20"/>
                <w:szCs w:val="20"/>
              </w:rPr>
              <w:t xml:space="preserve">0,887</w:t>
            </w:r>
          </w:p>
        </w:tc>
        <w:tc>
          <w:tcPr>
            <w:tcW w:w="978" w:type="dxa"/>
            <w:vAlign w:val="top"/>
          </w:tcPr>
          <w:p>
            <w:pPr>
              <w:pStyle w:val="TabelaTextoMenor"/>
              <w:keepNext/>
              <w:jc w:val="center"/>
            </w:pPr>
            <w:r>
              <w:rPr>
                <w:sz w:val="20"/>
                <w:szCs w:val="20"/>
              </w:rPr>
              <w:t xml:space="preserve">1,832</w:t>
            </w:r>
          </w:p>
        </w:tc>
        <w:tc>
          <w:tcPr>
            <w:tcW w:w="769" w:type="dxa"/>
            <w:tcMar>
              <w:right w:w="0" w:type="dxa"/>
            </w:tcMar>
            <w:vAlign w:val="top"/>
          </w:tcPr>
          <w:p>
            <w:pPr>
              <w:pStyle w:val="TabelaTextoMenor"/>
              <w:keepNext/>
              <w:jc w:val="center"/>
            </w:pPr>
            <w:r>
              <w:rPr>
                <w:sz w:val="20"/>
                <w:szCs w:val="20"/>
              </w:rPr>
              <w:t xml:space="preserve">0,484</w:t>
            </w:r>
          </w:p>
        </w:tc>
      </w:tr>
      <w:tr>
        <w:trPr>
          <w:cantSplit/>
        </w:trPr>
        <w:tc>
          <w:tcPr>
            <w:tcW w:w="755" w:type="dxa"/>
            <w:tcMar>
              <w:left w:w="0" w:type="dxa"/>
            </w:tcMar>
            <w:vAlign w:val="top"/>
          </w:tcPr>
          <w:p>
            <w:pPr>
              <w:pStyle w:val="TabelaTextoMenor"/>
              <w:keepNext/>
              <w:jc w:val="center"/>
            </w:pPr>
            <w:r>
              <w:rPr>
                <w:sz w:val="20"/>
                <w:szCs w:val="20"/>
              </w:rPr>
              <w:t xml:space="preserve">30</w:t>
            </w:r>
          </w:p>
        </w:tc>
        <w:tc>
          <w:tcPr>
            <w:tcW w:w="949" w:type="dxa"/>
            <w:vAlign w:val="top"/>
          </w:tcPr>
          <w:p>
            <w:pPr>
              <w:pStyle w:val="TabelaTextoMenor"/>
              <w:keepNext/>
              <w:jc w:val="center"/>
            </w:pPr>
            <w:r>
              <w:rPr>
                <w:sz w:val="20"/>
                <w:szCs w:val="20"/>
              </w:rPr>
              <w:t xml:space="preserve">108,449</w:t>
            </w:r>
          </w:p>
        </w:tc>
        <w:tc>
          <w:tcPr>
            <w:tcW w:w="978" w:type="dxa"/>
            <w:vAlign w:val="top"/>
          </w:tcPr>
          <w:p>
            <w:pPr>
              <w:pStyle w:val="TabelaTextoMenor"/>
              <w:keepNext/>
              <w:jc w:val="center"/>
            </w:pPr>
            <w:r>
              <w:rPr>
                <w:sz w:val="20"/>
                <w:szCs w:val="20"/>
              </w:rPr>
              <w:t xml:space="preserve">I</w:t>
            </w:r>
          </w:p>
        </w:tc>
        <w:tc>
          <w:tcPr>
            <w:tcW w:w="949" w:type="dxa"/>
            <w:vAlign w:val="top"/>
          </w:tcPr>
          <w:p>
            <w:pPr>
              <w:pStyle w:val="TabelaTextoMenor"/>
              <w:keepNext/>
              <w:jc w:val="center"/>
            </w:pPr>
            <w:r>
              <w:rPr>
                <w:sz w:val="20"/>
                <w:szCs w:val="20"/>
              </w:rPr>
              <w:t xml:space="preserve">385,516</w:t>
            </w:r>
          </w:p>
        </w:tc>
        <w:tc>
          <w:tcPr>
            <w:tcW w:w="949" w:type="dxa"/>
            <w:vAlign w:val="top"/>
          </w:tcPr>
          <w:p>
            <w:pPr>
              <w:pStyle w:val="TabelaTextoMenor"/>
              <w:keepNext/>
              <w:jc w:val="center"/>
            </w:pPr>
            <w:r>
              <w:rPr>
                <w:sz w:val="20"/>
                <w:szCs w:val="20"/>
              </w:rPr>
              <w:t xml:space="preserve">98,326</w:t>
            </w:r>
          </w:p>
        </w:tc>
        <w:tc>
          <w:tcPr>
            <w:tcW w:w="905" w:type="dxa"/>
            <w:vAlign w:val="top"/>
          </w:tcPr>
          <w:p>
            <w:pPr>
              <w:pStyle w:val="TabelaTextoMenor"/>
              <w:keepNext/>
              <w:jc w:val="center"/>
            </w:pPr>
            <w:r>
              <w:rPr>
                <w:sz w:val="20"/>
                <w:szCs w:val="20"/>
              </w:rPr>
              <w:t xml:space="preserve">12,720</w:t>
            </w:r>
          </w:p>
        </w:tc>
        <w:tc>
          <w:tcPr>
            <w:tcW w:w="905" w:type="dxa"/>
            <w:vAlign w:val="top"/>
          </w:tcPr>
          <w:p>
            <w:pPr>
              <w:pStyle w:val="TabelaTextoMenor"/>
              <w:keepNext/>
              <w:jc w:val="center"/>
            </w:pPr>
            <w:r>
              <w:rPr>
                <w:sz w:val="20"/>
                <w:szCs w:val="20"/>
              </w:rPr>
              <w:t xml:space="preserve">143,47</w:t>
            </w:r>
          </w:p>
        </w:tc>
        <w:tc>
          <w:tcPr>
            <w:tcW w:w="934" w:type="dxa"/>
            <w:vAlign w:val="top"/>
          </w:tcPr>
          <w:p>
            <w:pPr>
              <w:pStyle w:val="TabelaTextoMenor"/>
              <w:keepNext/>
              <w:jc w:val="center"/>
            </w:pPr>
            <w:r>
              <w:rPr>
                <w:sz w:val="20"/>
                <w:szCs w:val="20"/>
              </w:rPr>
              <w:t xml:space="preserve">1,825</w:t>
            </w:r>
          </w:p>
        </w:tc>
        <w:tc>
          <w:tcPr>
            <w:tcW w:w="978" w:type="dxa"/>
            <w:vAlign w:val="top"/>
          </w:tcPr>
          <w:p>
            <w:pPr>
              <w:pStyle w:val="TabelaTextoMenor"/>
              <w:keepNext/>
              <w:jc w:val="center"/>
            </w:pPr>
            <w:r>
              <w:rPr>
                <w:sz w:val="20"/>
                <w:szCs w:val="20"/>
              </w:rPr>
              <w:t xml:space="preserve">5,275</w:t>
            </w:r>
          </w:p>
        </w:tc>
        <w:tc>
          <w:tcPr>
            <w:tcW w:w="769" w:type="dxa"/>
            <w:tcMar>
              <w:right w:w="0" w:type="dxa"/>
            </w:tcMar>
            <w:vAlign w:val="top"/>
          </w:tcPr>
          <w:p>
            <w:pPr>
              <w:pStyle w:val="TabelaTextoMenor"/>
              <w:keepNext/>
              <w:jc w:val="center"/>
            </w:pPr>
            <w:r>
              <w:rPr>
                <w:sz w:val="20"/>
                <w:szCs w:val="20"/>
              </w:rPr>
              <w:t xml:space="preserve">0,346</w:t>
            </w:r>
          </w:p>
        </w:tc>
      </w:tr>
      <w:tr>
        <w:trPr>
          <w:cantSplit/>
        </w:trPr>
        <w:tc>
          <w:tcPr>
            <w:tcW w:w="755" w:type="dxa"/>
            <w:tcMar>
              <w:left w:w="0" w:type="dxa"/>
            </w:tcMar>
            <w:vAlign w:val="top"/>
          </w:tcPr>
          <w:p>
            <w:pPr>
              <w:pStyle w:val="TabelaTextoMenor"/>
              <w:keepNext/>
              <w:jc w:val="center"/>
            </w:pPr>
            <w:r>
              <w:rPr>
                <w:sz w:val="20"/>
                <w:szCs w:val="20"/>
              </w:rPr>
              <w:t xml:space="preserve">60</w:t>
            </w:r>
          </w:p>
        </w:tc>
        <w:tc>
          <w:tcPr>
            <w:tcW w:w="949" w:type="dxa"/>
            <w:vAlign w:val="top"/>
          </w:tcPr>
          <w:p>
            <w:pPr>
              <w:pStyle w:val="TabelaTextoMenor"/>
              <w:keepNext/>
              <w:jc w:val="center"/>
            </w:pPr>
            <w:r>
              <w:rPr>
                <w:sz w:val="20"/>
                <w:szCs w:val="20"/>
              </w:rPr>
              <w:t xml:space="preserve">138,449</w:t>
            </w:r>
          </w:p>
        </w:tc>
        <w:tc>
          <w:tcPr>
            <w:tcW w:w="978" w:type="dxa"/>
            <w:vAlign w:val="top"/>
          </w:tcPr>
          <w:p>
            <w:pPr>
              <w:pStyle w:val="TabelaTextoMenor"/>
              <w:keepNext/>
              <w:jc w:val="center"/>
            </w:pPr>
            <w:r>
              <w:rPr>
                <w:sz w:val="20"/>
                <w:szCs w:val="20"/>
              </w:rPr>
              <w:t xml:space="preserve">I</w:t>
            </w:r>
          </w:p>
        </w:tc>
        <w:tc>
          <w:tcPr>
            <w:tcW w:w="949" w:type="dxa"/>
            <w:vAlign w:val="top"/>
          </w:tcPr>
          <w:p>
            <w:pPr>
              <w:pStyle w:val="TabelaTextoMenor"/>
              <w:keepNext/>
              <w:jc w:val="center"/>
            </w:pPr>
            <w:r>
              <w:rPr>
                <w:sz w:val="20"/>
                <w:szCs w:val="20"/>
              </w:rPr>
              <w:t xml:space="preserve">373,805</w:t>
            </w:r>
          </w:p>
        </w:tc>
        <w:tc>
          <w:tcPr>
            <w:tcW w:w="949" w:type="dxa"/>
            <w:vAlign w:val="top"/>
          </w:tcPr>
          <w:p>
            <w:pPr>
              <w:pStyle w:val="TabelaTextoMenor"/>
              <w:keepNext/>
              <w:jc w:val="center"/>
            </w:pPr>
            <w:r>
              <w:rPr>
                <w:sz w:val="20"/>
                <w:szCs w:val="20"/>
              </w:rPr>
              <w:t xml:space="preserve">86,615</w:t>
            </w:r>
          </w:p>
        </w:tc>
        <w:tc>
          <w:tcPr>
            <w:tcW w:w="905" w:type="dxa"/>
            <w:vAlign w:val="top"/>
          </w:tcPr>
          <w:p>
            <w:pPr>
              <w:pStyle w:val="TabelaTextoMenor"/>
              <w:keepNext/>
              <w:jc w:val="center"/>
            </w:pPr>
            <w:r>
              <w:rPr>
                <w:sz w:val="20"/>
                <w:szCs w:val="20"/>
              </w:rPr>
              <w:t xml:space="preserve">31,271</w:t>
            </w:r>
          </w:p>
        </w:tc>
        <w:tc>
          <w:tcPr>
            <w:tcW w:w="905" w:type="dxa"/>
            <w:vAlign w:val="top"/>
          </w:tcPr>
          <w:p>
            <w:pPr>
              <w:pStyle w:val="TabelaTextoMenor"/>
              <w:keepNext/>
              <w:jc w:val="center"/>
            </w:pPr>
            <w:r>
              <w:rPr>
                <w:sz w:val="20"/>
                <w:szCs w:val="20"/>
              </w:rPr>
              <w:t xml:space="preserve">126,38</w:t>
            </w:r>
          </w:p>
        </w:tc>
        <w:tc>
          <w:tcPr>
            <w:tcW w:w="934" w:type="dxa"/>
            <w:vAlign w:val="top"/>
          </w:tcPr>
          <w:p>
            <w:pPr>
              <w:pStyle w:val="TabelaTextoMenor"/>
              <w:keepNext/>
              <w:jc w:val="center"/>
            </w:pPr>
            <w:r>
              <w:rPr>
                <w:sz w:val="20"/>
                <w:szCs w:val="20"/>
              </w:rPr>
              <w:t xml:space="preserve">3,952</w:t>
            </w:r>
          </w:p>
        </w:tc>
        <w:tc>
          <w:tcPr>
            <w:tcW w:w="978" w:type="dxa"/>
            <w:vAlign w:val="top"/>
          </w:tcPr>
          <w:p>
            <w:pPr>
              <w:pStyle w:val="TabelaTextoMenor"/>
              <w:keepNext/>
              <w:jc w:val="center"/>
            </w:pPr>
            <w:r>
              <w:rPr>
                <w:sz w:val="20"/>
                <w:szCs w:val="20"/>
              </w:rPr>
              <w:t xml:space="preserve">9,136</w:t>
            </w:r>
          </w:p>
        </w:tc>
        <w:tc>
          <w:tcPr>
            <w:tcW w:w="769" w:type="dxa"/>
            <w:tcMar>
              <w:right w:w="0" w:type="dxa"/>
            </w:tcMar>
            <w:vAlign w:val="top"/>
          </w:tcPr>
          <w:p>
            <w:pPr>
              <w:pStyle w:val="TabelaTextoMenor"/>
              <w:keepNext/>
              <w:jc w:val="center"/>
            </w:pPr>
            <w:r>
              <w:rPr>
                <w:sz w:val="20"/>
                <w:szCs w:val="20"/>
              </w:rPr>
              <w:t xml:space="preserve">0,433</w:t>
            </w:r>
          </w:p>
        </w:tc>
      </w:tr>
      <w:tr>
        <w:trPr>
          <w:cantSplit/>
        </w:trPr>
        <w:tc>
          <w:tcPr>
            <w:tcW w:w="755" w:type="dxa"/>
            <w:tcMar>
              <w:left w:w="0" w:type="dxa"/>
            </w:tcMar>
            <w:vAlign w:val="top"/>
          </w:tcPr>
          <w:p>
            <w:pPr>
              <w:pStyle w:val="TabelaTextoMenor"/>
              <w:keepNext/>
              <w:jc w:val="center"/>
            </w:pPr>
            <w:r>
              <w:rPr>
                <w:sz w:val="20"/>
                <w:szCs w:val="20"/>
              </w:rPr>
              <w:t xml:space="preserve">90</w:t>
            </w:r>
          </w:p>
        </w:tc>
        <w:tc>
          <w:tcPr>
            <w:tcW w:w="949" w:type="dxa"/>
            <w:vAlign w:val="top"/>
          </w:tcPr>
          <w:p>
            <w:pPr>
              <w:pStyle w:val="TabelaTextoMenor"/>
              <w:keepNext/>
              <w:jc w:val="center"/>
            </w:pPr>
            <w:r>
              <w:rPr>
                <w:sz w:val="20"/>
                <w:szCs w:val="20"/>
              </w:rPr>
              <w:t xml:space="preserve">168,449</w:t>
            </w:r>
          </w:p>
        </w:tc>
        <w:tc>
          <w:tcPr>
            <w:tcW w:w="978" w:type="dxa"/>
            <w:vAlign w:val="top"/>
          </w:tcPr>
          <w:p>
            <w:pPr>
              <w:pStyle w:val="TabelaTextoMenor"/>
              <w:keepNext/>
              <w:jc w:val="center"/>
            </w:pPr>
            <w:r>
              <w:rPr>
                <w:sz w:val="20"/>
                <w:szCs w:val="20"/>
              </w:rPr>
              <w:t xml:space="preserve">I</w:t>
            </w:r>
          </w:p>
        </w:tc>
        <w:tc>
          <w:tcPr>
            <w:tcW w:w="949" w:type="dxa"/>
            <w:vAlign w:val="top"/>
          </w:tcPr>
          <w:p>
            <w:pPr>
              <w:pStyle w:val="TabelaTextoMenor"/>
              <w:keepNext/>
              <w:jc w:val="center"/>
            </w:pPr>
            <w:r>
              <w:rPr>
                <w:sz w:val="20"/>
                <w:szCs w:val="20"/>
              </w:rPr>
              <w:t xml:space="preserve">353,898</w:t>
            </w:r>
          </w:p>
        </w:tc>
        <w:tc>
          <w:tcPr>
            <w:tcW w:w="949" w:type="dxa"/>
            <w:vAlign w:val="top"/>
          </w:tcPr>
          <w:p>
            <w:pPr>
              <w:pStyle w:val="TabelaTextoMenor"/>
              <w:keepNext/>
              <w:jc w:val="center"/>
            </w:pPr>
            <w:r>
              <w:rPr>
                <w:sz w:val="20"/>
                <w:szCs w:val="20"/>
              </w:rPr>
              <w:t xml:space="preserve">66,708</w:t>
            </w:r>
          </w:p>
        </w:tc>
        <w:tc>
          <w:tcPr>
            <w:tcW w:w="905" w:type="dxa"/>
            <w:vAlign w:val="top"/>
          </w:tcPr>
          <w:p>
            <w:pPr>
              <w:pStyle w:val="TabelaTextoMenor"/>
              <w:keepNext/>
              <w:jc w:val="center"/>
            </w:pPr>
            <w:r>
              <w:rPr>
                <w:sz w:val="20"/>
                <w:szCs w:val="20"/>
              </w:rPr>
              <w:t xml:space="preserve">43,353</w:t>
            </w:r>
          </w:p>
        </w:tc>
        <w:tc>
          <w:tcPr>
            <w:tcW w:w="905" w:type="dxa"/>
            <w:vAlign w:val="top"/>
          </w:tcPr>
          <w:p>
            <w:pPr>
              <w:pStyle w:val="TabelaTextoMenor"/>
              <w:keepNext/>
              <w:jc w:val="center"/>
            </w:pPr>
            <w:r>
              <w:rPr>
                <w:sz w:val="20"/>
                <w:szCs w:val="20"/>
              </w:rPr>
              <w:t xml:space="preserve">97,34</w:t>
            </w:r>
          </w:p>
        </w:tc>
        <w:tc>
          <w:tcPr>
            <w:tcW w:w="934" w:type="dxa"/>
            <w:vAlign w:val="top"/>
          </w:tcPr>
          <w:p>
            <w:pPr>
              <w:pStyle w:val="TabelaTextoMenor"/>
              <w:keepNext/>
              <w:jc w:val="center"/>
            </w:pPr>
            <w:r>
              <w:rPr>
                <w:sz w:val="20"/>
                <w:szCs w:val="20"/>
              </w:rPr>
              <w:t xml:space="preserve">4,220</w:t>
            </w:r>
          </w:p>
        </w:tc>
        <w:tc>
          <w:tcPr>
            <w:tcW w:w="978" w:type="dxa"/>
            <w:vAlign w:val="top"/>
          </w:tcPr>
          <w:p>
            <w:pPr>
              <w:pStyle w:val="TabelaTextoMenor"/>
              <w:keepNext/>
              <w:jc w:val="center"/>
            </w:pPr>
            <w:r>
              <w:rPr>
                <w:sz w:val="20"/>
                <w:szCs w:val="20"/>
              </w:rPr>
              <w:t xml:space="preserve">10,550</w:t>
            </w:r>
          </w:p>
        </w:tc>
        <w:tc>
          <w:tcPr>
            <w:tcW w:w="769" w:type="dxa"/>
            <w:tcMar>
              <w:right w:w="0" w:type="dxa"/>
            </w:tcMar>
            <w:vAlign w:val="top"/>
          </w:tcPr>
          <w:p>
            <w:pPr>
              <w:pStyle w:val="TabelaTextoMenor"/>
              <w:keepNext/>
              <w:jc w:val="center"/>
            </w:pPr>
            <w:r>
              <w:rPr>
                <w:sz w:val="20"/>
                <w:szCs w:val="20"/>
              </w:rPr>
              <w:t xml:space="preserve">0,400</w:t>
            </w:r>
          </w:p>
        </w:tc>
      </w:tr>
      <w:tr>
        <w:trPr>
          <w:cantSplit/>
        </w:trPr>
        <w:tc>
          <w:tcPr>
            <w:tcW w:w="755" w:type="dxa"/>
            <w:tcMar>
              <w:left w:w="0" w:type="dxa"/>
            </w:tcMar>
            <w:vAlign w:val="top"/>
          </w:tcPr>
          <w:p>
            <w:pPr>
              <w:pStyle w:val="TabelaTextoMenor"/>
              <w:keepNext/>
              <w:jc w:val="center"/>
            </w:pPr>
            <w:r>
              <w:rPr>
                <w:sz w:val="20"/>
                <w:szCs w:val="20"/>
              </w:rPr>
              <w:t xml:space="preserve">120</w:t>
            </w:r>
          </w:p>
        </w:tc>
        <w:tc>
          <w:tcPr>
            <w:tcW w:w="949" w:type="dxa"/>
            <w:vAlign w:val="top"/>
          </w:tcPr>
          <w:p>
            <w:pPr>
              <w:pStyle w:val="TabelaTextoMenor"/>
              <w:keepNext/>
              <w:jc w:val="center"/>
            </w:pPr>
            <w:r>
              <w:rPr>
                <w:sz w:val="20"/>
                <w:szCs w:val="20"/>
              </w:rPr>
              <w:t xml:space="preserve">198,449</w:t>
            </w:r>
          </w:p>
        </w:tc>
        <w:tc>
          <w:tcPr>
            <w:tcW w:w="978" w:type="dxa"/>
            <w:vAlign w:val="top"/>
          </w:tcPr>
          <w:p>
            <w:pPr>
              <w:pStyle w:val="TabelaTextoMenor"/>
              <w:keepNext/>
              <w:jc w:val="center"/>
            </w:pPr>
            <w:r>
              <w:rPr>
                <w:sz w:val="20"/>
                <w:szCs w:val="20"/>
              </w:rPr>
              <w:t xml:space="preserve">I</w:t>
            </w:r>
          </w:p>
        </w:tc>
        <w:tc>
          <w:tcPr>
            <w:tcW w:w="949" w:type="dxa"/>
            <w:vAlign w:val="top"/>
          </w:tcPr>
          <w:p>
            <w:pPr>
              <w:pStyle w:val="TabelaTextoMenor"/>
              <w:keepNext/>
              <w:jc w:val="center"/>
            </w:pPr>
            <w:r>
              <w:rPr>
                <w:sz w:val="20"/>
                <w:szCs w:val="20"/>
              </w:rPr>
              <w:t xml:space="preserve">330,220</w:t>
            </w:r>
          </w:p>
        </w:tc>
        <w:tc>
          <w:tcPr>
            <w:tcW w:w="949" w:type="dxa"/>
            <w:vAlign w:val="top"/>
          </w:tcPr>
          <w:p>
            <w:pPr>
              <w:pStyle w:val="TabelaTextoMenor"/>
              <w:keepNext/>
              <w:jc w:val="center"/>
            </w:pPr>
            <w:r>
              <w:rPr>
                <w:sz w:val="20"/>
                <w:szCs w:val="20"/>
              </w:rPr>
              <w:t xml:space="preserve">43,030</w:t>
            </w:r>
          </w:p>
        </w:tc>
        <w:tc>
          <w:tcPr>
            <w:tcW w:w="905" w:type="dxa"/>
            <w:vAlign w:val="top"/>
          </w:tcPr>
          <w:p>
            <w:pPr>
              <w:pStyle w:val="TabelaTextoMenor"/>
              <w:keepNext/>
              <w:jc w:val="center"/>
            </w:pPr>
            <w:r>
              <w:rPr>
                <w:sz w:val="20"/>
                <w:szCs w:val="20"/>
              </w:rPr>
              <w:t xml:space="preserve">45,076</w:t>
            </w:r>
          </w:p>
        </w:tc>
        <w:tc>
          <w:tcPr>
            <w:tcW w:w="905" w:type="dxa"/>
            <w:vAlign w:val="top"/>
          </w:tcPr>
          <w:p>
            <w:pPr>
              <w:pStyle w:val="TabelaTextoMenor"/>
              <w:keepNext/>
              <w:jc w:val="center"/>
            </w:pPr>
            <w:r>
              <w:rPr>
                <w:sz w:val="20"/>
                <w:szCs w:val="20"/>
              </w:rPr>
              <w:t xml:space="preserve">62,79</w:t>
            </w:r>
          </w:p>
        </w:tc>
        <w:tc>
          <w:tcPr>
            <w:tcW w:w="934" w:type="dxa"/>
            <w:vAlign w:val="top"/>
          </w:tcPr>
          <w:p>
            <w:pPr>
              <w:pStyle w:val="TabelaTextoMenor"/>
              <w:keepNext/>
              <w:jc w:val="center"/>
            </w:pPr>
            <w:r>
              <w:rPr>
                <w:sz w:val="20"/>
                <w:szCs w:val="20"/>
              </w:rPr>
              <w:t xml:space="preserve">2,830</w:t>
            </w:r>
          </w:p>
        </w:tc>
        <w:tc>
          <w:tcPr>
            <w:tcW w:w="978" w:type="dxa"/>
            <w:vAlign w:val="top"/>
          </w:tcPr>
          <w:p>
            <w:pPr>
              <w:pStyle w:val="TabelaTextoMenor"/>
              <w:keepNext/>
              <w:jc w:val="center"/>
            </w:pPr>
            <w:r>
              <w:rPr>
                <w:sz w:val="20"/>
                <w:szCs w:val="20"/>
              </w:rPr>
              <w:t xml:space="preserve">9,136</w:t>
            </w:r>
          </w:p>
        </w:tc>
        <w:tc>
          <w:tcPr>
            <w:tcW w:w="769" w:type="dxa"/>
            <w:tcMar>
              <w:right w:w="0" w:type="dxa"/>
            </w:tcMar>
            <w:vAlign w:val="top"/>
          </w:tcPr>
          <w:p>
            <w:pPr>
              <w:pStyle w:val="TabelaTextoMenor"/>
              <w:keepNext/>
              <w:jc w:val="center"/>
            </w:pPr>
            <w:r>
              <w:rPr>
                <w:sz w:val="20"/>
                <w:szCs w:val="20"/>
              </w:rPr>
              <w:t xml:space="preserve">0,310</w:t>
            </w:r>
          </w:p>
        </w:tc>
      </w:tr>
      <w:tr>
        <w:trPr>
          <w:cantSplit/>
        </w:trPr>
        <w:tc>
          <w:tcPr>
            <w:tcW w:w="755" w:type="dxa"/>
            <w:tcMar>
              <w:left w:w="0" w:type="dxa"/>
            </w:tcMar>
            <w:vAlign w:val="top"/>
          </w:tcPr>
          <w:p>
            <w:pPr>
              <w:pStyle w:val="TabelaTextoMenor"/>
              <w:keepNext/>
              <w:jc w:val="center"/>
            </w:pPr>
            <w:r>
              <w:rPr>
                <w:sz w:val="20"/>
                <w:szCs w:val="20"/>
              </w:rPr>
              <w:t xml:space="preserve">150</w:t>
            </w:r>
          </w:p>
        </w:tc>
        <w:tc>
          <w:tcPr>
            <w:tcW w:w="949" w:type="dxa"/>
            <w:vAlign w:val="top"/>
          </w:tcPr>
          <w:p>
            <w:pPr>
              <w:pStyle w:val="TabelaTextoMenor"/>
              <w:keepNext/>
              <w:jc w:val="center"/>
            </w:pPr>
            <w:r>
              <w:rPr>
                <w:sz w:val="20"/>
                <w:szCs w:val="20"/>
              </w:rPr>
              <w:t xml:space="preserve">228,449</w:t>
            </w:r>
          </w:p>
        </w:tc>
        <w:tc>
          <w:tcPr>
            <w:tcW w:w="978" w:type="dxa"/>
            <w:vAlign w:val="top"/>
          </w:tcPr>
          <w:p>
            <w:pPr>
              <w:pStyle w:val="TabelaTextoMenor"/>
              <w:keepNext/>
              <w:jc w:val="center"/>
            </w:pPr>
            <w:r>
              <w:rPr>
                <w:sz w:val="20"/>
                <w:szCs w:val="20"/>
              </w:rPr>
              <w:t xml:space="preserve">I</w:t>
            </w:r>
          </w:p>
        </w:tc>
        <w:tc>
          <w:tcPr>
            <w:tcW w:w="949" w:type="dxa"/>
            <w:vAlign w:val="top"/>
          </w:tcPr>
          <w:p>
            <w:pPr>
              <w:pStyle w:val="TabelaTextoMenor"/>
              <w:keepNext/>
              <w:jc w:val="center"/>
            </w:pPr>
            <w:r>
              <w:rPr>
                <w:sz w:val="20"/>
                <w:szCs w:val="20"/>
              </w:rPr>
              <w:t xml:space="preserve">308,989</w:t>
            </w:r>
          </w:p>
        </w:tc>
        <w:tc>
          <w:tcPr>
            <w:tcW w:w="949" w:type="dxa"/>
            <w:vAlign w:val="top"/>
          </w:tcPr>
          <w:p>
            <w:pPr>
              <w:pStyle w:val="TabelaTextoMenor"/>
              <w:keepNext/>
              <w:jc w:val="center"/>
            </w:pPr>
            <w:r>
              <w:rPr>
                <w:sz w:val="20"/>
                <w:szCs w:val="20"/>
              </w:rPr>
              <w:t xml:space="preserve">21,799</w:t>
            </w:r>
          </w:p>
        </w:tc>
        <w:tc>
          <w:tcPr>
            <w:tcW w:w="905" w:type="dxa"/>
            <w:vAlign w:val="top"/>
          </w:tcPr>
          <w:p>
            <w:pPr>
              <w:pStyle w:val="TabelaTextoMenor"/>
              <w:keepNext/>
              <w:jc w:val="center"/>
            </w:pPr>
            <w:r>
              <w:rPr>
                <w:sz w:val="20"/>
                <w:szCs w:val="20"/>
              </w:rPr>
              <w:t xml:space="preserve">33,783</w:t>
            </w:r>
          </w:p>
        </w:tc>
        <w:tc>
          <w:tcPr>
            <w:tcW w:w="905" w:type="dxa"/>
            <w:vAlign w:val="top"/>
          </w:tcPr>
          <w:p>
            <w:pPr>
              <w:pStyle w:val="TabelaTextoMenor"/>
              <w:keepNext/>
              <w:jc w:val="center"/>
            </w:pPr>
            <w:r>
              <w:rPr>
                <w:sz w:val="20"/>
                <w:szCs w:val="20"/>
              </w:rPr>
              <w:t xml:space="preserve">31,81</w:t>
            </w:r>
          </w:p>
        </w:tc>
        <w:tc>
          <w:tcPr>
            <w:tcW w:w="934" w:type="dxa"/>
            <w:vAlign w:val="top"/>
          </w:tcPr>
          <w:p>
            <w:pPr>
              <w:pStyle w:val="TabelaTextoMenor"/>
              <w:keepNext/>
              <w:jc w:val="center"/>
            </w:pPr>
            <w:r>
              <w:rPr>
                <w:sz w:val="20"/>
                <w:szCs w:val="20"/>
              </w:rPr>
              <w:t xml:space="preserve">1,075</w:t>
            </w:r>
          </w:p>
        </w:tc>
        <w:tc>
          <w:tcPr>
            <w:tcW w:w="978" w:type="dxa"/>
            <w:vAlign w:val="top"/>
          </w:tcPr>
          <w:p>
            <w:pPr>
              <w:pStyle w:val="TabelaTextoMenor"/>
              <w:keepNext/>
              <w:jc w:val="center"/>
            </w:pPr>
            <w:r>
              <w:rPr>
                <w:sz w:val="20"/>
                <w:szCs w:val="20"/>
              </w:rPr>
              <w:t xml:space="preserve">5,275</w:t>
            </w:r>
          </w:p>
        </w:tc>
        <w:tc>
          <w:tcPr>
            <w:tcW w:w="769" w:type="dxa"/>
            <w:tcMar>
              <w:right w:w="0" w:type="dxa"/>
            </w:tcMar>
            <w:vAlign w:val="top"/>
          </w:tcPr>
          <w:p>
            <w:pPr>
              <w:pStyle w:val="TabelaTextoMenor"/>
              <w:keepNext/>
              <w:jc w:val="center"/>
            </w:pPr>
            <w:r>
              <w:rPr>
                <w:sz w:val="20"/>
                <w:szCs w:val="20"/>
              </w:rPr>
              <w:t xml:space="preserve">0,204</w:t>
            </w:r>
          </w:p>
        </w:tc>
      </w:tr>
      <w:tr>
        <w:trPr>
          <w:cantSplit/>
        </w:trPr>
        <w:tc>
          <w:tcPr>
            <w:tcW w:w="755" w:type="dxa"/>
            <w:tcBorders>
              <w:bottom w:val="single" w:sz="8" w:space="0" w:color="000000"/>
            </w:tcBorders>
            <w:tcMar>
              <w:left w:w="0" w:type="dxa"/>
            </w:tcMar>
            <w:vAlign w:val="top"/>
          </w:tcPr>
          <w:p>
            <w:pPr>
              <w:pStyle w:val="TabelaTextoMenor"/>
              <w:jc w:val="center"/>
            </w:pPr>
            <w:r>
              <w:rPr>
                <w:sz w:val="20"/>
                <w:szCs w:val="20"/>
              </w:rPr>
              <w:t xml:space="preserve">170</w:t>
            </w:r>
          </w:p>
        </w:tc>
        <w:tc>
          <w:tcPr>
            <w:tcW w:w="949" w:type="dxa"/>
            <w:tcBorders>
              <w:bottom w:val="single" w:sz="8" w:space="0" w:color="000000"/>
            </w:tcBorders>
            <w:vAlign w:val="top"/>
          </w:tcPr>
          <w:p>
            <w:pPr>
              <w:pStyle w:val="TabelaTextoMenor"/>
              <w:jc w:val="center"/>
            </w:pPr>
            <w:r>
              <w:rPr>
                <w:sz w:val="20"/>
                <w:szCs w:val="20"/>
              </w:rPr>
              <w:t xml:space="preserve">248,449</w:t>
            </w:r>
          </w:p>
        </w:tc>
        <w:tc>
          <w:tcPr>
            <w:tcW w:w="978" w:type="dxa"/>
            <w:tcBorders>
              <w:bottom w:val="single" w:sz="8" w:space="0" w:color="000000"/>
            </w:tcBorders>
            <w:vAlign w:val="top"/>
          </w:tcPr>
          <w:p>
            <w:pPr>
              <w:pStyle w:val="TabelaTextoMenor"/>
              <w:jc w:val="center"/>
            </w:pPr>
            <w:r>
              <w:rPr>
                <w:sz w:val="20"/>
                <w:szCs w:val="20"/>
              </w:rPr>
              <w:t xml:space="preserve">I</w:t>
            </w:r>
          </w:p>
        </w:tc>
        <w:tc>
          <w:tcPr>
            <w:tcW w:w="949" w:type="dxa"/>
            <w:tcBorders>
              <w:bottom w:val="single" w:sz="8" w:space="0" w:color="000000"/>
            </w:tcBorders>
            <w:vAlign w:val="top"/>
          </w:tcPr>
          <w:p>
            <w:pPr>
              <w:pStyle w:val="TabelaTextoMenor"/>
              <w:jc w:val="center"/>
            </w:pPr>
            <w:r>
              <w:rPr>
                <w:sz w:val="20"/>
                <w:szCs w:val="20"/>
              </w:rPr>
              <w:t xml:space="preserve">299,573</w:t>
            </w:r>
          </w:p>
        </w:tc>
        <w:tc>
          <w:tcPr>
            <w:tcW w:w="949" w:type="dxa"/>
            <w:tcBorders>
              <w:bottom w:val="single" w:sz="8" w:space="0" w:color="000000"/>
            </w:tcBorders>
            <w:vAlign w:val="top"/>
          </w:tcPr>
          <w:p>
            <w:pPr>
              <w:pStyle w:val="TabelaTextoMenor"/>
              <w:jc w:val="center"/>
            </w:pPr>
            <w:r>
              <w:rPr>
                <w:sz w:val="20"/>
                <w:szCs w:val="20"/>
              </w:rPr>
              <w:t xml:space="preserve">12,382</w:t>
            </w:r>
          </w:p>
        </w:tc>
        <w:tc>
          <w:tcPr>
            <w:tcW w:w="905" w:type="dxa"/>
            <w:tcBorders>
              <w:bottom w:val="single" w:sz="8" w:space="0" w:color="000000"/>
            </w:tcBorders>
            <w:vAlign w:val="top"/>
          </w:tcPr>
          <w:p>
            <w:pPr>
              <w:pStyle w:val="TabelaTextoMenor"/>
              <w:jc w:val="center"/>
            </w:pPr>
            <w:r>
              <w:rPr>
                <w:sz w:val="20"/>
                <w:szCs w:val="20"/>
              </w:rPr>
              <w:t xml:space="preserve">19,398</w:t>
            </w:r>
          </w:p>
        </w:tc>
        <w:tc>
          <w:tcPr>
            <w:tcW w:w="905" w:type="dxa"/>
            <w:tcBorders>
              <w:bottom w:val="single" w:sz="8" w:space="0" w:color="000000"/>
            </w:tcBorders>
            <w:vAlign w:val="top"/>
          </w:tcPr>
          <w:p>
            <w:pPr>
              <w:pStyle w:val="TabelaTextoMenor"/>
              <w:jc w:val="center"/>
            </w:pPr>
            <w:r>
              <w:rPr>
                <w:sz w:val="20"/>
                <w:szCs w:val="20"/>
              </w:rPr>
              <w:t xml:space="preserve">18,07</w:t>
            </w:r>
          </w:p>
        </w:tc>
        <w:tc>
          <w:tcPr>
            <w:tcW w:w="934" w:type="dxa"/>
            <w:tcBorders>
              <w:bottom w:val="single" w:sz="8" w:space="0" w:color="000000"/>
            </w:tcBorders>
            <w:vAlign w:val="top"/>
          </w:tcPr>
          <w:p>
            <w:pPr>
              <w:pStyle w:val="TabelaTextoMenor"/>
              <w:jc w:val="center"/>
            </w:pPr>
            <w:r>
              <w:rPr>
                <w:sz w:val="20"/>
                <w:szCs w:val="20"/>
              </w:rPr>
              <w:t xml:space="preserve">0,350</w:t>
            </w:r>
          </w:p>
        </w:tc>
        <w:tc>
          <w:tcPr>
            <w:tcW w:w="978" w:type="dxa"/>
            <w:tcBorders>
              <w:bottom w:val="single" w:sz="8" w:space="0" w:color="000000"/>
            </w:tcBorders>
            <w:vAlign w:val="top"/>
          </w:tcPr>
          <w:p>
            <w:pPr>
              <w:pStyle w:val="TabelaTextoMenor"/>
              <w:jc w:val="center"/>
            </w:pPr>
            <w:r>
              <w:rPr>
                <w:sz w:val="20"/>
                <w:szCs w:val="20"/>
              </w:rPr>
              <w:t xml:space="preserve">1,832</w:t>
            </w:r>
          </w:p>
        </w:tc>
        <w:tc>
          <w:tcPr>
            <w:tcW w:w="769" w:type="dxa"/>
            <w:tcBorders>
              <w:bottom w:val="single" w:sz="8" w:space="0" w:color="000000"/>
            </w:tcBorders>
            <w:tcMar>
              <w:right w:w="0" w:type="dxa"/>
            </w:tcMar>
            <w:vAlign w:val="top"/>
          </w:tcPr>
          <w:p>
            <w:pPr>
              <w:pStyle w:val="TabelaTextoMenor"/>
              <w:jc w:val="center"/>
            </w:pPr>
            <w:r>
              <w:rPr>
                <w:sz w:val="20"/>
                <w:szCs w:val="20"/>
              </w:rPr>
              <w:t xml:space="preserve">0,191</w:t>
            </w:r>
          </w:p>
        </w:tc>
      </w:tr>
    </w:tbl>
    <w:p>
      <w:pPr>
        <w:pStyle w:val="FonteNota"/>
      </w:pPr>
      <w:r>
        <w:rPr>
          <w:sz w:val="20"/>
          <w:szCs w:val="20"/>
        </w:rPr>
        <w:t xml:space="preserve">Fonte: elaborada pelo autor.</w:t>
      </w:r>
    </w:p>
    <w:p>
      <w:pPr>
        <w:pStyle w:val="FonteNota"/>
      </w:pPr>
      <w:r>
        <w:rPr>
          <w:sz w:val="20"/>
          <w:szCs w:val="20"/>
        </w:rPr>
        <w:t xml:space="preserve">Nota: K</w:t>
      </w:r>
      <w:r>
        <w:rPr>
          <w:sz w:val="20"/>
          <w:szCs w:val="20"/>
          <w:vertAlign w:val="subscript"/>
        </w:rPr>
        <w:t xml:space="preserve">40</w:t>
      </w:r>
      <w:r>
        <w:rPr>
          <w:sz w:val="20"/>
          <w:szCs w:val="20"/>
        </w:rPr>
        <w:t xml:space="preserve"> é hipótese de projeto (seção 3B.10); τ</w:t>
      </w:r>
      <w:r>
        <w:rPr>
          <w:sz w:val="20"/>
          <w:szCs w:val="20"/>
          <w:vertAlign w:val="subscript"/>
        </w:rPr>
        <w:t xml:space="preserve">g</w:t>
      </w:r>
      <w:r>
        <w:rPr>
          <w:sz w:val="20"/>
          <w:szCs w:val="20"/>
        </w:rPr>
        <w:t xml:space="preserve"> considera só o membro humano.</w:t>
      </w:r>
    </w:p>
    <w:p>
      <w:pPr>
        <w:pStyle w:val="Legenda"/>
        <w:jc w:val="both"/>
      </w:pPr>
      <w:bookmarkStart w:id="104" w:name="_Toc0104"/>
      <w:r>
        <w:t xml:space="preserve">Figura </w:t>
      </w:r>
      <w:r>
        <w:fldChar w:fldCharType="begin"/>
      </w:r>
      <w:r>
        <w:instrText xml:space="preserve"> SEQ Figura \* ARABIC </w:instrText>
      </w:r>
      <w:r>
        <w:fldChar w:fldCharType="separate"/>
      </w:r>
      <w:r>
        <w:t xml:space="preserve">12</w:t>
      </w:r>
      <w:r>
        <w:fldChar w:fldCharType="end"/>
      </w:r>
      <w:r>
        <w:t xml:space="preserve">: </w:t>
      </w:r>
      <w:r>
        <w:t xml:space="preserve">Torque do elástico com K = K</w:t>
      </w:r>
      <w:r>
        <w:rPr>
          <w:vertAlign w:val="subscript"/>
        </w:rPr>
        <w:t xml:space="preserve">40</w:t>
      </w:r>
      <w:r>
        <w:t xml:space="preserve"> no cenário de projeto, torque do peso do membro humano e alvo de 40%</w:t>
      </w:r>
      <w:bookmarkEnd w:id="104"/>
    </w:p>
    <w:p>
      <w:pPr>
        <w:pStyle w:val="Figura"/>
      </w:pPr>
      <w:r>
        <w:drawing>
          <wp:inline distT="0" distB="0" distL="0" distR="0">
            <wp:extent cx="5299200" cy="2782080"/>
            <wp:effectExtent l="0" t="0" r="0" b="0"/>
            <wp:docPr id="12" name="Imagem 12" descr="Torque do elástico no cenário de projeto, torque do peso e 40 por cento do torque do peso em função da anteversão, com a razão entre eles indicada em 30, 60, 90, 120 e 150 gra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pic:nvPicPr>
                  <pic:blipFill>
                    <a:blip r:embed="rId27"/>
                    <a:stretch>
                      <a:fillRect/>
                    </a:stretch>
                  </pic:blipFill>
                  <pic:spPr>
                    <a:xfrm>
                      <a:off x="0" y="0"/>
                      <a:ext cx="5299200" cy="2782080"/>
                    </a:xfrm>
                    <a:prstGeom prst="rect">
                      <a:avLst/>
                    </a:prstGeom>
                  </pic:spPr>
                </pic:pic>
              </a:graphicData>
            </a:graphic>
          </wp:inline>
        </w:drawing>
      </w:r>
    </w:p>
    <w:p>
      <w:pPr>
        <w:pStyle w:val="FonteNota"/>
      </w:pPr>
      <w:r>
        <w:rPr>
          <w:sz w:val="20"/>
          <w:szCs w:val="20"/>
        </w:rPr>
        <w:t xml:space="preserve">Fonte: elaborada pelo autor.</w:t>
      </w:r>
    </w:p>
    <w:p>
      <w:pPr>
        <w:pStyle w:val="FonteNota"/>
      </w:pPr>
      <w:r>
        <w:rPr>
          <w:sz w:val="20"/>
          <w:szCs w:val="20"/>
        </w:rPr>
        <w:t xml:space="preserve">Nota: os rótulos indicam τ/τ</w:t>
      </w:r>
      <w:r>
        <w:rPr>
          <w:sz w:val="20"/>
          <w:szCs w:val="20"/>
          <w:vertAlign w:val="subscript"/>
        </w:rPr>
        <w:t xml:space="preserve">g</w:t>
      </w:r>
      <w:r>
        <w:rPr>
          <w:sz w:val="20"/>
          <w:szCs w:val="20"/>
        </w:rPr>
        <w:t xml:space="preserve">; a linha pontilhada marca a transição de regime.</w:t>
      </w:r>
    </w:p>
    <w:p>
      <w:r>
        <w:t xml:space="preserve">Abaixo da transição, em θ</w:t>
      </w:r>
      <w:r>
        <w:rPr>
          <w:vertAlign w:val="subscript"/>
        </w:rPr>
        <w:t xml:space="preserve">el</w:t>
      </w:r>
      <w:r>
        <w:t xml:space="preserve"> &lt; 19,09°, o modelo mantém torque positivo, 0,887 N·m em 10° no cenário de projeto, porque o elemento 78 está a 7,754 mm do eixo. A Figura 16 da patente mostra razão nula abaixo de cerca de 14°, e a patente prefere o elemento 78 sobre o eixo [0099]. A divergência foi mantida no modelo, e não corrigida: ela depende da posição real do elemento 78 e de seu raio de contato, que não estão documentados.</w:t>
      </w:r>
    </w:p>
    <w:p>
      <w:r>
        <w:t xml:space="preserve">Entre os valores de s</w:t>
      </w:r>
      <w:r>
        <w:rPr>
          <w:vertAlign w:val="subscript"/>
        </w:rPr>
        <w:t xml:space="preserve">0</w:t>
      </w:r>
      <w:r>
        <w:t xml:space="preserve"> obtidos nas faixas de θ</w:t>
      </w:r>
      <w:r>
        <w:rPr>
          <w:vertAlign w:val="subscript"/>
        </w:rPr>
        <w:t xml:space="preserve">el</w:t>
      </w:r>
      <w:r>
        <w:t xml:space="preserve"> testadas, de 286,01 a 288,74 mm, K</w:t>
      </w:r>
      <w:r>
        <w:rPr>
          <w:vertAlign w:val="subscript"/>
        </w:rPr>
        <w:t xml:space="preserve">40</w:t>
      </w:r>
      <w:r>
        <w:t xml:space="preserve"> varia de 1,43382 a 1,49390 N/mm, e o pico de τ, de 4,346 a 4,365 N·m; as razões τ/τ</w:t>
      </w:r>
      <w:r>
        <w:rPr>
          <w:vertAlign w:val="subscript"/>
        </w:rPr>
        <w:t xml:space="preserve">g</w:t>
      </w:r>
      <w:r>
        <w:t xml:space="preserve"> em 30°, 60°, 120° e 150° mudam no máximo 0,017. A escolha final de K, que a figura não determina, é decisão de projeto.</w:t>
      </w:r>
    </w:p>
    <w:p>
      <w:r>
        <w:t xml:space="preserve">Como na seção 4A.8, o resultado ilustra a limitação discutida na seção 2.4 </w:t>
      </w:r>
      <w:r>
        <w:t xml:space="preserve">(Nasr; Ferguson; McPhee, 2022)</w:t>
      </w:r>
      <w:r>
        <w:t xml:space="preserve">, mas com o compromisso invertido: com o s</w:t>
      </w:r>
      <w:r>
        <w:rPr>
          <w:vertAlign w:val="subscript"/>
        </w:rPr>
        <w:t xml:space="preserve">0</w:t>
      </w:r>
      <w:r>
        <w:t xml:space="preserve"> adotado, a forma do elástico fica abaixo da do peso entre 83,72° e 177,42°, de modo que, no modelo, a subcompensação recai sobre a faixa acima da horizontal, onde se concentra o risco documentado por </w:t>
      </w:r>
      <w:r>
        <w:t xml:space="preserve">van der Molen et al. (2017)</w:t>
      </w:r>
      <w:r>
        <w:t xml:space="preserve"> e </w:t>
      </w:r>
      <w:r>
        <w:t xml:space="preserve">Seidler et al. (2020)</w:t>
      </w:r>
      <w:r>
        <w:t xml:space="preserve">. Como essa forma depende da geometria do CAD, que não reproduz a Figura 16 da patente (seção 4B.5), a leitura vale para o modelo.</w:t>
      </w:r>
    </w:p>
    <w:p>
      <w:pPr>
        <w:pStyle w:val="Ttulo3"/>
      </w:pPr>
      <w:bookmarkStart w:id="105" w:name="_Toc0105"/>
      <w:r>
        <w:t xml:space="preserve">4B.10</w:t>
      </w:r>
      <w:r>
        <w:tab/>
      </w:r>
      <w:r>
        <w:t xml:space="preserve">Limitações dos resultados</w:t>
      </w:r>
      <w:bookmarkEnd w:id="105"/>
    </w:p>
    <w:p>
      <w:pPr>
        <w:pStyle w:val="SemRecuo"/>
      </w:pPr>
      <w:r>
        <w:t xml:space="preserve">Além das limitações de escopo da seção 3B.14, os resultados comportam as ressalvas da Tabela 25, que reúne o que falta para concluir cada etapa, a consequência da ausência e a forma de obter o dado. A principal é a diferença de forma entre o modelo e a Figura 16 da patente (seção 4B.5): o s</w:t>
      </w:r>
      <w:r>
        <w:rPr>
          <w:vertAlign w:val="subscript"/>
        </w:rPr>
        <w:t xml:space="preserve">0</w:t>
      </w:r>
      <w:r>
        <w:t xml:space="preserve"> identificado pelo espaçamento entre as curvas não depende dela, mas a distribuição angular do torque calculado, sim.</w:t>
      </w:r>
    </w:p>
    <w:p>
      <w:pPr>
        <w:pStyle w:val="Legenda"/>
        <w:spacing w:after="258"/>
        <w:jc w:val="center"/>
      </w:pPr>
      <w:bookmarkStart w:id="106" w:name="_Toc0106"/>
      <w:r>
        <w:t xml:space="preserve">Tabela </w:t>
      </w:r>
      <w:r>
        <w:fldChar w:fldCharType="begin"/>
      </w:r>
      <w:r>
        <w:instrText xml:space="preserve"> SEQ Tabela \* ARABIC </w:instrText>
      </w:r>
      <w:r>
        <w:fldChar w:fldCharType="separate"/>
      </w:r>
      <w:r>
        <w:t xml:space="preserve">25</w:t>
      </w:r>
      <w:r>
        <w:fldChar w:fldCharType="end"/>
      </w:r>
      <w:r>
        <w:t xml:space="preserve">: </w:t>
      </w:r>
      <w:r>
        <w:t xml:space="preserve">Pendências da análise da EP 3 504 033 B1</w:t>
      </w:r>
      <w:bookmarkEnd w:id="106"/>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2690"/>
        <w:gridCol w:w="3067"/>
        <w:gridCol w:w="3314"/>
      </w:tblGrid>
      <w:tr>
        <w:trPr>
          <w:cantSplit/>
          <w:tblHeader/>
        </w:trPr>
        <w:tc>
          <w:tcPr>
            <w:tcW w:w="2690"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Pendência</w:t>
            </w:r>
          </w:p>
        </w:tc>
        <w:tc>
          <w:tcPr>
            <w:tcW w:w="3067" w:type="dxa"/>
            <w:tcBorders>
              <w:top w:val="single" w:sz="8" w:space="0" w:color="000000"/>
              <w:bottom w:val="single" w:sz="4" w:space="0" w:color="000000"/>
            </w:tcBorders>
            <w:vAlign w:val="top"/>
          </w:tcPr>
          <w:p>
            <w:pPr>
              <w:pStyle w:val="TabelaTexto"/>
              <w:keepNext/>
              <w:jc w:val="center"/>
            </w:pPr>
            <w:r>
              <w:rPr>
                <w:b/>
                <w:bCs/>
                <w:sz w:val="22"/>
                <w:szCs w:val="22"/>
              </w:rPr>
              <w:t xml:space="preserve">Consequência</w:t>
            </w:r>
          </w:p>
        </w:tc>
        <w:tc>
          <w:tcPr>
            <w:tcW w:w="3314"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Como obter</w:t>
            </w:r>
          </w:p>
        </w:tc>
      </w:tr>
      <w:tr>
        <w:trPr>
          <w:cantSplit/>
        </w:trPr>
        <w:tc>
          <w:tcPr>
            <w:tcW w:w="2690" w:type="dxa"/>
            <w:tcMar>
              <w:left w:w="0" w:type="dxa"/>
            </w:tcMar>
            <w:vAlign w:val="top"/>
          </w:tcPr>
          <w:p>
            <w:pPr>
              <w:pStyle w:val="TabelaTexto"/>
              <w:jc w:val="left"/>
            </w:pPr>
            <w:r>
              <w:rPr>
                <w:sz w:val="22"/>
                <w:szCs w:val="22"/>
              </w:rPr>
              <w:t xml:space="preserve">Arquivo do modelo em CAD e critério de escala da reconstrução</w:t>
            </w:r>
          </w:p>
        </w:tc>
        <w:tc>
          <w:tcPr>
            <w:tcW w:w="3067" w:type="dxa"/>
            <w:vAlign w:val="top"/>
          </w:tcPr>
          <w:p>
            <w:pPr>
              <w:pStyle w:val="TabelaTexto"/>
              <w:jc w:val="left"/>
            </w:pPr>
            <w:r>
              <w:rPr>
                <w:sz w:val="22"/>
                <w:szCs w:val="22"/>
              </w:rPr>
              <w:t xml:space="preserve">Grandezas da Tabela 14 sem conferência independente</w:t>
            </w:r>
          </w:p>
        </w:tc>
        <w:tc>
          <w:tcPr>
            <w:tcW w:w="3314" w:type="dxa"/>
            <w:tcMar>
              <w:right w:w="0" w:type="dxa"/>
            </w:tcMar>
            <w:vAlign w:val="top"/>
          </w:tcPr>
          <w:p>
            <w:pPr>
              <w:pStyle w:val="TabelaTexto"/>
              <w:jc w:val="left"/>
            </w:pPr>
            <w:r>
              <w:rPr>
                <w:sz w:val="22"/>
                <w:szCs w:val="22"/>
              </w:rPr>
              <w:t xml:space="preserve">Incluir o modelo no repositório e registrar o critério de escala, como na seção 4A.1</w:t>
            </w:r>
          </w:p>
        </w:tc>
      </w:tr>
      <w:tr>
        <w:trPr>
          <w:cantSplit/>
        </w:trPr>
        <w:tc>
          <w:tcPr>
            <w:tcW w:w="2690" w:type="dxa"/>
            <w:tcMar>
              <w:left w:w="0" w:type="dxa"/>
            </w:tcMar>
            <w:vAlign w:val="top"/>
          </w:tcPr>
          <w:p>
            <w:pPr>
              <w:pStyle w:val="TabelaTexto"/>
              <w:jc w:val="left"/>
            </w:pPr>
            <w:r>
              <w:rPr>
                <w:sz w:val="22"/>
                <w:szCs w:val="22"/>
              </w:rPr>
              <w:t xml:space="preserve">Sinal de θ</w:t>
            </w:r>
            <w:r>
              <w:rPr>
                <w:sz w:val="22"/>
                <w:szCs w:val="22"/>
                <w:vertAlign w:val="subscript"/>
              </w:rPr>
              <w:t xml:space="preserve">b,pose</w:t>
            </w:r>
          </w:p>
        </w:tc>
        <w:tc>
          <w:tcPr>
            <w:tcW w:w="3067" w:type="dxa"/>
            <w:vAlign w:val="top"/>
          </w:tcPr>
          <w:p>
            <w:pPr>
              <w:pStyle w:val="TabelaTexto"/>
              <w:jc w:val="left"/>
            </w:pPr>
            <w:r>
              <w:rPr>
                <w:sz w:val="22"/>
                <w:szCs w:val="22"/>
              </w:rPr>
              <w:t xml:space="preserve">Altera λ</w:t>
            </w:r>
            <w:r>
              <w:rPr>
                <w:sz w:val="22"/>
                <w:szCs w:val="22"/>
                <w:vertAlign w:val="subscript"/>
              </w:rPr>
              <w:t xml:space="preserve">0</w:t>
            </w:r>
            <w:r>
              <w:rPr>
                <w:sz w:val="22"/>
                <w:szCs w:val="22"/>
              </w:rPr>
              <w:t xml:space="preserve">, a transição, s</w:t>
            </w:r>
            <w:r>
              <w:rPr>
                <w:sz w:val="22"/>
                <w:szCs w:val="22"/>
                <w:vertAlign w:val="subscript"/>
              </w:rPr>
              <w:t xml:space="preserve">0</w:t>
            </w:r>
            <w:r>
              <w:rPr>
                <w:sz w:val="22"/>
                <w:szCs w:val="22"/>
              </w:rPr>
              <w:t xml:space="preserve"> e K</w:t>
            </w:r>
            <w:r>
              <w:rPr>
                <w:sz w:val="22"/>
                <w:szCs w:val="22"/>
                <w:vertAlign w:val="subscript"/>
              </w:rPr>
              <w:t xml:space="preserve">40</w:t>
            </w:r>
            <w:r>
              <w:rPr>
                <w:sz w:val="22"/>
                <w:szCs w:val="22"/>
              </w:rPr>
              <w:t xml:space="preserve"> (seções 3B.5 e 4B.4)</w:t>
            </w:r>
          </w:p>
        </w:tc>
        <w:tc>
          <w:tcPr>
            <w:tcW w:w="3314" w:type="dxa"/>
            <w:tcMar>
              <w:right w:w="0" w:type="dxa"/>
            </w:tcMar>
            <w:vAlign w:val="top"/>
          </w:tcPr>
          <w:p>
            <w:pPr>
              <w:pStyle w:val="TabelaTexto"/>
              <w:jc w:val="left"/>
            </w:pPr>
            <w:r>
              <w:rPr>
                <w:sz w:val="22"/>
                <w:szCs w:val="22"/>
              </w:rPr>
              <w:t xml:space="preserve">Medir no CAD o ângulo do braço na pose, com o sentido positivo declarado</w:t>
            </w:r>
          </w:p>
        </w:tc>
      </w:tr>
      <w:tr>
        <w:trPr>
          <w:cantSplit/>
        </w:trPr>
        <w:tc>
          <w:tcPr>
            <w:tcW w:w="2690" w:type="dxa"/>
            <w:tcMar>
              <w:left w:w="0" w:type="dxa"/>
            </w:tcMar>
            <w:vAlign w:val="top"/>
          </w:tcPr>
          <w:p>
            <w:pPr>
              <w:pStyle w:val="TabelaTexto"/>
              <w:jc w:val="left"/>
            </w:pPr>
            <w:r>
              <w:rPr>
                <w:sz w:val="22"/>
                <w:szCs w:val="22"/>
              </w:rPr>
              <w:t xml:space="preserve">Posição do eixo da articulação 20 no referencial do Fusion</w:t>
            </w:r>
          </w:p>
        </w:tc>
        <w:tc>
          <w:tcPr>
            <w:tcW w:w="3067" w:type="dxa"/>
            <w:vAlign w:val="top"/>
          </w:tcPr>
          <w:p>
            <w:pPr>
              <w:pStyle w:val="TabelaTexto"/>
              <w:jc w:val="left"/>
            </w:pPr>
            <w:r>
              <w:rPr>
                <w:sz w:val="22"/>
                <w:szCs w:val="22"/>
              </w:rPr>
              <w:t xml:space="preserve">Braço do exoesqueleto fora de τ</w:t>
            </w:r>
            <w:r>
              <w:rPr>
                <w:sz w:val="22"/>
                <w:szCs w:val="22"/>
                <w:vertAlign w:val="subscript"/>
              </w:rPr>
              <w:t xml:space="preserve">g</w:t>
            </w:r>
            <w:r>
              <w:rPr>
                <w:sz w:val="22"/>
                <w:szCs w:val="22"/>
              </w:rPr>
              <w:t xml:space="preserve"> e de I</w:t>
            </w:r>
            <w:r>
              <w:rPr>
                <w:sz w:val="22"/>
                <w:szCs w:val="22"/>
                <w:vertAlign w:val="subscript"/>
              </w:rPr>
              <w:t xml:space="preserve">O</w:t>
            </w:r>
          </w:p>
        </w:tc>
        <w:tc>
          <w:tcPr>
            <w:tcW w:w="3314" w:type="dxa"/>
            <w:tcMar>
              <w:right w:w="0" w:type="dxa"/>
            </w:tcMar>
            <w:vAlign w:val="top"/>
          </w:tcPr>
          <w:p>
            <w:pPr>
              <w:pStyle w:val="TabelaTexto"/>
              <w:jc w:val="left"/>
            </w:pPr>
            <w:r>
              <w:rPr>
                <w:sz w:val="22"/>
                <w:szCs w:val="22"/>
              </w:rPr>
              <w:t xml:space="preserve">Medir o centro do eixo no Fusion e confirmar que os eixos do Fusion são paralelos aos do modelo</w:t>
            </w:r>
          </w:p>
        </w:tc>
      </w:tr>
      <w:tr>
        <w:trPr>
          <w:cantSplit/>
        </w:trPr>
        <w:tc>
          <w:tcPr>
            <w:tcW w:w="2690" w:type="dxa"/>
            <w:tcMar>
              <w:left w:w="0" w:type="dxa"/>
            </w:tcMar>
            <w:vAlign w:val="top"/>
          </w:tcPr>
          <w:p>
            <w:pPr>
              <w:pStyle w:val="TabelaTexto"/>
              <w:jc w:val="left"/>
            </w:pPr>
            <w:r>
              <w:rPr>
                <w:sz w:val="22"/>
                <w:szCs w:val="22"/>
              </w:rPr>
              <w:t xml:space="preserve">Forma do fator G: braço de momento ou torque do peso usado na Figura 16 da patente</w:t>
            </w:r>
          </w:p>
        </w:tc>
        <w:tc>
          <w:tcPr>
            <w:tcW w:w="3067" w:type="dxa"/>
            <w:vAlign w:val="top"/>
          </w:tcPr>
          <w:p>
            <w:pPr>
              <w:pStyle w:val="TabelaTexto"/>
              <w:jc w:val="left"/>
            </w:pPr>
            <w:r>
              <w:rPr>
                <w:sz w:val="22"/>
                <w:szCs w:val="22"/>
              </w:rPr>
              <w:t xml:space="preserve">Modelo completo não reproduz a figura com os s</w:t>
            </w:r>
            <w:r>
              <w:rPr>
                <w:sz w:val="22"/>
                <w:szCs w:val="22"/>
                <w:vertAlign w:val="subscript"/>
              </w:rPr>
              <w:t xml:space="preserve">0</w:t>
            </w:r>
            <w:r>
              <w:rPr>
                <w:sz w:val="22"/>
                <w:szCs w:val="22"/>
              </w:rPr>
              <w:t xml:space="preserve"> identificados (R</w:t>
            </w:r>
            <w:r>
              <w:rPr>
                <w:sz w:val="22"/>
                <w:szCs w:val="22"/>
                <w:vertAlign w:val="superscript"/>
              </w:rPr>
              <w:t xml:space="preserve">2</w:t>
            </w:r>
            <w:r>
              <w:rPr>
                <w:sz w:val="22"/>
                <w:szCs w:val="22"/>
              </w:rPr>
              <w:t xml:space="preserve"> negativo); distribuição angular do torque incerta</w:t>
            </w:r>
          </w:p>
        </w:tc>
        <w:tc>
          <w:tcPr>
            <w:tcW w:w="3314" w:type="dxa"/>
            <w:tcMar>
              <w:right w:w="0" w:type="dxa"/>
            </w:tcMar>
            <w:vAlign w:val="top"/>
          </w:tcPr>
          <w:p>
            <w:pPr>
              <w:pStyle w:val="TabelaTexto"/>
              <w:jc w:val="left"/>
            </w:pPr>
            <w:r>
              <w:rPr>
                <w:sz w:val="22"/>
                <w:szCs w:val="22"/>
              </w:rPr>
              <w:t xml:space="preserve">Conferir a configuração do dispositivo que gerou a figura, não informada no documento, e a definição de sua ordenada</w:t>
            </w:r>
          </w:p>
        </w:tc>
      </w:tr>
      <w:tr>
        <w:trPr>
          <w:cantSplit/>
        </w:trPr>
        <w:tc>
          <w:tcPr>
            <w:tcW w:w="2690" w:type="dxa"/>
            <w:tcMar>
              <w:left w:w="0" w:type="dxa"/>
            </w:tcMar>
            <w:vAlign w:val="top"/>
          </w:tcPr>
          <w:p>
            <w:pPr>
              <w:pStyle w:val="TabelaTexto"/>
              <w:jc w:val="left"/>
            </w:pPr>
            <w:r>
              <w:rPr>
                <w:sz w:val="22"/>
                <w:szCs w:val="22"/>
              </w:rPr>
              <w:t xml:space="preserve">Relação entre o giro da articulação 20 e a anteversão</w:t>
            </w:r>
          </w:p>
        </w:tc>
        <w:tc>
          <w:tcPr>
            <w:tcW w:w="3067" w:type="dxa"/>
            <w:vAlign w:val="top"/>
          </w:tcPr>
          <w:p>
            <w:pPr>
              <w:pStyle w:val="TabelaTexto"/>
              <w:jc w:val="left"/>
            </w:pPr>
            <w:r>
              <w:rPr>
                <w:sz w:val="22"/>
                <w:szCs w:val="22"/>
              </w:rPr>
              <w:t xml:space="preserve">Comparações angulares com a patente (início das curvas, transição, posição do pico) dependem da hipótese de eixo no centro do ombro e barra fixa no tronco (seção 3B.5)</w:t>
            </w:r>
          </w:p>
        </w:tc>
        <w:tc>
          <w:tcPr>
            <w:tcW w:w="3314" w:type="dxa"/>
            <w:tcMar>
              <w:right w:w="0" w:type="dxa"/>
            </w:tcMar>
            <w:vAlign w:val="top"/>
          </w:tcPr>
          <w:p>
            <w:pPr>
              <w:pStyle w:val="TabelaTexto"/>
              <w:jc w:val="left"/>
            </w:pPr>
            <w:r>
              <w:rPr>
                <w:sz w:val="22"/>
                <w:szCs w:val="22"/>
              </w:rPr>
              <w:t xml:space="preserve">Representar o afastamento entre o eixo da articulação e o ombro e o giro da barra 18 em torno da articulação esférica 22</w:t>
            </w:r>
          </w:p>
        </w:tc>
      </w:tr>
      <w:tr>
        <w:trPr>
          <w:cantSplit/>
        </w:trPr>
        <w:tc>
          <w:tcPr>
            <w:tcW w:w="2690" w:type="dxa"/>
            <w:tcMar>
              <w:left w:w="0" w:type="dxa"/>
            </w:tcMar>
            <w:vAlign w:val="top"/>
          </w:tcPr>
          <w:p>
            <w:pPr>
              <w:pStyle w:val="TabelaTexto"/>
              <w:jc w:val="left"/>
            </w:pPr>
            <w:r>
              <w:rPr>
                <w:sz w:val="22"/>
                <w:szCs w:val="22"/>
              </w:rPr>
              <w:t xml:space="preserve">Valor de </w:t>
            </w:r>
            <w:r>
              <w:rPr>
                <w:i/>
                <w:iCs/>
                <w:sz w:val="22"/>
                <w:szCs w:val="22"/>
              </w:rPr>
              <w:t xml:space="preserve">e</w:t>
            </w:r>
            <w:r>
              <w:rPr>
                <w:sz w:val="22"/>
                <w:szCs w:val="22"/>
              </w:rPr>
              <w:t xml:space="preserve"> igual à cota H</w:t>
            </w:r>
            <w:r>
              <w:rPr>
                <w:sz w:val="22"/>
                <w:szCs w:val="22"/>
                <w:vertAlign w:val="subscript"/>
              </w:rPr>
              <w:t xml:space="preserve">CAD</w:t>
            </w:r>
            <w:r>
              <w:rPr>
                <w:sz w:val="22"/>
                <w:szCs w:val="22"/>
              </w:rPr>
              <w:t xml:space="preserve"> do outro mecanismo</w:t>
            </w:r>
          </w:p>
        </w:tc>
        <w:tc>
          <w:tcPr>
            <w:tcW w:w="3067" w:type="dxa"/>
            <w:vAlign w:val="top"/>
          </w:tcPr>
          <w:p>
            <w:pPr>
              <w:pStyle w:val="TabelaTexto"/>
              <w:jc w:val="left"/>
            </w:pPr>
            <w:r>
              <w:rPr>
                <w:sz w:val="22"/>
                <w:szCs w:val="22"/>
              </w:rPr>
              <w:t xml:space="preserve">Possível erro de transcrição; todos os resultados dependem de </w:t>
            </w:r>
            <w:r>
              <w:rPr>
                <w:i/>
                <w:iCs/>
                <w:sz w:val="22"/>
                <w:szCs w:val="22"/>
              </w:rPr>
              <w:t xml:space="preserve">e</w:t>
            </w:r>
          </w:p>
        </w:tc>
        <w:tc>
          <w:tcPr>
            <w:tcW w:w="3314" w:type="dxa"/>
            <w:tcMar>
              <w:right w:w="0" w:type="dxa"/>
            </w:tcMar>
            <w:vAlign w:val="top"/>
          </w:tcPr>
          <w:p>
            <w:pPr>
              <w:pStyle w:val="TabelaTexto"/>
              <w:jc w:val="left"/>
            </w:pPr>
            <w:r>
              <w:rPr>
                <w:sz w:val="22"/>
                <w:szCs w:val="22"/>
              </w:rPr>
              <w:t xml:space="preserve">Conferir </w:t>
            </w:r>
            <w:r>
              <w:rPr>
                <w:i/>
                <w:iCs/>
                <w:sz w:val="22"/>
                <w:szCs w:val="22"/>
              </w:rPr>
              <w:t xml:space="preserve">e</w:t>
            </w:r>
            <w:r>
              <w:rPr>
                <w:sz w:val="22"/>
                <w:szCs w:val="22"/>
              </w:rPr>
              <w:t xml:space="preserve"> no modelo em CAD</w:t>
            </w:r>
          </w:p>
        </w:tc>
      </w:tr>
      <w:tr>
        <w:trPr>
          <w:cantSplit/>
        </w:trPr>
        <w:tc>
          <w:tcPr>
            <w:tcW w:w="2690" w:type="dxa"/>
            <w:tcMar>
              <w:left w:w="0" w:type="dxa"/>
            </w:tcMar>
            <w:vAlign w:val="top"/>
          </w:tcPr>
          <w:p>
            <w:pPr>
              <w:pStyle w:val="TabelaTexto"/>
              <w:jc w:val="left"/>
            </w:pPr>
            <w:r>
              <w:rPr>
                <w:sz w:val="22"/>
                <w:szCs w:val="22"/>
              </w:rPr>
              <w:t xml:space="preserve">Rigidez K e escala da ordenada da Figura 16 da patente</w:t>
            </w:r>
          </w:p>
        </w:tc>
        <w:tc>
          <w:tcPr>
            <w:tcW w:w="3067" w:type="dxa"/>
            <w:vAlign w:val="top"/>
          </w:tcPr>
          <w:p>
            <w:pPr>
              <w:pStyle w:val="TabelaTexto"/>
              <w:jc w:val="left"/>
            </w:pPr>
            <w:r>
              <w:rPr>
                <w:sz w:val="22"/>
                <w:szCs w:val="22"/>
              </w:rPr>
              <w:t xml:space="preserve">K só por hipótese (K</w:t>
            </w:r>
            <w:r>
              <w:rPr>
                <w:sz w:val="22"/>
                <w:szCs w:val="22"/>
                <w:vertAlign w:val="subscript"/>
              </w:rPr>
              <w:t xml:space="preserve">40</w:t>
            </w:r>
            <w:r>
              <w:rPr>
                <w:sz w:val="22"/>
                <w:szCs w:val="22"/>
              </w:rPr>
              <w:t xml:space="preserve">); torque em N·m apenas como cenário</w:t>
            </w:r>
          </w:p>
        </w:tc>
        <w:tc>
          <w:tcPr>
            <w:tcW w:w="3314" w:type="dxa"/>
            <w:tcMar>
              <w:right w:w="0" w:type="dxa"/>
            </w:tcMar>
            <w:vAlign w:val="top"/>
          </w:tcPr>
          <w:p>
            <w:pPr>
              <w:pStyle w:val="TabelaTexto"/>
              <w:jc w:val="left"/>
            </w:pPr>
            <w:r>
              <w:rPr>
                <w:sz w:val="22"/>
                <w:szCs w:val="22"/>
              </w:rPr>
              <w:t xml:space="preserve">Especificação ou ensaio de força e extensão do elemento elástico, ou documento com a escala da figura</w:t>
            </w:r>
          </w:p>
        </w:tc>
      </w:tr>
      <w:tr>
        <w:trPr>
          <w:cantSplit/>
        </w:trPr>
        <w:tc>
          <w:tcPr>
            <w:tcW w:w="2690" w:type="dxa"/>
            <w:tcMar>
              <w:left w:w="0" w:type="dxa"/>
            </w:tcMar>
            <w:vAlign w:val="top"/>
          </w:tcPr>
          <w:p>
            <w:pPr>
              <w:pStyle w:val="TabelaTexto"/>
              <w:jc w:val="left"/>
            </w:pPr>
            <w:r>
              <w:rPr>
                <w:sz w:val="22"/>
                <w:szCs w:val="22"/>
              </w:rPr>
              <w:t xml:space="preserve">Lei do elástico e significado de s</w:t>
            </w:r>
            <w:r>
              <w:rPr>
                <w:sz w:val="22"/>
                <w:szCs w:val="22"/>
                <w:vertAlign w:val="subscript"/>
              </w:rPr>
              <w:t xml:space="preserve">0</w:t>
            </w:r>
          </w:p>
        </w:tc>
        <w:tc>
          <w:tcPr>
            <w:tcW w:w="3067" w:type="dxa"/>
            <w:vAlign w:val="top"/>
          </w:tcPr>
          <w:p>
            <w:pPr>
              <w:pStyle w:val="TabelaTexto"/>
              <w:jc w:val="left"/>
            </w:pPr>
            <w:r>
              <w:rPr>
                <w:sz w:val="22"/>
                <w:szCs w:val="22"/>
              </w:rPr>
              <w:t xml:space="preserve">Identificação pelo espaçamento supõe elástico linear e mesmo K nas três curvas; ajuste de forma no limite s</w:t>
            </w:r>
            <w:r>
              <w:rPr>
                <w:sz w:val="22"/>
                <w:szCs w:val="22"/>
                <w:vertAlign w:val="subscript"/>
              </w:rPr>
              <w:t xml:space="preserve">0</w:t>
            </w:r>
            <w:r>
              <w:rPr>
                <w:sz w:val="22"/>
                <w:szCs w:val="22"/>
              </w:rPr>
              <w:t xml:space="preserve"> = 0 na curva contínua</w:t>
            </w:r>
          </w:p>
        </w:tc>
        <w:tc>
          <w:tcPr>
            <w:tcW w:w="3314" w:type="dxa"/>
            <w:tcMar>
              <w:right w:w="0" w:type="dxa"/>
            </w:tcMar>
            <w:vAlign w:val="top"/>
          </w:tcPr>
          <w:p>
            <w:pPr>
              <w:pStyle w:val="TabelaTexto"/>
              <w:jc w:val="left"/>
            </w:pPr>
            <w:r>
              <w:rPr>
                <w:sz w:val="22"/>
                <w:szCs w:val="22"/>
              </w:rPr>
              <w:t xml:space="preserve">Curva de força e extensão do elástico; testar lei não linear ou força inicial</w:t>
            </w:r>
          </w:p>
        </w:tc>
      </w:tr>
      <w:tr>
        <w:trPr>
          <w:cantSplit/>
        </w:trPr>
        <w:tc>
          <w:tcPr>
            <w:tcW w:w="2690" w:type="dxa"/>
            <w:tcMar>
              <w:left w:w="0" w:type="dxa"/>
            </w:tcMar>
            <w:vAlign w:val="top"/>
          </w:tcPr>
          <w:p>
            <w:pPr>
              <w:pStyle w:val="TabelaTexto"/>
              <w:jc w:val="left"/>
            </w:pPr>
            <w:r>
              <w:rPr>
                <w:sz w:val="22"/>
                <w:szCs w:val="22"/>
              </w:rPr>
              <w:t xml:space="preserve">Posição e raio de contato do elemento 78</w:t>
            </w:r>
          </w:p>
        </w:tc>
        <w:tc>
          <w:tcPr>
            <w:tcW w:w="3067" w:type="dxa"/>
            <w:vAlign w:val="top"/>
          </w:tcPr>
          <w:p>
            <w:pPr>
              <w:pStyle w:val="TabelaTexto"/>
              <w:jc w:val="left"/>
            </w:pPr>
            <w:r>
              <w:rPr>
                <w:sz w:val="22"/>
                <w:szCs w:val="22"/>
              </w:rPr>
              <w:t xml:space="preserve">Torque não nulo abaixo da transição, contra razão nula na Figura 16 da patente</w:t>
            </w:r>
          </w:p>
        </w:tc>
        <w:tc>
          <w:tcPr>
            <w:tcW w:w="3314" w:type="dxa"/>
            <w:tcMar>
              <w:right w:w="0" w:type="dxa"/>
            </w:tcMar>
            <w:vAlign w:val="top"/>
          </w:tcPr>
          <w:p>
            <w:pPr>
              <w:pStyle w:val="TabelaTexto"/>
              <w:jc w:val="left"/>
            </w:pPr>
            <w:r>
              <w:rPr>
                <w:sz w:val="22"/>
                <w:szCs w:val="22"/>
              </w:rPr>
              <w:t xml:space="preserve">Conferir no CAD; comparar com p</w:t>
            </w:r>
            <w:r>
              <w:rPr>
                <w:sz w:val="22"/>
                <w:szCs w:val="22"/>
                <w:vertAlign w:val="subscript"/>
              </w:rPr>
              <w:t xml:space="preserve">78</w:t>
            </w:r>
            <w:r>
              <w:rPr>
                <w:sz w:val="22"/>
                <w:szCs w:val="22"/>
              </w:rPr>
              <w:t xml:space="preserve"> = 0, preferido em [0099]</w:t>
            </w:r>
          </w:p>
        </w:tc>
      </w:tr>
      <w:tr>
        <w:trPr>
          <w:cantSplit/>
        </w:trPr>
        <w:tc>
          <w:tcPr>
            <w:tcW w:w="2690" w:type="dxa"/>
            <w:tcMar>
              <w:left w:w="0" w:type="dxa"/>
            </w:tcMar>
            <w:vAlign w:val="top"/>
          </w:tcPr>
          <w:p>
            <w:pPr>
              <w:pStyle w:val="TabelaTexto"/>
              <w:jc w:val="left"/>
            </w:pPr>
            <w:r>
              <w:rPr>
                <w:sz w:val="22"/>
                <w:szCs w:val="22"/>
              </w:rPr>
              <w:t xml:space="preserve">Procedimento e incerteza da extração da Figura 16 da patente</w:t>
            </w:r>
          </w:p>
        </w:tc>
        <w:tc>
          <w:tcPr>
            <w:tcW w:w="3067" w:type="dxa"/>
            <w:vAlign w:val="top"/>
          </w:tcPr>
          <w:p>
            <w:pPr>
              <w:pStyle w:val="TabelaTexto"/>
              <w:jc w:val="left"/>
            </w:pPr>
            <w:r>
              <w:rPr>
                <w:sz w:val="22"/>
                <w:szCs w:val="22"/>
              </w:rPr>
              <w:t xml:space="preserve">Incerteza da leitura estimada só pelo erro mediano declarado; a identificação supõe que a figura, apresentada como exemplar, seja fiel em escala, o que a patente não declara</w:t>
            </w:r>
          </w:p>
        </w:tc>
        <w:tc>
          <w:tcPr>
            <w:tcW w:w="3314" w:type="dxa"/>
            <w:tcMar>
              <w:right w:w="0" w:type="dxa"/>
            </w:tcMar>
            <w:vAlign w:val="top"/>
          </w:tcPr>
          <w:p>
            <w:pPr>
              <w:pStyle w:val="TabelaTexto"/>
              <w:jc w:val="left"/>
            </w:pPr>
            <w:r>
              <w:rPr>
                <w:sz w:val="22"/>
                <w:szCs w:val="22"/>
              </w:rPr>
              <w:t xml:space="preserve">Registrar imagem, resolução e método da extração; repetir a leitura</w:t>
            </w:r>
          </w:p>
        </w:tc>
      </w:tr>
      <w:tr>
        <w:trPr>
          <w:cantSplit/>
        </w:trPr>
        <w:tc>
          <w:tcPr>
            <w:tcW w:w="2690" w:type="dxa"/>
            <w:tcMar>
              <w:left w:w="0" w:type="dxa"/>
            </w:tcMar>
            <w:vAlign w:val="top"/>
          </w:tcPr>
          <w:p>
            <w:pPr>
              <w:pStyle w:val="TabelaTexto"/>
              <w:jc w:val="left"/>
            </w:pPr>
            <w:r>
              <w:rPr>
                <w:sz w:val="22"/>
                <w:szCs w:val="22"/>
              </w:rPr>
              <w:t xml:space="preserve">Digitalização da Figura 17 da patente</w:t>
            </w:r>
          </w:p>
        </w:tc>
        <w:tc>
          <w:tcPr>
            <w:tcW w:w="3067" w:type="dxa"/>
            <w:vAlign w:val="top"/>
          </w:tcPr>
          <w:p>
            <w:pPr>
              <w:pStyle w:val="TabelaTexto"/>
              <w:jc w:val="left"/>
            </w:pPr>
            <w:r>
              <w:rPr>
                <w:sz w:val="22"/>
                <w:szCs w:val="22"/>
              </w:rPr>
              <w:t xml:space="preserve">Efeito de </w:t>
            </w:r>
            <w:r>
              <w:rPr>
                <w:i/>
                <w:iCs/>
                <w:sz w:val="22"/>
                <w:szCs w:val="22"/>
              </w:rPr>
              <w:t xml:space="preserve">e</w:t>
            </w:r>
            <w:r>
              <w:rPr>
                <w:sz w:val="22"/>
                <w:szCs w:val="22"/>
              </w:rPr>
              <w:t xml:space="preserve"> comparado só visualmente</w:t>
            </w:r>
          </w:p>
        </w:tc>
        <w:tc>
          <w:tcPr>
            <w:tcW w:w="3314" w:type="dxa"/>
            <w:tcMar>
              <w:right w:w="0" w:type="dxa"/>
            </w:tcMar>
            <w:vAlign w:val="top"/>
          </w:tcPr>
          <w:p>
            <w:pPr>
              <w:pStyle w:val="TabelaTexto"/>
              <w:jc w:val="left"/>
            </w:pPr>
            <w:r>
              <w:rPr>
                <w:sz w:val="22"/>
                <w:szCs w:val="22"/>
              </w:rPr>
              <w:t xml:space="preserve">Digitalizar a Figura 17 da patente e obter os valores de excentricidade</w:t>
            </w:r>
          </w:p>
        </w:tc>
      </w:tr>
      <w:tr>
        <w:trPr>
          <w:cantSplit/>
        </w:trPr>
        <w:tc>
          <w:tcPr>
            <w:tcW w:w="2690" w:type="dxa"/>
            <w:tcMar>
              <w:left w:w="0" w:type="dxa"/>
            </w:tcMar>
            <w:vAlign w:val="top"/>
          </w:tcPr>
          <w:p>
            <w:pPr>
              <w:pStyle w:val="TabelaTexto"/>
              <w:jc w:val="left"/>
            </w:pPr>
            <w:r>
              <w:rPr>
                <w:sz w:val="22"/>
                <w:szCs w:val="22"/>
              </w:rPr>
              <w:t xml:space="preserve">Movimento fora do plano sagital</w:t>
            </w:r>
          </w:p>
        </w:tc>
        <w:tc>
          <w:tcPr>
            <w:tcW w:w="3067" w:type="dxa"/>
            <w:vAlign w:val="top"/>
          </w:tcPr>
          <w:p>
            <w:pPr>
              <w:pStyle w:val="TabelaTexto"/>
              <w:jc w:val="left"/>
            </w:pPr>
            <w:r>
              <w:rPr>
                <w:sz w:val="22"/>
                <w:szCs w:val="22"/>
              </w:rPr>
              <w:t xml:space="preserve">Abdução e articulação esférica 22 não representadas</w:t>
            </w:r>
          </w:p>
        </w:tc>
        <w:tc>
          <w:tcPr>
            <w:tcW w:w="3314" w:type="dxa"/>
            <w:tcMar>
              <w:right w:w="0" w:type="dxa"/>
            </w:tcMar>
            <w:vAlign w:val="top"/>
          </w:tcPr>
          <w:p>
            <w:pPr>
              <w:pStyle w:val="TabelaTexto"/>
              <w:jc w:val="left"/>
            </w:pPr>
            <w:r>
              <w:rPr>
                <w:sz w:val="22"/>
                <w:szCs w:val="22"/>
              </w:rPr>
              <w:t xml:space="preserve">Modelo espacial, fora do escopo deste trabalho</w:t>
            </w:r>
          </w:p>
        </w:tc>
      </w:tr>
      <w:tr>
        <w:trPr>
          <w:cantSplit/>
        </w:trPr>
        <w:tc>
          <w:tcPr>
            <w:tcW w:w="2690" w:type="dxa"/>
            <w:tcMar>
              <w:left w:w="0" w:type="dxa"/>
            </w:tcMar>
            <w:vAlign w:val="top"/>
          </w:tcPr>
          <w:p>
            <w:pPr>
              <w:pStyle w:val="TabelaTexto"/>
              <w:jc w:val="left"/>
            </w:pPr>
            <w:r>
              <w:rPr>
                <w:sz w:val="22"/>
                <w:szCs w:val="22"/>
              </w:rPr>
              <w:t xml:space="preserve">Verificação da alegação de assistência de 40%</w:t>
            </w:r>
          </w:p>
        </w:tc>
        <w:tc>
          <w:tcPr>
            <w:tcW w:w="3067" w:type="dxa"/>
            <w:vAlign w:val="top"/>
          </w:tcPr>
          <w:p>
            <w:pPr>
              <w:pStyle w:val="TabelaTexto"/>
              <w:jc w:val="left"/>
            </w:pPr>
            <w:r>
              <w:rPr>
                <w:sz w:val="22"/>
                <w:szCs w:val="22"/>
              </w:rPr>
              <w:t xml:space="preserve">Alvo de K</w:t>
            </w:r>
            <w:r>
              <w:rPr>
                <w:sz w:val="22"/>
                <w:szCs w:val="22"/>
                <w:vertAlign w:val="subscript"/>
              </w:rPr>
              <w:t xml:space="preserve">40</w:t>
            </w:r>
            <w:r>
              <w:rPr>
                <w:sz w:val="22"/>
                <w:szCs w:val="22"/>
              </w:rPr>
              <w:t xml:space="preserve"> baseado em alegação comercial </w:t>
            </w:r>
            <w:r>
              <w:rPr>
                <w:sz w:val="22"/>
                <w:szCs w:val="22"/>
              </w:rPr>
              <w:t xml:space="preserve">(suitX, [202-])</w:t>
            </w:r>
            <w:r>
              <w:rPr>
                <w:sz w:val="22"/>
                <w:szCs w:val="22"/>
              </w:rPr>
              <w:t xml:space="preserve">, sem verificação independente</w:t>
            </w:r>
          </w:p>
        </w:tc>
        <w:tc>
          <w:tcPr>
            <w:tcW w:w="3314" w:type="dxa"/>
            <w:tcMar>
              <w:right w:w="0" w:type="dxa"/>
            </w:tcMar>
            <w:vAlign w:val="top"/>
          </w:tcPr>
          <w:p>
            <w:pPr>
              <w:pStyle w:val="TabelaTexto"/>
              <w:jc w:val="left"/>
            </w:pPr>
            <w:r>
              <w:rPr>
                <w:sz w:val="22"/>
                <w:szCs w:val="22"/>
              </w:rPr>
              <w:t xml:space="preserve">Confrontar o alvo com medições do torque do dispositivo ou com estudos independentes</w:t>
            </w:r>
          </w:p>
        </w:tc>
      </w:tr>
      <w:tr>
        <w:trPr>
          <w:cantSplit/>
        </w:trPr>
        <w:tc>
          <w:tcPr>
            <w:tcW w:w="2690" w:type="dxa"/>
            <w:tcBorders>
              <w:bottom w:val="single" w:sz="8" w:space="0" w:color="000000"/>
            </w:tcBorders>
            <w:tcMar>
              <w:left w:w="0" w:type="dxa"/>
            </w:tcMar>
            <w:vAlign w:val="top"/>
          </w:tcPr>
          <w:p>
            <w:pPr>
              <w:pStyle w:val="TabelaTexto"/>
              <w:jc w:val="left"/>
            </w:pPr>
            <w:r>
              <w:rPr>
                <w:sz w:val="22"/>
                <w:szCs w:val="22"/>
              </w:rPr>
              <w:t xml:space="preserve">Etapas dinâmicas e MBDyn</w:t>
            </w:r>
          </w:p>
        </w:tc>
        <w:tc>
          <w:tcPr>
            <w:tcW w:w="3067" w:type="dxa"/>
            <w:tcBorders>
              <w:bottom w:val="single" w:sz="8" w:space="0" w:color="000000"/>
            </w:tcBorders>
            <w:vAlign w:val="top"/>
          </w:tcPr>
          <w:p>
            <w:pPr>
              <w:pStyle w:val="TabelaTexto"/>
              <w:jc w:val="left"/>
            </w:pPr>
            <w:r>
              <w:rPr>
                <w:sz w:val="22"/>
                <w:szCs w:val="22"/>
              </w:rPr>
              <w:t xml:space="preserve">Nenhum resultado dinâmico</w:t>
            </w:r>
          </w:p>
        </w:tc>
        <w:tc>
          <w:tcPr>
            <w:tcW w:w="3314" w:type="dxa"/>
            <w:tcBorders>
              <w:bottom w:val="single" w:sz="8" w:space="0" w:color="000000"/>
            </w:tcBorders>
            <w:tcMar>
              <w:right w:w="0" w:type="dxa"/>
            </w:tcMar>
            <w:vAlign w:val="top"/>
          </w:tcPr>
          <w:p>
            <w:pPr>
              <w:pStyle w:val="TabelaTexto"/>
              <w:jc w:val="left"/>
            </w:pPr>
            <w:r>
              <w:rPr>
                <w:sz w:val="22"/>
                <w:szCs w:val="22"/>
              </w:rPr>
              <w:t xml:space="preserve">Resolver as pendências de K, I</w:t>
            </w:r>
            <w:r>
              <w:rPr>
                <w:sz w:val="22"/>
                <w:szCs w:val="22"/>
                <w:vertAlign w:val="subscript"/>
              </w:rPr>
              <w:t xml:space="preserve">O</w:t>
            </w:r>
            <w:r>
              <w:rPr>
                <w:sz w:val="22"/>
                <w:szCs w:val="22"/>
              </w:rPr>
              <w:t xml:space="preserve"> e Q</w:t>
            </w:r>
            <w:r>
              <w:rPr>
                <w:sz w:val="22"/>
                <w:szCs w:val="22"/>
                <w:vertAlign w:val="subscript"/>
              </w:rPr>
              <w:t xml:space="preserve">nc</w:t>
            </w:r>
            <w:r>
              <w:rPr>
                <w:sz w:val="22"/>
                <w:szCs w:val="22"/>
              </w:rPr>
              <w:t xml:space="preserve"> e montar o modelo no MBDyn</w:t>
            </w:r>
          </w:p>
        </w:tc>
      </w:tr>
    </w:tbl>
    <w:p>
      <w:pPr>
        <w:pStyle w:val="FonteNota"/>
      </w:pPr>
      <w:r>
        <w:rPr>
          <w:sz w:val="20"/>
          <w:szCs w:val="20"/>
        </w:rPr>
        <w:t xml:space="preserve">Fonte: elaborada pelo autor.</w:t>
      </w:r>
    </w:p>
    <w:p>
      <w:pPr>
        <w:pStyle w:val="Ttulo3"/>
      </w:pPr>
      <w:bookmarkStart w:id="107" w:name="_Toc0107"/>
      <w:r>
        <w:t xml:space="preserve">4B.11</w:t>
      </w:r>
      <w:r>
        <w:tab/>
      </w:r>
      <w:r>
        <w:t xml:space="preserve">Comparação com o exoesqueleto 1</w:t>
      </w:r>
      <w:bookmarkEnd w:id="107"/>
    </w:p>
    <w:p>
      <w:pPr>
        <w:pStyle w:val="SemRecuo"/>
      </w:pPr>
      <w:r>
        <w:t xml:space="preserve">A Tabela 26 compara os dois dispositivos com os números das seções 4A e 4B. Os ângulos são comparáveis porque as duas convenções medem o braço a partir da posição pendente: a elevação anatômica da seção 3A.3 e a anteversão da seção 3B.5.</w:t>
      </w:r>
    </w:p>
    <w:p>
      <w:pPr>
        <w:pStyle w:val="Legenda"/>
        <w:spacing w:after="258"/>
        <w:jc w:val="center"/>
      </w:pPr>
      <w:bookmarkStart w:id="108" w:name="_Toc0108"/>
      <w:r>
        <w:t xml:space="preserve">Tabela </w:t>
      </w:r>
      <w:r>
        <w:fldChar w:fldCharType="begin"/>
      </w:r>
      <w:r>
        <w:instrText xml:space="preserve"> SEQ Tabela \* ARABIC </w:instrText>
      </w:r>
      <w:r>
        <w:fldChar w:fldCharType="separate"/>
      </w:r>
      <w:r>
        <w:t xml:space="preserve">26</w:t>
      </w:r>
      <w:r>
        <w:fldChar w:fldCharType="end"/>
      </w:r>
      <w:r>
        <w:t xml:space="preserve">: </w:t>
      </w:r>
      <w:r>
        <w:t xml:space="preserve">Comparação entre os dois dispositivos analisados</w:t>
      </w:r>
      <w:bookmarkEnd w:id="108"/>
    </w:p>
    <w:tbl>
      <w:tblPr>
        <w:tblW w:w="9071" w:type="dxa"/>
        <w:jc w:val="center"/>
        <w:tblLayout w:type="fixed"/>
        <w:tblCellMar>
          <w:top w:w="45" w:type="dxa"/>
          <w:left w:w="120" w:type="dxa"/>
          <w:bottom w:w="45" w:type="dxa"/>
          <w:right w:w="120" w:type="dxa"/>
        </w:tblCellMar>
        <w:tblLook w:val="0420" w:firstRow="1" w:lastRow="0" w:firstColumn="0" w:lastColumn="0" w:noHBand="1" w:noVBand="1"/>
      </w:tblPr>
      <w:tblGrid>
        <w:gridCol w:w="2231"/>
        <w:gridCol w:w="3480"/>
        <w:gridCol w:w="3360"/>
      </w:tblGrid>
      <w:tr>
        <w:trPr>
          <w:cantSplit/>
          <w:tblHeader/>
        </w:trPr>
        <w:tc>
          <w:tcPr>
            <w:tcW w:w="2231" w:type="dxa"/>
            <w:tcBorders>
              <w:top w:val="single" w:sz="8" w:space="0" w:color="000000"/>
              <w:bottom w:val="single" w:sz="4" w:space="0" w:color="000000"/>
            </w:tcBorders>
            <w:tcMar>
              <w:left w:w="0" w:type="dxa"/>
            </w:tcMar>
            <w:vAlign w:val="top"/>
          </w:tcPr>
          <w:p>
            <w:pPr>
              <w:pStyle w:val="TabelaTexto"/>
              <w:keepNext/>
              <w:jc w:val="center"/>
            </w:pPr>
            <w:r>
              <w:rPr>
                <w:b/>
                <w:bCs/>
                <w:sz w:val="22"/>
                <w:szCs w:val="22"/>
              </w:rPr>
              <w:t xml:space="preserve">Aspecto</w:t>
            </w:r>
          </w:p>
        </w:tc>
        <w:tc>
          <w:tcPr>
            <w:tcW w:w="3480" w:type="dxa"/>
            <w:tcBorders>
              <w:top w:val="single" w:sz="8" w:space="0" w:color="000000"/>
              <w:bottom w:val="single" w:sz="4" w:space="0" w:color="000000"/>
            </w:tcBorders>
            <w:vAlign w:val="top"/>
          </w:tcPr>
          <w:p>
            <w:pPr>
              <w:pStyle w:val="TabelaTexto"/>
              <w:keepNext/>
              <w:jc w:val="center"/>
            </w:pPr>
            <w:r>
              <w:rPr>
                <w:b/>
                <w:bCs/>
                <w:sz w:val="22"/>
                <w:szCs w:val="22"/>
              </w:rPr>
              <w:t xml:space="preserve">US 9.889.554 B2 (seção 4A)</w:t>
            </w:r>
          </w:p>
        </w:tc>
        <w:tc>
          <w:tcPr>
            <w:tcW w:w="3360" w:type="dxa"/>
            <w:tcBorders>
              <w:top w:val="single" w:sz="8" w:space="0" w:color="000000"/>
              <w:bottom w:val="single" w:sz="4" w:space="0" w:color="000000"/>
            </w:tcBorders>
            <w:tcMar>
              <w:right w:w="0" w:type="dxa"/>
            </w:tcMar>
            <w:vAlign w:val="top"/>
          </w:tcPr>
          <w:p>
            <w:pPr>
              <w:pStyle w:val="TabelaTexto"/>
              <w:keepNext/>
              <w:jc w:val="center"/>
            </w:pPr>
            <w:r>
              <w:rPr>
                <w:b/>
                <w:bCs/>
                <w:sz w:val="22"/>
                <w:szCs w:val="22"/>
              </w:rPr>
              <w:t xml:space="preserve">EP 3 504 033 B1 (seção 4B)</w:t>
            </w:r>
          </w:p>
        </w:tc>
      </w:tr>
      <w:tr>
        <w:trPr>
          <w:cantSplit/>
        </w:trPr>
        <w:tc>
          <w:tcPr>
            <w:tcW w:w="2231" w:type="dxa"/>
            <w:tcMar>
              <w:left w:w="0" w:type="dxa"/>
            </w:tcMar>
            <w:vAlign w:val="top"/>
          </w:tcPr>
          <w:p>
            <w:pPr>
              <w:pStyle w:val="TabelaTexto"/>
              <w:keepNext/>
              <w:jc w:val="left"/>
            </w:pPr>
            <w:r>
              <w:rPr>
                <w:sz w:val="22"/>
                <w:szCs w:val="22"/>
              </w:rPr>
              <w:t xml:space="preserve">Arquitetura</w:t>
            </w:r>
          </w:p>
        </w:tc>
        <w:tc>
          <w:tcPr>
            <w:tcW w:w="3480" w:type="dxa"/>
            <w:vAlign w:val="top"/>
          </w:tcPr>
          <w:p>
            <w:pPr>
              <w:pStyle w:val="TabelaTexto"/>
              <w:keepNext/>
              <w:jc w:val="left"/>
            </w:pPr>
            <w:r>
              <w:rPr>
                <w:sz w:val="22"/>
                <w:szCs w:val="22"/>
              </w:rPr>
              <w:t xml:space="preserve">Mola, cabo e polia entre elo proximal e elo distal</w:t>
            </w:r>
          </w:p>
        </w:tc>
        <w:tc>
          <w:tcPr>
            <w:tcW w:w="3360" w:type="dxa"/>
            <w:tcMar>
              <w:right w:w="0" w:type="dxa"/>
            </w:tcMar>
            <w:vAlign w:val="top"/>
          </w:tcPr>
          <w:p>
            <w:pPr>
              <w:pStyle w:val="TabelaTexto"/>
              <w:keepNext/>
              <w:jc w:val="left"/>
            </w:pPr>
            <w:r>
              <w:rPr>
                <w:sz w:val="22"/>
                <w:szCs w:val="22"/>
              </w:rPr>
              <w:t xml:space="preserve">Elástico ligado diretamente da barra à alavanca, com elemento de encosto junto à articulação</w:t>
            </w:r>
          </w:p>
        </w:tc>
      </w:tr>
      <w:tr>
        <w:trPr>
          <w:cantSplit/>
        </w:trPr>
        <w:tc>
          <w:tcPr>
            <w:tcW w:w="2231" w:type="dxa"/>
            <w:tcMar>
              <w:left w:w="0" w:type="dxa"/>
            </w:tcMar>
            <w:vAlign w:val="top"/>
          </w:tcPr>
          <w:p>
            <w:pPr>
              <w:pStyle w:val="TabelaTexto"/>
              <w:keepNext/>
              <w:jc w:val="left"/>
            </w:pPr>
            <w:r>
              <w:rPr>
                <w:sz w:val="22"/>
                <w:szCs w:val="22"/>
              </w:rPr>
              <w:t xml:space="preserve">Faixa sem torque com o braço baixado</w:t>
            </w:r>
          </w:p>
        </w:tc>
        <w:tc>
          <w:tcPr>
            <w:tcW w:w="3480" w:type="dxa"/>
            <w:vAlign w:val="top"/>
          </w:tcPr>
          <w:p>
            <w:pPr>
              <w:pStyle w:val="TabelaTexto"/>
              <w:keepNext/>
              <w:jc w:val="left"/>
            </w:pPr>
            <w:r>
              <w:rPr>
                <w:sz w:val="22"/>
                <w:szCs w:val="22"/>
              </w:rPr>
              <w:t xml:space="preserve">Protuberância junto à junta, não modelada; ponto morto em 30,485° de elevação</w:t>
            </w:r>
          </w:p>
        </w:tc>
        <w:tc>
          <w:tcPr>
            <w:tcW w:w="3360" w:type="dxa"/>
            <w:tcMar>
              <w:right w:w="0" w:type="dxa"/>
            </w:tcMar>
            <w:vAlign w:val="top"/>
          </w:tcPr>
          <w:p>
            <w:pPr>
              <w:pStyle w:val="TabelaTexto"/>
              <w:keepNext/>
              <w:jc w:val="left"/>
            </w:pPr>
            <w:r>
              <w:rPr>
                <w:sz w:val="22"/>
                <w:szCs w:val="22"/>
              </w:rPr>
              <w:t xml:space="preserve">Contato com o elemento 78; transição em 19,09° de anteversão no CAD, com torque não nulo abaixo dela</w:t>
            </w:r>
          </w:p>
        </w:tc>
      </w:tr>
      <w:tr>
        <w:trPr>
          <w:cantSplit/>
        </w:trPr>
        <w:tc>
          <w:tcPr>
            <w:tcW w:w="2231" w:type="dxa"/>
            <w:tcMar>
              <w:left w:w="0" w:type="dxa"/>
            </w:tcMar>
            <w:vAlign w:val="top"/>
          </w:tcPr>
          <w:p>
            <w:pPr>
              <w:pStyle w:val="TabelaTexto"/>
              <w:keepNext/>
              <w:jc w:val="left"/>
            </w:pPr>
            <w:r>
              <w:rPr>
                <w:sz w:val="22"/>
                <w:szCs w:val="22"/>
              </w:rPr>
              <w:t xml:space="preserve">Dado da patente</w:t>
            </w:r>
          </w:p>
        </w:tc>
        <w:tc>
          <w:tcPr>
            <w:tcW w:w="3480" w:type="dxa"/>
            <w:vAlign w:val="top"/>
          </w:tcPr>
          <w:p>
            <w:pPr>
              <w:pStyle w:val="TabelaTexto"/>
              <w:keepNext/>
              <w:jc w:val="left"/>
            </w:pPr>
            <w:r>
              <w:rPr>
                <w:sz w:val="22"/>
                <w:szCs w:val="22"/>
              </w:rPr>
              <w:t xml:space="preserve">Uma curva de torque sem unidade na ordenada; 29 pontos extraídos</w:t>
            </w:r>
          </w:p>
        </w:tc>
        <w:tc>
          <w:tcPr>
            <w:tcW w:w="3360" w:type="dxa"/>
            <w:tcMar>
              <w:right w:w="0" w:type="dxa"/>
            </w:tcMar>
            <w:vAlign w:val="top"/>
          </w:tcPr>
          <w:p>
            <w:pPr>
              <w:pStyle w:val="TabelaTexto"/>
              <w:keepNext/>
              <w:jc w:val="left"/>
            </w:pPr>
            <w:r>
              <w:rPr>
                <w:sz w:val="22"/>
                <w:szCs w:val="22"/>
              </w:rPr>
              <w:t xml:space="preserve">Três curvas de razão de torques sem escala na ordenada, com pré-tensões diferentes; 146 pontos extraídos</w:t>
            </w:r>
          </w:p>
        </w:tc>
      </w:tr>
      <w:tr>
        <w:trPr>
          <w:cantSplit/>
        </w:trPr>
        <w:tc>
          <w:tcPr>
            <w:tcW w:w="2231" w:type="dxa"/>
            <w:tcMar>
              <w:left w:w="0" w:type="dxa"/>
            </w:tcMar>
            <w:vAlign w:val="top"/>
          </w:tcPr>
          <w:p>
            <w:pPr>
              <w:pStyle w:val="TabelaTexto"/>
              <w:keepNext/>
              <w:jc w:val="left"/>
            </w:pPr>
            <w:r>
              <w:rPr>
                <w:sz w:val="22"/>
                <w:szCs w:val="22"/>
              </w:rPr>
              <w:t xml:space="preserve">Parâmetros identificados</w:t>
            </w:r>
          </w:p>
        </w:tc>
        <w:tc>
          <w:tcPr>
            <w:tcW w:w="3480" w:type="dxa"/>
            <w:vAlign w:val="top"/>
          </w:tcPr>
          <w:p>
            <w:pPr>
              <w:pStyle w:val="TabelaTexto"/>
              <w:keepNext/>
              <w:jc w:val="left"/>
            </w:pPr>
            <w:r>
              <w:rPr>
                <w:sz w:val="22"/>
                <w:szCs w:val="22"/>
              </w:rPr>
              <w:t xml:space="preserve">θ</w:t>
            </w:r>
            <w:r>
              <w:rPr>
                <w:sz w:val="22"/>
                <w:szCs w:val="22"/>
                <w:vertAlign w:val="subscript"/>
              </w:rPr>
              <w:t xml:space="preserve">off</w:t>
            </w:r>
            <w:r>
              <w:rPr>
                <w:sz w:val="22"/>
                <w:szCs w:val="22"/>
              </w:rPr>
              <w:t xml:space="preserve">, h, X</w:t>
            </w:r>
            <w:r>
              <w:rPr>
                <w:sz w:val="22"/>
                <w:szCs w:val="22"/>
                <w:vertAlign w:val="subscript"/>
              </w:rPr>
              <w:t xml:space="preserve">pose</w:t>
            </w:r>
            <w:r>
              <w:rPr>
                <w:sz w:val="22"/>
                <w:szCs w:val="22"/>
              </w:rPr>
              <w:t xml:space="preserve"> e K, este em unidade da patente</w:t>
            </w:r>
          </w:p>
        </w:tc>
        <w:tc>
          <w:tcPr>
            <w:tcW w:w="3360" w:type="dxa"/>
            <w:tcMar>
              <w:right w:w="0" w:type="dxa"/>
            </w:tcMar>
            <w:vAlign w:val="top"/>
          </w:tcPr>
          <w:p>
            <w:pPr>
              <w:pStyle w:val="TabelaTexto"/>
              <w:keepNext/>
              <w:jc w:val="left"/>
            </w:pPr>
            <w:r>
              <w:rPr>
                <w:sz w:val="22"/>
                <w:szCs w:val="22"/>
              </w:rPr>
              <w:t xml:space="preserve">s</w:t>
            </w:r>
            <w:r>
              <w:rPr>
                <w:sz w:val="22"/>
                <w:szCs w:val="22"/>
                <w:vertAlign w:val="subscript"/>
              </w:rPr>
              <w:t xml:space="preserve">0</w:t>
            </w:r>
            <w:r>
              <w:rPr>
                <w:sz w:val="22"/>
                <w:szCs w:val="22"/>
              </w:rPr>
              <w:t xml:space="preserve"> das três curvas, pelo espaçamento; K não identificável</w:t>
            </w:r>
          </w:p>
        </w:tc>
      </w:tr>
      <w:tr>
        <w:trPr>
          <w:cantSplit/>
        </w:trPr>
        <w:tc>
          <w:tcPr>
            <w:tcW w:w="2231" w:type="dxa"/>
            <w:tcMar>
              <w:left w:w="0" w:type="dxa"/>
            </w:tcMar>
            <w:vAlign w:val="top"/>
          </w:tcPr>
          <w:p>
            <w:pPr>
              <w:pStyle w:val="TabelaTexto"/>
              <w:keepNext/>
              <w:jc w:val="left"/>
            </w:pPr>
            <w:r>
              <w:rPr>
                <w:sz w:val="22"/>
                <w:szCs w:val="22"/>
              </w:rPr>
              <w:t xml:space="preserve">Reprodução da curva publicada</w:t>
            </w:r>
          </w:p>
        </w:tc>
        <w:tc>
          <w:tcPr>
            <w:tcW w:w="3480" w:type="dxa"/>
            <w:vAlign w:val="top"/>
          </w:tcPr>
          <w:p>
            <w:pPr>
              <w:pStyle w:val="TabelaTexto"/>
              <w:keepNext/>
              <w:jc w:val="left"/>
            </w:pPr>
            <w:r>
              <w:rPr>
                <w:sz w:val="22"/>
                <w:szCs w:val="22"/>
              </w:rPr>
              <w:t xml:space="preserve">R</w:t>
            </w:r>
            <w:r>
              <w:rPr>
                <w:sz w:val="22"/>
                <w:szCs w:val="22"/>
                <w:vertAlign w:val="superscript"/>
              </w:rPr>
              <w:t xml:space="preserve">2</w:t>
            </w:r>
            <w:r>
              <w:rPr>
                <w:sz w:val="22"/>
                <w:szCs w:val="22"/>
              </w:rPr>
              <w:t xml:space="preserve"> = 0,99839</w:t>
            </w:r>
          </w:p>
        </w:tc>
        <w:tc>
          <w:tcPr>
            <w:tcW w:w="3360" w:type="dxa"/>
            <w:tcMar>
              <w:right w:w="0" w:type="dxa"/>
            </w:tcMar>
            <w:vAlign w:val="top"/>
          </w:tcPr>
          <w:p>
            <w:pPr>
              <w:pStyle w:val="TabelaTexto"/>
              <w:keepNext/>
              <w:jc w:val="left"/>
            </w:pPr>
            <w:r>
              <w:rPr>
                <w:sz w:val="22"/>
                <w:szCs w:val="22"/>
              </w:rPr>
              <w:t xml:space="preserve">R</w:t>
            </w:r>
            <w:r>
              <w:rPr>
                <w:sz w:val="22"/>
                <w:szCs w:val="22"/>
                <w:vertAlign w:val="superscript"/>
              </w:rPr>
              <w:t xml:space="preserve">2</w:t>
            </w:r>
            <w:r>
              <w:rPr>
                <w:sz w:val="22"/>
                <w:szCs w:val="22"/>
              </w:rPr>
              <w:t xml:space="preserve"> negativo com os s</w:t>
            </w:r>
            <w:r>
              <w:rPr>
                <w:sz w:val="22"/>
                <w:szCs w:val="22"/>
                <w:vertAlign w:val="subscript"/>
              </w:rPr>
              <w:t xml:space="preserve">0</w:t>
            </w:r>
            <w:r>
              <w:rPr>
                <w:sz w:val="22"/>
                <w:szCs w:val="22"/>
              </w:rPr>
              <w:t xml:space="preserve"> identificados; de 0,561 a 0,939 no ajuste de forma, com s</w:t>
            </w:r>
            <w:r>
              <w:rPr>
                <w:sz w:val="22"/>
                <w:szCs w:val="22"/>
                <w:vertAlign w:val="subscript"/>
              </w:rPr>
              <w:t xml:space="preserve">0</w:t>
            </w:r>
            <w:r>
              <w:rPr>
                <w:sz w:val="22"/>
                <w:szCs w:val="22"/>
              </w:rPr>
              <w:t xml:space="preserve"> livre por curva</w:t>
            </w:r>
          </w:p>
        </w:tc>
      </w:tr>
      <w:tr>
        <w:trPr>
          <w:cantSplit/>
        </w:trPr>
        <w:tc>
          <w:tcPr>
            <w:tcW w:w="2231" w:type="dxa"/>
            <w:tcMar>
              <w:left w:w="0" w:type="dxa"/>
            </w:tcMar>
            <w:vAlign w:val="top"/>
          </w:tcPr>
          <w:p>
            <w:pPr>
              <w:pStyle w:val="TabelaTexto"/>
              <w:keepNext/>
              <w:jc w:val="left"/>
            </w:pPr>
            <w:r>
              <w:rPr>
                <w:sz w:val="22"/>
                <w:szCs w:val="22"/>
              </w:rPr>
              <w:t xml:space="preserve">Escala do torque</w:t>
            </w:r>
          </w:p>
        </w:tc>
        <w:tc>
          <w:tcPr>
            <w:tcW w:w="3480" w:type="dxa"/>
            <w:vAlign w:val="top"/>
          </w:tcPr>
          <w:p>
            <w:pPr>
              <w:pStyle w:val="TabelaTexto"/>
              <w:keepNext/>
              <w:jc w:val="left"/>
            </w:pPr>
            <w:r>
              <w:rPr>
                <w:sz w:val="22"/>
                <w:szCs w:val="22"/>
              </w:rPr>
              <w:t xml:space="preserve">Unidade da patente; leitura em N·m implausível, com tração de 9,5 kN</w:t>
            </w:r>
          </w:p>
        </w:tc>
        <w:tc>
          <w:tcPr>
            <w:tcW w:w="3360" w:type="dxa"/>
            <w:tcMar>
              <w:right w:w="0" w:type="dxa"/>
            </w:tcMar>
            <w:vAlign w:val="top"/>
          </w:tcPr>
          <w:p>
            <w:pPr>
              <w:pStyle w:val="TabelaTexto"/>
              <w:keepNext/>
              <w:jc w:val="left"/>
            </w:pPr>
            <w:r>
              <w:rPr>
                <w:sz w:val="22"/>
                <w:szCs w:val="22"/>
              </w:rPr>
              <w:t xml:space="preserve">N·m sob a hipótese K = K</w:t>
            </w:r>
            <w:r>
              <w:rPr>
                <w:sz w:val="22"/>
                <w:szCs w:val="22"/>
                <w:vertAlign w:val="subscript"/>
              </w:rPr>
              <w:t xml:space="preserve">40</w:t>
            </w:r>
            <w:r>
              <w:rPr>
                <w:sz w:val="22"/>
                <w:szCs w:val="22"/>
              </w:rPr>
              <w:t xml:space="preserve">, com força de 14 a 149 N</w:t>
            </w:r>
          </w:p>
        </w:tc>
      </w:tr>
      <w:tr>
        <w:trPr>
          <w:cantSplit/>
        </w:trPr>
        <w:tc>
          <w:tcPr>
            <w:tcW w:w="2231" w:type="dxa"/>
            <w:tcMar>
              <w:left w:w="0" w:type="dxa"/>
            </w:tcMar>
            <w:vAlign w:val="top"/>
          </w:tcPr>
          <w:p>
            <w:pPr>
              <w:pStyle w:val="TabelaTexto"/>
              <w:keepNext/>
              <w:jc w:val="left"/>
            </w:pPr>
            <w:r>
              <w:rPr>
                <w:sz w:val="22"/>
                <w:szCs w:val="22"/>
              </w:rPr>
              <w:t xml:space="preserve">Pico do torque de assistência</w:t>
            </w:r>
          </w:p>
        </w:tc>
        <w:tc>
          <w:tcPr>
            <w:tcW w:w="3480" w:type="dxa"/>
            <w:vAlign w:val="top"/>
          </w:tcPr>
          <w:p>
            <w:pPr>
              <w:pStyle w:val="TabelaTexto"/>
              <w:keepNext/>
              <w:jc w:val="left"/>
            </w:pPr>
            <w:r>
              <w:rPr>
                <w:sz w:val="22"/>
                <w:szCs w:val="22"/>
              </w:rPr>
              <w:t xml:space="preserve">97,48° de elevação</w:t>
            </w:r>
          </w:p>
        </w:tc>
        <w:tc>
          <w:tcPr>
            <w:tcW w:w="3360" w:type="dxa"/>
            <w:tcMar>
              <w:right w:w="0" w:type="dxa"/>
            </w:tcMar>
            <w:vAlign w:val="top"/>
          </w:tcPr>
          <w:p>
            <w:pPr>
              <w:pStyle w:val="TabelaTexto"/>
              <w:keepNext/>
              <w:jc w:val="left"/>
            </w:pPr>
            <w:r>
              <w:rPr>
                <w:sz w:val="22"/>
                <w:szCs w:val="22"/>
              </w:rPr>
              <w:t xml:space="preserve">78,8° de anteversão, com o s</w:t>
            </w:r>
            <w:r>
              <w:rPr>
                <w:sz w:val="22"/>
                <w:szCs w:val="22"/>
                <w:vertAlign w:val="subscript"/>
              </w:rPr>
              <w:t xml:space="preserve">0</w:t>
            </w:r>
            <w:r>
              <w:rPr>
                <w:sz w:val="22"/>
                <w:szCs w:val="22"/>
              </w:rPr>
              <w:t xml:space="preserve"> adotado</w:t>
            </w:r>
          </w:p>
        </w:tc>
      </w:tr>
      <w:tr>
        <w:trPr>
          <w:cantSplit/>
        </w:trPr>
        <w:tc>
          <w:tcPr>
            <w:tcW w:w="2231" w:type="dxa"/>
            <w:tcBorders>
              <w:bottom w:val="single" w:sz="8" w:space="0" w:color="000000"/>
            </w:tcBorders>
            <w:tcMar>
              <w:left w:w="0" w:type="dxa"/>
            </w:tcMar>
            <w:vAlign w:val="top"/>
          </w:tcPr>
          <w:p>
            <w:pPr>
              <w:pStyle w:val="TabelaTexto"/>
              <w:jc w:val="left"/>
            </w:pPr>
            <w:r>
              <w:rPr>
                <w:sz w:val="22"/>
                <w:szCs w:val="22"/>
              </w:rPr>
              <w:t xml:space="preserve">Torque gravitacional de referência</w:t>
            </w:r>
          </w:p>
        </w:tc>
        <w:tc>
          <w:tcPr>
            <w:tcW w:w="3480" w:type="dxa"/>
            <w:tcBorders>
              <w:bottom w:val="single" w:sz="8" w:space="0" w:color="000000"/>
            </w:tcBorders>
            <w:vAlign w:val="top"/>
          </w:tcPr>
          <w:p>
            <w:pPr>
              <w:pStyle w:val="TabelaTexto"/>
              <w:jc w:val="left"/>
            </w:pPr>
            <w:r>
              <w:rPr>
                <w:sz w:val="22"/>
                <w:szCs w:val="22"/>
              </w:rPr>
              <w:t xml:space="preserve">Conjunto braço e exoesqueleto, pico de 11,1619 N·m</w:t>
            </w:r>
          </w:p>
        </w:tc>
        <w:tc>
          <w:tcPr>
            <w:tcW w:w="3360" w:type="dxa"/>
            <w:tcBorders>
              <w:bottom w:val="single" w:sz="8" w:space="0" w:color="000000"/>
            </w:tcBorders>
            <w:tcMar>
              <w:right w:w="0" w:type="dxa"/>
            </w:tcMar>
            <w:vAlign w:val="top"/>
          </w:tcPr>
          <w:p>
            <w:pPr>
              <w:pStyle w:val="TabelaTexto"/>
              <w:jc w:val="left"/>
            </w:pPr>
            <w:r>
              <w:rPr>
                <w:sz w:val="22"/>
                <w:szCs w:val="22"/>
              </w:rPr>
              <w:t xml:space="preserve">Só o membro humano, pico de 10,550 N·m</w:t>
            </w:r>
          </w:p>
        </w:tc>
      </w:tr>
    </w:tbl>
    <w:p>
      <w:pPr>
        <w:pStyle w:val="FonteNota"/>
      </w:pPr>
      <w:r>
        <w:rPr>
          <w:sz w:val="20"/>
          <w:szCs w:val="20"/>
        </w:rPr>
        <w:t xml:space="preserve">Fonte: elaborada pelo autor, com os resultados das seções 4A e 4B.</w:t>
      </w:r>
    </w:p>
    <w:p>
      <w:r>
        <w:t xml:space="preserve">O contraste mais útil para o procedimento está na identificação. Uma única curva sem unidade, como a da US 9.889.554 B2, fixa a forma do perfil, e o ajuste de quatro parâmetros contra os mesmos 29 pontos reproduz essa forma sem constituir validação independente (seção 4A.5). As três curvas da EP 3 504 033 B1 trazem uma redundância que permitiu separar o comprimento de referência do elástico, determinado pelo espaçamento entre elas, da forma do perfil, que depende do braço de momento e do torque do peso. Essa separação revelou uma diferença de forma que o ajuste de uma curva isolada teria escondido no valor de s</w:t>
      </w:r>
      <w:r>
        <w:rPr>
          <w:vertAlign w:val="subscript"/>
        </w:rPr>
        <w:t xml:space="preserve">0</w:t>
      </w:r>
      <w:r>
        <w:t xml:space="preserve">.</w:t>
      </w:r>
    </w:p>
    <w:p>
      <w:r>
        <w:t xml:space="preserve">Os dois mecanismos também distribuem a assistência de modo distinto em relação à demanda gravitacional. O gerador da US 9.889.554 B2 concentra o torque acima da horizontal e acompanha a forma do peso entre 105° e 150° de elevação (seção 4A.8). Com o s</w:t>
      </w:r>
      <w:r>
        <w:rPr>
          <w:vertAlign w:val="subscript"/>
        </w:rPr>
        <w:t xml:space="preserve">0</w:t>
      </w:r>
      <w:r>
        <w:t xml:space="preserve"> adotado, a forma normalizada do elástico na EP 3 504 033 B1 acompanha a do peso de 45° a 84° e fica abaixo dela entre 84° e 177°, com diferença normalizada de até −0,274 em 139,5° (seção 4B.9). Como a forma desse segundo perfil depende da geometria do CAD, que não reproduz a Figura 16 da patente, a comparação vale para os modelos, e não para os produtos. A comparação é quantitativa quanto aos ângulos e à forma dos perfis, mas não quanto à magnitude: o torque do primeiro dispositivo está em unidade da patente, o do segundo só chega a N·m por hipótese, e as referências de torque gravitacional são diferentes.</w:t>
      </w:r>
    </w:p>
    <w:p>
      <w:pPr>
        <w:spacing w:line="20" w:lineRule="exact"/>
        <w:sectPr>
          <w:headerReference w:type="default" r:id="rId28"/>
          <w:headerReference w:type="first" r:id="rId29"/>
          <w:type w:val="nextPage"/>
          <w:pgSz w:w="11906" w:h="16838"/>
          <w:pgMar w:top="1583" w:right="1134" w:bottom="1134" w:left="1701" w:header="892" w:footer="567" w:gutter="0"/>
          <w:cols w:space="708"/>
          <w:titlePg/>
        </w:sectPr>
      </w:pPr>
    </w:p>
    <w:p>
      <w:pPr>
        <w:keepNext/>
        <w:spacing w:line="956" w:lineRule="exact"/>
        <w:ind w:firstLine="0"/>
      </w:pPr>
      <w:r>
        <w:rPr>
          <w:sz w:val="2"/>
          <w:szCs w:val="2"/>
        </w:rPr>
        <w:t xml:space="preserve"> </w:t>
      </w:r>
    </w:p>
    <w:p>
      <w:pPr>
        <w:pStyle w:val="Ttulo1"/>
      </w:pPr>
      <w:bookmarkStart w:id="109" w:name="_Toc0109"/>
      <w:r>
        <w:t xml:space="preserve">Capítulo 5</w:t>
      </w:r>
      <w:r>
        <w:br/>
      </w:r>
      <w:r>
        <w:t xml:space="preserve">Conclusão</w:t>
      </w:r>
      <w:bookmarkEnd w:id="109"/>
      <w:r>
        <w:fldChar w:fldCharType="begin"/>
      </w:r>
      <w:r>
        <w:instrText xml:space="preserve"> TC "5	Conclusão" \l 1 </w:instrText>
      </w:r>
      <w:r>
        <w:fldChar w:fldCharType="end"/>
      </w:r>
    </w:p>
    <w:p>
      <w:pPr>
        <w:pStyle w:val="SemRecuo"/>
      </w:pPr>
      <w:r>
        <w:t xml:space="preserve">As conclusões estão organizadas por dispositivo: a seção 5A trata do gerador de torque da US 9.889.554 B2, e a seção 5B, do dispositivo da EP 3 504 033 B1.</w:t>
      </w:r>
    </w:p>
    <w:p>
      <w:pPr>
        <w:pStyle w:val="Ttulo2"/>
      </w:pPr>
      <w:bookmarkStart w:id="110" w:name="_Toc0110"/>
      <w:r>
        <w:t xml:space="preserve">5A</w:t>
      </w:r>
      <w:r>
        <w:tab/>
      </w:r>
      <w:r>
        <w:t xml:space="preserve">Exoesqueleto 1: US 9.889.554 B2</w:t>
      </w:r>
      <w:bookmarkEnd w:id="110"/>
    </w:p>
    <w:p>
      <w:pPr>
        <w:pStyle w:val="SemRecuo"/>
      </w:pPr>
      <w:r>
        <w:t xml:space="preserve">Este trabalho reconstruiu, a partir da documentação de patente, o gerador de torque de mola da US 9.889.554 B2 e formulou um modelo estático do torque que ele entrega em função do ângulo. A cinemática foi resolvida em forma fechada a partir da equação de fechamento do circuito vetorial, e cada etapa da cadeia de cálculo foi conferida por verificações independentes, com resíduos da ordem de 10</w:t>
      </w:r>
      <w:r>
        <w:rPr>
          <w:vertAlign w:val="superscript"/>
        </w:rPr>
        <w:t xml:space="preserve">−13</w:t>
      </w:r>
      <w:r>
        <w:t xml:space="preserve"> mm nas relações geométricas.</w:t>
      </w:r>
    </w:p>
    <w:p>
      <w:r>
        <w:t xml:space="preserve">O princípio dos trabalhos virtuais mostrou-se o critério decisivo na formulação. Ele revelou que a extensão da mola deve acompanhar o caminho completo do cabo, ℓ = s − Rψ, e não apenas o vão livre, que violava a conservação de energia com resíduo de 1,71 mm. A mesma verificação distinguiu o braço de momento perpendicular, limitado a 22,919 mm, da distância do pivô ao ponto de tangência, próxima de 283 mm, cuja confusão superestimaria o torque por um fator superior a 12.</w:t>
      </w:r>
    </w:p>
    <w:p>
      <w:r>
        <w:t xml:space="preserve">Com os parâmetros congelados, o modelo reproduz a forma da curva publicada com coeficiente de determinação de 0,99839 e RMSE de 1,83 u.p., equivalente a 1,24% do maior valor extraído. Os resíduos, contudo, organizam-se em zonas de sinal alternado, o que indica diferença sistemática de forma, e a formulação anterior, fisicamente inconsistente, ajustava melhor a curva. A adoção da formulação consistente, apesar do RMSE maior, reflete o critério de que a escolha entre modelos se faz por validade física, e não pelo indicador de erro.</w:t>
      </w:r>
    </w:p>
    <w:p>
      <w:r>
        <w:t xml:space="preserve">A varredura de h com K congelado separou o que a geometria impõe do que a curva extraída sugere. O cabo permanece tracionado em toda a faixa de operação somente para h ≤ 32,886 mm, o que exclui a cota de 34,785 mm lida no CAD. A curva extraída favorece um intervalo de 0,145 mm em torno do valor adotado, mas essa concentração é esperada por construção, porque K e X</w:t>
      </w:r>
      <w:r>
        <w:rPr>
          <w:vertAlign w:val="subscript"/>
        </w:rPr>
        <w:t xml:space="preserve">pose</w:t>
      </w:r>
      <w:r>
        <w:t xml:space="preserve"> foram identificados nesse mesmo valor; o critério que levou a h = 22,701 mm não pôde ser reproduzido, e a afirmação anterior de decrescimento monotônico do erro com h foi refutada pela auditoria.</w:t>
      </w:r>
    </w:p>
    <w:p>
      <w:r>
        <w:t xml:space="preserve">No confronto com o torque gravitacional do conjunto braço–exoesqueleto, cujo pico de 11,16 N·m ocorre a 89,4° de elevação, as curvas normalizadas diferem em no máximo 0,027 entre 105° e 150° de elevação. O pico do torque do cabo, a 97,5°, fica 8,05° acima do pico gravitacional, e o ponto morto, a 30,5°, libera o braço nas posturas de não trabalho, à custa de subcompensação abaixo de 94°. O resultado quantifica o compromisso de um mecanismo passivo de torque fixo por ângulo, que favorece o trabalho acima da cabeça.</w:t>
      </w:r>
    </w:p>
    <w:p>
      <w:r>
        <w:t xml:space="preserve">O objetivo geral foi atingido em sua parte estática e para o primeiro dos três dispositivos previstos; o segundo é tratado na seção 5B. Os objetivos específicos a, b, c e e foram cumpridos; o objetivo d, parcialmente, pois a rigidez e a extensão da mola na pose foram reproduzidas, mas a origem da posição da ancoragem e da calibração angular não. Os objetivos f e g, referentes à equação de movimento e ao acoplamento com o MBDyn, não foram executados. A principal restrição é a ausência de unidade na ordenada da curva da patente: o torque do cabo permanece em unidade da patente, e a leitura em N·m conduz a forças implausíveis, de modo que o modelo determina a forma do torque, mas não sua escala física.</w:t>
      </w:r>
    </w:p>
    <w:p>
      <w:r>
        <w:t xml:space="preserve">Como continuidade, recomenda-se obter um dado independente que fixe a escala do torque, como a especificação de uma mola comercial compatível; conferir no CAD a cota de ancoragem, o comprimento do alojamento e o comprimento da mola na pose; documentar o procedimento de extração dos pontos e sua incerteza; representar a protuberância responsável pela zona neutra; e, com o torque em unidade física, executar as etapas dinâmicas pela formulação de Lagrange e no MBDyn e estender o procedimento à US 9.737.374 B2. A extensão à EP 3 504 033 B1 é apresentada nas seções 3B, 4B e 5B.</w:t>
      </w:r>
    </w:p>
    <w:p>
      <w:pPr>
        <w:pStyle w:val="Ttulo2"/>
      </w:pPr>
      <w:bookmarkStart w:id="111" w:name="_Toc0111"/>
      <w:r>
        <w:t xml:space="preserve">5B</w:t>
      </w:r>
      <w:r>
        <w:tab/>
      </w:r>
      <w:r>
        <w:t xml:space="preserve">Exoesqueleto 2: EP 3 504 033 B1</w:t>
      </w:r>
      <w:bookmarkEnd w:id="111"/>
    </w:p>
    <w:p>
      <w:pPr>
        <w:pStyle w:val="SemRecuo"/>
      </w:pPr>
      <w:r>
        <w:t xml:space="preserve">Para a EP 3 504 033 B1, foram executadas a leitura da arquitetura na patente, a organização das grandezas do CAD com sua origem, a composição inercial do membro humano, as convenções angulares, a cinemática de dois regimes em forma fechada, o torque pelo produto vetorial, o torque gravitacional, o tratamento da Figura 16 da patente, a identificação de s</w:t>
      </w:r>
      <w:r>
        <w:rPr>
          <w:vertAlign w:val="subscript"/>
        </w:rPr>
        <w:t xml:space="preserve">0</w:t>
      </w:r>
      <w:r>
        <w:t xml:space="preserve"> pelo espaçamento entre as curvas e pelo ajuste de forma, a varredura do trecho </w:t>
      </w:r>
      <w:r>
        <w:rPr>
          <w:i/>
          <w:iCs/>
        </w:rPr>
        <w:t xml:space="preserve">e</w:t>
      </w:r>
      <w:r>
        <w:t xml:space="preserve"> e as verificações numéricas.</w:t>
      </w:r>
    </w:p>
    <w:p>
      <w:r>
        <w:t xml:space="preserve">O espaçamento entre as três curvas da Figura 16 da patente determina os comprimentos de referência do elástico sem depender da escala da ordenada, da rigidez, do braço de momento ou do torque do peso: 300,91 mm na curva pontilhada, 287,19 mm na tracejada e 275,59 mm na contínua. Na curva tracejada, que fornece o s</w:t>
      </w:r>
      <w:r>
        <w:rPr>
          <w:vertAlign w:val="subscript"/>
        </w:rPr>
        <w:t xml:space="preserve">0</w:t>
      </w:r>
      <w:r>
        <w:t xml:space="preserve"> adotado, a variação entre as faixas de ângulo testadas é de até 2,73 mm, e o desvio padrão com o ruído de extração, de 1,02 mm (0,43 mm na pontilhada e 1,43 mm na contínua). O fim da curva pontilhada, de pré-tensão quase nula, confirma o resultado de forma independente: a razão dessa curva, extrapolada, se anula em 171,2°, o que o modelo interpreta como afrouxamento do elástico, e com o s</w:t>
      </w:r>
      <w:r>
        <w:rPr>
          <w:vertAlign w:val="subscript"/>
        </w:rPr>
        <w:t xml:space="preserve">0</w:t>
      </w:r>
      <w:r>
        <w:t xml:space="preserve"> identificado o modelo afrouxa a partir de 166,4°. O início das curvas, perto de 14°, não informa s</w:t>
      </w:r>
      <w:r>
        <w:rPr>
          <w:vertAlign w:val="subscript"/>
        </w:rPr>
        <w:t xml:space="preserve">0</w:t>
      </w:r>
      <w:r>
        <w:t xml:space="preserve"> e foi atribuído ao contato do elástico com o elemento de encosto junto à articulação.</w:t>
      </w:r>
    </w:p>
    <w:p>
      <w:r>
        <w:t xml:space="preserve">A forma do torque prevista com a geometria do CAD e o peso do membro humano não reproduz as curvas da patente: o fator comum às três curvas difere do previsto por um fator que vai de 0,38 em 20° a 3,03 em 165°, normalizado em 90°. O ajuste de forma, que deixa s</w:t>
      </w:r>
      <w:r>
        <w:rPr>
          <w:vertAlign w:val="subscript"/>
        </w:rPr>
        <w:t xml:space="preserve">0</w:t>
      </w:r>
      <w:r>
        <w:t xml:space="preserve"> e a escala livres por curva, compensa essa diferença com valores de s</w:t>
      </w:r>
      <w:r>
        <w:rPr>
          <w:vertAlign w:val="subscript"/>
        </w:rPr>
        <w:t xml:space="preserve">0</w:t>
      </w:r>
      <w:r>
        <w:t xml:space="preserve"> sem significado físico, como o limite s</w:t>
      </w:r>
      <w:r>
        <w:rPr>
          <w:vertAlign w:val="subscript"/>
        </w:rPr>
        <w:t xml:space="preserve">0</w:t>
      </w:r>
      <w:r>
        <w:t xml:space="preserve"> = 0 na curva contínua. A origem da diferença não pôde ser determinada; entre 35° e 155°, os dados favorecem o torque do peso usado pela patente para formar a razão, ou a definição da ordenada, sobre o braço de momento.</w:t>
      </w:r>
    </w:p>
    <w:p>
      <w:r>
        <w:t xml:space="preserve">A rigidez não é identificável pela figura. Sob a hipótese de assistência de 40% do torque do peso em 90°, K = 1,459 N/mm, e o elástico trabalha de 148,9 N com o braço pendente a 14,2 N com o braço elevado, com deformação máxima de 35,5% do comprimento de referência. O torque atinge 4,354 N·m em 78,8°, dentro da faixa de 70° a 120° em que a patente prefere a força máxima, lida aqui como força de apoio proporcional ao torque, e a razão τ/τ</w:t>
      </w:r>
      <w:r>
        <w:rPr>
          <w:vertAlign w:val="subscript"/>
        </w:rPr>
        <w:t xml:space="preserve">g</w:t>
      </w:r>
      <w:r>
        <w:t xml:space="preserve"> vale 0,48 em 10°, 0,35 em 30°, 0,43 em 60°, 0,40 em 90° e 0,20 em 150°, com mínimo de 0,18 em 163,9°. Abaixo da transição de regime, em 19,09°, o modelo ainda entrega torque, porque o elemento de encosto do CAD está a 7,754 mm do eixo.</w:t>
      </w:r>
    </w:p>
    <w:p>
      <w:r>
        <w:t xml:space="preserve">As relações de circuito dos dois regimes e o princípio dos trabalhos virtuais foram verificados com resíduos de até 1,1 × 10</w:t>
      </w:r>
      <w:r>
        <w:rPr>
          <w:vertAlign w:val="superscript"/>
        </w:rPr>
        <w:t xml:space="preserve">−13</w:t>
      </w:r>
      <w:r>
        <w:t xml:space="preserve"> mm e 7,6 × 10</w:t>
      </w:r>
      <w:r>
        <w:rPr>
          <w:vertAlign w:val="superscript"/>
        </w:rPr>
        <w:t xml:space="preserve">−8</w:t>
      </w:r>
      <w:r>
        <w:t xml:space="preserve"> mm/rad. Com s</w:t>
      </w:r>
      <w:r>
        <w:rPr>
          <w:vertAlign w:val="subscript"/>
        </w:rPr>
        <w:t xml:space="preserve">0</w:t>
      </w:r>
      <w:r>
        <w:t xml:space="preserve"> e K mantidos, a varredura do trecho </w:t>
      </w:r>
      <w:r>
        <w:rPr>
          <w:i/>
          <w:iCs/>
        </w:rPr>
        <w:t xml:space="preserve">e</w:t>
      </w:r>
      <w:r>
        <w:t xml:space="preserve"> mostrou que o elástico permanece tracionado em toda a faixa só para </w:t>
      </w:r>
      <w:r>
        <w:rPr>
          <w:i/>
          <w:iCs/>
        </w:rPr>
        <w:t xml:space="preserve">e</w:t>
      </w:r>
      <w:r>
        <w:t xml:space="preserve"> ≤ 44,50 mm; o aumento de </w:t>
      </w:r>
      <w:r>
        <w:rPr>
          <w:i/>
          <w:iCs/>
        </w:rPr>
        <w:t xml:space="preserve">e</w:t>
      </w:r>
      <w:r>
        <w:t xml:space="preserve"> antecipa a transição de regime, de 26,91° para 14,46°, e desloca o pico do torque de 84,7° para 74,8° entre </w:t>
      </w:r>
      <w:r>
        <w:rPr>
          <w:i/>
          <w:iCs/>
        </w:rPr>
        <w:t xml:space="preserve">e</w:t>
      </w:r>
      <w:r>
        <w:t xml:space="preserve"> = 25 mm e </w:t>
      </w:r>
      <w:r>
        <w:rPr>
          <w:i/>
          <w:iCs/>
        </w:rPr>
        <w:t xml:space="preserve">e</w:t>
      </w:r>
      <w:r>
        <w:t xml:space="preserve"> = 45 mm. A comparação com a Figura 17 da patente ficou restrita à inspeção visual.</w:t>
      </w:r>
    </w:p>
    <w:p>
      <w:r>
        <w:t xml:space="preserve">Dos objetivos acrescentados para esse dispositivo, o item h foi cumprido na parte estática, com três ressalvas: a escala do torque depende da hipótese K = K</w:t>
      </w:r>
      <w:r>
        <w:rPr>
          <w:vertAlign w:val="subscript"/>
        </w:rPr>
        <w:t xml:space="preserve">40</w:t>
      </w:r>
      <w:r>
        <w:t xml:space="preserve">; as grandezas do CAD não puderam ser conferidas; e a composição inercial e o torque gravitacional incluem só o membro humano, sem as peças do exoesqueleto previstas nos itens a e e. O item i foi cumprido pelo espaçamento entre as curvas. Para esse dispositivo, o objetivo geral foi atingido na parte estática, com o confronto com o torque gravitacional feito pela forma normalizada e, em N·m, apenas no cenário de projeto. As etapas dinâmicas não foram executadas, pelas razões da seção 3B.13.</w:t>
      </w:r>
    </w:p>
    <w:p>
      <w:r>
        <w:t xml:space="preserve">Os dois dispositivos diferem tanto na arquitetura quanto no que suas patentes permitem identificar. O gerador da US 9.889.554 B2 reproduz a curva publicada com R</w:t>
      </w:r>
      <w:r>
        <w:rPr>
          <w:vertAlign w:val="superscript"/>
        </w:rPr>
        <w:t xml:space="preserve">2</w:t>
      </w:r>
      <w:r>
        <w:t xml:space="preserve"> de 0,99839, mas em unidade da patente; o dispositivo da EP 3 504 033 B1 tem s</w:t>
      </w:r>
      <w:r>
        <w:rPr>
          <w:vertAlign w:val="subscript"/>
        </w:rPr>
        <w:t xml:space="preserve">0</w:t>
      </w:r>
      <w:r>
        <w:t xml:space="preserve"> determinado de forma mais robusta, por dispor de três curvas, mas sua forma não é reproduzida pelo modelo do CAD, e o torque só chega a N·m por hipótese. Nos dois casos, o pico de assistência fica afastado do pico gravitacional, acima dele no primeiro (97,5° contra 89,4°) e abaixo no segundo (78,8° contra 90°), e a faixa sem torque com o braço baixado é produzida por meios distintos, uma protuberância no primeiro e o contato com o elemento de encosto no segundo. A comparação proposta na seção 2.11 fica, assim, respondida na parte estática quanto aos ângulos e à forma dos perfis, mas não quanto à magnitude.</w:t>
      </w:r>
    </w:p>
    <w:p>
      <w:r>
        <w:t xml:space="preserve">Como continuidade para esse dispositivo, recomenda-se incluir o modelo em CAD no repositório e confirmar nele o sinal do ângulo do braço na pose, a posição do eixo da articulação e o valor de </w:t>
      </w:r>
      <w:r>
        <w:rPr>
          <w:i/>
          <w:iCs/>
        </w:rPr>
        <w:t xml:space="preserve">e</w:t>
      </w:r>
      <w:r>
        <w:t xml:space="preserve">, que coincide com a cota H</w:t>
      </w:r>
      <w:r>
        <w:rPr>
          <w:vertAlign w:val="subscript"/>
        </w:rPr>
        <w:t xml:space="preserve">CAD</w:t>
      </w:r>
      <w:r>
        <w:t xml:space="preserve"> do outro mecanismo; esclarecer a definição da ordenada da Figura 16 da patente e a configuração do dispositivo que a gerou, que a patente não informa; conferir a posição e o raio de contato do elemento de encosto, comparando com a posição sobre o eixo preferida pela patente; registrar o procedimento e a incerteza da extração da Figura 16 da patente; obter a curva de força e extensão do elemento elástico, que fixaria K; digitalizar a Figura 17 da patente; e, com a escala resolvida, executar as etapas dinâmicas pela formulação de Lagrange e no MBDyn.</w:t>
      </w:r>
    </w:p>
    <w:p>
      <w:pPr>
        <w:spacing w:line="20" w:lineRule="exact"/>
        <w:sectPr>
          <w:headerReference w:type="default" r:id="rId30"/>
          <w:headerReference w:type="first" r:id="rId31"/>
          <w:type w:val="nextPage"/>
          <w:pgSz w:w="11906" w:h="16838"/>
          <w:pgMar w:top="1583" w:right="1134" w:bottom="1134" w:left="1701" w:header="892" w:footer="567" w:gutter="0"/>
          <w:cols w:space="708"/>
          <w:titlePg/>
        </w:sectPr>
      </w:pPr>
    </w:p>
    <w:p>
      <w:pPr>
        <w:keepNext/>
        <w:spacing w:line="674" w:lineRule="exact"/>
        <w:ind w:firstLine="0"/>
      </w:pPr>
      <w:r>
        <w:rPr>
          <w:sz w:val="2"/>
          <w:szCs w:val="2"/>
        </w:rPr>
        <w:t xml:space="preserve"> </w:t>
      </w:r>
    </w:p>
    <w:p>
      <w:pPr>
        <w:pStyle w:val="Ttulo1"/>
        <w:spacing w:after="560"/>
      </w:pPr>
      <w:bookmarkStart w:id="112" w:name="_Toc0112"/>
      <w:r>
        <w:t xml:space="preserve">Referências</w:t>
      </w:r>
      <w:bookmarkEnd w:id="112"/>
      <w:r>
        <w:fldChar w:fldCharType="begin"/>
      </w:r>
      <w:r>
        <w:instrText xml:space="preserve"> TC "Referências" \l 1 </w:instrText>
      </w:r>
      <w:r>
        <w:fldChar w:fldCharType="end"/>
      </w:r>
    </w:p>
    <w:p>
      <w:pPr>
        <w:pStyle w:val="Referencia"/>
      </w:pPr>
      <w:r>
        <w:t xml:space="preserve">Agência Brasil. </w:t>
      </w:r>
      <w:r>
        <w:rPr>
          <w:b/>
          <w:bCs/>
        </w:rPr>
        <w:t xml:space="preserve">Doenças afastaram 4,1 milhões de trabalhadores de suas funções em 2025</w:t>
      </w:r>
      <w:r>
        <w:t xml:space="preserve">. Brasília, 2026. Disponível em: </w:t>
      </w:r>
      <w:hyperlink r:id="rId32" w:history="1">
        <w:r>
          <w:rPr>
            <w:rFonts w:ascii="Linux Libertine Mono O" w:hAnsi="Linux Libertine Mono O" w:cs="Linux Libertine Mono O"/>
            <w:sz w:val="21"/>
            <w:szCs w:val="21"/>
          </w:rPr>
          <w:t xml:space="preserve">https:/​/​agenciabrasil.​ebc.​com.​br/​saude/​noticia/​2026-​01/​doencas-​afastaram-​41-​milhoes-​de-​trabalhadores-​de-​suas-​funcoes-​em-​2025</w:t>
        </w:r>
      </w:hyperlink>
      <w:r>
        <w:t xml:space="preserve">. Acesso em: 26 set. 2026.</w:t>
      </w:r>
    </w:p>
    <w:p>
      <w:pPr>
        <w:pStyle w:val="Referencia"/>
      </w:pPr>
      <w:r>
        <w:t xml:space="preserve">Arakelian, V. Gravity compensation in robotics. </w:t>
      </w:r>
      <w:r>
        <w:rPr>
          <w:b/>
          <w:bCs/>
        </w:rPr>
        <w:t xml:space="preserve">Advanced Robotics</w:t>
      </w:r>
      <w:r>
        <w:t xml:space="preserve">, [S.l.], v. 30, n. 2, p. 79-96, 2016. DOI: </w:t>
      </w:r>
      <w:hyperlink r:id="rId33" w:history="1">
        <w:r>
          <w:rPr>
            <w:rFonts w:ascii="Linux Libertine Mono O" w:hAnsi="Linux Libertine Mono O" w:cs="Linux Libertine Mono O"/>
            <w:sz w:val="21"/>
            <w:szCs w:val="21"/>
          </w:rPr>
          <w:t xml:space="preserve">10.1080/01691864.2015.1090334</w:t>
        </w:r>
      </w:hyperlink>
      <w:r>
        <w:t xml:space="preserve">.</w:t>
      </w:r>
    </w:p>
    <w:p>
      <w:pPr>
        <w:pStyle w:val="Referencia"/>
      </w:pPr>
      <w:r>
        <w:t xml:space="preserve">Atia, M. G. B. et al. Design and analysis of low cost upper limb exoskeleton. In: INTERNATIONAL CONFERENCE ON COMPUTER ENGINEERING AND SYSTEMS (ICCES), 12., 2017, Cairo. </w:t>
      </w:r>
      <w:r>
        <w:rPr>
          <w:b/>
          <w:bCs/>
        </w:rPr>
        <w:t xml:space="preserve">Proceedings</w:t>
      </w:r>
      <w:r>
        <w:t xml:space="preserve"> [...]. [S.l.]: IEEE, 2018. DOI: </w:t>
      </w:r>
      <w:hyperlink r:id="rId34" w:history="1">
        <w:r>
          <w:rPr>
            <w:rFonts w:ascii="Linux Libertine Mono O" w:hAnsi="Linux Libertine Mono O" w:cs="Linux Libertine Mono O"/>
            <w:sz w:val="21"/>
            <w:szCs w:val="21"/>
          </w:rPr>
          <w:t xml:space="preserve">10.1109/ICCES.2017.8275281</w:t>
        </w:r>
      </w:hyperlink>
      <w:r>
        <w:t xml:space="preserve">.</w:t>
      </w:r>
    </w:p>
    <w:p>
      <w:pPr>
        <w:pStyle w:val="Referencia"/>
      </w:pPr>
      <w:r>
        <w:t xml:space="preserve">Bär, M. et al. The influence of using exoskeletons during occupational tasks on acute physical stress and strain compared to no exoskeleton: a systematic review and meta-analysis. </w:t>
      </w:r>
      <w:r>
        <w:rPr>
          <w:b/>
          <w:bCs/>
        </w:rPr>
        <w:t xml:space="preserve">Applied Ergonomics</w:t>
      </w:r>
      <w:r>
        <w:t xml:space="preserve">, [S.l.], v. 94, art. 103385, jul. 2021. DOI: </w:t>
      </w:r>
      <w:hyperlink r:id="rId35" w:history="1">
        <w:r>
          <w:rPr>
            <w:rFonts w:ascii="Linux Libertine Mono O" w:hAnsi="Linux Libertine Mono O" w:cs="Linux Libertine Mono O"/>
            <w:sz w:val="21"/>
            <w:szCs w:val="21"/>
          </w:rPr>
          <w:t xml:space="preserve">10.1016/j.apergo.2021.103385</w:t>
        </w:r>
      </w:hyperlink>
      <w:r>
        <w:t xml:space="preserve">.</w:t>
      </w:r>
    </w:p>
    <w:p>
      <w:pPr>
        <w:pStyle w:val="Referencia"/>
      </w:pPr>
      <w:r>
        <w:t xml:space="preserve">Barsotti, M. et al. A full upper limb robotic exoskeleton for reaching and grasping rehabilitation triggered by MI-BCI. In: INTERNATIONAL CONFERENCE ON REHABILITATION ROBOTICS (ICORR), 2015, Singapura. </w:t>
      </w:r>
      <w:r>
        <w:rPr>
          <w:b/>
          <w:bCs/>
        </w:rPr>
        <w:t xml:space="preserve">Proceedings</w:t>
      </w:r>
      <w:r>
        <w:t xml:space="preserve"> [...]. [S.l.]: IEEE, 2015. p. 49-54. DOI: </w:t>
      </w:r>
      <w:hyperlink r:id="rId36" w:history="1">
        <w:r>
          <w:rPr>
            <w:rFonts w:ascii="Linux Libertine Mono O" w:hAnsi="Linux Libertine Mono O" w:cs="Linux Libertine Mono O"/>
            <w:sz w:val="21"/>
            <w:szCs w:val="21"/>
          </w:rPr>
          <w:t xml:space="preserve">10.1109/ICORR.2015.7281174</w:t>
        </w:r>
      </w:hyperlink>
      <w:r>
        <w:t xml:space="preserve">.</w:t>
      </w:r>
    </w:p>
    <w:p>
      <w:pPr>
        <w:pStyle w:val="Referencia"/>
      </w:pPr>
      <w:r>
        <w:t xml:space="preserve">Bouteraa, Y.; Ben Abdallah, I. Exoskeleton robots for upper-limb rehabilitation. In: INTERNATIONAL MULTI-CONFERENCE ON SYSTEMS, SIGNALS &amp; DEVICES (SSD), 13., 2016, Leipzig. </w:t>
      </w:r>
      <w:r>
        <w:rPr>
          <w:b/>
          <w:bCs/>
        </w:rPr>
        <w:t xml:space="preserve">Proceedings</w:t>
      </w:r>
      <w:r>
        <w:t xml:space="preserve"> [...]. [S.l.]: IEEE, 2016. DOI: </w:t>
      </w:r>
      <w:hyperlink r:id="rId37" w:history="1">
        <w:r>
          <w:rPr>
            <w:rFonts w:ascii="Linux Libertine Mono O" w:hAnsi="Linux Libertine Mono O" w:cs="Linux Libertine Mono O"/>
            <w:sz w:val="21"/>
            <w:szCs w:val="21"/>
          </w:rPr>
          <w:t xml:space="preserve">10.1109/SSD.2016.7473769</w:t>
        </w:r>
      </w:hyperlink>
      <w:r>
        <w:t xml:space="preserve">.</w:t>
      </w:r>
    </w:p>
    <w:p>
      <w:pPr>
        <w:pStyle w:val="Referencia"/>
      </w:pPr>
      <w:r>
        <w:t xml:space="preserve">Brent, R. P. </w:t>
      </w:r>
      <w:r>
        <w:rPr>
          <w:b/>
          <w:bCs/>
        </w:rPr>
        <w:t xml:space="preserve">Algorithms for minimization without derivatives</w:t>
      </w:r>
      <w:r>
        <w:t xml:space="preserve">. Englewood Cliffs: Prentice-Hall, 1973.</w:t>
      </w:r>
    </w:p>
    <w:p>
      <w:pPr>
        <w:pStyle w:val="Referencia"/>
      </w:pPr>
      <w:r>
        <w:t xml:space="preserve">De Leva, P. Adjustments to Zatsiorsky-Seluyanov's segment inertia parameters. </w:t>
      </w:r>
      <w:r>
        <w:rPr>
          <w:b/>
          <w:bCs/>
        </w:rPr>
        <w:t xml:space="preserve">Journal of Biomechanics</w:t>
      </w:r>
      <w:r>
        <w:t xml:space="preserve">, [S.l.], v. 29, n. 9, p. 1223-1230, 1996. DOI: </w:t>
      </w:r>
      <w:hyperlink r:id="rId38" w:history="1">
        <w:r>
          <w:rPr>
            <w:rFonts w:ascii="Linux Libertine Mono O" w:hAnsi="Linux Libertine Mono O" w:cs="Linux Libertine Mono O"/>
            <w:sz w:val="21"/>
            <w:szCs w:val="21"/>
          </w:rPr>
          <w:t xml:space="preserve">10.1016/0021-9290(95)00178-6</w:t>
        </w:r>
      </w:hyperlink>
      <w:r>
        <w:t xml:space="preserve">.</w:t>
      </w:r>
    </w:p>
    <w:p>
      <w:pPr>
        <w:pStyle w:val="Referencia"/>
      </w:pPr>
      <w:r>
        <w:t xml:space="preserve">De Looze, M. P. et al. Exoskeletons for industrial application and their potential effects on physical work load. </w:t>
      </w:r>
      <w:r>
        <w:rPr>
          <w:b/>
          <w:bCs/>
        </w:rPr>
        <w:t xml:space="preserve">Ergonomics</w:t>
      </w:r>
      <w:r>
        <w:t xml:space="preserve">, [S.l.], v. 59, n. 5, p. 671-681, 2016. DOI: </w:t>
      </w:r>
      <w:hyperlink r:id="rId39" w:history="1">
        <w:r>
          <w:rPr>
            <w:rFonts w:ascii="Linux Libertine Mono O" w:hAnsi="Linux Libertine Mono O" w:cs="Linux Libertine Mono O"/>
            <w:sz w:val="21"/>
            <w:szCs w:val="21"/>
          </w:rPr>
          <w:t xml:space="preserve">10.1080/00140139.2015.1081988</w:t>
        </w:r>
      </w:hyperlink>
      <w:r>
        <w:t xml:space="preserve">.</w:t>
      </w:r>
    </w:p>
    <w:p>
      <w:pPr>
        <w:pStyle w:val="Referencia"/>
      </w:pPr>
      <w:r>
        <w:t xml:space="preserve">Doyle, M. C. </w:t>
      </w:r>
      <w:r>
        <w:rPr>
          <w:b/>
          <w:bCs/>
        </w:rPr>
        <w:t xml:space="preserve">Adaptive arm support systems and methods for use</w:t>
      </w:r>
      <w:r>
        <w:t xml:space="preserve">. Depositante e titular: Levitate Technologies, Inc. US 9,737,374 B2. Depósito: 10 dez. 2013. Prioridade: 11 dez. 2012. Concessão: 22 ago. 2017.</w:t>
      </w:r>
    </w:p>
    <w:p>
      <w:pPr>
        <w:pStyle w:val="Referencia"/>
      </w:pPr>
      <w:r>
        <w:t xml:space="preserve">Foroutannia, A.; Mohammadian, M. A comprehensive survey of lower limb assistive exoskeleton robots: models, dynamics, mechanics, and control. </w:t>
      </w:r>
      <w:r>
        <w:rPr>
          <w:b/>
          <w:bCs/>
        </w:rPr>
        <w:t xml:space="preserve">Robotics and Autonomous Systems</w:t>
      </w:r>
      <w:r>
        <w:t xml:space="preserve">, [S.l.], v. 195, art. 105232, 2026. DOI: </w:t>
      </w:r>
      <w:hyperlink r:id="rId40" w:history="1">
        <w:r>
          <w:rPr>
            <w:rFonts w:ascii="Linux Libertine Mono O" w:hAnsi="Linux Libertine Mono O" w:cs="Linux Libertine Mono O"/>
            <w:sz w:val="21"/>
            <w:szCs w:val="21"/>
          </w:rPr>
          <w:t xml:space="preserve">10.1016/j.robot.2025.105232</w:t>
        </w:r>
      </w:hyperlink>
      <w:r>
        <w:t xml:space="preserve">.</w:t>
      </w:r>
    </w:p>
    <w:p>
      <w:pPr>
        <w:pStyle w:val="Referencia"/>
      </w:pPr>
      <w:r>
        <w:t xml:space="preserve">Gopura, R. A. R. C.; Kiguchi, K. Mechanical designs of active upper-limb exoskeleton robots: state-of-the-art and design difficulties. In: INTERNATIONAL CONFERENCE ON REHABILITATION ROBOTICS (ICORR), 2009, Kyoto. </w:t>
      </w:r>
      <w:r>
        <w:rPr>
          <w:b/>
          <w:bCs/>
        </w:rPr>
        <w:t xml:space="preserve">Proceedings</w:t>
      </w:r>
      <w:r>
        <w:t xml:space="preserve"> [...]. [S.l.]: IEEE, 2009. p. 178-187. DOI: </w:t>
      </w:r>
      <w:hyperlink r:id="rId41" w:history="1">
        <w:r>
          <w:rPr>
            <w:rFonts w:ascii="Linux Libertine Mono O" w:hAnsi="Linux Libertine Mono O" w:cs="Linux Libertine Mono O"/>
            <w:sz w:val="21"/>
            <w:szCs w:val="21"/>
          </w:rPr>
          <w:t xml:space="preserve">10.1109/ICORR.2009.5209630</w:t>
        </w:r>
      </w:hyperlink>
      <w:r>
        <w:t xml:space="preserve">.</w:t>
      </w:r>
    </w:p>
    <w:p>
      <w:pPr>
        <w:pStyle w:val="Referencia"/>
      </w:pPr>
      <w:r>
        <w:t xml:space="preserve">Grazi, L. et al. Design and experimental evaluation of a semi-passive upper-limb exoskeleton for workers with motorized tuning of assistance. </w:t>
      </w:r>
      <w:r>
        <w:rPr>
          <w:b/>
          <w:bCs/>
        </w:rPr>
        <w:t xml:space="preserve">IEEE Transactions on Neural Systems and Rehabilitation Engineering</w:t>
      </w:r>
      <w:r>
        <w:t xml:space="preserve">, [S.l.], v. 28, n. 10, p. 2276-2285, 2020. DOI: </w:t>
      </w:r>
      <w:hyperlink r:id="rId42" w:history="1">
        <w:r>
          <w:rPr>
            <w:rFonts w:ascii="Linux Libertine Mono O" w:hAnsi="Linux Libertine Mono O" w:cs="Linux Libertine Mono O"/>
            <w:sz w:val="21"/>
            <w:szCs w:val="21"/>
          </w:rPr>
          <w:t xml:space="preserve">10.1109/TNSRE.2020.3014408</w:t>
        </w:r>
      </w:hyperlink>
      <w:r>
        <w:t xml:space="preserve">.</w:t>
      </w:r>
    </w:p>
    <w:p>
      <w:pPr>
        <w:pStyle w:val="Referencia"/>
      </w:pPr>
      <w:r>
        <w:t xml:space="preserve">Grazi, L. et al. Kinematics-based adaptive assistance of a semi-passive upper-limb exoskeleton for workers in static and dynamic tasks. </w:t>
      </w:r>
      <w:r>
        <w:rPr>
          <w:b/>
          <w:bCs/>
        </w:rPr>
        <w:t xml:space="preserve">IEEE Robotics and Automation Letters</w:t>
      </w:r>
      <w:r>
        <w:t xml:space="preserve">, [S.l.], v. 7, n. 4, p. 8675-8682, out. 2022. DOI: </w:t>
      </w:r>
      <w:hyperlink r:id="rId43" w:history="1">
        <w:r>
          <w:rPr>
            <w:rFonts w:ascii="Linux Libertine Mono O" w:hAnsi="Linux Libertine Mono O" w:cs="Linux Libertine Mono O"/>
            <w:sz w:val="21"/>
            <w:szCs w:val="21"/>
          </w:rPr>
          <w:t xml:space="preserve">10.1109/LRA.2022.3188402</w:t>
        </w:r>
      </w:hyperlink>
      <w:r>
        <w:t xml:space="preserve">.</w:t>
      </w:r>
    </w:p>
    <w:p>
      <w:pPr>
        <w:pStyle w:val="Referencia"/>
      </w:pPr>
      <w:r>
        <w:t xml:space="preserve">Gull, M. A.; Bai, S.; Bak, T. A review on design of upper limb exoskeletons. </w:t>
      </w:r>
      <w:r>
        <w:rPr>
          <w:b/>
          <w:bCs/>
        </w:rPr>
        <w:t xml:space="preserve">Robotics</w:t>
      </w:r>
      <w:r>
        <w:t xml:space="preserve">, [S.l.], v. 9, n. 1, art. 16, 2020. DOI: </w:t>
      </w:r>
      <w:hyperlink r:id="rId44" w:history="1">
        <w:r>
          <w:rPr>
            <w:rFonts w:ascii="Linux Libertine Mono O" w:hAnsi="Linux Libertine Mono O" w:cs="Linux Libertine Mono O"/>
            <w:sz w:val="21"/>
            <w:szCs w:val="21"/>
          </w:rPr>
          <w:t xml:space="preserve">10.3390/robotics9010016</w:t>
        </w:r>
      </w:hyperlink>
      <w:r>
        <w:t xml:space="preserve">.</w:t>
      </w:r>
    </w:p>
    <w:p>
      <w:pPr>
        <w:pStyle w:val="Referencia"/>
      </w:pPr>
      <w:r>
        <w:t xml:space="preserve">Harris, C. R. et al. Array programming with NumPy. </w:t>
      </w:r>
      <w:r>
        <w:rPr>
          <w:b/>
          <w:bCs/>
        </w:rPr>
        <w:t xml:space="preserve">Nature</w:t>
      </w:r>
      <w:r>
        <w:t xml:space="preserve">, [S.l.], v. 585, n. 7825, p. 357-362, 2020. DOI: </w:t>
      </w:r>
      <w:hyperlink r:id="rId45" w:history="1">
        <w:r>
          <w:rPr>
            <w:rFonts w:ascii="Linux Libertine Mono O" w:hAnsi="Linux Libertine Mono O" w:cs="Linux Libertine Mono O"/>
            <w:sz w:val="21"/>
            <w:szCs w:val="21"/>
          </w:rPr>
          <w:t xml:space="preserve">10.1038/s41586-020-2649-2</w:t>
        </w:r>
      </w:hyperlink>
      <w:r>
        <w:t xml:space="preserve">.</w:t>
      </w:r>
    </w:p>
    <w:p>
      <w:pPr>
        <w:pStyle w:val="Referencia"/>
      </w:pPr>
      <w:r>
        <w:t xml:space="preserve">Herder, J. L. </w:t>
      </w:r>
      <w:r>
        <w:rPr>
          <w:b/>
          <w:bCs/>
        </w:rPr>
        <w:t xml:space="preserve">Energy-free systems</w:t>
      </w:r>
      <w:r>
        <w:t xml:space="preserve">: theory, conception and design of statically balanced spring mechanisms. 2001. Tese (Doutorado) — Delft University of Technology, Delft, 2001.</w:t>
      </w:r>
    </w:p>
    <w:p>
      <w:pPr>
        <w:pStyle w:val="Referencia"/>
      </w:pPr>
      <w:r>
        <w:t xml:space="preserve">Hunter, J. D. Matplotlib: a 2D graphics environment. </w:t>
      </w:r>
      <w:r>
        <w:rPr>
          <w:b/>
          <w:bCs/>
        </w:rPr>
        <w:t xml:space="preserve">Computing in Science &amp; Engineering</w:t>
      </w:r>
      <w:r>
        <w:t xml:space="preserve">, [S.l.], v. 9, n. 3, p. 90-95, 2007. DOI: </w:t>
      </w:r>
      <w:hyperlink r:id="rId46" w:history="1">
        <w:r>
          <w:rPr>
            <w:rFonts w:ascii="Linux Libertine Mono O" w:hAnsi="Linux Libertine Mono O" w:cs="Linux Libertine Mono O"/>
            <w:sz w:val="21"/>
            <w:szCs w:val="21"/>
          </w:rPr>
          <w:t xml:space="preserve">10.1109/MCSE.2007.55</w:t>
        </w:r>
      </w:hyperlink>
      <w:r>
        <w:t xml:space="preserve">.</w:t>
      </w:r>
    </w:p>
    <w:p>
      <w:pPr>
        <w:pStyle w:val="Referencia"/>
      </w:pPr>
      <w:r>
        <w:t xml:space="preserve">Kim, H. et al. Redundancy resolution of the human arm and an upper limb exoskeleton. </w:t>
      </w:r>
      <w:r>
        <w:rPr>
          <w:b/>
          <w:bCs/>
        </w:rPr>
        <w:t xml:space="preserve">IEEE Transactions on Biomedical Engineering</w:t>
      </w:r>
      <w:r>
        <w:t xml:space="preserve">, [S.l.], v. 59, n. 6, p. 1770-1779, 2012. DOI: </w:t>
      </w:r>
      <w:hyperlink r:id="rId47" w:history="1">
        <w:r>
          <w:rPr>
            <w:rFonts w:ascii="Linux Libertine Mono O" w:hAnsi="Linux Libertine Mono O" w:cs="Linux Libertine Mono O"/>
            <w:sz w:val="21"/>
            <w:szCs w:val="21"/>
          </w:rPr>
          <w:t xml:space="preserve">10.1109/TBME.2012.2194489</w:t>
        </w:r>
      </w:hyperlink>
      <w:r>
        <w:t xml:space="preserve">.</w:t>
      </w:r>
    </w:p>
    <w:p>
      <w:pPr>
        <w:pStyle w:val="Referencia"/>
      </w:pPr>
      <w:r>
        <w:t xml:space="preserve">Kim, S. et al. Assessing the influence of a passive, upper extremity exoskeletal vest for tasks requiring arm elevation: part I — “expected” effects on discomfort, shoulder muscle activity, and work task performance. </w:t>
      </w:r>
      <w:r>
        <w:rPr>
          <w:b/>
          <w:bCs/>
        </w:rPr>
        <w:t xml:space="preserve">Applied Ergonomics</w:t>
      </w:r>
      <w:r>
        <w:t xml:space="preserve">, [S.l.], v. 70, p. 315-322, 2018a. DOI: </w:t>
      </w:r>
      <w:hyperlink r:id="rId48" w:history="1">
        <w:r>
          <w:rPr>
            <w:rFonts w:ascii="Linux Libertine Mono O" w:hAnsi="Linux Libertine Mono O" w:cs="Linux Libertine Mono O"/>
            <w:sz w:val="21"/>
            <w:szCs w:val="21"/>
          </w:rPr>
          <w:t xml:space="preserve">10.1016/j.apergo.2018.02.025</w:t>
        </w:r>
      </w:hyperlink>
      <w:r>
        <w:t xml:space="preserve">.</w:t>
      </w:r>
    </w:p>
    <w:p>
      <w:pPr>
        <w:pStyle w:val="Referencia"/>
      </w:pPr>
      <w:r>
        <w:t xml:space="preserve">Kim, S. et al. Assessing the influence of a passive, upper extremity exoskeletal vest for tasks requiring arm elevation: part II — “unexpected” effects on shoulder motion, balance, and spine loading. </w:t>
      </w:r>
      <w:r>
        <w:rPr>
          <w:b/>
          <w:bCs/>
        </w:rPr>
        <w:t xml:space="preserve">Applied Ergonomics</w:t>
      </w:r>
      <w:r>
        <w:t xml:space="preserve">, [S.l.], v. 70, p. 323-330, 2018b. DOI: </w:t>
      </w:r>
      <w:hyperlink r:id="rId49" w:history="1">
        <w:r>
          <w:rPr>
            <w:rFonts w:ascii="Linux Libertine Mono O" w:hAnsi="Linux Libertine Mono O" w:cs="Linux Libertine Mono O"/>
            <w:sz w:val="21"/>
            <w:szCs w:val="21"/>
          </w:rPr>
          <w:t xml:space="preserve">10.1016/j.apergo.2018.02.024</w:t>
        </w:r>
      </w:hyperlink>
      <w:r>
        <w:t xml:space="preserve">.</w:t>
      </w:r>
    </w:p>
    <w:p>
      <w:pPr>
        <w:pStyle w:val="Referencia"/>
      </w:pPr>
      <w:r>
        <w:t xml:space="preserve">Manoel, A. V.; Cavalcante, D. F. B. Benefícios concedidos e gastos previdenciários por distúrbios osteomusculares relacionados ao trabalho, Brasil, 2008-2018. </w:t>
      </w:r>
      <w:r>
        <w:rPr>
          <w:b/>
          <w:bCs/>
        </w:rPr>
        <w:t xml:space="preserve">Cadernos Saúde Coletiva</w:t>
      </w:r>
      <w:r>
        <w:t xml:space="preserve">, Rio de Janeiro, v. 33, n. 4, 2025. DOI: </w:t>
      </w:r>
      <w:hyperlink r:id="rId50" w:history="1">
        <w:r>
          <w:rPr>
            <w:rFonts w:ascii="Linux Libertine Mono O" w:hAnsi="Linux Libertine Mono O" w:cs="Linux Libertine Mono O"/>
            <w:sz w:val="21"/>
            <w:szCs w:val="21"/>
          </w:rPr>
          <w:t xml:space="preserve">10.1590/1414-462x202533040384</w:t>
        </w:r>
      </w:hyperlink>
      <w:r>
        <w:t xml:space="preserve">.</w:t>
      </w:r>
    </w:p>
    <w:p>
      <w:pPr>
        <w:pStyle w:val="Referencia"/>
      </w:pPr>
      <w:r>
        <w:t xml:space="preserve">Masarati, P.; Morandini, M.; Mantegazza, P. An efficient formulation for general-purpose multibody/multiphysics analysis. </w:t>
      </w:r>
      <w:r>
        <w:rPr>
          <w:b/>
          <w:bCs/>
        </w:rPr>
        <w:t xml:space="preserve">Journal of Computational and Nonlinear Dynamics</w:t>
      </w:r>
      <w:r>
        <w:t xml:space="preserve">, [S.l.], v. 9, n. 4, art. 041001, 2014. DOI: </w:t>
      </w:r>
      <w:hyperlink r:id="rId51" w:history="1">
        <w:r>
          <w:rPr>
            <w:rFonts w:ascii="Linux Libertine Mono O" w:hAnsi="Linux Libertine Mono O" w:cs="Linux Libertine Mono O"/>
            <w:sz w:val="21"/>
            <w:szCs w:val="21"/>
          </w:rPr>
          <w:t xml:space="preserve">10.1115/1.4025628</w:t>
        </w:r>
      </w:hyperlink>
      <w:r>
        <w:t xml:space="preserve">.</w:t>
      </w:r>
    </w:p>
    <w:p>
      <w:pPr>
        <w:pStyle w:val="Referencia"/>
      </w:pPr>
      <w:r>
        <w:t xml:space="preserve">Moeller, T. et al. Effects of upper-limb exoskeletons designed for use in the working environment: a literature review. </w:t>
      </w:r>
      <w:r>
        <w:rPr>
          <w:b/>
          <w:bCs/>
        </w:rPr>
        <w:t xml:space="preserve">Frontiers in Robotics and AI</w:t>
      </w:r>
      <w:r>
        <w:t xml:space="preserve">, [S.l.], v. 9, art. 858893, 2022. DOI: </w:t>
      </w:r>
      <w:hyperlink r:id="rId52" w:history="1">
        <w:r>
          <w:rPr>
            <w:rFonts w:ascii="Linux Libertine Mono O" w:hAnsi="Linux Libertine Mono O" w:cs="Linux Libertine Mono O"/>
            <w:sz w:val="21"/>
            <w:szCs w:val="21"/>
          </w:rPr>
          <w:t xml:space="preserve">10.3389/frobt.2022.858893</w:t>
        </w:r>
      </w:hyperlink>
      <w:r>
        <w:t xml:space="preserve">.</w:t>
      </w:r>
    </w:p>
    <w:p>
      <w:pPr>
        <w:pStyle w:val="Referencia"/>
      </w:pPr>
      <w:r>
        <w:t xml:space="preserve">Musso, M.; Oliveira, A. S.; Bai, S. Modeling of a non-rigid passive exoskeleton: mathematical description and musculoskeletal simulations. </w:t>
      </w:r>
      <w:r>
        <w:rPr>
          <w:b/>
          <w:bCs/>
        </w:rPr>
        <w:t xml:space="preserve">Robotics</w:t>
      </w:r>
      <w:r>
        <w:t xml:space="preserve">, [S.l.], v. 11, n. 6, art. 147, 2022. DOI: </w:t>
      </w:r>
      <w:hyperlink r:id="rId53" w:history="1">
        <w:r>
          <w:rPr>
            <w:rFonts w:ascii="Linux Libertine Mono O" w:hAnsi="Linux Libertine Mono O" w:cs="Linux Libertine Mono O"/>
            <w:sz w:val="21"/>
            <w:szCs w:val="21"/>
          </w:rPr>
          <w:t xml:space="preserve">10.3390/robotics11060147</w:t>
        </w:r>
      </w:hyperlink>
      <w:r>
        <w:t xml:space="preserve">.</w:t>
      </w:r>
    </w:p>
    <w:p>
      <w:pPr>
        <w:pStyle w:val="Referencia"/>
      </w:pPr>
      <w:r>
        <w:t xml:space="preserve">Näf, M. B. et al. Misalignment compensation for full human-exoskeleton kinematic compatibility: state of the art and evaluation. </w:t>
      </w:r>
      <w:r>
        <w:rPr>
          <w:b/>
          <w:bCs/>
        </w:rPr>
        <w:t xml:space="preserve">Applied Mechanics Reviews</w:t>
      </w:r>
      <w:r>
        <w:t xml:space="preserve">, [S.l.], v. 70, n. 5, art. 050802, 2018. DOI: </w:t>
      </w:r>
      <w:hyperlink r:id="rId54" w:history="1">
        <w:r>
          <w:rPr>
            <w:rFonts w:ascii="Linux Libertine Mono O" w:hAnsi="Linux Libertine Mono O" w:cs="Linux Libertine Mono O"/>
            <w:sz w:val="21"/>
            <w:szCs w:val="21"/>
          </w:rPr>
          <w:t xml:space="preserve">10.1115/1.4042523</w:t>
        </w:r>
      </w:hyperlink>
      <w:r>
        <w:t xml:space="preserve">.</w:t>
      </w:r>
    </w:p>
    <w:p>
      <w:pPr>
        <w:pStyle w:val="Referencia"/>
      </w:pPr>
      <w:r>
        <w:t xml:space="preserve">Nasr, A.; Bell, S.; McPhee, J. Optimal design of active-passive shoulder exoskeletons: a computational modeling of human-robot interaction. </w:t>
      </w:r>
      <w:r>
        <w:rPr>
          <w:b/>
          <w:bCs/>
        </w:rPr>
        <w:t xml:space="preserve">Multibody System Dynamics</w:t>
      </w:r>
      <w:r>
        <w:t xml:space="preserve">, [S.l.], v. 57, p. 73-106, 2023. DOI: </w:t>
      </w:r>
      <w:hyperlink r:id="rId55" w:history="1">
        <w:r>
          <w:rPr>
            <w:rFonts w:ascii="Linux Libertine Mono O" w:hAnsi="Linux Libertine Mono O" w:cs="Linux Libertine Mono O"/>
            <w:sz w:val="21"/>
            <w:szCs w:val="21"/>
          </w:rPr>
          <w:t xml:space="preserve">10.1007/s11044-022-09855-8</w:t>
        </w:r>
      </w:hyperlink>
      <w:r>
        <w:t xml:space="preserve">.</w:t>
      </w:r>
    </w:p>
    <w:p>
      <w:pPr>
        <w:pStyle w:val="Referencia"/>
      </w:pPr>
      <w:r>
        <w:t xml:space="preserve">Nasr, A.; Ferguson, S.; McPhee, J. Model-based design and optimization of passive shoulder exoskeletons. </w:t>
      </w:r>
      <w:r>
        <w:rPr>
          <w:b/>
          <w:bCs/>
        </w:rPr>
        <w:t xml:space="preserve">Journal of Computational and Nonlinear Dynamics</w:t>
      </w:r>
      <w:r>
        <w:t xml:space="preserve">, [S.l.], v. 17, n. 5, art. 051004, 2022. DOI: </w:t>
      </w:r>
      <w:hyperlink r:id="rId56" w:history="1">
        <w:r>
          <w:rPr>
            <w:rFonts w:ascii="Linux Libertine Mono O" w:hAnsi="Linux Libertine Mono O" w:cs="Linux Libertine Mono O"/>
            <w:sz w:val="21"/>
            <w:szCs w:val="21"/>
          </w:rPr>
          <w:t xml:space="preserve">10.1115/1.4053405</w:t>
        </w:r>
      </w:hyperlink>
      <w:r>
        <w:t xml:space="preserve">.</w:t>
      </w:r>
    </w:p>
    <w:p>
      <w:pPr>
        <w:pStyle w:val="Referencia"/>
      </w:pPr>
      <w:r>
        <w:t xml:space="preserve">Nguyen, V. L. Passive gravity compensation in mechanisms and robots: methods, advances, and challenges. </w:t>
      </w:r>
      <w:r>
        <w:rPr>
          <w:b/>
          <w:bCs/>
        </w:rPr>
        <w:t xml:space="preserve">Mechanism and Machine Theory</w:t>
      </w:r>
      <w:r>
        <w:t xml:space="preserve">, [S.l.], v. 220, art. 106345, 2026. DOI: </w:t>
      </w:r>
      <w:hyperlink r:id="rId57" w:history="1">
        <w:r>
          <w:rPr>
            <w:rFonts w:ascii="Linux Libertine Mono O" w:hAnsi="Linux Libertine Mono O" w:cs="Linux Libertine Mono O"/>
            <w:sz w:val="21"/>
            <w:szCs w:val="21"/>
          </w:rPr>
          <w:t xml:space="preserve">10.​1016/​j.​mechmachtheory.​2025.​106345</w:t>
        </w:r>
      </w:hyperlink>
      <w:r>
        <w:t xml:space="preserve">.</w:t>
      </w:r>
    </w:p>
    <w:p>
      <w:pPr>
        <w:pStyle w:val="Referencia"/>
      </w:pPr>
      <w:r>
        <w:t xml:space="preserve">Ning, Y. et al. Design and analysis of upper limb passive exoskeleton robot for lift assist. </w:t>
      </w:r>
      <w:r>
        <w:rPr>
          <w:b/>
          <w:bCs/>
        </w:rPr>
        <w:t xml:space="preserve">Journal of Physics: Conference Series</w:t>
      </w:r>
      <w:r>
        <w:t xml:space="preserve">, [S.l.], v. 2410, art. 012020, 2022. DOI: </w:t>
      </w:r>
      <w:hyperlink r:id="rId58" w:history="1">
        <w:r>
          <w:rPr>
            <w:rFonts w:ascii="Linux Libertine Mono O" w:hAnsi="Linux Libertine Mono O" w:cs="Linux Libertine Mono O"/>
            <w:sz w:val="21"/>
            <w:szCs w:val="21"/>
          </w:rPr>
          <w:t xml:space="preserve">10.​1088/​1742-​6596/​2410/​1/​012020</w:t>
        </w:r>
      </w:hyperlink>
      <w:r>
        <w:t xml:space="preserve">.</w:t>
      </w:r>
    </w:p>
    <w:p>
      <w:pPr>
        <w:pStyle w:val="Referencia"/>
      </w:pPr>
      <w:r>
        <w:t xml:space="preserve">Ning, Y. et al. Structure design and analysis of upper limb wearable passive power-assisted exoskeleton robot. </w:t>
      </w:r>
      <w:r>
        <w:rPr>
          <w:b/>
          <w:bCs/>
        </w:rPr>
        <w:t xml:space="preserve">Journal of Physics: Conference Series</w:t>
      </w:r>
      <w:r>
        <w:t xml:space="preserve">, [S.l.], v. 2489, art. 012008, 2023. DOI: </w:t>
      </w:r>
      <w:hyperlink r:id="rId59" w:history="1">
        <w:r>
          <w:rPr>
            <w:rFonts w:ascii="Linux Libertine Mono O" w:hAnsi="Linux Libertine Mono O" w:cs="Linux Libertine Mono O"/>
            <w:sz w:val="21"/>
            <w:szCs w:val="21"/>
          </w:rPr>
          <w:t xml:space="preserve">10.​1088/​1742-​6596/​2489/​1/​012008</w:t>
        </w:r>
      </w:hyperlink>
      <w:r>
        <w:t xml:space="preserve">.</w:t>
      </w:r>
    </w:p>
    <w:p>
      <w:pPr>
        <w:pStyle w:val="Referencia"/>
      </w:pPr>
      <w:r>
        <w:t xml:space="preserve">Obukhov, A. et al. Development of a system for recognising and classifying motor activity to control an upper-limb exoskeleton. </w:t>
      </w:r>
      <w:r>
        <w:rPr>
          <w:b/>
          <w:bCs/>
        </w:rPr>
        <w:t xml:space="preserve">Applied System Innovation</w:t>
      </w:r>
      <w:r>
        <w:t xml:space="preserve">, [S.l.], v. 8, n. 4, art. 114, 2025. DOI: </w:t>
      </w:r>
      <w:hyperlink r:id="rId60" w:history="1">
        <w:r>
          <w:rPr>
            <w:rFonts w:ascii="Linux Libertine Mono O" w:hAnsi="Linux Libertine Mono O" w:cs="Linux Libertine Mono O"/>
            <w:sz w:val="21"/>
            <w:szCs w:val="21"/>
          </w:rPr>
          <w:t xml:space="preserve">10.3390/asi8040114</w:t>
        </w:r>
      </w:hyperlink>
      <w:r>
        <w:t xml:space="preserve">.</w:t>
      </w:r>
    </w:p>
    <w:p>
      <w:pPr>
        <w:pStyle w:val="Referencia"/>
      </w:pPr>
      <w:r>
        <w:t xml:space="preserve">Okabe, E. P.; Brittes, J. L. P.; Brito, P. L. A. Modeling and simulation of an upper limb exoskeleton. </w:t>
      </w:r>
      <w:r>
        <w:rPr>
          <w:b/>
          <w:bCs/>
        </w:rPr>
        <w:t xml:space="preserve">Journal of Computational and Nonlinear Dynamics</w:t>
      </w:r>
      <w:r>
        <w:t xml:space="preserve">, [S.l.], 2025. Manuscrito CND-25-1354, submetido para publicação.</w:t>
      </w:r>
    </w:p>
    <w:p>
      <w:pPr>
        <w:pStyle w:val="Referencia"/>
      </w:pPr>
      <w:r>
        <w:t xml:space="preserve">Ottobock SE &amp; Co. KGaA. Oliver Mizera et al. </w:t>
      </w:r>
      <w:r>
        <w:rPr>
          <w:b/>
          <w:bCs/>
        </w:rPr>
        <w:t xml:space="preserve">Vorrichtung zum Unterstützen wenigstens eines Armes eines Benutzers</w:t>
      </w:r>
      <w:r>
        <w:t xml:space="preserve">. EP 3 504 033 B1. Depósito: 6 jun. 2018. Concessão: 29 mar. 2023.</w:t>
      </w:r>
    </w:p>
    <w:p>
      <w:pPr>
        <w:pStyle w:val="Referencia"/>
      </w:pPr>
      <w:r>
        <w:t xml:space="preserve">Palazzi, E. et al. An affordable upper-limb exoskeleton concept for rehabilitation applications. </w:t>
      </w:r>
      <w:r>
        <w:rPr>
          <w:b/>
          <w:bCs/>
        </w:rPr>
        <w:t xml:space="preserve">Technologies</w:t>
      </w:r>
      <w:r>
        <w:t xml:space="preserve">, [S.l.], v. 10, n. 1, art. 22, 2022. DOI: </w:t>
      </w:r>
      <w:hyperlink r:id="rId61" w:history="1">
        <w:r>
          <w:rPr>
            <w:rFonts w:ascii="Linux Libertine Mono O" w:hAnsi="Linux Libertine Mono O" w:cs="Linux Libertine Mono O"/>
            <w:sz w:val="21"/>
            <w:szCs w:val="21"/>
          </w:rPr>
          <w:t xml:space="preserve">10.3390/technologies10010022</w:t>
        </w:r>
      </w:hyperlink>
      <w:r>
        <w:t xml:space="preserve">.</w:t>
      </w:r>
    </w:p>
    <w:p>
      <w:pPr>
        <w:pStyle w:val="Referencia"/>
      </w:pPr>
      <w:r>
        <w:t xml:space="preserve">Perry, J. C.; Rosen, J.; Burns, S. Upper-limb powered exoskeleton design. </w:t>
      </w:r>
      <w:r>
        <w:rPr>
          <w:b/>
          <w:bCs/>
        </w:rPr>
        <w:t xml:space="preserve">IEEE/ASME Transactions on Mechatronics</w:t>
      </w:r>
      <w:r>
        <w:t xml:space="preserve">, [S.l.], v. 12, n. 4, p. 408-417, ago. 2007. DOI: </w:t>
      </w:r>
      <w:hyperlink r:id="rId62" w:history="1">
        <w:r>
          <w:rPr>
            <w:rFonts w:ascii="Linux Libertine Mono O" w:hAnsi="Linux Libertine Mono O" w:cs="Linux Libertine Mono O"/>
            <w:sz w:val="21"/>
            <w:szCs w:val="21"/>
          </w:rPr>
          <w:t xml:space="preserve">10.1109/TMECH.2007.901934</w:t>
        </w:r>
      </w:hyperlink>
      <w:r>
        <w:t xml:space="preserve">.</w:t>
      </w:r>
    </w:p>
    <w:p>
      <w:pPr>
        <w:pStyle w:val="Referencia"/>
      </w:pPr>
      <w:r>
        <w:t xml:space="preserve">Rahman, M. H. et al. Development of a whole arm wearable robotic exoskeleton for rehabilitation and to assist upper limb movements. </w:t>
      </w:r>
      <w:r>
        <w:rPr>
          <w:b/>
          <w:bCs/>
        </w:rPr>
        <w:t xml:space="preserve">Robotica</w:t>
      </w:r>
      <w:r>
        <w:t xml:space="preserve">, [S.l.], v. 33, n. 1, p. 19-39, 2015. DOI: </w:t>
      </w:r>
      <w:hyperlink r:id="rId63" w:history="1">
        <w:r>
          <w:rPr>
            <w:rFonts w:ascii="Linux Libertine Mono O" w:hAnsi="Linux Libertine Mono O" w:cs="Linux Libertine Mono O"/>
            <w:sz w:val="21"/>
            <w:szCs w:val="21"/>
          </w:rPr>
          <w:t xml:space="preserve">10.1017/S0263574714000034</w:t>
        </w:r>
      </w:hyperlink>
      <w:r>
        <w:t xml:space="preserve">.</w:t>
      </w:r>
    </w:p>
    <w:p>
      <w:pPr>
        <w:pStyle w:val="Referencia"/>
      </w:pPr>
      <w:r>
        <w:t xml:space="preserve">Reyes, F. A. et al. Shoulder-support exoskeletons for overhead work: current state, challenges and future directions. </w:t>
      </w:r>
      <w:r>
        <w:rPr>
          <w:b/>
          <w:bCs/>
        </w:rPr>
        <w:t xml:space="preserve">IEEE Transactions on Medical Robotics and Bionics</w:t>
      </w:r>
      <w:r>
        <w:t xml:space="preserve">, [S.l.], v. 5, n. 3, p. 516-527, ago. 2023. DOI: </w:t>
      </w:r>
      <w:hyperlink r:id="rId64" w:history="1">
        <w:r>
          <w:rPr>
            <w:rFonts w:ascii="Linux Libertine Mono O" w:hAnsi="Linux Libertine Mono O" w:cs="Linux Libertine Mono O"/>
            <w:sz w:val="21"/>
            <w:szCs w:val="21"/>
          </w:rPr>
          <w:t xml:space="preserve">10.1109/TMRB.2023.3275761</w:t>
        </w:r>
      </w:hyperlink>
      <w:r>
        <w:t xml:space="preserve">.</w:t>
      </w:r>
    </w:p>
    <w:p>
      <w:pPr>
        <w:pStyle w:val="Referencia"/>
      </w:pPr>
      <w:r>
        <w:t xml:space="preserve">Seidler, A. et al. Dose-response relationship between physical workload and specific shoulder diseases: a systematic review with meta-analysis. </w:t>
      </w:r>
      <w:r>
        <w:rPr>
          <w:b/>
          <w:bCs/>
        </w:rPr>
        <w:t xml:space="preserve">International Journal of Environmental Research and Public Health</w:t>
      </w:r>
      <w:r>
        <w:t xml:space="preserve">, [S.l.], v. 17, n. 4, art. 1243, 2020. DOI: </w:t>
      </w:r>
      <w:hyperlink r:id="rId65" w:history="1">
        <w:r>
          <w:rPr>
            <w:rFonts w:ascii="Linux Libertine Mono O" w:hAnsi="Linux Libertine Mono O" w:cs="Linux Libertine Mono O"/>
            <w:sz w:val="21"/>
            <w:szCs w:val="21"/>
          </w:rPr>
          <w:t xml:space="preserve">10.3390/ijerph17041243</w:t>
        </w:r>
      </w:hyperlink>
      <w:r>
        <w:t xml:space="preserve">.</w:t>
      </w:r>
    </w:p>
    <w:p>
      <w:pPr>
        <w:pStyle w:val="Referencia"/>
      </w:pPr>
      <w:r>
        <w:t xml:space="preserve">Shen, Y.; Ferguson, P. W.; Rosen, J. Upper limb exoskeleton systems: overview. In: Rosen, J.; Ferguson, P. W. (ed.). </w:t>
      </w:r>
      <w:r>
        <w:rPr>
          <w:b/>
          <w:bCs/>
        </w:rPr>
        <w:t xml:space="preserve">Wearable robotics</w:t>
      </w:r>
      <w:r>
        <w:t xml:space="preserve">: systems and applications. [S.l.]: Academic Press, 2020. p. 1-22. DOI: </w:t>
      </w:r>
      <w:hyperlink r:id="rId66" w:history="1">
        <w:r>
          <w:rPr>
            <w:rFonts w:ascii="Linux Libertine Mono O" w:hAnsi="Linux Libertine Mono O" w:cs="Linux Libertine Mono O"/>
            <w:sz w:val="21"/>
            <w:szCs w:val="21"/>
          </w:rPr>
          <w:t xml:space="preserve">10.​1016/​B978-​0-​12-​814659-​0.​00001-​1</w:t>
        </w:r>
      </w:hyperlink>
      <w:r>
        <w:t xml:space="preserve">.</w:t>
      </w:r>
    </w:p>
    <w:p>
      <w:pPr>
        <w:pStyle w:val="Referencia"/>
      </w:pPr>
      <w:r>
        <w:t xml:space="preserve">Spada, S. et al. Investigation into the applicability of a passive upper-limb exoskeleton in automotive industry. </w:t>
      </w:r>
      <w:r>
        <w:rPr>
          <w:b/>
          <w:bCs/>
        </w:rPr>
        <w:t xml:space="preserve">Procedia Manufacturing</w:t>
      </w:r>
      <w:r>
        <w:t xml:space="preserve">, [S.l.], v. 11, p. 1255-1262, 2017. DOI: </w:t>
      </w:r>
      <w:hyperlink r:id="rId67" w:history="1">
        <w:r>
          <w:rPr>
            <w:rFonts w:ascii="Linux Libertine Mono O" w:hAnsi="Linux Libertine Mono O" w:cs="Linux Libertine Mono O"/>
            <w:sz w:val="21"/>
            <w:szCs w:val="21"/>
          </w:rPr>
          <w:t xml:space="preserve">10.1016/j.promfg.2017.07.252</w:t>
        </w:r>
      </w:hyperlink>
      <w:r>
        <w:t xml:space="preserve">.</w:t>
      </w:r>
    </w:p>
    <w:p>
      <w:pPr>
        <w:pStyle w:val="Referencia"/>
      </w:pPr>
      <w:r>
        <w:t xml:space="preserve">suitX. </w:t>
      </w:r>
      <w:r>
        <w:rPr>
          <w:b/>
          <w:bCs/>
        </w:rPr>
        <w:t xml:space="preserve">IX SHOULDER AIR</w:t>
      </w:r>
      <w:r>
        <w:t xml:space="preserve">. [S.l.], [202-]. Disponível em: </w:t>
      </w:r>
      <w:hyperlink r:id="rId68" w:history="1">
        <w:r>
          <w:rPr>
            <w:rFonts w:ascii="Linux Libertine Mono O" w:hAnsi="Linux Libertine Mono O" w:cs="Linux Libertine Mono O"/>
            <w:sz w:val="21"/>
            <w:szCs w:val="21"/>
          </w:rPr>
          <w:t xml:space="preserve">https:/​/​www.​suitx.​com/​en/​products/​ix-​shoulder-​air-​exoskeleton</w:t>
        </w:r>
      </w:hyperlink>
      <w:r>
        <w:t xml:space="preserve">. Acesso em: 23 out. 2026.</w:t>
      </w:r>
    </w:p>
    <w:p>
      <w:pPr>
        <w:pStyle w:val="Referencia"/>
      </w:pPr>
      <w:r>
        <w:t xml:space="preserve">Van der Molen, H. F. et al. Work-related risk factors for specific shoulder disorders: a systematic review and meta-analysis. </w:t>
      </w:r>
      <w:r>
        <w:rPr>
          <w:b/>
          <w:bCs/>
        </w:rPr>
        <w:t xml:space="preserve">Occupational and Environmental Medicine</w:t>
      </w:r>
      <w:r>
        <w:t xml:space="preserve">, [S.l.], v. 74, n. 10, p. 745-755, 2017. DOI: </w:t>
      </w:r>
      <w:hyperlink r:id="rId69" w:history="1">
        <w:r>
          <w:rPr>
            <w:rFonts w:ascii="Linux Libertine Mono O" w:hAnsi="Linux Libertine Mono O" w:cs="Linux Libertine Mono O"/>
            <w:sz w:val="21"/>
            <w:szCs w:val="21"/>
          </w:rPr>
          <w:t xml:space="preserve">10.1136/oemed-2017-104339</w:t>
        </w:r>
      </w:hyperlink>
      <w:r>
        <w:t xml:space="preserve">.</w:t>
      </w:r>
    </w:p>
    <w:p>
      <w:pPr>
        <w:pStyle w:val="Referencia"/>
      </w:pPr>
      <w:r>
        <w:t xml:space="preserve">Van Engelhoven, L.; Kazerooni, H. </w:t>
      </w:r>
      <w:r>
        <w:rPr>
          <w:b/>
          <w:bCs/>
        </w:rPr>
        <w:t xml:space="preserve">Apparatus for human arm supporting exoskeleton</w:t>
      </w:r>
      <w:r>
        <w:t xml:space="preserve">. Depositante e titular: The Regents of the University of California. US 9,889,554 B2. Depósito: 18 maio 2016. Concessão: 13 fev. 2018.</w:t>
      </w:r>
    </w:p>
    <w:p>
      <w:pPr>
        <w:pStyle w:val="Referencia"/>
      </w:pPr>
      <w:r>
        <w:t xml:space="preserve">Virtanen, P. et al. SciPy 1.0: fundamental algorithms for scientific computing in Python. </w:t>
      </w:r>
      <w:r>
        <w:rPr>
          <w:b/>
          <w:bCs/>
        </w:rPr>
        <w:t xml:space="preserve">Nature Methods</w:t>
      </w:r>
      <w:r>
        <w:t xml:space="preserve">, [S.l.], v. 17, n. 3, p. 261-272, 2020. DOI: </w:t>
      </w:r>
      <w:hyperlink r:id="rId70" w:history="1">
        <w:r>
          <w:rPr>
            <w:rFonts w:ascii="Linux Libertine Mono O" w:hAnsi="Linux Libertine Mono O" w:cs="Linux Libertine Mono O"/>
            <w:sz w:val="21"/>
            <w:szCs w:val="21"/>
          </w:rPr>
          <w:t xml:space="preserve">10.1038/s41592-019-0686-2</w:t>
        </w:r>
      </w:hyperlink>
      <w:r>
        <w:t xml:space="preserve">.</w:t>
      </w:r>
    </w:p>
    <w:p>
      <w:pPr>
        <w:pStyle w:val="Referencia"/>
      </w:pPr>
      <w:r>
        <w:t xml:space="preserve">Wang, Y. et al. Extracting human-exoskeleton interaction torque for cable-driven upper-limb exoskeleton equipped with torque sensors. </w:t>
      </w:r>
      <w:r>
        <w:rPr>
          <w:b/>
          <w:bCs/>
        </w:rPr>
        <w:t xml:space="preserve">IEEE/ASME Transactions on Mechatronics</w:t>
      </w:r>
      <w:r>
        <w:t xml:space="preserve">, [S.l.], v. 27, n. 6, p. 4269-4280, dez. 2022. DOI: </w:t>
      </w:r>
      <w:hyperlink r:id="rId71" w:history="1">
        <w:r>
          <w:rPr>
            <w:rFonts w:ascii="Linux Libertine Mono O" w:hAnsi="Linux Libertine Mono O" w:cs="Linux Libertine Mono O"/>
            <w:sz w:val="21"/>
            <w:szCs w:val="21"/>
          </w:rPr>
          <w:t xml:space="preserve">10.1109/TMECH.2022.3154087</w:t>
        </w:r>
      </w:hyperlink>
      <w:r>
        <w:t xml:space="preserve">.</w:t>
      </w:r>
    </w:p>
    <w:p>
      <w:pPr>
        <w:pStyle w:val="Referencia"/>
      </w:pPr>
      <w:r>
        <w:t xml:space="preserve">Wu, Q.; Wang, X.; Du, F. Development and analysis of a gravity-balanced exoskeleton for active rehabilitation training of upper limb. </w:t>
      </w:r>
      <w:r>
        <w:rPr>
          <w:b/>
          <w:bCs/>
        </w:rPr>
        <w:t xml:space="preserve">Proceedings of the Institution of Mechanical Engineers, Part C: Journal of Mechanical Engineering Science</w:t>
      </w:r>
      <w:r>
        <w:t xml:space="preserve">, [S.l.], v. 230, n. 20, p. 3777-3790, 2016. DOI: </w:t>
      </w:r>
      <w:hyperlink r:id="rId72" w:history="1">
        <w:r>
          <w:rPr>
            <w:rFonts w:ascii="Linux Libertine Mono O" w:hAnsi="Linux Libertine Mono O" w:cs="Linux Libertine Mono O"/>
            <w:sz w:val="21"/>
            <w:szCs w:val="21"/>
          </w:rPr>
          <w:t xml:space="preserve">10.1177/0954406215616415</w:t>
        </w:r>
      </w:hyperlink>
      <w:r>
        <w:t xml:space="preserve">.</w:t>
      </w:r>
    </w:p>
    <w:p>
      <w:pPr>
        <w:pStyle w:val="Referencia"/>
      </w:pPr>
      <w:r>
        <w:t xml:space="preserve">Yoon, J. et al. Minimizing misalignment and frame protrusion of shoulder exoskeleton via optimization for reducing interaction force and minimizing volume. </w:t>
      </w:r>
      <w:r>
        <w:rPr>
          <w:b/>
          <w:bCs/>
        </w:rPr>
        <w:t xml:space="preserve">Machines</w:t>
      </w:r>
      <w:r>
        <w:t xml:space="preserve">, [S.l.], v. 10, n. 12, art. 1223, 2022. DOI: </w:t>
      </w:r>
      <w:hyperlink r:id="rId73" w:history="1">
        <w:r>
          <w:rPr>
            <w:rFonts w:ascii="Linux Libertine Mono O" w:hAnsi="Linux Libertine Mono O" w:cs="Linux Libertine Mono O"/>
            <w:sz w:val="21"/>
            <w:szCs w:val="21"/>
          </w:rPr>
          <w:t xml:space="preserve">10.3390/machines10121223</w:t>
        </w:r>
      </w:hyperlink>
      <w:r>
        <w:t xml:space="preserve">.</w:t>
      </w:r>
    </w:p>
    <w:sectPr>
      <w:headerReference w:type="default" r:id="rId75"/>
      <w:headerReference w:type="first" r:id="rId76"/>
      <w:pgSz w:w="11906" w:h="16838"/>
      <w:pgMar w:top="1583" w:right="1134" w:bottom="1134" w:left="1701" w:header="892" w:footer="567" w:gutter="0"/>
      <w:cols w:space="708"/>
      <w:titlePg/>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m="http://schemas.openxmlformats.org/officeDocument/2006/math">
  <w:font w:name="Linux Libertine O">
    <w:charset w:val="00"/>
    <w:family w:val="roman"/>
    <w:pitch w:val="variable"/>
    <w:embedRegular r:id="rIdF1" w:fontKey="{B56D8867-98C0-5688-A781-CEFF3B132A2C}"/>
    <w:embedBold r:id="rIdF2" w:fontKey="{854D15BA-0C60-5F1E-94B0-2555D61B1949}"/>
    <w:embedItalic r:id="rIdF3" w:fontKey="{81FC918F-72FE-5FEA-9F97-FA10D1813181}"/>
    <w:embedBoldItalic r:id="rIdF4" w:fontKey="{DA958443-2CB0-556D-A0DF-88EECD9432A8}"/>
  </w:font>
  <w:font w:name="Linux Libertine Mono O">
    <w:charset w:val="00"/>
    <w:family w:val="roman"/>
    <w:pitch w:val="variable"/>
    <w:embedRegular r:id="rIdF5" w:fontKey="{6A4BD377-AB56-55DE-99D1-C91255A5EB77}"/>
  </w:font>
  <w:font w:name="Cambria Math">
    <w:panose1 w:val="02040503050406030204"/>
    <w:charset w:val="00"/>
    <w:family w:val="roman"/>
    <w:pitch w:val="variable"/>
  </w:font>
</w:fonts>
</file>

<file path=word/header1.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Bdr>
        <w:bottom w:val="single" w:sz="8" w:space="2" w:color="000000"/>
      </w:pBdr>
    </w:pPr>
    <w:r>
      <w:rPr>
        <w:smallCaps/>
      </w:rPr>
      <w:t xml:space="preserve">Capítulo 1. Introdução</w:t>
    </w:r>
    <w:r>
      <w:tab/>
    </w:r>
    <w:r>
      <w:fldChar w:fldCharType="begin"/>
    </w:r>
    <w:r>
      <w:instrText xml:space="preserve"> PAGE </w:instrText>
    </w:r>
    <w:r>
      <w:fldChar w:fldCharType="separate"/>
    </w:r>
    <w:r>
      <w:t xml:space="preserve">1</w:t>
    </w:r>
    <w:r>
      <w:fldChar w:fldCharType="end"/>
    </w:r>
  </w:p>
</w:hdr>
</file>

<file path=word/header2.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Pr>
    <w:r>
      <w:tab/>
    </w:r>
    <w:r>
      <w:fldChar w:fldCharType="begin"/>
    </w:r>
    <w:r>
      <w:instrText xml:space="preserve"> PAGE </w:instrText>
    </w:r>
    <w:r>
      <w:fldChar w:fldCharType="separate"/>
    </w:r>
    <w:r>
      <w:t xml:space="preserve">1</w:t>
    </w:r>
    <w:r>
      <w:fldChar w:fldCharType="end"/>
    </w:r>
  </w:p>
</w:hdr>
</file>

<file path=word/header3.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Bdr>
        <w:bottom w:val="single" w:sz="8" w:space="2" w:color="000000"/>
      </w:pBdr>
    </w:pPr>
    <w:r>
      <w:rPr>
        <w:smallCaps/>
      </w:rPr>
      <w:t xml:space="preserve">Capítulo 2. Fundamentação teórica</w:t>
    </w:r>
    <w:r>
      <w:tab/>
    </w:r>
    <w:r>
      <w:fldChar w:fldCharType="begin"/>
    </w:r>
    <w:r>
      <w:instrText xml:space="preserve"> PAGE </w:instrText>
    </w:r>
    <w:r>
      <w:fldChar w:fldCharType="separate"/>
    </w:r>
    <w:r>
      <w:t xml:space="preserve">1</w:t>
    </w:r>
    <w:r>
      <w:fldChar w:fldCharType="end"/>
    </w:r>
  </w:p>
</w:hdr>
</file>

<file path=word/header4.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Pr>
    <w:r>
      <w:tab/>
    </w:r>
    <w:r>
      <w:fldChar w:fldCharType="begin"/>
    </w:r>
    <w:r>
      <w:instrText xml:space="preserve"> PAGE </w:instrText>
    </w:r>
    <w:r>
      <w:fldChar w:fldCharType="separate"/>
    </w:r>
    <w:r>
      <w:t xml:space="preserve">1</w:t>
    </w:r>
    <w:r>
      <w:fldChar w:fldCharType="end"/>
    </w:r>
  </w:p>
</w:hdr>
</file>

<file path=word/header5.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Bdr>
        <w:bottom w:val="single" w:sz="8" w:space="2" w:color="000000"/>
      </w:pBdr>
    </w:pPr>
    <w:r>
      <w:rPr>
        <w:smallCaps/>
      </w:rPr>
      <w:t xml:space="preserve">Capítulo 3. Materiais e métodos</w:t>
    </w:r>
    <w:r>
      <w:tab/>
    </w:r>
    <w:r>
      <w:fldChar w:fldCharType="begin"/>
    </w:r>
    <w:r>
      <w:instrText xml:space="preserve"> PAGE </w:instrText>
    </w:r>
    <w:r>
      <w:fldChar w:fldCharType="separate"/>
    </w:r>
    <w:r>
      <w:t xml:space="preserve">1</w:t>
    </w:r>
    <w:r>
      <w:fldChar w:fldCharType="end"/>
    </w:r>
  </w:p>
</w:hdr>
</file>

<file path=word/header6.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Pr>
    <w:r>
      <w:tab/>
    </w:r>
    <w:r>
      <w:fldChar w:fldCharType="begin"/>
    </w:r>
    <w:r>
      <w:instrText xml:space="preserve"> PAGE </w:instrText>
    </w:r>
    <w:r>
      <w:fldChar w:fldCharType="separate"/>
    </w:r>
    <w:r>
      <w:t xml:space="preserve">1</w:t>
    </w:r>
    <w:r>
      <w:fldChar w:fldCharType="end"/>
    </w:r>
  </w:p>
</w:hdr>
</file>

<file path=word/header7.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Bdr>
        <w:bottom w:val="single" w:sz="8" w:space="2" w:color="000000"/>
      </w:pBdr>
    </w:pPr>
    <w:r>
      <w:rPr>
        <w:smallCaps/>
      </w:rPr>
      <w:t xml:space="preserve">Capítulo 4. Resultados e discussão</w:t>
    </w:r>
    <w:r>
      <w:tab/>
    </w:r>
    <w:r>
      <w:fldChar w:fldCharType="begin"/>
    </w:r>
    <w:r>
      <w:instrText xml:space="preserve"> PAGE </w:instrText>
    </w:r>
    <w:r>
      <w:fldChar w:fldCharType="separate"/>
    </w:r>
    <w:r>
      <w:t xml:space="preserve">1</w:t>
    </w:r>
    <w:r>
      <w:fldChar w:fldCharType="end"/>
    </w:r>
  </w:p>
</w:hdr>
</file>

<file path=word/header8.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Pr>
    <w:r>
      <w:tab/>
    </w:r>
    <w:r>
      <w:fldChar w:fldCharType="begin"/>
    </w:r>
    <w:r>
      <w:instrText xml:space="preserve"> PAGE </w:instrText>
    </w:r>
    <w:r>
      <w:fldChar w:fldCharType="separate"/>
    </w:r>
    <w:r>
      <w:t xml:space="preserve">1</w:t>
    </w:r>
    <w:r>
      <w:fldChar w:fldCharType="end"/>
    </w:r>
  </w:p>
</w:hdr>
</file>

<file path=word/header9.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Bdr>
        <w:bottom w:val="single" w:sz="8" w:space="2" w:color="000000"/>
      </w:pBdr>
    </w:pPr>
    <w:r>
      <w:rPr>
        <w:smallCaps/>
      </w:rPr>
      <w:t xml:space="preserve">Capítulo 5. Conclusão</w:t>
    </w:r>
    <w:r>
      <w:tab/>
    </w:r>
    <w:r>
      <w:fldChar w:fldCharType="begin"/>
    </w:r>
    <w:r>
      <w:instrText xml:space="preserve"> PAGE </w:instrText>
    </w:r>
    <w:r>
      <w:fldChar w:fldCharType="separate"/>
    </w:r>
    <w:r>
      <w:t xml:space="preserve">1</w:t>
    </w:r>
    <w:r>
      <w:fldChar w:fldCharType="end"/>
    </w:r>
  </w:p>
</w:hdr>
</file>

<file path=word/header10.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Pr>
    <w:r>
      <w:tab/>
    </w:r>
    <w:r>
      <w:fldChar w:fldCharType="begin"/>
    </w:r>
    <w:r>
      <w:instrText xml:space="preserve"> PAGE </w:instrText>
    </w:r>
    <w:r>
      <w:fldChar w:fldCharType="separate"/>
    </w:r>
    <w:r>
      <w:t xml:space="preserve">1</w:t>
    </w:r>
    <w:r>
      <w:fldChar w:fldCharType="end"/>
    </w:r>
  </w:p>
</w:hdr>
</file>

<file path=word/header11.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Bdr>
        <w:bottom w:val="single" w:sz="8" w:space="2" w:color="000000"/>
      </w:pBdr>
    </w:pPr>
    <w:r>
      <w:rPr>
        <w:smallCaps/>
      </w:rPr>
      <w:t xml:space="preserve">Referências</w:t>
    </w:r>
    <w:r>
      <w:tab/>
    </w:r>
    <w:r>
      <w:fldChar w:fldCharType="begin"/>
    </w:r>
    <w:r>
      <w:instrText xml:space="preserve"> PAGE </w:instrText>
    </w:r>
    <w:r>
      <w:fldChar w:fldCharType="separate"/>
    </w:r>
    <w:r>
      <w:t xml:space="preserve">1</w:t>
    </w:r>
    <w:r>
      <w:fldChar w:fldCharType="end"/>
    </w:r>
  </w:p>
</w:hdr>
</file>

<file path=word/header12.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w:p>
    <w:pPr>
      <w:pStyle w:val="Cabealho"/>
    </w:pPr>
    <w:r>
      <w:tab/>
    </w:r>
    <w:r>
      <w:fldChar w:fldCharType="begin"/>
    </w:r>
    <w:r>
      <w:instrText xml:space="preserve"> PAGE </w:instrText>
    </w:r>
    <w:r>
      <w:fldChar w:fldCharType="separate"/>
    </w:r>
    <w:r>
      <w:t xml:space="preserve">1</w:t>
    </w:r>
    <w:r>
      <w:fldChar w:fldCharType="end"/>
    </w:r>
  </w:p>
</w:hdr>
</file>

<file path=word/settings.xml><?xml version="1.0" encoding="utf-8"?>
<w:settings xmlns:w="http://schemas.openxmlformats.org/wordprocessingml/2006/main" xmlns:r="http://schemas.openxmlformats.org/officeDocument/2006/relationships" xmlns:wp="http://schemas.openxmlformats.org/drawingml/2006/wordprocessingDrawing" xmlns:m="http://schemas.openxmlformats.org/officeDocument/2006/math">
  <w:zoom w:percent="100"/>
  <w:embedTrueTypeFonts/>
  <w:defaultTabStop w:val="708"/>
  <w:autoHyphenation/>
  <w:hyphenationZone w:val="425"/>
  <w:characterSpacingControl w:val="doNotCompress"/>
  <w:updateFields w:val="true"/>
  <w:compat>
    <w:compatSetting w:name="compatibilityMode" w:uri="http://schemas.microsoft.com/office/word" w:val="15"/>
  </w:compat>
  <m:mathPr>
    <m:mathFont m:val="Cambria Math"/>
    <m:brkBin m:val="before"/>
    <m:brkBinSub m:val="--"/>
    <m:smallFrac m:val="0"/>
    <m:dispDef/>
    <m:lMargin m:val="0"/>
    <m:rMargin m:val="0"/>
    <m:defJc m:val="centerGroup"/>
    <m:wrapIndent m:val="1440"/>
    <m:intLim m:val="subSup"/>
    <m:naryLim m:val="undOvr"/>
  </m:mathPr>
  <w:themeFontLang w:val="pt-BR"/>
  <w:decimalSymbol w:val=","/>
  <w:listSeparator w:val=";"/>
</w:settings>
</file>

<file path=word/styles.xml><?xml version="1.0" encoding="utf-8"?>
<w:styles xmlns:w="http://schemas.openxmlformats.org/wordprocessingml/2006/main" xmlns:r="http://schemas.openxmlformats.org/officeDocument/2006/relationships" xmlns:wp="http://schemas.openxmlformats.org/drawingml/2006/wordprocessingDrawing" xmlns:m="http://schemas.openxmlformats.org/officeDocument/2006/math">
  <w:docDefaults>
    <w:rPrDefault>
      <w:rPr>
        <w:rFonts w:ascii="Linux Libertine O" w:eastAsia="Linux Libertine O" w:hAnsi="Linux Libertine O" w:cs="Linux Libertine O"/>
        <w:sz w:val="24"/>
        <w:szCs w:val="24"/>
        <w:lang w:val="pt-BR" w:eastAsia="en-US" w:bidi="ar-SA"/>
      </w:rPr>
    </w:rPrDefault>
    <w:pPrDefault>
      <w:pPr>
        <w:spacing w:after="0" w:line="240" w:lineRule="auto"/>
      </w:pPr>
    </w:pPrDefault>
  </w:docDefaults>
  <w:style w:type="paragraph" w:default="1" w:styleId="Normal">
    <w:name w:val="Normal"/>
    <w:qFormat/>
    <w:pPr>
      <w:widowControl/>
      <w:spacing w:before="0" w:after="0" w:line="434" w:lineRule="exact"/>
      <w:ind w:firstLine="360"/>
      <w:jc w:val="both"/>
    </w:pPr>
  </w:style>
  <w:style w:type="paragraph" w:styleId="SemRecuo">
    <w:name w:val="Primeiro parágrafo"/>
    <w:basedOn w:val="Normal"/>
    <w:next w:val="Normal"/>
    <w:pPr>
      <w:ind w:firstLine="0"/>
    </w:pPr>
  </w:style>
  <w:style w:type="paragraph" w:styleId="Ttulo1">
    <w:name w:val="heading 1"/>
    <w:basedOn w:val="Normal"/>
    <w:next w:val="SemRecuo"/>
    <w:qFormat/>
    <w:pPr>
      <w:keepNext/>
      <w:keepLines/>
      <w:spacing w:before="0" w:after="488" w:line="996" w:lineRule="exact"/>
      <w:ind w:firstLine="0"/>
      <w:jc w:val="center"/>
      <w:outlineLvl w:val="0"/>
    </w:pPr>
    <w:rPr>
      <w:b/>
      <w:bCs/>
      <w:sz w:val="50"/>
      <w:szCs w:val="50"/>
    </w:rPr>
  </w:style>
  <w:style w:type="paragraph" w:styleId="Ttulo2">
    <w:name w:val="heading 2"/>
    <w:basedOn w:val="Normal"/>
    <w:next w:val="SemRecuo"/>
    <w:qFormat/>
    <w:pPr>
      <w:keepNext/>
      <w:keepLines/>
      <w:tabs>
        <w:tab w:val="left" w:pos="1000"/>
      </w:tabs>
      <w:spacing w:before="538" w:after="94" w:line="620" w:lineRule="exact"/>
      <w:ind w:left="1000" w:hanging="1000"/>
      <w:jc w:val="left"/>
      <w:outlineLvl w:val="1"/>
    </w:pPr>
    <w:rPr>
      <w:b/>
      <w:bCs/>
      <w:sz w:val="35"/>
      <w:szCs w:val="35"/>
    </w:rPr>
  </w:style>
  <w:style w:type="paragraph" w:styleId="Ttulo3">
    <w:name w:val="heading 3"/>
    <w:basedOn w:val="Normal"/>
    <w:next w:val="SemRecuo"/>
    <w:qFormat/>
    <w:pPr>
      <w:keepNext/>
      <w:keepLines/>
      <w:tabs>
        <w:tab w:val="left" w:pos="1100"/>
      </w:tabs>
      <w:spacing w:before="460" w:after="44" w:line="520" w:lineRule="exact"/>
      <w:ind w:left="1100" w:hanging="1100"/>
      <w:jc w:val="left"/>
      <w:outlineLvl w:val="2"/>
    </w:pPr>
    <w:rPr>
      <w:b/>
      <w:bCs/>
      <w:sz w:val="29"/>
      <w:szCs w:val="29"/>
    </w:rPr>
  </w:style>
  <w:style w:type="paragraph" w:styleId="Legenda">
    <w:name w:val="caption"/>
    <w:basedOn w:val="Normal"/>
    <w:next w:val="Normal"/>
    <w:qFormat/>
    <w:pPr>
      <w:keepNext/>
      <w:spacing w:before="240" w:after="120" w:line="290" w:lineRule="exact"/>
      <w:ind w:firstLine="0"/>
      <w:jc w:val="center"/>
    </w:pPr>
  </w:style>
  <w:style w:type="paragraph" w:styleId="FonteNota">
    <w:name w:val="Fonte e nota"/>
    <w:basedOn w:val="Normal"/>
    <w:pPr>
      <w:spacing w:before="40" w:after="0" w:line="240" w:lineRule="exact"/>
      <w:ind w:firstLine="0"/>
      <w:jc w:val="both"/>
    </w:pPr>
    <w:rPr>
      <w:sz w:val="20"/>
      <w:szCs w:val="20"/>
    </w:rPr>
  </w:style>
  <w:style w:type="paragraph" w:styleId="TabelaTexto">
    <w:name w:val="Texto de tabela"/>
    <w:basedOn w:val="Normal"/>
    <w:pPr>
      <w:spacing w:before="0" w:after="0" w:line="272" w:lineRule="exact"/>
      <w:ind w:firstLine="0"/>
      <w:jc w:val="left"/>
    </w:pPr>
    <w:rPr>
      <w:sz w:val="22"/>
      <w:szCs w:val="22"/>
    </w:rPr>
  </w:style>
  <w:style w:type="paragraph" w:styleId="TabelaTextoMenor">
    <w:name w:val="Texto de tabela menor"/>
    <w:basedOn w:val="TabelaTexto"/>
    <w:pPr>
      <w:spacing w:before="0" w:after="0" w:line="240" w:lineRule="exact"/>
    </w:pPr>
    <w:rPr>
      <w:sz w:val="20"/>
      <w:szCs w:val="20"/>
    </w:rPr>
  </w:style>
  <w:style w:type="paragraph" w:styleId="Equacao">
    <w:name w:val="Equação"/>
    <w:basedOn w:val="Normal"/>
    <w:pPr>
      <w:spacing w:before="0" w:after="0" w:line="240" w:lineRule="auto"/>
      <w:ind w:firstLine="0"/>
      <w:jc w:val="center"/>
    </w:pPr>
  </w:style>
  <w:style w:type="paragraph" w:styleId="Figura">
    <w:name w:val="Figura"/>
    <w:basedOn w:val="Normal"/>
    <w:pPr>
      <w:keepNext/>
      <w:spacing w:before="0" w:after="60" w:line="240" w:lineRule="auto"/>
      <w:ind w:firstLine="0"/>
      <w:jc w:val="center"/>
    </w:pPr>
  </w:style>
  <w:style w:type="paragraph" w:styleId="ItemLista">
    <w:name w:val="Item de lista"/>
    <w:basedOn w:val="Normal"/>
    <w:pPr>
      <w:tabs>
        <w:tab w:val="left" w:pos="586"/>
      </w:tabs>
      <w:spacing w:before="178" w:after="0" w:line="434" w:lineRule="exact"/>
      <w:ind w:left="586" w:hanging="300"/>
    </w:pPr>
  </w:style>
  <w:style w:type="paragraph" w:styleId="TituloPreTextual">
    <w:name w:val="Título pré-textual"/>
    <w:basedOn w:val="Normal"/>
    <w:next w:val="PreTexto"/>
    <w:pPr>
      <w:keepNext/>
      <w:spacing w:before="0" w:after="624" w:line="600" w:lineRule="exact"/>
      <w:ind w:firstLine="0"/>
      <w:jc w:val="center"/>
    </w:pPr>
    <w:rPr>
      <w:b/>
      <w:bCs/>
      <w:sz w:val="50"/>
      <w:szCs w:val="50"/>
    </w:rPr>
  </w:style>
  <w:style w:type="paragraph" w:styleId="PreTexto">
    <w:name w:val="Texto pré-textual"/>
    <w:basedOn w:val="Normal"/>
    <w:pPr>
      <w:spacing w:before="0" w:after="0" w:line="290" w:lineRule="exact"/>
      <w:ind w:firstLine="0"/>
      <w:jc w:val="left"/>
    </w:pPr>
  </w:style>
  <w:style w:type="paragraph" w:styleId="Referencia">
    <w:name w:val="Referência"/>
    <w:basedOn w:val="Normal"/>
    <w:pPr>
      <w:spacing w:before="0" w:after="150" w:line="290" w:lineRule="exact"/>
      <w:ind w:firstLine="0"/>
      <w:jc w:val="both"/>
    </w:pPr>
  </w:style>
  <w:style w:type="paragraph" w:styleId="Sumrio1">
    <w:name w:val="toc 1"/>
    <w:basedOn w:val="PreTexto"/>
    <w:pPr>
      <w:tabs>
        <w:tab w:val="left" w:pos="360"/>
        <w:tab w:val="right" w:pos="9071"/>
      </w:tabs>
      <w:spacing w:before="324" w:after="0" w:line="288" w:lineRule="exact"/>
    </w:pPr>
    <w:rPr>
      <w:b/>
      <w:bCs/>
    </w:rPr>
  </w:style>
  <w:style w:type="paragraph" w:styleId="Sumrio2">
    <w:name w:val="toc 2"/>
    <w:basedOn w:val="PreTexto"/>
    <w:pPr>
      <w:tabs>
        <w:tab w:val="left" w:pos="912"/>
        <w:tab w:val="right" w:leader="dot" w:pos="9071"/>
      </w:tabs>
      <w:spacing w:before="0" w:after="0" w:line="288" w:lineRule="exact"/>
      <w:ind w:left="912" w:right="567" w:hanging="552"/>
    </w:pPr>
  </w:style>
  <w:style w:type="paragraph" w:styleId="Sumrio3">
    <w:name w:val="toc 3"/>
    <w:basedOn w:val="PreTexto"/>
    <w:pPr>
      <w:tabs>
        <w:tab w:val="left" w:pos="1679"/>
        <w:tab w:val="right" w:leader="dot" w:pos="9071"/>
      </w:tabs>
      <w:spacing w:before="0" w:after="0" w:line="288" w:lineRule="exact"/>
      <w:ind w:left="1679" w:right="567" w:hanging="768"/>
    </w:pPr>
  </w:style>
  <w:style w:type="paragraph" w:styleId="ndicedeilustraes">
    <w:name w:val="table of figures"/>
    <w:basedOn w:val="PreTexto"/>
    <w:pPr>
      <w:tabs>
        <w:tab w:val="right" w:leader="dot" w:pos="9071"/>
      </w:tabs>
      <w:spacing w:before="0" w:after="0" w:line="288" w:lineRule="exact"/>
      <w:ind w:left="910" w:right="567" w:hanging="550"/>
    </w:pPr>
  </w:style>
  <w:style w:type="paragraph" w:styleId="Cabealho">
    <w:name w:val="header"/>
    <w:basedOn w:val="Normal"/>
    <w:pPr>
      <w:tabs>
        <w:tab w:val="right" w:pos="9071"/>
      </w:tabs>
      <w:spacing w:before="0" w:after="0" w:line="240" w:lineRule="auto"/>
      <w:ind w:firstLine="0"/>
      <w:jc w:val="left"/>
    </w:pPr>
  </w:style>
  <w:style w:type="character" w:default="1" w:styleId="Fontepargpadro">
    <w:name w:val="Default Paragraph Font"/>
    <w:uiPriority w:val="1"/>
    <w:semiHidden/>
  </w:style>
  <w:style w:type="table" w:default="1" w:styleId="TabelaNormal">
    <w:name w:val="Normal Table"/>
    <w:uiPriority w:val="99"/>
    <w:semiHidden/>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image" Target="media/imagem1.png"/><Relationship Id="rId15" Type="http://schemas.openxmlformats.org/officeDocument/2006/relationships/image" Target="media/imagem2.png"/><Relationship Id="rId16" Type="http://schemas.openxmlformats.org/officeDocument/2006/relationships/image" Target="media/imagem3.png"/><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image" Target="media/imagem4.png"/><Relationship Id="rId20" Type="http://schemas.openxmlformats.org/officeDocument/2006/relationships/image" Target="media/imagem5.png"/><Relationship Id="rId21" Type="http://schemas.openxmlformats.org/officeDocument/2006/relationships/image" Target="media/imagem6.png"/><Relationship Id="rId22" Type="http://schemas.openxmlformats.org/officeDocument/2006/relationships/image" Target="media/imagem7.png"/><Relationship Id="rId23" Type="http://schemas.openxmlformats.org/officeDocument/2006/relationships/image" Target="media/imagem8.png"/><Relationship Id="rId24" Type="http://schemas.openxmlformats.org/officeDocument/2006/relationships/image" Target="media/imagem9.png"/><Relationship Id="rId25" Type="http://schemas.openxmlformats.org/officeDocument/2006/relationships/image" Target="media/imagem10.png"/><Relationship Id="rId26" Type="http://schemas.openxmlformats.org/officeDocument/2006/relationships/image" Target="media/imagem11.png"/><Relationship Id="rId27" Type="http://schemas.openxmlformats.org/officeDocument/2006/relationships/image" Target="media/imagem12.png"/><Relationship Id="rId28" Type="http://schemas.openxmlformats.org/officeDocument/2006/relationships/header" Target="header7.xml"/><Relationship Id="rId29" Type="http://schemas.openxmlformats.org/officeDocument/2006/relationships/header" Target="header8.xml"/><Relationship Id="rId30" Type="http://schemas.openxmlformats.org/officeDocument/2006/relationships/header" Target="header9.xml"/><Relationship Id="rId31" Type="http://schemas.openxmlformats.org/officeDocument/2006/relationships/header" Target="header10.xml"/><Relationship Id="rId32" Type="http://schemas.openxmlformats.org/officeDocument/2006/relationships/hyperlink" Target="https://agenciabrasil.ebc.com.br/saude/noticia/2026-01/doencas-afastaram-41-milhoes-de-trabalhadores-de-suas-funcoes-em-2025" TargetMode="External"/><Relationship Id="rId33" Type="http://schemas.openxmlformats.org/officeDocument/2006/relationships/hyperlink" Target="https://doi.org/10.1080/01691864.2015.1090334" TargetMode="External"/><Relationship Id="rId34" Type="http://schemas.openxmlformats.org/officeDocument/2006/relationships/hyperlink" Target="https://doi.org/10.1109/ICCES.2017.8275281" TargetMode="External"/><Relationship Id="rId35" Type="http://schemas.openxmlformats.org/officeDocument/2006/relationships/hyperlink" Target="https://doi.org/10.1016/j.apergo.2021.103385" TargetMode="External"/><Relationship Id="rId36" Type="http://schemas.openxmlformats.org/officeDocument/2006/relationships/hyperlink" Target="https://doi.org/10.1109/ICORR.2015.7281174" TargetMode="External"/><Relationship Id="rId37" Type="http://schemas.openxmlformats.org/officeDocument/2006/relationships/hyperlink" Target="https://doi.org/10.1109/SSD.2016.7473769" TargetMode="External"/><Relationship Id="rId38" Type="http://schemas.openxmlformats.org/officeDocument/2006/relationships/hyperlink" Target="https://doi.org/10.1016/0021-9290%2895%2900178-6" TargetMode="External"/><Relationship Id="rId39" Type="http://schemas.openxmlformats.org/officeDocument/2006/relationships/hyperlink" Target="https://doi.org/10.1080/00140139.2015.1081988" TargetMode="External"/><Relationship Id="rId40" Type="http://schemas.openxmlformats.org/officeDocument/2006/relationships/hyperlink" Target="https://doi.org/10.1016/j.robot.2025.105232" TargetMode="External"/><Relationship Id="rId41" Type="http://schemas.openxmlformats.org/officeDocument/2006/relationships/hyperlink" Target="https://doi.org/10.1109/ICORR.2009.5209630" TargetMode="External"/><Relationship Id="rId42" Type="http://schemas.openxmlformats.org/officeDocument/2006/relationships/hyperlink" Target="https://doi.org/10.1109/TNSRE.2020.3014408" TargetMode="External"/><Relationship Id="rId43" Type="http://schemas.openxmlformats.org/officeDocument/2006/relationships/hyperlink" Target="https://doi.org/10.1109/LRA.2022.3188402" TargetMode="External"/><Relationship Id="rId44" Type="http://schemas.openxmlformats.org/officeDocument/2006/relationships/hyperlink" Target="https://doi.org/10.3390/robotics9010016" TargetMode="External"/><Relationship Id="rId45" Type="http://schemas.openxmlformats.org/officeDocument/2006/relationships/hyperlink" Target="https://doi.org/10.1038/s41586-020-2649-2" TargetMode="External"/><Relationship Id="rId46" Type="http://schemas.openxmlformats.org/officeDocument/2006/relationships/hyperlink" Target="https://doi.org/10.1109/MCSE.2007.55" TargetMode="External"/><Relationship Id="rId47" Type="http://schemas.openxmlformats.org/officeDocument/2006/relationships/hyperlink" Target="https://doi.org/10.1109/TBME.2012.2194489" TargetMode="External"/><Relationship Id="rId48" Type="http://schemas.openxmlformats.org/officeDocument/2006/relationships/hyperlink" Target="https://doi.org/10.1016/j.apergo.2018.02.025" TargetMode="External"/><Relationship Id="rId49" Type="http://schemas.openxmlformats.org/officeDocument/2006/relationships/hyperlink" Target="https://doi.org/10.1016/j.apergo.2018.02.024" TargetMode="External"/><Relationship Id="rId50" Type="http://schemas.openxmlformats.org/officeDocument/2006/relationships/hyperlink" Target="https://doi.org/10.1590/1414-462x202533040384" TargetMode="External"/><Relationship Id="rId51" Type="http://schemas.openxmlformats.org/officeDocument/2006/relationships/hyperlink" Target="https://doi.org/10.1115/1.4025628" TargetMode="External"/><Relationship Id="rId52" Type="http://schemas.openxmlformats.org/officeDocument/2006/relationships/hyperlink" Target="https://doi.org/10.3389/frobt.2022.858893" TargetMode="External"/><Relationship Id="rId53" Type="http://schemas.openxmlformats.org/officeDocument/2006/relationships/hyperlink" Target="https://doi.org/10.3390/robotics11060147" TargetMode="External"/><Relationship Id="rId54" Type="http://schemas.openxmlformats.org/officeDocument/2006/relationships/hyperlink" Target="https://doi.org/10.1115/1.4042523" TargetMode="External"/><Relationship Id="rId55" Type="http://schemas.openxmlformats.org/officeDocument/2006/relationships/hyperlink" Target="https://doi.org/10.1007/s11044-022-09855-8" TargetMode="External"/><Relationship Id="rId56" Type="http://schemas.openxmlformats.org/officeDocument/2006/relationships/hyperlink" Target="https://doi.org/10.1115/1.4053405" TargetMode="External"/><Relationship Id="rId57" Type="http://schemas.openxmlformats.org/officeDocument/2006/relationships/hyperlink" Target="https://doi.org/10.1016/j.mechmachtheory.2025.106345" TargetMode="External"/><Relationship Id="rId58" Type="http://schemas.openxmlformats.org/officeDocument/2006/relationships/hyperlink" Target="https://doi.org/10.1088/1742-6596/2410/1/012020" TargetMode="External"/><Relationship Id="rId59" Type="http://schemas.openxmlformats.org/officeDocument/2006/relationships/hyperlink" Target="https://doi.org/10.1088/1742-6596/2489/1/012008" TargetMode="External"/><Relationship Id="rId60" Type="http://schemas.openxmlformats.org/officeDocument/2006/relationships/hyperlink" Target="https://doi.org/10.3390/asi8040114" TargetMode="External"/><Relationship Id="rId61" Type="http://schemas.openxmlformats.org/officeDocument/2006/relationships/hyperlink" Target="https://doi.org/10.3390/technologies10010022" TargetMode="External"/><Relationship Id="rId62" Type="http://schemas.openxmlformats.org/officeDocument/2006/relationships/hyperlink" Target="https://doi.org/10.1109/TMECH.2007.901934" TargetMode="External"/><Relationship Id="rId63" Type="http://schemas.openxmlformats.org/officeDocument/2006/relationships/hyperlink" Target="https://doi.org/10.1017/S0263574714000034" TargetMode="External"/><Relationship Id="rId64" Type="http://schemas.openxmlformats.org/officeDocument/2006/relationships/hyperlink" Target="https://doi.org/10.1109/TMRB.2023.3275761" TargetMode="External"/><Relationship Id="rId65" Type="http://schemas.openxmlformats.org/officeDocument/2006/relationships/hyperlink" Target="https://doi.org/10.3390/ijerph17041243" TargetMode="External"/><Relationship Id="rId66" Type="http://schemas.openxmlformats.org/officeDocument/2006/relationships/hyperlink" Target="https://doi.org/10.1016/B978-0-12-814659-0.00001-1" TargetMode="External"/><Relationship Id="rId67" Type="http://schemas.openxmlformats.org/officeDocument/2006/relationships/hyperlink" Target="https://doi.org/10.1016/j.promfg.2017.07.252" TargetMode="External"/><Relationship Id="rId68" Type="http://schemas.openxmlformats.org/officeDocument/2006/relationships/hyperlink" Target="https://www.suitx.com/en/products/ix-shoulder-air-exoskeleton" TargetMode="External"/><Relationship Id="rId69" Type="http://schemas.openxmlformats.org/officeDocument/2006/relationships/hyperlink" Target="https://doi.org/10.1136/oemed-2017-104339" TargetMode="External"/><Relationship Id="rId70" Type="http://schemas.openxmlformats.org/officeDocument/2006/relationships/hyperlink" Target="https://doi.org/10.1038/s41592-019-0686-2" TargetMode="External"/><Relationship Id="rId71" Type="http://schemas.openxmlformats.org/officeDocument/2006/relationships/hyperlink" Target="https://doi.org/10.1109/TMECH.2022.3154087" TargetMode="External"/><Relationship Id="rId72" Type="http://schemas.openxmlformats.org/officeDocument/2006/relationships/hyperlink" Target="https://doi.org/10.1177/0954406215616415" TargetMode="External"/><Relationship Id="rId73" Type="http://schemas.openxmlformats.org/officeDocument/2006/relationships/hyperlink" Target="https://doi.org/10.3390/machines10121223" TargetMode="External"/><Relationship Id="rId74" Type="http://schemas.openxmlformats.org/officeDocument/2006/relationships/image" Target="media/imagem13.png"/><Relationship Id="rId75" Type="http://schemas.openxmlformats.org/officeDocument/2006/relationships/header" Target="header11.xml"/><Relationship Id="rId76" Type="http://schemas.openxmlformats.org/officeDocument/2006/relationships/header" Target="header12.xml"/></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Modelagem e simulação de mecanismos passivos de apoio ao braço</dc:title>
  <dc:creator>Pedro Luís de Almeida Brito</dc:creator>
  <dc:language>pt-BR</dc:language>
</cp:coreProperties>
</file>