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FB8"/>
          <w:sz w:val="30"/>
        </w:rPr>
        <w:t>Protokół badań wizualnych złączy spawanych (VT)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Nr protokołu</w:t>
            </w:r>
          </w:p>
        </w:tc>
        <w:tc>
          <w:tcPr>
            <w:tcW w:type="dxa" w:w="2835"/>
          </w:tcPr>
          <w:p>
            <w:r>
              <w:t>VT/2026/014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35"/>
          </w:tcPr>
          <w:p>
            <w:r>
              <w:t>2026-11-12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Zlecenie / obiekt</w:t>
            </w:r>
          </w:p>
        </w:tc>
        <w:tc>
          <w:tcPr>
            <w:tcW w:type="dxa" w:w="2835"/>
          </w:tcPr>
          <w:p>
            <w:r>
              <w:t>Linia CIP - rozbudowa (fikcyjne)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Zamawiający</w:t>
            </w:r>
          </w:p>
        </w:tc>
        <w:tc>
          <w:tcPr>
            <w:tcW w:type="dxa" w:w="2835"/>
          </w:tcPr>
          <w:p>
            <w:r>
              <w:t>Mleczarnia Przykładowa (fikcyjna)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Nr rysunku / izometrii</w:t>
            </w:r>
          </w:p>
        </w:tc>
        <w:tc>
          <w:tcPr>
            <w:tcW w:type="dxa" w:w="2835"/>
          </w:tcPr>
          <w:p>
            <w:r>
              <w:t>ISO-CIP-03 rew. B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Etap</w:t>
            </w:r>
          </w:p>
        </w:tc>
        <w:tc>
          <w:tcPr>
            <w:tcW w:type="dxa" w:w="2835"/>
          </w:tcPr>
          <w:p>
            <w:r>
              <w:t>po spawaniu, przed trawieniem</w:t>
            </w:r>
          </w:p>
        </w:tc>
      </w:tr>
    </w:tbl>
    <w:p/>
    <w:p>
      <w:r>
        <w:rPr>
          <w:b/>
          <w:color w:val="0B6FB8"/>
          <w:sz w:val="22"/>
        </w:rPr>
        <w:t>Warunki i kryteria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Badanie wg</w:t>
            </w:r>
          </w:p>
        </w:tc>
        <w:tc>
          <w:tcPr>
            <w:tcW w:type="dxa" w:w="2835"/>
          </w:tcPr>
          <w:p>
            <w:r>
              <w:t>PN-EN ISO 17637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Kryteria akceptacji wg</w:t>
            </w:r>
          </w:p>
        </w:tc>
        <w:tc>
          <w:tcPr>
            <w:tcW w:type="dxa" w:w="2835"/>
          </w:tcPr>
          <w:p>
            <w:r>
              <w:t>PN-EN ISO 5817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Poziom jakości</w:t>
            </w:r>
          </w:p>
        </w:tc>
        <w:tc>
          <w:tcPr>
            <w:tcW w:type="dxa" w:w="2835"/>
          </w:tcPr>
          <w:p>
            <w:r>
              <w:t>B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Wymagania dodatkowe klienta</w:t>
            </w:r>
          </w:p>
        </w:tc>
        <w:tc>
          <w:tcPr>
            <w:tcW w:type="dxa" w:w="2835"/>
          </w:tcPr>
          <w:p>
            <w:r>
              <w:t>grań: kolor maks. poz. 2 (AWS D18.2)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Oświetlenie [lx]</w:t>
            </w:r>
          </w:p>
        </w:tc>
        <w:tc>
          <w:tcPr>
            <w:tcW w:type="dxa" w:w="2835"/>
          </w:tcPr>
          <w:p>
            <w:r>
              <w:t>≥ 500 [[DO SPRAWDZENIA - wymaganie]]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Dostęp</w:t>
            </w:r>
          </w:p>
        </w:tc>
        <w:tc>
          <w:tcPr>
            <w:tcW w:type="dxa" w:w="2835"/>
          </w:tcPr>
          <w:p>
            <w:r>
              <w:t>lico bezpośredni, grań endoskop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Narzędzia</w:t>
            </w:r>
          </w:p>
        </w:tc>
        <w:tc>
          <w:tcPr>
            <w:tcW w:type="dxa" w:w="2835"/>
          </w:tcPr>
          <w:p>
            <w:r>
              <w:t>lupa, spoinomierz, endoskop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Stan powierzchni</w:t>
            </w:r>
          </w:p>
        </w:tc>
        <w:tc>
          <w:tcPr>
            <w:tcW w:type="dxa" w:w="2835"/>
          </w:tcPr>
          <w:p>
            <w:r>
              <w:t>czysta, bez odprysków</w:t>
            </w:r>
          </w:p>
        </w:tc>
      </w:tr>
    </w:tbl>
    <w:p/>
    <w:p>
      <w:r>
        <w:rPr>
          <w:b/>
          <w:color w:val="0B6FB8"/>
          <w:sz w:val="22"/>
        </w:rPr>
        <w:t>Wyniki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907"/>
            <w:shd w:val="clear" w:color="auto" w:fill="EEF3F8"/>
          </w:tcPr>
          <w:p>
            <w:r>
              <w:rPr>
                <w:b/>
                <w:sz w:val="17"/>
              </w:rPr>
              <w:t>Nr złącza</w:t>
            </w:r>
          </w:p>
        </w:tc>
        <w:tc>
          <w:tcPr>
            <w:tcW w:type="dxa" w:w="1020"/>
            <w:shd w:val="clear" w:color="auto" w:fill="EEF3F8"/>
          </w:tcPr>
          <w:p>
            <w:r>
              <w:rPr>
                <w:b/>
                <w:sz w:val="17"/>
              </w:rPr>
              <w:t>Wymiar</w:t>
            </w:r>
          </w:p>
        </w:tc>
        <w:tc>
          <w:tcPr>
            <w:tcW w:type="dxa" w:w="1247"/>
            <w:shd w:val="clear" w:color="auto" w:fill="EEF3F8"/>
          </w:tcPr>
          <w:p>
            <w:r>
              <w:rPr>
                <w:b/>
                <w:sz w:val="17"/>
              </w:rPr>
              <w:t>WPS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b/>
                <w:sz w:val="17"/>
              </w:rPr>
              <w:t>Spawacz</w:t>
            </w:r>
          </w:p>
        </w:tc>
        <w:tc>
          <w:tcPr>
            <w:tcW w:type="dxa" w:w="1247"/>
            <w:shd w:val="clear" w:color="auto" w:fill="EEF3F8"/>
          </w:tcPr>
          <w:p>
            <w:r>
              <w:rPr>
                <w:b/>
                <w:sz w:val="17"/>
              </w:rPr>
              <w:t>Lico</w:t>
            </w:r>
          </w:p>
        </w:tc>
        <w:tc>
          <w:tcPr>
            <w:tcW w:type="dxa" w:w="1247"/>
            <w:shd w:val="clear" w:color="auto" w:fill="EEF3F8"/>
          </w:tcPr>
          <w:p>
            <w:r>
              <w:rPr>
                <w:b/>
                <w:sz w:val="17"/>
              </w:rPr>
              <w:t>Grań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  <w:sz w:val="17"/>
              </w:rPr>
              <w:t>Niezgodności (opis)</w:t>
            </w:r>
          </w:p>
        </w:tc>
        <w:tc>
          <w:tcPr>
            <w:tcW w:type="dxa" w:w="1361"/>
            <w:shd w:val="clear" w:color="auto" w:fill="EEF3F8"/>
          </w:tcPr>
          <w:p>
            <w:r>
              <w:rPr>
                <w:b/>
                <w:sz w:val="17"/>
              </w:rPr>
              <w:t>Ocena</w:t>
            </w:r>
          </w:p>
        </w:tc>
      </w:tr>
      <w:tr>
        <w:tc>
          <w:tcPr>
            <w:tcW w:type="dxa" w:w="907"/>
          </w:tcPr>
          <w:p>
            <w:r>
              <w:t>S-01</w:t>
            </w:r>
          </w:p>
        </w:tc>
        <w:tc>
          <w:tcPr>
            <w:tcW w:type="dxa" w:w="1020"/>
          </w:tcPr>
          <w:p>
            <w:r>
              <w:t>Ø51×2</w:t>
            </w:r>
          </w:p>
        </w:tc>
        <w:tc>
          <w:tcPr>
            <w:tcW w:type="dxa" w:w="1247"/>
          </w:tcPr>
          <w:p>
            <w:r>
              <w:t>WPS-141-01</w:t>
            </w:r>
          </w:p>
        </w:tc>
        <w:tc>
          <w:tcPr>
            <w:tcW w:type="dxa" w:w="907"/>
          </w:tcPr>
          <w:p>
            <w:r>
              <w:t>AB</w:t>
            </w:r>
          </w:p>
        </w:tc>
        <w:tc>
          <w:tcPr>
            <w:tcW w:type="dxa" w:w="1247"/>
          </w:tcPr>
          <w:p>
            <w:r>
              <w:t>OK</w:t>
            </w:r>
          </w:p>
        </w:tc>
        <w:tc>
          <w:tcPr>
            <w:tcW w:type="dxa" w:w="1247"/>
          </w:tcPr>
          <w:p>
            <w:r>
              <w:t>OK, poz. 1</w:t>
            </w:r>
          </w:p>
        </w:tc>
        <w:tc>
          <w:tcPr>
            <w:tcW w:type="dxa" w:w="2268"/>
          </w:tcPr>
          <w:p>
            <w:r>
              <w:t>-</w:t>
            </w:r>
          </w:p>
        </w:tc>
        <w:tc>
          <w:tcPr>
            <w:tcW w:type="dxa" w:w="1361"/>
          </w:tcPr>
          <w:p>
            <w:r>
              <w:t>OK</w:t>
            </w:r>
          </w:p>
        </w:tc>
      </w:tr>
      <w:tr>
        <w:tc>
          <w:tcPr>
            <w:tcW w:type="dxa" w:w="907"/>
          </w:tcPr>
          <w:p>
            <w:r>
              <w:t>S-02</w:t>
            </w:r>
          </w:p>
        </w:tc>
        <w:tc>
          <w:tcPr>
            <w:tcW w:type="dxa" w:w="1020"/>
          </w:tcPr>
          <w:p>
            <w:r>
              <w:t>Ø51×2</w:t>
            </w:r>
          </w:p>
        </w:tc>
        <w:tc>
          <w:tcPr>
            <w:tcW w:type="dxa" w:w="1247"/>
          </w:tcPr>
          <w:p>
            <w:r>
              <w:t>WPS-141-01</w:t>
            </w:r>
          </w:p>
        </w:tc>
        <w:tc>
          <w:tcPr>
            <w:tcW w:type="dxa" w:w="907"/>
          </w:tcPr>
          <w:p>
            <w:r>
              <w:t>AB</w:t>
            </w:r>
          </w:p>
        </w:tc>
        <w:tc>
          <w:tcPr>
            <w:tcW w:type="dxa" w:w="1247"/>
          </w:tcPr>
          <w:p>
            <w:r>
              <w:t>OK</w:t>
            </w:r>
          </w:p>
        </w:tc>
        <w:tc>
          <w:tcPr>
            <w:tcW w:type="dxa" w:w="1247"/>
          </w:tcPr>
          <w:p>
            <w:r>
              <w:t>poz. 3</w:t>
            </w:r>
          </w:p>
        </w:tc>
        <w:tc>
          <w:tcPr>
            <w:tcW w:type="dxa" w:w="2268"/>
          </w:tcPr>
          <w:p>
            <w:r>
              <w:t>nalot w grani ponad wymaganie</w:t>
            </w:r>
          </w:p>
        </w:tc>
        <w:tc>
          <w:tcPr>
            <w:tcW w:type="dxa" w:w="1361"/>
          </w:tcPr>
          <w:p>
            <w:r>
              <w:t>nOK - do wycięcia</w:t>
            </w:r>
          </w:p>
        </w:tc>
      </w:tr>
      <w:tr>
        <w:tc>
          <w:tcPr>
            <w:tcW w:type="dxa" w:w="907"/>
          </w:tcPr>
          <w:p>
            <w:r>
              <w:t>S-03</w:t>
            </w:r>
          </w:p>
        </w:tc>
        <w:tc>
          <w:tcPr>
            <w:tcW w:type="dxa" w:w="1020"/>
          </w:tcPr>
          <w:p>
            <w:r>
              <w:t>Ø51×2</w:t>
            </w:r>
          </w:p>
        </w:tc>
        <w:tc>
          <w:tcPr>
            <w:tcW w:type="dxa" w:w="1247"/>
          </w:tcPr>
          <w:p>
            <w:r>
              <w:t>WPS-141-01</w:t>
            </w:r>
          </w:p>
        </w:tc>
        <w:tc>
          <w:tcPr>
            <w:tcW w:type="dxa" w:w="907"/>
          </w:tcPr>
          <w:p>
            <w:r>
              <w:t>CD</w:t>
            </w:r>
          </w:p>
        </w:tc>
        <w:tc>
          <w:tcPr>
            <w:tcW w:type="dxa" w:w="1247"/>
          </w:tcPr>
          <w:p>
            <w:r>
              <w:t>podtopienie 0,2 mm</w:t>
            </w:r>
          </w:p>
        </w:tc>
        <w:tc>
          <w:tcPr>
            <w:tcW w:type="dxa" w:w="1247"/>
          </w:tcPr>
          <w:p>
            <w:r>
              <w:t>OK, poz. 1</w:t>
            </w:r>
          </w:p>
        </w:tc>
        <w:tc>
          <w:tcPr>
            <w:tcW w:type="dxa" w:w="2268"/>
          </w:tcPr>
          <w:p>
            <w:r>
              <w:t>podtopienie lokalne</w:t>
            </w:r>
          </w:p>
        </w:tc>
        <w:tc>
          <w:tcPr>
            <w:tcW w:type="dxa" w:w="1361"/>
          </w:tcPr>
          <w:p>
            <w:r>
              <w:t>OK (poziom B) [[DO SPRAWDZENIA]]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Wynik ogólny</w:t>
            </w:r>
          </w:p>
        </w:tc>
        <w:tc>
          <w:tcPr>
            <w:tcW w:type="dxa" w:w="6803"/>
          </w:tcPr>
          <w:p>
            <w:r>
              <w:t>2 złącza OK, 1 do naprawy - patrz S-02</w:t>
            </w:r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Uwagi</w:t>
            </w:r>
          </w:p>
        </w:tc>
        <w:tc>
          <w:tcPr>
            <w:tcW w:type="dxa" w:w="6803"/>
          </w:tcPr>
          <w:p>
            <w:r>
              <w:t>S-02 wycięte i spawane ponownie jako S-02A - osobny protokół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EF3F8"/>
          </w:tcPr>
          <w:p>
            <w:r>
              <w:t>Badający (kwalifikacje)</w:t>
            </w:r>
          </w:p>
        </w:tc>
        <w:tc>
          <w:tcPr>
            <w:tcW w:type="dxa" w:w="5102"/>
            <w:shd w:val="clear" w:color="auto" w:fill="EEF3F8"/>
          </w:tcPr>
          <w:p>
            <w:r>
              <w:t>Przedstawiciel zamawiającego</w:t>
            </w:r>
          </w:p>
        </w:tc>
      </w:tr>
      <w:tr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6"/>
        <w:sz w:val="14"/>
      </w:rPr>
      <w:t>Szablony warsztatu v1.0 · Instal-tig / Nierdzewka w warsztacie · Szablon nie zastępuje wymagań zamawiającego, WPQR ani uprawnień.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Warsztat Przykładowy (DANE FIKCYJNE), ul. Przykładowa 1, 00-000 Miasto</w:t>
      <w:tab/>
      <w:tab/>
      <w:t>PRZYKŁAD WYPEŁNIENIA - dane fikcyjne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