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Protokół próby szczelności / ciśnieniowej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Nr protokołu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Obiekt / odcinek / nr linii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Zamawiający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rPr>
          <w:i/>
          <w:color w:val="5B6776"/>
          <w:sz w:val="16"/>
        </w:rPr>
        <w:t>Próby medium ściśliwym (powietrze, azot) gromadzą energię - stosuj procedury BHP, wymagania zamawiającego i przepisy (np. UDT), jeśli dotyczą.</w:t>
      </w:r>
    </w:p>
    <w:p>
      <w:r>
        <w:rPr>
          <w:b/>
          <w:color w:val="0B6FB8"/>
          <w:sz w:val="22"/>
        </w:rPr>
        <w:t>Parametry próby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Medium próby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Temperatura medium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Ciśnienie robocze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Ciśnienie próby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Czas utrzymania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Dopuszczalny spadek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Manometr (nr, zakres, klasa)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Wzorcowanie / legalizacja do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rPr>
          <w:b/>
          <w:color w:val="0B6FB8"/>
          <w:sz w:val="22"/>
        </w:rPr>
        <w:t>Przebieg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701"/>
            <w:shd w:val="clear" w:color="auto" w:fill="EEF3F8"/>
          </w:tcPr>
          <w:p>
            <w:r>
              <w:rPr>
                <w:b/>
                <w:sz w:val="17"/>
              </w:rPr>
              <w:t>Godzina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  <w:sz w:val="17"/>
              </w:rPr>
              <w:t>Ciśnienie [bar]</w:t>
            </w:r>
          </w:p>
        </w:tc>
        <w:tc>
          <w:tcPr>
            <w:tcW w:type="dxa" w:w="6236"/>
            <w:shd w:val="clear" w:color="auto" w:fill="EEF3F8"/>
          </w:tcPr>
          <w:p>
            <w:r>
              <w:rPr>
                <w:b/>
                <w:sz w:val="17"/>
              </w:rPr>
              <w:t>Uwagi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Nieszczelności (miejsce)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Wynik próby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Wykonawca</w:t>
            </w:r>
          </w:p>
        </w:tc>
        <w:tc>
          <w:tcPr>
            <w:tcW w:type="dxa" w:w="5102"/>
            <w:shd w:val="clear" w:color="auto" w:fill="EEF3F8"/>
          </w:tcPr>
          <w:p>
            <w:r>
              <w:t>Przedstawiciel zamawiającego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[LOGO I DANE FIRMY - wstaw tutaj]</w:t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