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GAMMA DEVELOPMENT CONSTITUTION</w:t>
      </w:r>
    </w:p>
    <w:p>
      <w:r>
        <w:t>GAMMA Engine | Canonical Documentation</w:t>
      </w:r>
    </w:p>
    <w:p>
      <w:r>
        <w:t>Version 1.0 | Canonical Engineering Governance</w:t>
      </w:r>
    </w:p>
    <w:p>
      <w:pPr>
        <w:pStyle w:val="Heading2"/>
      </w:pPr>
      <w:r>
        <w:t>STATUS</w:t>
      </w:r>
    </w:p>
    <w:p>
      <w:r>
        <w:t>Normative. This document defines non-negotiable engineering rules for the GAMMA repository and all human/AI contributors.</w:t>
      </w:r>
    </w:p>
    <w:p>
      <w:pPr>
        <w:pStyle w:val="Heading1"/>
      </w:pPr>
      <w:r>
        <w:t>1. PURPOSE</w:t>
      </w:r>
    </w:p>
    <w:p>
      <w:r>
        <w:t>The Constitution establishes the minimum governance required for a multi-year, multi-agent medical/nuclear-engineering platform. It prevents architectural drift, undocumented behavior, unsafe shortcuts, loss of provenance, and vendor lock-in.</w:t>
      </w:r>
    </w:p>
    <w:p>
      <w:pPr>
        <w:pStyle w:val="Heading1"/>
      </w:pPr>
      <w:r>
        <w:t>2. SOURCE OF TRUTH</w:t>
      </w:r>
    </w:p>
    <w:p>
      <w:r>
        <w:t>Git is the authoritative source for code, schemas, configuration templates, ADRs and canonical documentation. Generated artifacts are reproducible outputs, not the source of truth.</w:t>
      </w:r>
    </w:p>
    <w:p>
      <w:pPr>
        <w:pStyle w:val="Heading1"/>
      </w:pPr>
      <w:r>
        <w:t>3. NON-NEGOTIABLE RULES</w:t>
      </w:r>
    </w:p>
    <w:p>
      <w:pPr>
        <w:pStyle w:val="Heading1"/>
      </w:pPr>
      <w:r>
        <w:t>1. No secrets, credentials, private keys, tokens or PHI in Git.</w:t>
      </w:r>
    </w:p>
    <w:p>
      <w:pPr>
        <w:pStyle w:val="Heading1"/>
      </w:pPr>
      <w:r>
        <w:t>2. No architectural change without an ADR.</w:t>
      </w:r>
    </w:p>
    <w:p>
      <w:pPr>
        <w:pStyle w:val="Heading1"/>
      </w:pPr>
      <w:r>
        <w:t>3. No breaking API/data-contract change without explicit versioning and migration/rollback plan.</w:t>
      </w:r>
    </w:p>
    <w:p>
      <w:pPr>
        <w:pStyle w:val="Heading1"/>
      </w:pPr>
      <w:r>
        <w:t>4. Raw source artifacts are immutable after registration.</w:t>
      </w:r>
    </w:p>
    <w:p>
      <w:pPr>
        <w:pStyle w:val="Heading1"/>
      </w:pPr>
      <w:r>
        <w:t>5. Every derived knowledge artifact must retain provenance and pipeline/version metadata.</w:t>
      </w:r>
    </w:p>
    <w:p>
      <w:pPr>
        <w:pStyle w:val="Heading1"/>
      </w:pPr>
      <w:r>
        <w:t>6. No clinical or scientific claim is promoted to authoritative knowledge without an evidence policy and traceable source.</w:t>
      </w:r>
    </w:p>
    <w:p>
      <w:pPr>
        <w:pStyle w:val="Heading1"/>
      </w:pPr>
      <w:r>
        <w:t>7. Mandatory CI gates must pass before merge.</w:t>
      </w:r>
    </w:p>
    <w:p>
      <w:pPr>
        <w:pStyle w:val="Heading1"/>
      </w:pPr>
      <w:r>
        <w:t>8. Tests are part of the implementation, not a later activity.</w:t>
      </w:r>
    </w:p>
    <w:p>
      <w:pPr>
        <w:pStyle w:val="Heading1"/>
      </w:pPr>
      <w:r>
        <w:t>9. Dependencies require license, security and maintenance review appropriate to their risk.</w:t>
      </w:r>
    </w:p>
    <w:p>
      <w:pPr>
        <w:pStyle w:val="Heading1"/>
      </w:pPr>
      <w:r>
        <w:t>10. Production configuration must be externalized from code.</w:t>
      </w:r>
    </w:p>
    <w:p>
      <w:pPr>
        <w:pStyle w:val="Heading1"/>
      </w:pPr>
      <w:r>
        <w:t>11. Development uses synthetic, deidentified, public or appropriately governed data until production governance is approved.</w:t>
      </w:r>
    </w:p>
    <w:p>
      <w:pPr>
        <w:pStyle w:val="Heading1"/>
      </w:pPr>
      <w:r>
        <w:t>12. AI agents may implement assigned work but may not silently redefine architecture or policy.</w:t>
      </w:r>
    </w:p>
    <w:p>
      <w:pPr>
        <w:pStyle w:val="Heading1"/>
      </w:pPr>
      <w:r>
        <w:t>13. Human approval is mandatory for security-sensitive, data-destructive, clinically consequential or architecture-changing actions.</w:t>
      </w:r>
    </w:p>
    <w:p>
      <w:pPr>
        <w:pStyle w:val="Heading1"/>
      </w:pPr>
      <w:r>
        <w:t>14. Observability is required for production paths.</w:t>
      </w:r>
    </w:p>
    <w:p>
      <w:pPr>
        <w:pStyle w:val="Heading1"/>
      </w:pPr>
      <w:r>
        <w:t>15. Idempotency and resumability are required for long-running ingestion operations.</w:t>
      </w:r>
    </w:p>
    <w:p>
      <w:pPr>
        <w:pStyle w:val="Heading1"/>
      </w:pPr>
      <w:r>
        <w:t>16. Deletion of provenance is prohibited unless a documented retention/legal policy explicitly requires it.</w:t>
      </w:r>
    </w:p>
    <w:p>
      <w:pPr>
        <w:pStyle w:val="Heading1"/>
      </w:pPr>
      <w:r>
        <w:t>17. Documentation must be updated with behavior changes.</w:t>
      </w:r>
    </w:p>
    <w:p>
      <w:pPr>
        <w:pStyle w:val="Heading1"/>
      </w:pPr>
      <w:r>
        <w:t>18. No “temporary” bypass of security or quality gates may become permanent without an ADR.</w:t>
      </w:r>
    </w:p>
    <w:p>
      <w:pPr>
        <w:pStyle w:val="Heading1"/>
      </w:pPr>
      <w:r>
        <w:t>19. Reproducibility takes precedence over undocumented local convenience.</w:t>
      </w:r>
    </w:p>
    <w:p>
      <w:pPr>
        <w:pStyle w:val="Heading1"/>
      </w:pPr>
      <w:r>
        <w:t>20. Every release must be identifiable and rollback-capable.</w:t>
      </w:r>
    </w:p>
    <w:p>
      <w:pPr>
        <w:pStyle w:val="Heading1"/>
      </w:pPr>
      <w:r>
        <w:t>4. CHANGE AUTHORITY</w:t>
      </w:r>
    </w:p>
    <w:p>
      <w:r>
        <w:t>Priority order:</w:t>
      </w:r>
    </w:p>
    <w:p>
      <w:r>
        <w:t>Constitution &gt; ADRs &gt; Master Architecture &gt; subsystem Technical Specifications &gt; API/Data Contracts &gt; implementation details.</w:t>
      </w:r>
    </w:p>
    <w:p>
      <w:r>
        <w:t>If two documents conflict, stop implementation and resolve the conflict through an ADR.</w:t>
      </w:r>
    </w:p>
    <w:p>
      <w:pPr>
        <w:pStyle w:val="Heading1"/>
      </w:pPr>
      <w:r>
        <w:t>5. AI AGENT GOVERNANCE</w:t>
      </w:r>
    </w:p>
    <w:p>
      <w:r>
        <w:t>Agents receive bounded tasks. They must:</w:t>
      </w:r>
    </w:p>
    <w:p>
      <w:r>
        <w:t>- read applicable AGENTS.md and technical specifications;</w:t>
      </w:r>
    </w:p>
    <w:p>
      <w:r>
        <w:t>- inspect existing code before editing;</w:t>
      </w:r>
    </w:p>
    <w:p>
      <w:r>
        <w:t>- preserve public contracts unless explicitly tasked to change them;</w:t>
      </w:r>
    </w:p>
    <w:p>
      <w:r>
        <w:t>- add/update tests;</w:t>
      </w:r>
    </w:p>
    <w:p>
      <w:r>
        <w:t>- explain assumptions;</w:t>
      </w:r>
    </w:p>
    <w:p>
      <w:r>
        <w:t>- report uncertainty;</w:t>
      </w:r>
    </w:p>
    <w:p>
      <w:r>
        <w:t>- never fabricate completed work;</w:t>
      </w:r>
    </w:p>
    <w:p>
      <w:r>
        <w:t>- never claim tests passed unless actually executed;</w:t>
      </w:r>
    </w:p>
    <w:p>
      <w:r>
        <w:t>- keep changes scoped.</w:t>
      </w:r>
    </w:p>
    <w:p>
      <w:pPr>
        <w:pStyle w:val="Heading1"/>
      </w:pPr>
      <w:r>
        <w:t>6. CLINICAL/SCIENTIFIC SAFETY</w:t>
      </w:r>
    </w:p>
    <w:p>
      <w:r>
        <w:t>GAMMA is an engineering platform, not a substitute for clinical governance. Any future clinical decision-support functionality requires domain review, validation, traceability, intended-use definition, and applicable regulatory assessment before deployment.</w:t>
      </w:r>
    </w:p>
    <w:p>
      <w:pPr>
        <w:pStyle w:val="Heading1"/>
      </w:pPr>
      <w:r>
        <w:t>7. SECURITY</w:t>
      </w:r>
    </w:p>
    <w:p>
      <w:r>
        <w:t>Least privilege, separation of environments, secret management, encryption, auditability, dependency scanning, vulnerability management and backup/restore testing are baseline requirements.</w:t>
      </w:r>
    </w:p>
    <w:p>
      <w:pPr>
        <w:pStyle w:val="Heading1"/>
      </w:pPr>
      <w:r>
        <w:t>8. RECORD OF EXCEPTIONS</w:t>
      </w:r>
    </w:p>
    <w:p>
      <w:r>
        <w:t>Exceptions require a written ADR containing rationale, scope, risk, compensating controls, owner and expiration/review date.</w:t>
      </w:r>
    </w:p>
    <w:p>
      <w:pPr>
        <w:pStyle w:val="Heading1"/>
      </w:pPr>
      <w:r>
        <w:t>9. DEFINITION OF DONE</w:t>
      </w:r>
    </w:p>
    <w:p>
      <w:r>
        <w:t>A feature is not done until code, tests, documentation, contracts, observability and security considerations are addressed according to its risk classification.</w:t>
      </w:r>
    </w:p>
    <w:p>
      <w:pPr>
        <w:pStyle w:val="Heading1"/>
      </w:pPr>
      <w:r>
        <w:t>10. RATIFICATION</w:t>
      </w:r>
    </w:p>
    <w:p>
      <w:r>
        <w:t>This Constitution is the governing baseline for GAMMA v1.x and should evolve only through explicit versioned change.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