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GAMMA AGENT DEVELOPMENT &amp; REVIEW PROTOCOL</w:t>
      </w:r>
    </w:p>
    <w:p>
      <w:r>
        <w:t>GAMMA Engine | Canonical Documentation</w:t>
      </w:r>
    </w:p>
    <w:p>
      <w:r>
        <w:t>Version 1.0</w:t>
      </w:r>
    </w:p>
    <w:p>
      <w:pPr>
        <w:pStyle w:val="Heading1"/>
      </w:pPr>
      <w:r>
        <w:t>1. PURPOSE</w:t>
      </w:r>
    </w:p>
    <w:p>
      <w:r>
        <w:t>Coordinate multiple AI coding/review agents without allowing architectural divergence.</w:t>
      </w:r>
    </w:p>
    <w:p>
      <w:pPr>
        <w:pStyle w:val="Heading1"/>
      </w:pPr>
      <w:r>
        <w:t>2. ROLE SEPARATION</w:t>
      </w:r>
    </w:p>
    <w:p>
      <w:r>
        <w:t>Architecture Agent: defines/updates specifications and ADR proposals.</w:t>
      </w:r>
    </w:p>
    <w:p>
      <w:r>
        <w:t>Primary Engineering Agent: implements assigned repository tasks.</w:t>
      </w:r>
    </w:p>
    <w:p>
      <w:r>
        <w:t>Independent Review Agent: reviews correctness, security, edge cases and maintainability.</w:t>
      </w:r>
    </w:p>
    <w:p>
      <w:r>
        <w:t>Long-context/Parallel Agent: performs bounded analysis or parallel implementation when requested.</w:t>
      </w:r>
    </w:p>
    <w:p>
      <w:r>
        <w:t>Benchmark Agent: evaluates alternatives experimentally.</w:t>
      </w:r>
    </w:p>
    <w:p>
      <w:r>
        <w:t>Architecture Acceptance: confirms conformity to canonical documents.</w:t>
      </w:r>
    </w:p>
    <w:p>
      <w:pPr>
        <w:pStyle w:val="Heading1"/>
      </w:pPr>
      <w:r>
        <w:t>3. WORK UNIT</w:t>
      </w:r>
    </w:p>
    <w:p>
      <w:r>
        <w:t>Every agent task must have a unique ID, source specification, scope, acceptance criteria and expected artifacts.</w:t>
      </w:r>
    </w:p>
    <w:p>
      <w:pPr>
        <w:pStyle w:val="Heading1"/>
      </w:pPr>
      <w:r>
        <w:t>4. PRIMARY ENGINEER RULES</w:t>
      </w:r>
    </w:p>
    <w:p>
      <w:r>
        <w:t>Read canonical docs first. Inspect current code. Implement only requested scope. Add tests. Run validation. Report exact commands and results. Do not claim unexecuted tests.</w:t>
      </w:r>
    </w:p>
    <w:p>
      <w:pPr>
        <w:pStyle w:val="Heading1"/>
      </w:pPr>
      <w:r>
        <w:t>5. REVIEW RULES</w:t>
      </w:r>
    </w:p>
    <w:p>
      <w:r>
        <w:t>Reviewers must independently inspect:</w:t>
      </w:r>
    </w:p>
    <w:p>
      <w:r>
        <w:t>- contract compatibility</w:t>
      </w:r>
    </w:p>
    <w:p>
      <w:r>
        <w:t>- security</w:t>
      </w:r>
    </w:p>
    <w:p>
      <w:r>
        <w:t>- error handling</w:t>
      </w:r>
    </w:p>
    <w:p>
      <w:r>
        <w:t>- tests</w:t>
      </w:r>
    </w:p>
    <w:p>
      <w:r>
        <w:t>- observability</w:t>
      </w:r>
    </w:p>
    <w:p>
      <w:r>
        <w:t>- performance implications</w:t>
      </w:r>
    </w:p>
    <w:p>
      <w:r>
        <w:t>- data integrity</w:t>
      </w:r>
    </w:p>
    <w:p>
      <w:r>
        <w:t>- provenance</w:t>
      </w:r>
    </w:p>
    <w:p>
      <w:r>
        <w:t>- migration safety</w:t>
      </w:r>
    </w:p>
    <w:p>
      <w:r>
        <w:t>- documentation.</w:t>
      </w:r>
    </w:p>
    <w:p>
      <w:pPr>
        <w:pStyle w:val="Heading1"/>
      </w:pPr>
      <w:r>
        <w:t>6. CONFLICT RESOLUTION</w:t>
      </w:r>
    </w:p>
    <w:p>
      <w:r>
        <w:t>If agents disagree about architecture, implementation stops at the disputed boundary and an ADR is proposed. Agents must not resolve architectural conflicts by silently choosing a side.</w:t>
      </w:r>
    </w:p>
    <w:p>
      <w:pPr>
        <w:pStyle w:val="Heading1"/>
      </w:pPr>
      <w:r>
        <w:t>7. AI OUTPUT TRUST</w:t>
      </w:r>
    </w:p>
    <w:p>
      <w:r>
        <w:t>Generated code is considered unverified until executed and tested. Generated scientific or clinical claims require evidence review.</w:t>
      </w:r>
    </w:p>
    <w:p>
      <w:pPr>
        <w:pStyle w:val="Heading1"/>
      </w:pPr>
      <w:r>
        <w:t>8. HANDOFF FORMAT</w:t>
      </w:r>
    </w:p>
    <w:p>
      <w:r>
        <w:t>Completed work reports:</w:t>
      </w:r>
    </w:p>
    <w:p>
      <w:r>
        <w:t>summary; files changed; tests run; results; known limitations; assumptions; unresolved questions; suggested follow-up tasks.</w:t>
      </w:r>
    </w:p>
    <w:p>
      <w:pPr>
        <w:pStyle w:val="Heading1"/>
      </w:pPr>
      <w:r>
        <w:t>9. REVIEW SEVERITY</w:t>
      </w:r>
    </w:p>
    <w:p>
      <w:r>
        <w:t>BLOCKER: correctness/security/data-integrity failure.</w:t>
      </w:r>
    </w:p>
    <w:p>
      <w:r>
        <w:t>MAJOR: significant contract or maintainability issue.</w:t>
      </w:r>
    </w:p>
    <w:p>
      <w:r>
        <w:t>MINOR: non-blocking quality improvement.</w:t>
      </w:r>
    </w:p>
    <w:p>
      <w:r>
        <w:t>INFO: observation.</w:t>
      </w:r>
    </w:p>
    <w:p>
      <w:pPr>
        <w:pStyle w:val="Heading1"/>
      </w:pPr>
      <w:r>
        <w:t>10. MERGE RULE</w:t>
      </w:r>
    </w:p>
    <w:p>
      <w:r>
        <w:t>No merge while mandatory BLOCKER/MAJOR findings remain unresolved. Architecture-affecting changes additionally require ADR acceptance.</w:t>
      </w:r>
    </w:p>
    <w:p>
      <w:pPr>
        <w:pStyle w:val="Heading1"/>
      </w:pPr>
      <w:r>
        <w:t>11. PROVIDER AGNOSTICISM</w:t>
      </w:r>
    </w:p>
    <w:p>
      <w:r>
        <w:t>No repository design may depend on one AI vendor. Agent prompts, role descriptions and integrations remain replaceable.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