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389120" cy="1237094"/>
            <wp:docPr id="1" name="Picture 1"/>
            <wp:cNvGraphicFramePr>
              <a:graphicFrameLocks noChangeAspect="1"/>
            </wp:cNvGraphicFramePr>
            <a:graphic>
              <a:graphicData uri="http://schemas.openxmlformats.org/drawingml/2006/picture">
                <pic:pic>
                  <pic:nvPicPr>
                    <pic:cNvPr id="0" name="Dark logo background.png"/>
                    <pic:cNvPicPr/>
                  </pic:nvPicPr>
                  <pic:blipFill>
                    <a:blip r:embed="rId11"/>
                    <a:stretch>
                      <a:fillRect/>
                    </a:stretch>
                  </pic:blipFill>
                  <pic:spPr>
                    <a:xfrm>
                      <a:off x="0" y="0"/>
                      <a:ext cx="4389120" cy="1237094"/>
                    </a:xfrm>
                    <a:prstGeom prst="rect"/>
                  </pic:spPr>
                </pic:pic>
              </a:graphicData>
            </a:graphic>
          </wp:inline>
        </w:drawing>
      </w:r>
    </w:p>
    <w:p>
      <w:pPr>
        <w:spacing w:before="400"/>
        <w:pBdr>
          <w:bottom w:val="single" w:sz="10" w:space="1" w:color="00C96B"/>
        </w:pBdr>
      </w:pPr>
      <w:r>
        <w:rPr>
          <w:rFonts w:ascii="Aptos Display" w:hAnsi="Aptos Display"/>
          <w:b/>
          <w:color w:val="050505"/>
          <w:sz w:val="60"/>
        </w:rPr>
        <w:t>PlainBlack Visual Brand Guide</w:t>
      </w:r>
    </w:p>
    <w:p>
      <w:r>
        <w:rPr>
          <w:rFonts w:ascii="Aptos" w:hAnsi="Aptos"/>
          <w:color w:val="666666"/>
          <w:sz w:val="24"/>
        </w:rPr>
        <w:t>Logo, colour, typography, spacing, imagery, layout and asset-generation rules</w:t>
      </w:r>
    </w:p>
    <w:p>
      <w:r>
        <w:rPr>
          <w:rFonts w:ascii="Aptos" w:hAnsi="Aptos"/>
          <w:b/>
          <w:color w:val="00C96B"/>
          <w:sz w:val="18"/>
        </w:rPr>
        <w:t>Claude Code operating document  ·  Canonical working guide</w:t>
      </w:r>
    </w:p>
    <w:p/>
    <w:p>
      <w:r>
        <w:drawing>
          <wp:inline xmlns:a="http://schemas.openxmlformats.org/drawingml/2006/main" xmlns:pic="http://schemas.openxmlformats.org/drawingml/2006/picture">
            <wp:extent cx="658368" cy="657544"/>
            <wp:docPr id="2" name="Picture 2"/>
            <wp:cNvGraphicFramePr>
              <a:graphicFrameLocks noChangeAspect="1"/>
            </wp:cNvGraphicFramePr>
            <a:graphic>
              <a:graphicData uri="http://schemas.openxmlformats.org/drawingml/2006/picture">
                <pic:pic>
                  <pic:nvPicPr>
                    <pic:cNvPr id="0" name="Logomark.png"/>
                    <pic:cNvPicPr/>
                  </pic:nvPicPr>
                  <pic:blipFill>
                    <a:blip r:embed="rId12"/>
                    <a:stretch>
                      <a:fillRect/>
                    </a:stretch>
                  </pic:blipFill>
                  <pic:spPr>
                    <a:xfrm>
                      <a:off x="0" y="0"/>
                      <a:ext cx="658368" cy="657544"/>
                    </a:xfrm>
                    <a:prstGeom prst="rect"/>
                  </pic:spPr>
                </pic:pic>
              </a:graphicData>
            </a:graphic>
          </wp:inline>
        </w:drawing>
      </w:r>
    </w:p>
    <w:p>
      <w:r>
        <w:br w:type="page"/>
      </w:r>
    </w:p>
    <w:p/>
    <w:p>
      <w:r>
        <w:rPr>
          <w:b/>
        </w:rPr>
        <w:t>Claude Code operating document</w:t>
      </w:r>
      <w:r>
        <w:t xml:space="preserve">  </w:t>
      </w:r>
    </w:p>
    <w:p>
      <w:r>
        <w:rPr>
          <w:b/>
        </w:rPr>
        <w:t>Status:</w:t>
      </w:r>
      <w:r>
        <w:t xml:space="preserve"> Canonical working guide  </w:t>
      </w:r>
    </w:p>
    <w:p>
      <w:r>
        <w:rPr>
          <w:b/>
        </w:rPr>
        <w:t>Use for:</w:t>
      </w:r>
      <w:r>
        <w:t xml:space="preserve"> website design, landing pages, social graphics, blog heroes, OG images, pitch decks, UI concepts, image-generation prompts, tool pages, client-facing brand boards and presentation systems.</w:t>
      </w:r>
    </w:p>
    <w:p>
      <w:pPr>
        <w:pStyle w:val="Heading1"/>
        <w:pBdr>
          <w:bottom w:val="single" w:sz="5" w:space="1" w:color="00C96B"/>
        </w:pBdr>
      </w:pPr>
      <w:r>
        <w:t>1. Core visual position</w:t>
      </w:r>
    </w:p>
    <w:p/>
    <w:p>
      <w:r>
        <w:t>PlainBlack visuals should not look like a normal marketing agency with a dark theme.</w:t>
      </w:r>
    </w:p>
    <w:p/>
    <w:p>
      <w:r>
        <w:t>They should feel like a strategic small-business invention studio:</w:t>
      </w:r>
    </w:p>
    <w:p/>
    <w:p>
      <w:r>
        <w:rPr>
          <w:b/>
        </w:rPr>
        <w:t>dark cinematic strategy · practical intelligence · small-business grit · mint-green clarity cutting through the mess</w:t>
      </w:r>
    </w:p>
    <w:p/>
    <w:p>
      <w:r>
        <w:t>The visual job is simple:</w:t>
      </w:r>
    </w:p>
    <w:p/>
    <w:p>
      <w:pPr>
        <w:pStyle w:val="PBQuote"/>
      </w:pPr>
      <w:r>
        <w:t>Make PlainBlack look like the place where messy business problems become clear, useful and actionable.</w:t>
      </w:r>
    </w:p>
    <w:p/>
    <w:p>
      <w:r>
        <w:t>Not cute. Not corporate. Not beige. Not an AI startup with a gradient and a dream.</w:t>
      </w:r>
    </w:p>
    <w:p>
      <w:pPr>
        <w:pStyle w:val="Heading1"/>
        <w:pBdr>
          <w:bottom w:val="single" w:sz="5" w:space="1" w:color="00C96B"/>
        </w:pBdr>
      </w:pPr>
      <w:r>
        <w:t>2. Supplied brand assets</w:t>
      </w:r>
    </w:p>
    <w:p/>
    <w:p>
      <w:r>
        <w:t>Use the supplied files. Do not rebuild the logo in another font. Do not ask an image generator to spell the wordmark accurately. It will eventually write “PlanBlack” on a mug like a tiny digital bastard.</w:t>
      </w:r>
    </w:p>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050505"/>
          </w:tcPr>
          <w:p>
            <w:r>
              <w:rPr>
                <w:b/>
                <w:color w:val="FFFFFF"/>
                <w:sz w:val="16"/>
              </w:rPr>
            </w:r>
            <w:r>
              <w:rPr>
                <w:b/>
                <w:color w:val="FFFFFF"/>
                <w:sz w:val="16"/>
              </w:rPr>
              <w:t>Asset</w:t>
            </w:r>
          </w:p>
        </w:tc>
        <w:tc>
          <w:tcPr>
            <w:tcW w:type="dxa" w:w="3360"/>
            <w:vAlign w:val="top"/>
            <w:shd w:fill="050505"/>
          </w:tcPr>
          <w:p>
            <w:r>
              <w:rPr>
                <w:b/>
                <w:color w:val="FFFFFF"/>
                <w:sz w:val="16"/>
              </w:rPr>
            </w:r>
            <w:r>
              <w:rPr>
                <w:b/>
                <w:color w:val="FFFFFF"/>
                <w:sz w:val="16"/>
              </w:rPr>
              <w:t>File</w:t>
            </w:r>
          </w:p>
        </w:tc>
        <w:tc>
          <w:tcPr>
            <w:tcW w:type="dxa" w:w="3360"/>
            <w:vAlign w:val="top"/>
            <w:shd w:fill="050505"/>
          </w:tcPr>
          <w:p>
            <w:r>
              <w:rPr>
                <w:b/>
                <w:color w:val="FFFFFF"/>
                <w:sz w:val="16"/>
              </w:rPr>
            </w:r>
            <w:r>
              <w:rPr>
                <w:b/>
                <w:color w:val="FFFFFF"/>
                <w:sz w:val="16"/>
              </w:rPr>
              <w:t>Use</w:t>
            </w:r>
          </w:p>
        </w:tc>
      </w:tr>
      <w:tr>
        <w:tc>
          <w:tcPr>
            <w:tcW w:type="dxa" w:w="3360"/>
            <w:vAlign w:val="top"/>
          </w:tcPr>
          <w:p>
            <w:r>
              <w:rPr>
                <w:sz w:val="16"/>
              </w:rPr>
            </w:r>
            <w:r>
              <w:rPr>
                <w:sz w:val="16"/>
              </w:rPr>
              <w:t>White wordmark on dark</w:t>
            </w:r>
          </w:p>
        </w:tc>
        <w:tc>
          <w:tcPr>
            <w:tcW w:type="dxa" w:w="3360"/>
            <w:vAlign w:val="top"/>
          </w:tcPr>
          <w:p>
            <w:r>
              <w:rPr>
                <w:sz w:val="16"/>
              </w:rPr>
            </w:r>
            <w:r>
              <w:rPr>
                <w:rFonts w:ascii="Liberation Mono" w:hAnsi="Liberation Mono"/>
                <w:color w:val="00C96B"/>
                <w:sz w:val="16"/>
              </w:rPr>
              <w:t>assets/Dark logo background.png</w:t>
            </w:r>
          </w:p>
        </w:tc>
        <w:tc>
          <w:tcPr>
            <w:tcW w:type="dxa" w:w="3360"/>
            <w:vAlign w:val="top"/>
          </w:tcPr>
          <w:p>
            <w:r>
              <w:rPr>
                <w:sz w:val="16"/>
              </w:rPr>
            </w:r>
            <w:r>
              <w:rPr>
                <w:sz w:val="16"/>
              </w:rPr>
              <w:t>Dark headers, hero areas, covers, presentations, footer lockups.</w:t>
            </w:r>
          </w:p>
        </w:tc>
      </w:tr>
      <w:tr>
        <w:tc>
          <w:tcPr>
            <w:tcW w:type="dxa" w:w="3360"/>
            <w:vAlign w:val="top"/>
          </w:tcPr>
          <w:p>
            <w:r>
              <w:rPr>
                <w:sz w:val="16"/>
              </w:rPr>
            </w:r>
            <w:r>
              <w:rPr>
                <w:sz w:val="16"/>
              </w:rPr>
              <w:t>Black wordmark on light</w:t>
            </w:r>
          </w:p>
        </w:tc>
        <w:tc>
          <w:tcPr>
            <w:tcW w:type="dxa" w:w="3360"/>
            <w:vAlign w:val="top"/>
          </w:tcPr>
          <w:p>
            <w:r>
              <w:rPr>
                <w:sz w:val="16"/>
              </w:rPr>
            </w:r>
            <w:r>
              <w:rPr>
                <w:rFonts w:ascii="Liberation Mono" w:hAnsi="Liberation Mono"/>
                <w:color w:val="00C96B"/>
                <w:sz w:val="16"/>
              </w:rPr>
              <w:t>assets/Light logo background.png</w:t>
            </w:r>
          </w:p>
        </w:tc>
        <w:tc>
          <w:tcPr>
            <w:tcW w:type="dxa" w:w="3360"/>
            <w:vAlign w:val="top"/>
          </w:tcPr>
          <w:p>
            <w:r>
              <w:rPr>
                <w:sz w:val="16"/>
              </w:rPr>
            </w:r>
            <w:r>
              <w:rPr>
                <w:sz w:val="16"/>
              </w:rPr>
              <w:t>Light layouts, printed documents, light sections.</w:t>
            </w:r>
          </w:p>
        </w:tc>
      </w:tr>
      <w:tr>
        <w:tc>
          <w:tcPr>
            <w:tcW w:type="dxa" w:w="3360"/>
            <w:vAlign w:val="top"/>
          </w:tcPr>
          <w:p>
            <w:r>
              <w:rPr>
                <w:sz w:val="16"/>
              </w:rPr>
            </w:r>
            <w:r>
              <w:rPr>
                <w:sz w:val="16"/>
              </w:rPr>
              <w:t>Mint circular logomark</w:t>
            </w:r>
          </w:p>
        </w:tc>
        <w:tc>
          <w:tcPr>
            <w:tcW w:type="dxa" w:w="3360"/>
            <w:vAlign w:val="top"/>
          </w:tcPr>
          <w:p>
            <w:r>
              <w:rPr>
                <w:sz w:val="16"/>
              </w:rPr>
            </w:r>
            <w:r>
              <w:rPr>
                <w:rFonts w:ascii="Liberation Mono" w:hAnsi="Liberation Mono"/>
                <w:color w:val="00C96B"/>
                <w:sz w:val="16"/>
              </w:rPr>
              <w:t>assets/Logomark.png</w:t>
            </w:r>
          </w:p>
        </w:tc>
        <w:tc>
          <w:tcPr>
            <w:tcW w:type="dxa" w:w="3360"/>
            <w:vAlign w:val="top"/>
          </w:tcPr>
          <w:p>
            <w:r>
              <w:rPr>
                <w:sz w:val="16"/>
              </w:rPr>
            </w:r>
            <w:r>
              <w:rPr>
                <w:sz w:val="16"/>
              </w:rPr>
              <w:t>App icon, favicon, signal object, stamp, easter egg, subtle pattern, tool icon.</w:t>
            </w:r>
          </w:p>
        </w:tc>
      </w:tr>
      <w:tr>
        <w:tc>
          <w:tcPr>
            <w:tcW w:type="dxa" w:w="3360"/>
            <w:vAlign w:val="top"/>
          </w:tcPr>
          <w:p>
            <w:r>
              <w:rPr>
                <w:sz w:val="16"/>
              </w:rPr>
            </w:r>
            <w:r>
              <w:rPr>
                <w:sz w:val="16"/>
              </w:rPr>
              <w:t>Underdog toolkit hero reference</w:t>
            </w:r>
          </w:p>
        </w:tc>
        <w:tc>
          <w:tcPr>
            <w:tcW w:type="dxa" w:w="3360"/>
            <w:vAlign w:val="top"/>
          </w:tcPr>
          <w:p>
            <w:r>
              <w:rPr>
                <w:sz w:val="16"/>
              </w:rPr>
            </w:r>
            <w:r>
              <w:rPr>
                <w:rFonts w:ascii="Liberation Mono" w:hAnsi="Liberation Mono"/>
                <w:color w:val="00C96B"/>
                <w:sz w:val="16"/>
              </w:rPr>
              <w:t>assets/pb-underdog-toolkit-hero-1600x900.jpg</w:t>
            </w:r>
          </w:p>
        </w:tc>
        <w:tc>
          <w:tcPr>
            <w:tcW w:type="dxa" w:w="3360"/>
            <w:vAlign w:val="top"/>
          </w:tcPr>
          <w:p>
            <w:r>
              <w:rPr>
                <w:sz w:val="16"/>
              </w:rPr>
            </w:r>
            <w:r>
              <w:rPr>
                <w:sz w:val="16"/>
              </w:rPr>
              <w:t>Reference for cinematic density, lighting and in-world artefacts. Do not use as a universal background.</w:t>
            </w:r>
          </w:p>
        </w:tc>
      </w:tr>
    </w:tbl>
    <w:p/>
    <w:p>
      <w:pPr>
        <w:pStyle w:val="Heading1"/>
        <w:pBdr>
          <w:bottom w:val="single" w:sz="5" w:space="1" w:color="00C96B"/>
        </w:pBdr>
      </w:pPr>
      <w:r>
        <w:t>3. Visual personality</w:t>
      </w:r>
    </w:p>
    <w:p/>
    <w:p>
      <w:r>
        <w:t>PlainBlack should look like:</w:t>
      </w:r>
    </w:p>
    <w:p/>
    <w:p>
      <w:pPr>
        <w:pStyle w:val="ListBullet"/>
        <w:spacing w:after="20"/>
      </w:pPr>
      <w:r>
        <w:t>a late-night strategy room;</w:t>
      </w:r>
    </w:p>
    <w:p>
      <w:pPr>
        <w:pStyle w:val="ListBullet"/>
        <w:spacing w:after="20"/>
      </w:pPr>
      <w:r>
        <w:t>a workshop bench with a marketing plan on it;</w:t>
      </w:r>
    </w:p>
    <w:p>
      <w:pPr>
        <w:pStyle w:val="ListBullet"/>
        <w:spacing w:after="20"/>
      </w:pPr>
      <w:r>
        <w:t>a detective board for business clarity;</w:t>
      </w:r>
    </w:p>
    <w:p>
      <w:pPr>
        <w:pStyle w:val="ListBullet"/>
        <w:spacing w:after="20"/>
      </w:pPr>
      <w:r>
        <w:t>a black notebook full of useful ideas;</w:t>
      </w:r>
    </w:p>
    <w:p>
      <w:pPr>
        <w:pStyle w:val="ListBullet"/>
        <w:spacing w:after="20"/>
      </w:pPr>
      <w:r>
        <w:t>a small-business owner finally seeing the next move;</w:t>
      </w:r>
    </w:p>
    <w:p>
      <w:pPr>
        <w:pStyle w:val="ListBullet"/>
        <w:spacing w:after="20"/>
      </w:pPr>
      <w:r>
        <w:t>a cinematic still from a film about fixing what everyone else made complicated;</w:t>
      </w:r>
    </w:p>
    <w:p>
      <w:pPr>
        <w:pStyle w:val="ListBullet"/>
        <w:spacing w:after="20"/>
      </w:pPr>
      <w:r>
        <w:t>a field manual for owners who are sick of being sold fog;</w:t>
      </w:r>
    </w:p>
    <w:p>
      <w:pPr>
        <w:pStyle w:val="ListBullet"/>
        <w:spacing w:after="20"/>
      </w:pPr>
      <w:r>
        <w:t>premium dark stationery, tools, screens, notes and proof objects;</w:t>
      </w:r>
    </w:p>
    <w:p>
      <w:pPr>
        <w:pStyle w:val="ListBullet"/>
        <w:spacing w:after="20"/>
      </w:pPr>
      <w:r>
        <w:t>Australia/New Zealand practical grit with a sharper creative edge.</w:t>
      </w:r>
    </w:p>
    <w:p/>
    <w:p>
      <w:r>
        <w:t>PlainBlack should not look like:</w:t>
      </w:r>
    </w:p>
    <w:p/>
    <w:p>
      <w:pPr>
        <w:pStyle w:val="ListBullet"/>
        <w:spacing w:after="20"/>
      </w:pPr>
      <w:r>
        <w:t>generic SaaS branding;</w:t>
      </w:r>
    </w:p>
    <w:p>
      <w:pPr>
        <w:pStyle w:val="ListBullet"/>
        <w:spacing w:after="20"/>
      </w:pPr>
      <w:r>
        <w:t>bright startup gradients;</w:t>
      </w:r>
    </w:p>
    <w:p>
      <w:pPr>
        <w:pStyle w:val="ListBullet"/>
        <w:spacing w:after="20"/>
      </w:pPr>
      <w:r>
        <w:t>smiling stock-photo teams high-fiving near a laptop;</w:t>
      </w:r>
    </w:p>
    <w:p>
      <w:pPr>
        <w:pStyle w:val="ListBullet"/>
        <w:spacing w:after="20"/>
      </w:pPr>
      <w:r>
        <w:t>sterile agency case-study templates;</w:t>
      </w:r>
    </w:p>
    <w:p>
      <w:pPr>
        <w:pStyle w:val="ListBullet"/>
        <w:spacing w:after="20"/>
      </w:pPr>
      <w:r>
        <w:t>fake futuristic AI dashboards;</w:t>
      </w:r>
    </w:p>
    <w:p>
      <w:pPr>
        <w:pStyle w:val="ListBullet"/>
        <w:spacing w:after="20"/>
      </w:pPr>
      <w:r>
        <w:t>shiny corporate boardrooms;</w:t>
      </w:r>
    </w:p>
    <w:p>
      <w:pPr>
        <w:pStyle w:val="ListBullet"/>
        <w:spacing w:after="20"/>
      </w:pPr>
      <w:r>
        <w:t>over-polished motivational posters;</w:t>
      </w:r>
    </w:p>
    <w:p>
      <w:pPr>
        <w:pStyle w:val="ListBullet"/>
        <w:spacing w:after="20"/>
      </w:pPr>
      <w:r>
        <w:t>Canva-template marketing graphics;</w:t>
      </w:r>
    </w:p>
    <w:p>
      <w:pPr>
        <w:pStyle w:val="ListBullet"/>
        <w:spacing w:after="20"/>
      </w:pPr>
      <w:r>
        <w:t>personal-brand guru assets;</w:t>
      </w:r>
    </w:p>
    <w:p>
      <w:pPr>
        <w:pStyle w:val="ListBullet"/>
        <w:spacing w:after="20"/>
      </w:pPr>
      <w:r>
        <w:t>American webinar funnel visuals;</w:t>
      </w:r>
    </w:p>
    <w:p>
      <w:pPr>
        <w:pStyle w:val="ListBullet"/>
        <w:spacing w:after="20"/>
      </w:pPr>
      <w:r>
        <w:t>empty dark-mode tech aesthetics with no commercial idea.</w:t>
      </w:r>
    </w:p>
    <w:p/>
    <w:p>
      <w:r>
        <w:t>If another agency could use the design after swapping the logo, it is too generic.</w:t>
      </w:r>
    </w:p>
    <w:p>
      <w:pPr>
        <w:pStyle w:val="Heading1"/>
        <w:pBdr>
          <w:bottom w:val="single" w:sz="5" w:space="1" w:color="00C96B"/>
        </w:pBdr>
      </w:pPr>
      <w:r>
        <w:t>4. Colour system</w:t>
      </w:r>
    </w:p>
    <w:p/>
    <w:p>
      <w:pPr>
        <w:pStyle w:val="Heading2"/>
      </w:pPr>
      <w:r>
        <w:t>Primary palette</w:t>
      </w:r>
    </w:p>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050505"/>
          </w:tcPr>
          <w:p>
            <w:r>
              <w:rPr>
                <w:b/>
                <w:color w:val="FFFFFF"/>
                <w:sz w:val="16"/>
              </w:rPr>
            </w:r>
            <w:r>
              <w:rPr>
                <w:b/>
                <w:color w:val="FFFFFF"/>
                <w:sz w:val="16"/>
              </w:rPr>
              <w:t>Name</w:t>
            </w:r>
          </w:p>
        </w:tc>
        <w:tc>
          <w:tcPr>
            <w:tcW w:type="dxa" w:w="3360"/>
            <w:vAlign w:val="top"/>
            <w:shd w:fill="050505"/>
          </w:tcPr>
          <w:p>
            <w:r>
              <w:rPr>
                <w:b/>
                <w:color w:val="FFFFFF"/>
                <w:sz w:val="16"/>
              </w:rPr>
            </w:r>
            <w:r>
              <w:rPr>
                <w:b/>
                <w:color w:val="FFFFFF"/>
                <w:sz w:val="16"/>
              </w:rPr>
              <w:t>Hex</w:t>
            </w:r>
          </w:p>
        </w:tc>
        <w:tc>
          <w:tcPr>
            <w:tcW w:type="dxa" w:w="3360"/>
            <w:vAlign w:val="top"/>
            <w:shd w:fill="050505"/>
          </w:tcPr>
          <w:p>
            <w:r>
              <w:rPr>
                <w:b/>
                <w:color w:val="FFFFFF"/>
                <w:sz w:val="16"/>
              </w:rPr>
            </w:r>
            <w:r>
              <w:rPr>
                <w:b/>
                <w:color w:val="FFFFFF"/>
                <w:sz w:val="16"/>
              </w:rPr>
              <w:t>Purpose</w:t>
            </w:r>
          </w:p>
        </w:tc>
      </w:tr>
      <w:tr>
        <w:tc>
          <w:tcPr>
            <w:tcW w:type="dxa" w:w="3360"/>
            <w:vAlign w:val="top"/>
          </w:tcPr>
          <w:p>
            <w:r>
              <w:rPr>
                <w:sz w:val="16"/>
              </w:rPr>
            </w:r>
            <w:r>
              <w:rPr>
                <w:sz w:val="16"/>
              </w:rPr>
              <w:t>PlainBlack Black</w:t>
            </w:r>
          </w:p>
        </w:tc>
        <w:tc>
          <w:tcPr>
            <w:tcW w:type="dxa" w:w="3360"/>
            <w:vAlign w:val="top"/>
          </w:tcPr>
          <w:p>
            <w:r>
              <w:rPr>
                <w:sz w:val="16"/>
              </w:rPr>
            </w:r>
            <w:r>
              <w:rPr>
                <w:rFonts w:ascii="Liberation Mono" w:hAnsi="Liberation Mono"/>
                <w:color w:val="00C96B"/>
                <w:sz w:val="16"/>
              </w:rPr>
              <w:t>#000000</w:t>
            </w:r>
          </w:p>
        </w:tc>
        <w:tc>
          <w:tcPr>
            <w:tcW w:type="dxa" w:w="3360"/>
            <w:vAlign w:val="top"/>
          </w:tcPr>
          <w:p>
            <w:r>
              <w:rPr>
                <w:sz w:val="16"/>
              </w:rPr>
            </w:r>
            <w:r>
              <w:rPr>
                <w:sz w:val="16"/>
              </w:rPr>
              <w:t>Primary foundation.</w:t>
            </w:r>
          </w:p>
        </w:tc>
      </w:tr>
      <w:tr>
        <w:tc>
          <w:tcPr>
            <w:tcW w:type="dxa" w:w="3360"/>
            <w:vAlign w:val="top"/>
          </w:tcPr>
          <w:p>
            <w:r>
              <w:rPr>
                <w:sz w:val="16"/>
              </w:rPr>
            </w:r>
            <w:r>
              <w:rPr>
                <w:sz w:val="16"/>
              </w:rPr>
              <w:t>Ink Black</w:t>
            </w:r>
          </w:p>
        </w:tc>
        <w:tc>
          <w:tcPr>
            <w:tcW w:type="dxa" w:w="3360"/>
            <w:vAlign w:val="top"/>
          </w:tcPr>
          <w:p>
            <w:r>
              <w:rPr>
                <w:sz w:val="16"/>
              </w:rPr>
            </w:r>
            <w:r>
              <w:rPr>
                <w:rFonts w:ascii="Liberation Mono" w:hAnsi="Liberation Mono"/>
                <w:color w:val="00C96B"/>
                <w:sz w:val="16"/>
              </w:rPr>
              <w:t>#050505</w:t>
            </w:r>
          </w:p>
        </w:tc>
        <w:tc>
          <w:tcPr>
            <w:tcW w:type="dxa" w:w="3360"/>
            <w:vAlign w:val="top"/>
          </w:tcPr>
          <w:p>
            <w:r>
              <w:rPr>
                <w:sz w:val="16"/>
              </w:rPr>
            </w:r>
            <w:r>
              <w:rPr>
                <w:sz w:val="16"/>
              </w:rPr>
              <w:t>Rich dark background variation.</w:t>
            </w:r>
          </w:p>
        </w:tc>
      </w:tr>
      <w:tr>
        <w:tc>
          <w:tcPr>
            <w:tcW w:type="dxa" w:w="3360"/>
            <w:vAlign w:val="top"/>
          </w:tcPr>
          <w:p>
            <w:r>
              <w:rPr>
                <w:sz w:val="16"/>
              </w:rPr>
            </w:r>
            <w:r>
              <w:rPr>
                <w:sz w:val="16"/>
              </w:rPr>
              <w:t>Deep Charcoal</w:t>
            </w:r>
          </w:p>
        </w:tc>
        <w:tc>
          <w:tcPr>
            <w:tcW w:type="dxa" w:w="3360"/>
            <w:vAlign w:val="top"/>
          </w:tcPr>
          <w:p>
            <w:r>
              <w:rPr>
                <w:sz w:val="16"/>
              </w:rPr>
            </w:r>
            <w:r>
              <w:rPr>
                <w:rFonts w:ascii="Liberation Mono" w:hAnsi="Liberation Mono"/>
                <w:color w:val="00C96B"/>
                <w:sz w:val="16"/>
              </w:rPr>
              <w:t>#080A09</w:t>
            </w:r>
          </w:p>
        </w:tc>
        <w:tc>
          <w:tcPr>
            <w:tcW w:type="dxa" w:w="3360"/>
            <w:vAlign w:val="top"/>
          </w:tcPr>
          <w:p>
            <w:r>
              <w:rPr>
                <w:sz w:val="16"/>
              </w:rPr>
            </w:r>
            <w:r>
              <w:rPr>
                <w:sz w:val="16"/>
              </w:rPr>
              <w:t>Panels, cards and depth.</w:t>
            </w:r>
          </w:p>
        </w:tc>
      </w:tr>
      <w:tr>
        <w:tc>
          <w:tcPr>
            <w:tcW w:type="dxa" w:w="3360"/>
            <w:vAlign w:val="top"/>
          </w:tcPr>
          <w:p>
            <w:r>
              <w:rPr>
                <w:sz w:val="16"/>
              </w:rPr>
            </w:r>
            <w:r>
              <w:rPr>
                <w:sz w:val="16"/>
              </w:rPr>
              <w:t>Graphite</w:t>
            </w:r>
          </w:p>
        </w:tc>
        <w:tc>
          <w:tcPr>
            <w:tcW w:type="dxa" w:w="3360"/>
            <w:vAlign w:val="top"/>
          </w:tcPr>
          <w:p>
            <w:r>
              <w:rPr>
                <w:sz w:val="16"/>
              </w:rPr>
            </w:r>
            <w:r>
              <w:rPr>
                <w:rFonts w:ascii="Liberation Mono" w:hAnsi="Liberation Mono"/>
                <w:color w:val="00C96B"/>
                <w:sz w:val="16"/>
              </w:rPr>
              <w:t>#0B0D0C</w:t>
            </w:r>
          </w:p>
        </w:tc>
        <w:tc>
          <w:tcPr>
            <w:tcW w:type="dxa" w:w="3360"/>
            <w:vAlign w:val="top"/>
          </w:tcPr>
          <w:p>
            <w:r>
              <w:rPr>
                <w:sz w:val="16"/>
              </w:rPr>
            </w:r>
            <w:r>
              <w:rPr>
                <w:sz w:val="16"/>
              </w:rPr>
              <w:t>Secondary dark surface.</w:t>
            </w:r>
          </w:p>
        </w:tc>
      </w:tr>
      <w:tr>
        <w:tc>
          <w:tcPr>
            <w:tcW w:type="dxa" w:w="3360"/>
            <w:vAlign w:val="top"/>
          </w:tcPr>
          <w:p>
            <w:r>
              <w:rPr>
                <w:sz w:val="16"/>
              </w:rPr>
            </w:r>
            <w:r>
              <w:rPr>
                <w:sz w:val="16"/>
              </w:rPr>
              <w:t>Soft Black</w:t>
            </w:r>
          </w:p>
        </w:tc>
        <w:tc>
          <w:tcPr>
            <w:tcW w:type="dxa" w:w="3360"/>
            <w:vAlign w:val="top"/>
          </w:tcPr>
          <w:p>
            <w:r>
              <w:rPr>
                <w:sz w:val="16"/>
              </w:rPr>
            </w:r>
            <w:r>
              <w:rPr>
                <w:rFonts w:ascii="Liberation Mono" w:hAnsi="Liberation Mono"/>
                <w:color w:val="00C96B"/>
                <w:sz w:val="16"/>
              </w:rPr>
              <w:t>#101211</w:t>
            </w:r>
          </w:p>
        </w:tc>
        <w:tc>
          <w:tcPr>
            <w:tcW w:type="dxa" w:w="3360"/>
            <w:vAlign w:val="top"/>
          </w:tcPr>
          <w:p>
            <w:r>
              <w:rPr>
                <w:sz w:val="16"/>
              </w:rPr>
            </w:r>
            <w:r>
              <w:rPr>
                <w:sz w:val="16"/>
              </w:rPr>
              <w:t>Borders and layered sections.</w:t>
            </w:r>
          </w:p>
        </w:tc>
      </w:tr>
      <w:tr>
        <w:tc>
          <w:tcPr>
            <w:tcW w:type="dxa" w:w="3360"/>
            <w:vAlign w:val="top"/>
          </w:tcPr>
          <w:p>
            <w:r>
              <w:rPr>
                <w:sz w:val="16"/>
              </w:rPr>
            </w:r>
            <w:r>
              <w:rPr>
                <w:sz w:val="16"/>
              </w:rPr>
              <w:t>PlainBlack White</w:t>
            </w:r>
          </w:p>
        </w:tc>
        <w:tc>
          <w:tcPr>
            <w:tcW w:type="dxa" w:w="3360"/>
            <w:vAlign w:val="top"/>
          </w:tcPr>
          <w:p>
            <w:r>
              <w:rPr>
                <w:sz w:val="16"/>
              </w:rPr>
            </w:r>
            <w:r>
              <w:rPr>
                <w:rFonts w:ascii="Liberation Mono" w:hAnsi="Liberation Mono"/>
                <w:color w:val="00C96B"/>
                <w:sz w:val="16"/>
              </w:rPr>
              <w:t>#FFFFFF</w:t>
            </w:r>
          </w:p>
        </w:tc>
        <w:tc>
          <w:tcPr>
            <w:tcW w:type="dxa" w:w="3360"/>
            <w:vAlign w:val="top"/>
          </w:tcPr>
          <w:p>
            <w:r>
              <w:rPr>
                <w:sz w:val="16"/>
              </w:rPr>
            </w:r>
            <w:r>
              <w:rPr>
                <w:sz w:val="16"/>
              </w:rPr>
              <w:t>Wordmark, key typography and strong contrast.</w:t>
            </w:r>
          </w:p>
        </w:tc>
      </w:tr>
      <w:tr>
        <w:tc>
          <w:tcPr>
            <w:tcW w:type="dxa" w:w="3360"/>
            <w:vAlign w:val="top"/>
          </w:tcPr>
          <w:p>
            <w:r>
              <w:rPr>
                <w:sz w:val="16"/>
              </w:rPr>
            </w:r>
            <w:r>
              <w:rPr>
                <w:sz w:val="16"/>
              </w:rPr>
              <w:t>Warm White</w:t>
            </w:r>
          </w:p>
        </w:tc>
        <w:tc>
          <w:tcPr>
            <w:tcW w:type="dxa" w:w="3360"/>
            <w:vAlign w:val="top"/>
          </w:tcPr>
          <w:p>
            <w:r>
              <w:rPr>
                <w:sz w:val="16"/>
              </w:rPr>
            </w:r>
            <w:r>
              <w:rPr>
                <w:rFonts w:ascii="Liberation Mono" w:hAnsi="Liberation Mono"/>
                <w:color w:val="00C96B"/>
                <w:sz w:val="16"/>
              </w:rPr>
              <w:t>#F5F3EF</w:t>
            </w:r>
          </w:p>
        </w:tc>
        <w:tc>
          <w:tcPr>
            <w:tcW w:type="dxa" w:w="3360"/>
            <w:vAlign w:val="top"/>
          </w:tcPr>
          <w:p>
            <w:r>
              <w:rPr>
                <w:sz w:val="16"/>
              </w:rPr>
            </w:r>
            <w:r>
              <w:rPr>
                <w:sz w:val="16"/>
              </w:rPr>
              <w:t>Editorial text and cinematic warmth.</w:t>
            </w:r>
          </w:p>
        </w:tc>
      </w:tr>
      <w:tr>
        <w:tc>
          <w:tcPr>
            <w:tcW w:type="dxa" w:w="3360"/>
            <w:vAlign w:val="top"/>
          </w:tcPr>
          <w:p>
            <w:r>
              <w:rPr>
                <w:sz w:val="16"/>
              </w:rPr>
            </w:r>
            <w:r>
              <w:rPr>
                <w:sz w:val="16"/>
              </w:rPr>
              <w:t>Paper White</w:t>
            </w:r>
          </w:p>
        </w:tc>
        <w:tc>
          <w:tcPr>
            <w:tcW w:type="dxa" w:w="3360"/>
            <w:vAlign w:val="top"/>
          </w:tcPr>
          <w:p>
            <w:r>
              <w:rPr>
                <w:sz w:val="16"/>
              </w:rPr>
            </w:r>
            <w:r>
              <w:rPr>
                <w:rFonts w:ascii="Liberation Mono" w:hAnsi="Liberation Mono"/>
                <w:color w:val="00C96B"/>
                <w:sz w:val="16"/>
              </w:rPr>
              <w:t>#EDEBE6</w:t>
            </w:r>
          </w:p>
        </w:tc>
        <w:tc>
          <w:tcPr>
            <w:tcW w:type="dxa" w:w="3360"/>
            <w:vAlign w:val="top"/>
          </w:tcPr>
          <w:p>
            <w:r>
              <w:rPr>
                <w:sz w:val="16"/>
              </w:rPr>
            </w:r>
            <w:r>
              <w:rPr>
                <w:sz w:val="16"/>
              </w:rPr>
              <w:t>Secondary light field.</w:t>
            </w:r>
          </w:p>
        </w:tc>
      </w:tr>
      <w:tr>
        <w:tc>
          <w:tcPr>
            <w:tcW w:type="dxa" w:w="3360"/>
            <w:vAlign w:val="top"/>
          </w:tcPr>
          <w:p>
            <w:r>
              <w:rPr>
                <w:sz w:val="16"/>
              </w:rPr>
            </w:r>
            <w:r>
              <w:rPr>
                <w:sz w:val="16"/>
              </w:rPr>
              <w:t>Signal Mint</w:t>
            </w:r>
          </w:p>
        </w:tc>
        <w:tc>
          <w:tcPr>
            <w:tcW w:type="dxa" w:w="3360"/>
            <w:vAlign w:val="top"/>
          </w:tcPr>
          <w:p>
            <w:r>
              <w:rPr>
                <w:sz w:val="16"/>
              </w:rPr>
            </w:r>
            <w:r>
              <w:rPr>
                <w:rFonts w:ascii="Liberation Mono" w:hAnsi="Liberation Mono"/>
                <w:color w:val="00C96B"/>
                <w:sz w:val="16"/>
              </w:rPr>
              <w:t>#00C96B</w:t>
            </w:r>
          </w:p>
        </w:tc>
        <w:tc>
          <w:tcPr>
            <w:tcW w:type="dxa" w:w="3360"/>
            <w:vAlign w:val="top"/>
          </w:tcPr>
          <w:p>
            <w:r>
              <w:rPr>
                <w:sz w:val="16"/>
              </w:rPr>
            </w:r>
            <w:r>
              <w:rPr>
                <w:sz w:val="16"/>
              </w:rPr>
              <w:t>Core accent. Use intentionally.</w:t>
            </w:r>
          </w:p>
        </w:tc>
      </w:tr>
      <w:tr>
        <w:tc>
          <w:tcPr>
            <w:tcW w:type="dxa" w:w="3360"/>
            <w:vAlign w:val="top"/>
          </w:tcPr>
          <w:p>
            <w:r>
              <w:rPr>
                <w:sz w:val="16"/>
              </w:rPr>
            </w:r>
            <w:r>
              <w:rPr>
                <w:sz w:val="16"/>
              </w:rPr>
              <w:t>Bright Mint</w:t>
            </w:r>
          </w:p>
        </w:tc>
        <w:tc>
          <w:tcPr>
            <w:tcW w:type="dxa" w:w="3360"/>
            <w:vAlign w:val="top"/>
          </w:tcPr>
          <w:p>
            <w:r>
              <w:rPr>
                <w:sz w:val="16"/>
              </w:rPr>
            </w:r>
            <w:r>
              <w:rPr>
                <w:rFonts w:ascii="Liberation Mono" w:hAnsi="Liberation Mono"/>
                <w:color w:val="00C96B"/>
                <w:sz w:val="16"/>
              </w:rPr>
              <w:t>#00D46A</w:t>
            </w:r>
          </w:p>
        </w:tc>
        <w:tc>
          <w:tcPr>
            <w:tcW w:type="dxa" w:w="3360"/>
            <w:vAlign w:val="top"/>
          </w:tcPr>
          <w:p>
            <w:r>
              <w:rPr>
                <w:sz w:val="16"/>
              </w:rPr>
            </w:r>
            <w:r>
              <w:rPr>
                <w:sz w:val="16"/>
              </w:rPr>
              <w:t>Active states and sharp highlights.</w:t>
            </w:r>
          </w:p>
        </w:tc>
      </w:tr>
      <w:tr>
        <w:tc>
          <w:tcPr>
            <w:tcW w:type="dxa" w:w="3360"/>
            <w:vAlign w:val="top"/>
          </w:tcPr>
          <w:p>
            <w:r>
              <w:rPr>
                <w:sz w:val="16"/>
              </w:rPr>
            </w:r>
            <w:r>
              <w:rPr>
                <w:sz w:val="16"/>
              </w:rPr>
              <w:t>Soft Mint</w:t>
            </w:r>
          </w:p>
        </w:tc>
        <w:tc>
          <w:tcPr>
            <w:tcW w:type="dxa" w:w="3360"/>
            <w:vAlign w:val="top"/>
          </w:tcPr>
          <w:p>
            <w:r>
              <w:rPr>
                <w:sz w:val="16"/>
              </w:rPr>
            </w:r>
            <w:r>
              <w:rPr>
                <w:rFonts w:ascii="Liberation Mono" w:hAnsi="Liberation Mono"/>
                <w:color w:val="00C96B"/>
                <w:sz w:val="16"/>
              </w:rPr>
              <w:t>#16D982</w:t>
            </w:r>
          </w:p>
        </w:tc>
        <w:tc>
          <w:tcPr>
            <w:tcW w:type="dxa" w:w="3360"/>
            <w:vAlign w:val="top"/>
          </w:tcPr>
          <w:p>
            <w:r>
              <w:rPr>
                <w:sz w:val="16"/>
              </w:rPr>
            </w:r>
            <w:r>
              <w:rPr>
                <w:sz w:val="16"/>
              </w:rPr>
              <w:t>Supporting signal.</w:t>
            </w:r>
          </w:p>
        </w:tc>
      </w:tr>
      <w:tr>
        <w:tc>
          <w:tcPr>
            <w:tcW w:type="dxa" w:w="3360"/>
            <w:vAlign w:val="top"/>
          </w:tcPr>
          <w:p>
            <w:r>
              <w:rPr>
                <w:sz w:val="16"/>
              </w:rPr>
            </w:r>
            <w:r>
              <w:rPr>
                <w:sz w:val="16"/>
              </w:rPr>
              <w:t>Light Mint</w:t>
            </w:r>
          </w:p>
        </w:tc>
        <w:tc>
          <w:tcPr>
            <w:tcW w:type="dxa" w:w="3360"/>
            <w:vAlign w:val="top"/>
          </w:tcPr>
          <w:p>
            <w:r>
              <w:rPr>
                <w:sz w:val="16"/>
              </w:rPr>
            </w:r>
            <w:r>
              <w:rPr>
                <w:rFonts w:ascii="Liberation Mono" w:hAnsi="Liberation Mono"/>
                <w:color w:val="00C96B"/>
                <w:sz w:val="16"/>
              </w:rPr>
              <w:t>#35E89B</w:t>
            </w:r>
          </w:p>
        </w:tc>
        <w:tc>
          <w:tcPr>
            <w:tcW w:type="dxa" w:w="3360"/>
            <w:vAlign w:val="top"/>
          </w:tcPr>
          <w:p>
            <w:r>
              <w:rPr>
                <w:sz w:val="16"/>
              </w:rPr>
            </w:r>
            <w:r>
              <w:rPr>
                <w:sz w:val="16"/>
              </w:rPr>
              <w:t>Occasional glow.</w:t>
            </w:r>
          </w:p>
        </w:tc>
      </w:tr>
      <w:tr>
        <w:tc>
          <w:tcPr>
            <w:tcW w:type="dxa" w:w="3360"/>
            <w:vAlign w:val="top"/>
          </w:tcPr>
          <w:p>
            <w:r>
              <w:rPr>
                <w:sz w:val="16"/>
              </w:rPr>
            </w:r>
            <w:r>
              <w:rPr>
                <w:sz w:val="16"/>
              </w:rPr>
              <w:t>Pale Mint</w:t>
            </w:r>
          </w:p>
        </w:tc>
        <w:tc>
          <w:tcPr>
            <w:tcW w:type="dxa" w:w="3360"/>
            <w:vAlign w:val="top"/>
          </w:tcPr>
          <w:p>
            <w:r>
              <w:rPr>
                <w:sz w:val="16"/>
              </w:rPr>
            </w:r>
            <w:r>
              <w:rPr>
                <w:rFonts w:ascii="Liberation Mono" w:hAnsi="Liberation Mono"/>
                <w:color w:val="00C96B"/>
                <w:sz w:val="16"/>
              </w:rPr>
              <w:t>#5FE3AE</w:t>
            </w:r>
          </w:p>
        </w:tc>
        <w:tc>
          <w:tcPr>
            <w:tcW w:type="dxa" w:w="3360"/>
            <w:vAlign w:val="top"/>
          </w:tcPr>
          <w:p>
            <w:r>
              <w:rPr>
                <w:sz w:val="16"/>
              </w:rPr>
            </w:r>
            <w:r>
              <w:rPr>
                <w:sz w:val="16"/>
              </w:rPr>
              <w:t>Rare soft highlight.</w:t>
            </w:r>
          </w:p>
        </w:tc>
      </w:tr>
    </w:tbl>
    <w:p/>
    <w:p/>
    <w:p>
      <w:pPr>
        <w:pStyle w:val="Heading2"/>
      </w:pPr>
      <w:r>
        <w:t>Supporting environment colours</w:t>
      </w:r>
    </w:p>
    <w:p/>
    <w:p>
      <w:r>
        <w:t>Use only as environmental support:</w:t>
      </w:r>
    </w:p>
    <w:p/>
    <w:p>
      <w:pPr>
        <w:pStyle w:val="ListBullet"/>
        <w:spacing w:after="20"/>
      </w:pPr>
      <w:r>
        <w:t>warm tungsten amber;</w:t>
      </w:r>
    </w:p>
    <w:p>
      <w:pPr>
        <w:pStyle w:val="ListBullet"/>
        <w:spacing w:after="20"/>
      </w:pPr>
      <w:r>
        <w:t>aged-paper beige;</w:t>
      </w:r>
    </w:p>
    <w:p>
      <w:pPr>
        <w:pStyle w:val="ListBullet"/>
        <w:spacing w:after="20"/>
      </w:pPr>
      <w:r>
        <w:t>worn metal;</w:t>
      </w:r>
    </w:p>
    <w:p>
      <w:pPr>
        <w:pStyle w:val="ListBullet"/>
        <w:spacing w:after="20"/>
      </w:pPr>
      <w:r>
        <w:t>coffee brown;</w:t>
      </w:r>
    </w:p>
    <w:p>
      <w:pPr>
        <w:pStyle w:val="ListBullet"/>
        <w:spacing w:after="20"/>
      </w:pPr>
      <w:r>
        <w:t>charcoal concrete;</w:t>
      </w:r>
    </w:p>
    <w:p>
      <w:pPr>
        <w:pStyle w:val="ListBullet"/>
        <w:spacing w:after="20"/>
      </w:pPr>
      <w:r>
        <w:t>deep bottle-green shadow;</w:t>
      </w:r>
    </w:p>
    <w:p>
      <w:pPr>
        <w:pStyle w:val="ListBullet"/>
        <w:spacing w:after="20"/>
      </w:pPr>
      <w:r>
        <w:t>soft screen glow.</w:t>
      </w:r>
    </w:p>
    <w:p/>
    <w:p>
      <w:pPr>
        <w:pStyle w:val="Heading2"/>
      </w:pPr>
      <w:r>
        <w:t>Ratio rule</w:t>
      </w:r>
    </w:p>
    <w:p/>
    <w:p>
      <w:r>
        <w:t>A strong PlainBlack visual usually uses:</w:t>
      </w:r>
    </w:p>
    <w:p/>
    <w:p>
      <w:pPr>
        <w:pStyle w:val="ListBullet"/>
        <w:spacing w:after="20"/>
      </w:pPr>
      <w:r>
        <w:rPr>
          <w:b/>
        </w:rPr>
        <w:t>75–85%</w:t>
      </w:r>
      <w:r>
        <w:t xml:space="preserve"> black, charcoal and shadow;</w:t>
      </w:r>
    </w:p>
    <w:p>
      <w:pPr>
        <w:pStyle w:val="ListBullet"/>
        <w:spacing w:after="20"/>
      </w:pPr>
      <w:r>
        <w:rPr>
          <w:b/>
        </w:rPr>
        <w:t>10–20%</w:t>
      </w:r>
      <w:r>
        <w:t xml:space="preserve"> warm practical environment;</w:t>
      </w:r>
    </w:p>
    <w:p>
      <w:pPr>
        <w:pStyle w:val="ListBullet"/>
        <w:spacing w:after="20"/>
      </w:pPr>
      <w:r>
        <w:rPr>
          <w:b/>
        </w:rPr>
        <w:t>3–7%</w:t>
      </w:r>
      <w:r>
        <w:t xml:space="preserve"> mint-green signal;</w:t>
      </w:r>
    </w:p>
    <w:p>
      <w:pPr>
        <w:pStyle w:val="ListBullet"/>
        <w:spacing w:after="20"/>
      </w:pPr>
      <w:r>
        <w:t>white reserved for wordmark and key text.</w:t>
      </w:r>
    </w:p>
    <w:p/>
    <w:p>
      <w:r>
        <w:t>Mint is not decoration. It is the clue, system, action point, proof object or next move.</w:t>
      </w:r>
    </w:p>
    <w:p/>
    <w:p>
      <w:r>
        <w:t>Avoid bright corporate blue, purple SaaS gradients, soft wellness pastels, flat green backgrounds, rainbow neon and red unless it is deliberately signalling danger or a broken system.</w:t>
      </w:r>
    </w:p>
    <w:p>
      <w:pPr>
        <w:pStyle w:val="Heading1"/>
        <w:pBdr>
          <w:bottom w:val="single" w:sz="5" w:space="1" w:color="00C96B"/>
        </w:pBdr>
      </w:pPr>
      <w:r>
        <w:t>5. Logo rules</w:t>
      </w:r>
    </w:p>
    <w:p/>
    <w:p>
      <w:r>
        <w:t>Use the full wordmark when the asset needs clear external ownership: covers, headers, heroes, slides, templates and client-facing artefacts.</w:t>
      </w:r>
    </w:p>
    <w:p/>
    <w:p>
      <w:r>
        <w:t>Preferred placements:</w:t>
      </w:r>
    </w:p>
    <w:p/>
    <w:p>
      <w:pPr>
        <w:pStyle w:val="ListBullet"/>
        <w:spacing w:after="20"/>
      </w:pPr>
      <w:r>
        <w:t>top left;</w:t>
      </w:r>
    </w:p>
    <w:p>
      <w:pPr>
        <w:pStyle w:val="ListBullet"/>
        <w:spacing w:after="20"/>
      </w:pPr>
      <w:r>
        <w:t>lower left;</w:t>
      </w:r>
    </w:p>
    <w:p>
      <w:pPr>
        <w:pStyle w:val="ListBullet"/>
        <w:spacing w:after="20"/>
      </w:pPr>
      <w:r>
        <w:t>centre-left on a clean dark field;</w:t>
      </w:r>
    </w:p>
    <w:p>
      <w:pPr>
        <w:pStyle w:val="ListBullet"/>
        <w:spacing w:after="20"/>
      </w:pPr>
      <w:r>
        <w:t>subtly in-world on a notebook, mug, card, sign, screen or wall.</w:t>
      </w:r>
    </w:p>
    <w:p/>
    <w:p>
      <w:r>
        <w:t>Keep at least one logomark-height of breathing room around the wordmark.</w:t>
      </w:r>
    </w:p>
    <w:p/>
    <w:p>
      <w:r>
        <w:t>Do not:</w:t>
      </w:r>
    </w:p>
    <w:p/>
    <w:p>
      <w:pPr>
        <w:pStyle w:val="ListBullet"/>
        <w:spacing w:after="20"/>
      </w:pPr>
      <w:r>
        <w:t>stretch, squash or rotate the wordmark;</w:t>
      </w:r>
    </w:p>
    <w:p>
      <w:pPr>
        <w:pStyle w:val="ListBullet"/>
        <w:spacing w:after="20"/>
      </w:pPr>
      <w:r>
        <w:t>recolour it randomly;</w:t>
      </w:r>
    </w:p>
    <w:p>
      <w:pPr>
        <w:pStyle w:val="ListBullet"/>
        <w:spacing w:after="20"/>
      </w:pPr>
      <w:r>
        <w:t>add drop shadows to rescue bad contrast;</w:t>
      </w:r>
    </w:p>
    <w:p>
      <w:pPr>
        <w:pStyle w:val="ListBullet"/>
        <w:spacing w:after="20"/>
      </w:pPr>
      <w:r>
        <w:t>place it over busy texture without a dark overlay;</w:t>
      </w:r>
    </w:p>
    <w:p>
      <w:pPr>
        <w:pStyle w:val="ListBullet"/>
        <w:spacing w:after="20"/>
      </w:pPr>
      <w:r>
        <w:t>rebuild it in another font;</w:t>
      </w:r>
    </w:p>
    <w:p>
      <w:pPr>
        <w:pStyle w:val="ListBullet"/>
        <w:spacing w:after="20"/>
      </w:pPr>
      <w:r>
        <w:t>place it on the villain, snake-oil bottle, broken object or system being criticised.</w:t>
      </w:r>
    </w:p>
    <w:p/>
    <w:p>
      <w:r>
        <w:t>PlainBlack is the observer and useful signal. It is not the problem.</w:t>
      </w:r>
    </w:p>
    <w:p/>
    <w:p>
      <w:pPr>
        <w:pStyle w:val="Heading2"/>
      </w:pPr>
      <w:r>
        <w:t>Practical wordmark sizing defaults</w:t>
      </w:r>
    </w:p>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vAlign w:val="top"/>
            <w:shd w:fill="050505"/>
          </w:tcPr>
          <w:p>
            <w:r>
              <w:rPr>
                <w:b/>
                <w:color w:val="FFFFFF"/>
                <w:sz w:val="16"/>
              </w:rPr>
            </w:r>
            <w:r>
              <w:rPr>
                <w:b/>
                <w:color w:val="FFFFFF"/>
                <w:sz w:val="16"/>
              </w:rPr>
              <w:t>Format</w:t>
            </w:r>
          </w:p>
        </w:tc>
        <w:tc>
          <w:tcPr>
            <w:tcW w:type="dxa" w:w="3360"/>
            <w:vAlign w:val="top"/>
            <w:shd w:fill="050505"/>
          </w:tcPr>
          <w:p>
            <w:r>
              <w:rPr>
                <w:b/>
                <w:color w:val="FFFFFF"/>
                <w:sz w:val="16"/>
              </w:rPr>
            </w:r>
            <w:r>
              <w:rPr>
                <w:b/>
                <w:color w:val="FFFFFF"/>
                <w:sz w:val="16"/>
              </w:rPr>
              <w:t>Minimum size</w:t>
            </w:r>
          </w:p>
        </w:tc>
        <w:tc>
          <w:tcPr>
            <w:tcW w:type="dxa" w:w="3360"/>
            <w:vAlign w:val="top"/>
            <w:shd w:fill="050505"/>
          </w:tcPr>
          <w:p>
            <w:r>
              <w:rPr>
                <w:b/>
                <w:color w:val="FFFFFF"/>
                <w:sz w:val="16"/>
              </w:rPr>
            </w:r>
            <w:r>
              <w:rPr>
                <w:b/>
                <w:color w:val="FFFFFF"/>
                <w:sz w:val="16"/>
              </w:rPr>
              <w:t>Preferred size</w:t>
            </w:r>
          </w:p>
        </w:tc>
      </w:tr>
      <w:tr>
        <w:tc>
          <w:tcPr>
            <w:tcW w:type="dxa" w:w="3360"/>
            <w:vAlign w:val="top"/>
          </w:tcPr>
          <w:p>
            <w:r>
              <w:rPr>
                <w:sz w:val="16"/>
              </w:rPr>
            </w:r>
            <w:r>
              <w:rPr>
                <w:sz w:val="16"/>
              </w:rPr>
              <w:t>1080px social asset</w:t>
            </w:r>
          </w:p>
        </w:tc>
        <w:tc>
          <w:tcPr>
            <w:tcW w:type="dxa" w:w="3360"/>
            <w:vAlign w:val="top"/>
          </w:tcPr>
          <w:p>
            <w:r>
              <w:rPr>
                <w:sz w:val="16"/>
              </w:rPr>
            </w:r>
            <w:r>
              <w:rPr>
                <w:rFonts w:ascii="Liberation Mono" w:hAnsi="Liberation Mono"/>
                <w:color w:val="00C96B"/>
                <w:sz w:val="16"/>
              </w:rPr>
              <w:t>120px</w:t>
            </w:r>
            <w:r>
              <w:rPr>
                <w:sz w:val="16"/>
              </w:rPr>
              <w:t xml:space="preserve"> wide</w:t>
            </w:r>
          </w:p>
        </w:tc>
        <w:tc>
          <w:tcPr>
            <w:tcW w:type="dxa" w:w="3360"/>
            <w:vAlign w:val="top"/>
          </w:tcPr>
          <w:p>
            <w:r>
              <w:rPr>
                <w:sz w:val="16"/>
              </w:rPr>
            </w:r>
            <w:r>
              <w:rPr>
                <w:rFonts w:ascii="Liberation Mono" w:hAnsi="Liberation Mono"/>
                <w:color w:val="00C96B"/>
                <w:sz w:val="16"/>
              </w:rPr>
              <w:t>150–220px</w:t>
            </w:r>
            <w:r>
              <w:rPr>
                <w:sz w:val="16"/>
              </w:rPr>
              <w:t xml:space="preserve"> wide</w:t>
            </w:r>
          </w:p>
        </w:tc>
      </w:tr>
      <w:tr>
        <w:tc>
          <w:tcPr>
            <w:tcW w:type="dxa" w:w="3360"/>
            <w:vAlign w:val="top"/>
          </w:tcPr>
          <w:p>
            <w:r>
              <w:rPr>
                <w:sz w:val="16"/>
              </w:rPr>
            </w:r>
            <w:r>
              <w:rPr>
                <w:sz w:val="16"/>
              </w:rPr>
              <w:t>1600px hero image</w:t>
            </w:r>
          </w:p>
        </w:tc>
        <w:tc>
          <w:tcPr>
            <w:tcW w:type="dxa" w:w="3360"/>
            <w:vAlign w:val="top"/>
          </w:tcPr>
          <w:p>
            <w:r>
              <w:rPr>
                <w:sz w:val="16"/>
              </w:rPr>
            </w:r>
            <w:r>
              <w:rPr>
                <w:rFonts w:ascii="Liberation Mono" w:hAnsi="Liberation Mono"/>
                <w:color w:val="00C96B"/>
                <w:sz w:val="16"/>
              </w:rPr>
              <w:t>160px</w:t>
            </w:r>
            <w:r>
              <w:rPr>
                <w:sz w:val="16"/>
              </w:rPr>
              <w:t xml:space="preserve"> wide</w:t>
            </w:r>
          </w:p>
        </w:tc>
        <w:tc>
          <w:tcPr>
            <w:tcW w:type="dxa" w:w="3360"/>
            <w:vAlign w:val="top"/>
          </w:tcPr>
          <w:p>
            <w:r>
              <w:rPr>
                <w:sz w:val="16"/>
              </w:rPr>
            </w:r>
            <w:r>
              <w:rPr>
                <w:rFonts w:ascii="Liberation Mono" w:hAnsi="Liberation Mono"/>
                <w:color w:val="00C96B"/>
                <w:sz w:val="16"/>
              </w:rPr>
              <w:t>200–280px</w:t>
            </w:r>
            <w:r>
              <w:rPr>
                <w:sz w:val="16"/>
              </w:rPr>
              <w:t xml:space="preserve"> wide</w:t>
            </w:r>
          </w:p>
        </w:tc>
      </w:tr>
      <w:tr>
        <w:tc>
          <w:tcPr>
            <w:tcW w:type="dxa" w:w="3360"/>
            <w:vAlign w:val="top"/>
          </w:tcPr>
          <w:p>
            <w:r>
              <w:rPr>
                <w:sz w:val="16"/>
              </w:rPr>
            </w:r>
            <w:r>
              <w:rPr>
                <w:sz w:val="16"/>
              </w:rPr>
              <w:t>Presentation slide</w:t>
            </w:r>
          </w:p>
        </w:tc>
        <w:tc>
          <w:tcPr>
            <w:tcW w:type="dxa" w:w="3360"/>
            <w:vAlign w:val="top"/>
          </w:tcPr>
          <w:p>
            <w:r>
              <w:rPr>
                <w:sz w:val="16"/>
              </w:rPr>
            </w:r>
            <w:r>
              <w:rPr>
                <w:rFonts w:ascii="Liberation Mono" w:hAnsi="Liberation Mono"/>
                <w:color w:val="00C96B"/>
                <w:sz w:val="16"/>
              </w:rPr>
              <w:t>0.9in</w:t>
            </w:r>
            <w:r>
              <w:rPr>
                <w:sz w:val="16"/>
              </w:rPr>
              <w:t xml:space="preserve"> wide</w:t>
            </w:r>
          </w:p>
        </w:tc>
        <w:tc>
          <w:tcPr>
            <w:tcW w:type="dxa" w:w="3360"/>
            <w:vAlign w:val="top"/>
          </w:tcPr>
          <w:p>
            <w:r>
              <w:rPr>
                <w:sz w:val="16"/>
              </w:rPr>
            </w:r>
            <w:r>
              <w:rPr>
                <w:rFonts w:ascii="Liberation Mono" w:hAnsi="Liberation Mono"/>
                <w:color w:val="00C96B"/>
                <w:sz w:val="16"/>
              </w:rPr>
              <w:t>1.1–1.6in</w:t>
            </w:r>
            <w:r>
              <w:rPr>
                <w:sz w:val="16"/>
              </w:rPr>
              <w:t xml:space="preserve"> wide</w:t>
            </w:r>
          </w:p>
        </w:tc>
      </w:tr>
      <w:tr>
        <w:tc>
          <w:tcPr>
            <w:tcW w:type="dxa" w:w="3360"/>
            <w:vAlign w:val="top"/>
          </w:tcPr>
          <w:p>
            <w:r>
              <w:rPr>
                <w:sz w:val="16"/>
              </w:rPr>
            </w:r>
            <w:r>
              <w:rPr>
                <w:sz w:val="16"/>
              </w:rPr>
              <w:t>Website header</w:t>
            </w:r>
          </w:p>
        </w:tc>
        <w:tc>
          <w:tcPr>
            <w:tcW w:type="dxa" w:w="3360"/>
            <w:vAlign w:val="top"/>
          </w:tcPr>
          <w:p>
            <w:r>
              <w:rPr>
                <w:sz w:val="16"/>
              </w:rPr>
            </w:r>
            <w:r>
              <w:rPr>
                <w:sz w:val="16"/>
              </w:rPr>
              <w:t>—</w:t>
            </w:r>
          </w:p>
        </w:tc>
        <w:tc>
          <w:tcPr>
            <w:tcW w:type="dxa" w:w="3360"/>
            <w:vAlign w:val="top"/>
          </w:tcPr>
          <w:p>
            <w:r>
              <w:rPr>
                <w:sz w:val="16"/>
              </w:rPr>
            </w:r>
            <w:r>
              <w:rPr>
                <w:rFonts w:ascii="Liberation Mono" w:hAnsi="Liberation Mono"/>
                <w:color w:val="00C96B"/>
                <w:sz w:val="16"/>
              </w:rPr>
              <w:t>140–190px</w:t>
            </w:r>
            <w:r>
              <w:rPr>
                <w:sz w:val="16"/>
              </w:rPr>
              <w:t xml:space="preserve"> wide desktop; </w:t>
            </w:r>
            <w:r>
              <w:rPr>
                <w:rFonts w:ascii="Liberation Mono" w:hAnsi="Liberation Mono"/>
                <w:color w:val="00C96B"/>
                <w:sz w:val="16"/>
              </w:rPr>
              <w:t>120–160px</w:t>
            </w:r>
            <w:r>
              <w:rPr>
                <w:sz w:val="16"/>
              </w:rPr>
              <w:t xml:space="preserve"> mobile</w:t>
            </w:r>
          </w:p>
        </w:tc>
      </w:tr>
    </w:tbl>
    <w:p/>
    <w:p/>
    <w:p>
      <w:r>
        <w:t>Use the supplied logo assets directly. Never ask an image generator to recreate the wordmark.</w:t>
      </w:r>
    </w:p>
    <w:p>
      <w:pPr>
        <w:pStyle w:val="Heading1"/>
        <w:pBdr>
          <w:bottom w:val="single" w:sz="5" w:space="1" w:color="00C96B"/>
        </w:pBdr>
      </w:pPr>
      <w:r>
        <w:t>6. Logomark rules</w:t>
      </w:r>
    </w:p>
    <w:p/>
    <w:p>
      <w:r>
        <w:t>The mint circular logomark is the signal object. It can act as:</w:t>
      </w:r>
    </w:p>
    <w:p/>
    <w:p>
      <w:pPr>
        <w:pStyle w:val="ListBullet"/>
        <w:spacing w:after="20"/>
      </w:pPr>
      <w:r>
        <w:t>a small stamp;</w:t>
      </w:r>
    </w:p>
    <w:p>
      <w:pPr>
        <w:pStyle w:val="ListBullet"/>
        <w:spacing w:after="20"/>
      </w:pPr>
      <w:r>
        <w:t>phone-screen icon;</w:t>
      </w:r>
    </w:p>
    <w:p>
      <w:pPr>
        <w:pStyle w:val="ListBullet"/>
        <w:spacing w:after="20"/>
      </w:pPr>
      <w:r>
        <w:t>notebook emboss;</w:t>
      </w:r>
    </w:p>
    <w:p>
      <w:pPr>
        <w:pStyle w:val="ListBullet"/>
        <w:spacing w:after="20"/>
      </w:pPr>
      <w:r>
        <w:t>sticker;</w:t>
      </w:r>
    </w:p>
    <w:p>
      <w:pPr>
        <w:pStyle w:val="ListBullet"/>
        <w:spacing w:after="20"/>
      </w:pPr>
      <w:r>
        <w:t>lapel pin;</w:t>
      </w:r>
    </w:p>
    <w:p>
      <w:pPr>
        <w:pStyle w:val="ListBullet"/>
        <w:spacing w:after="20"/>
      </w:pPr>
      <w:r>
        <w:t>mug detail;</w:t>
      </w:r>
    </w:p>
    <w:p>
      <w:pPr>
        <w:pStyle w:val="ListBullet"/>
        <w:spacing w:after="20"/>
      </w:pPr>
      <w:r>
        <w:t>glowing sign;</w:t>
      </w:r>
    </w:p>
    <w:p>
      <w:pPr>
        <w:pStyle w:val="ListBullet"/>
        <w:spacing w:after="20"/>
      </w:pPr>
      <w:r>
        <w:t>projected light;</w:t>
      </w:r>
    </w:p>
    <w:p>
      <w:pPr>
        <w:pStyle w:val="ListBullet"/>
        <w:spacing w:after="20"/>
      </w:pPr>
      <w:r>
        <w:t>desk token;</w:t>
      </w:r>
    </w:p>
    <w:p>
      <w:pPr>
        <w:pStyle w:val="ListBullet"/>
        <w:spacing w:after="20"/>
      </w:pPr>
      <w:r>
        <w:t>stencil;</w:t>
      </w:r>
    </w:p>
    <w:p>
      <w:pPr>
        <w:pStyle w:val="ListBullet"/>
        <w:spacing w:after="20"/>
      </w:pPr>
      <w:r>
        <w:t>subtle pattern;</w:t>
      </w:r>
    </w:p>
    <w:p>
      <w:pPr>
        <w:pStyle w:val="ListBullet"/>
        <w:spacing w:after="20"/>
      </w:pPr>
      <w:r>
        <w:t>hidden easter egg.</w:t>
      </w:r>
    </w:p>
    <w:p/>
    <w:p>
      <w:r>
        <w:t>It should feel like signal, clarity, fingerprint, proof, focus or a useful clue.</w:t>
      </w:r>
    </w:p>
    <w:p/>
    <w:p>
      <w:pPr>
        <w:pStyle w:val="Heading2"/>
      </w:pPr>
      <w:r>
        <w:t>Easter egg rule</w:t>
      </w:r>
    </w:p>
    <w:p/>
    <w:p>
      <w:r>
        <w:t>Use hidden details as a second-look reward:</w:t>
      </w:r>
    </w:p>
    <w:p/>
    <w:p>
      <w:pPr>
        <w:pStyle w:val="ListBullet"/>
        <w:spacing w:after="20"/>
      </w:pPr>
      <w:r>
        <w:t>simple social tile: 1–2;</w:t>
      </w:r>
    </w:p>
    <w:p>
      <w:pPr>
        <w:pStyle w:val="ListBullet"/>
        <w:spacing w:after="20"/>
      </w:pPr>
      <w:r>
        <w:t>blog hero: 2–4;</w:t>
      </w:r>
    </w:p>
    <w:p>
      <w:pPr>
        <w:pStyle w:val="ListBullet"/>
        <w:spacing w:after="20"/>
      </w:pPr>
      <w:r>
        <w:t>complex cinematic scene: 3–5;</w:t>
      </w:r>
    </w:p>
    <w:p>
      <w:pPr>
        <w:pStyle w:val="ListBullet"/>
        <w:spacing w:after="20"/>
      </w:pPr>
      <w:r>
        <w:t>logo-led identity asset: none required.</w:t>
      </w:r>
    </w:p>
    <w:p/>
    <w:p>
      <w:r>
        <w:t>Good placements: notebook corner, laptop sticker, mug, phone screen, tape measure, card, chalk mark, tool chest, shop reflection, book spine or small sign.</w:t>
      </w:r>
    </w:p>
    <w:p/>
    <w:p>
      <w:r>
        <w:t>Bad placements: villain shirt, scam product, broken object, repeated wallpaper or anything that implies PlainBlack caused the problem.</w:t>
      </w:r>
    </w:p>
    <w:p/>
    <w:p>
      <w:r>
        <w:t>The first read is the idea. The second read rewards attention.</w:t>
      </w:r>
    </w:p>
    <w:p/>
    <w:p>
      <w:pPr>
        <w:pStyle w:val="Heading2"/>
      </w:pPr>
      <w:r>
        <w:t>Practical logomark sizing defaults</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top"/>
            <w:shd w:fill="050505"/>
          </w:tcPr>
          <w:p>
            <w:r>
              <w:rPr>
                <w:b/>
                <w:color w:val="FFFFFF"/>
                <w:sz w:val="16"/>
              </w:rPr>
            </w:r>
            <w:r>
              <w:rPr>
                <w:b/>
                <w:color w:val="FFFFFF"/>
                <w:sz w:val="16"/>
              </w:rPr>
              <w:t>Use</w:t>
            </w:r>
          </w:p>
        </w:tc>
        <w:tc>
          <w:tcPr>
            <w:tcW w:type="dxa" w:w="5040"/>
            <w:vAlign w:val="top"/>
            <w:shd w:fill="050505"/>
          </w:tcPr>
          <w:p>
            <w:r>
              <w:rPr>
                <w:b/>
                <w:color w:val="FFFFFF"/>
                <w:sz w:val="16"/>
              </w:rPr>
            </w:r>
            <w:r>
              <w:rPr>
                <w:b/>
                <w:color w:val="FFFFFF"/>
                <w:sz w:val="16"/>
              </w:rPr>
              <w:t>Size</w:t>
            </w:r>
          </w:p>
        </w:tc>
      </w:tr>
      <w:tr>
        <w:tc>
          <w:tcPr>
            <w:tcW w:type="dxa" w:w="5040"/>
            <w:vAlign w:val="top"/>
          </w:tcPr>
          <w:p>
            <w:r>
              <w:rPr>
                <w:sz w:val="16"/>
              </w:rPr>
            </w:r>
            <w:r>
              <w:rPr>
                <w:sz w:val="16"/>
              </w:rPr>
              <w:t>Social small detail</w:t>
            </w:r>
          </w:p>
        </w:tc>
        <w:tc>
          <w:tcPr>
            <w:tcW w:type="dxa" w:w="5040"/>
            <w:vAlign w:val="top"/>
          </w:tcPr>
          <w:p>
            <w:r>
              <w:rPr>
                <w:sz w:val="16"/>
              </w:rPr>
            </w:r>
            <w:r>
              <w:rPr>
                <w:rFonts w:ascii="Liberation Mono" w:hAnsi="Liberation Mono"/>
                <w:color w:val="00C96B"/>
                <w:sz w:val="16"/>
              </w:rPr>
              <w:t>28–52px</w:t>
            </w:r>
          </w:p>
        </w:tc>
      </w:tr>
      <w:tr>
        <w:tc>
          <w:tcPr>
            <w:tcW w:type="dxa" w:w="5040"/>
            <w:vAlign w:val="top"/>
          </w:tcPr>
          <w:p>
            <w:r>
              <w:rPr>
                <w:sz w:val="16"/>
              </w:rPr>
            </w:r>
            <w:r>
              <w:rPr>
                <w:sz w:val="16"/>
              </w:rPr>
              <w:t>Social visible brand mark</w:t>
            </w:r>
          </w:p>
        </w:tc>
        <w:tc>
          <w:tcPr>
            <w:tcW w:type="dxa" w:w="5040"/>
            <w:vAlign w:val="top"/>
          </w:tcPr>
          <w:p>
            <w:r>
              <w:rPr>
                <w:sz w:val="16"/>
              </w:rPr>
            </w:r>
            <w:r>
              <w:rPr>
                <w:rFonts w:ascii="Liberation Mono" w:hAnsi="Liberation Mono"/>
                <w:color w:val="00C96B"/>
                <w:sz w:val="16"/>
              </w:rPr>
              <w:t>64–96px</w:t>
            </w:r>
          </w:p>
        </w:tc>
      </w:tr>
      <w:tr>
        <w:tc>
          <w:tcPr>
            <w:tcW w:type="dxa" w:w="5040"/>
            <w:vAlign w:val="top"/>
          </w:tcPr>
          <w:p>
            <w:r>
              <w:rPr>
                <w:sz w:val="16"/>
              </w:rPr>
            </w:r>
            <w:r>
              <w:rPr>
                <w:sz w:val="16"/>
              </w:rPr>
              <w:t>Blog hero detail</w:t>
            </w:r>
          </w:p>
        </w:tc>
        <w:tc>
          <w:tcPr>
            <w:tcW w:type="dxa" w:w="5040"/>
            <w:vAlign w:val="top"/>
          </w:tcPr>
          <w:p>
            <w:r>
              <w:rPr>
                <w:sz w:val="16"/>
              </w:rPr>
            </w:r>
            <w:r>
              <w:rPr>
                <w:rFonts w:ascii="Liberation Mono" w:hAnsi="Liberation Mono"/>
                <w:color w:val="00C96B"/>
                <w:sz w:val="16"/>
              </w:rPr>
              <w:t>40–72px</w:t>
            </w:r>
          </w:p>
        </w:tc>
      </w:tr>
      <w:tr>
        <w:tc>
          <w:tcPr>
            <w:tcW w:type="dxa" w:w="5040"/>
            <w:vAlign w:val="top"/>
          </w:tcPr>
          <w:p>
            <w:r>
              <w:rPr>
                <w:sz w:val="16"/>
              </w:rPr>
            </w:r>
            <w:r>
              <w:rPr>
                <w:sz w:val="16"/>
              </w:rPr>
              <w:t>Slide corner mark</w:t>
            </w:r>
          </w:p>
        </w:tc>
        <w:tc>
          <w:tcPr>
            <w:tcW w:type="dxa" w:w="5040"/>
            <w:vAlign w:val="top"/>
          </w:tcPr>
          <w:p>
            <w:r>
              <w:rPr>
                <w:sz w:val="16"/>
              </w:rPr>
            </w:r>
            <w:r>
              <w:rPr>
                <w:rFonts w:ascii="Liberation Mono" w:hAnsi="Liberation Mono"/>
                <w:color w:val="00C96B"/>
                <w:sz w:val="16"/>
              </w:rPr>
              <w:t>0.22–0.42in</w:t>
            </w:r>
          </w:p>
        </w:tc>
      </w:tr>
      <w:tr>
        <w:tc>
          <w:tcPr>
            <w:tcW w:type="dxa" w:w="5040"/>
            <w:vAlign w:val="top"/>
          </w:tcPr>
          <w:p>
            <w:r>
              <w:rPr>
                <w:sz w:val="16"/>
              </w:rPr>
            </w:r>
            <w:r>
              <w:rPr>
                <w:sz w:val="16"/>
              </w:rPr>
              <w:t>Web favicon or interface icon</w:t>
            </w:r>
          </w:p>
        </w:tc>
        <w:tc>
          <w:tcPr>
            <w:tcW w:type="dxa" w:w="5040"/>
            <w:vAlign w:val="top"/>
          </w:tcPr>
          <w:p>
            <w:r>
              <w:rPr>
                <w:sz w:val="16"/>
              </w:rPr>
            </w:r>
            <w:r>
              <w:rPr>
                <w:rFonts w:ascii="Liberation Mono" w:hAnsi="Liberation Mono"/>
                <w:color w:val="00C96B"/>
                <w:sz w:val="16"/>
              </w:rPr>
              <w:t>32–48px</w:t>
            </w:r>
            <w:r>
              <w:rPr>
                <w:sz w:val="16"/>
              </w:rPr>
              <w:t xml:space="preserve"> rendered</w:t>
            </w:r>
          </w:p>
        </w:tc>
      </w:tr>
    </w:tbl>
    <w:p/>
    <w:p>
      <w:pPr>
        <w:pStyle w:val="Heading1"/>
        <w:pBdr>
          <w:bottom w:val="single" w:sz="5" w:space="1" w:color="00C96B"/>
        </w:pBdr>
      </w:pPr>
      <w:r>
        <w:t>7. Typography system</w:t>
      </w:r>
    </w:p>
    <w:p/>
    <w:p>
      <w:r>
        <w:t>PlainBlack typography should create contrast between authority, clarity and human practicality. Use the following stacks and default sizes before inventing anything. Break the defaults only when there is a clear design reason.</w:t>
      </w:r>
    </w:p>
    <w:p/>
    <w:p>
      <w:pPr>
        <w:pStyle w:val="Heading2"/>
      </w:pPr>
      <w:r>
        <w:t>A. Display serif — for campaign moments</w:t>
      </w:r>
    </w:p>
    <w:p/>
    <w:p>
      <w:r>
        <w:t>Use for hero headlines, big statements, section covers, manifesto lines, brand-led social graphics and high-impact presentation slides.</w:t>
      </w:r>
    </w:p>
    <w:p/>
    <w:p>
      <w:r>
        <w:t>Preferred fonts:</w:t>
      </w:r>
    </w:p>
    <w:p/>
    <w:p>
      <w:pPr>
        <w:spacing w:after="20"/>
        <w:ind w:left="317" w:hanging="230"/>
      </w:pPr>
      <w:r>
        <w:t xml:space="preserve">1. </w:t>
      </w:r>
      <w:r>
        <w:rPr>
          <w:b/>
        </w:rPr>
        <w:t>Cormorant Garamond</w:t>
      </w:r>
    </w:p>
    <w:p>
      <w:pPr>
        <w:spacing w:after="20"/>
        <w:ind w:left="317" w:hanging="230"/>
      </w:pPr>
      <w:r>
        <w:t xml:space="preserve">2. </w:t>
      </w:r>
      <w:r>
        <w:rPr>
          <w:b/>
        </w:rPr>
        <w:t>Playfair Display</w:t>
      </w:r>
    </w:p>
    <w:p>
      <w:pPr>
        <w:spacing w:after="20"/>
        <w:ind w:left="317" w:hanging="230"/>
      </w:pPr>
      <w:r>
        <w:t xml:space="preserve">3. </w:t>
      </w:r>
      <w:r>
        <w:rPr>
          <w:b/>
        </w:rPr>
        <w:t>Libre Baskerville</w:t>
      </w:r>
    </w:p>
    <w:p>
      <w:pPr>
        <w:spacing w:after="20"/>
        <w:ind w:left="317" w:hanging="230"/>
      </w:pPr>
      <w:r>
        <w:t xml:space="preserve">4. </w:t>
      </w:r>
      <w:r>
        <w:rPr>
          <w:b/>
        </w:rPr>
        <w:t>Georgia</w:t>
      </w:r>
      <w:r>
        <w:t xml:space="preserve"> fallback</w:t>
      </w:r>
    </w:p>
    <w:p/>
    <w:p>
      <w:r>
        <w:t>Feeling: premium, editorial, sharp, timeless and slightly dramatic.</w:t>
      </w:r>
    </w:p>
    <w:p/>
    <w:p>
      <w:r>
        <w:t>Do not use display serif for dense body copy, UI labels, tool screens, tiny captions or practical instructions.</w:t>
      </w:r>
    </w:p>
    <w:p/>
    <w:p>
      <w:pPr>
        <w:pStyle w:val="Heading2"/>
      </w:pPr>
      <w:r>
        <w:t>B. Practical sans — for clarity and instruction</w:t>
      </w:r>
    </w:p>
    <w:p/>
    <w:p>
      <w:r>
        <w:t>Use for body text, slide copy, UI cards, labels, captions, proposals, landing pages, supporting lines and anything that needs to be read quickly by a tired small business owner.</w:t>
      </w:r>
    </w:p>
    <w:p/>
    <w:p>
      <w:r>
        <w:t>Preferred fonts:</w:t>
      </w:r>
    </w:p>
    <w:p/>
    <w:p>
      <w:pPr>
        <w:spacing w:after="20"/>
        <w:ind w:left="317" w:hanging="230"/>
      </w:pPr>
      <w:r>
        <w:t xml:space="preserve">1. </w:t>
      </w:r>
      <w:r>
        <w:rPr>
          <w:b/>
        </w:rPr>
        <w:t>Figtree</w:t>
      </w:r>
    </w:p>
    <w:p>
      <w:pPr>
        <w:spacing w:after="20"/>
        <w:ind w:left="317" w:hanging="230"/>
      </w:pPr>
      <w:r>
        <w:t xml:space="preserve">2. </w:t>
      </w:r>
      <w:r>
        <w:rPr>
          <w:b/>
        </w:rPr>
        <w:t>Inter</w:t>
      </w:r>
    </w:p>
    <w:p>
      <w:pPr>
        <w:spacing w:after="20"/>
        <w:ind w:left="317" w:hanging="230"/>
      </w:pPr>
      <w:r>
        <w:t xml:space="preserve">3. </w:t>
      </w:r>
      <w:r>
        <w:rPr>
          <w:b/>
        </w:rPr>
        <w:t>Aptos</w:t>
      </w:r>
    </w:p>
    <w:p>
      <w:pPr>
        <w:spacing w:after="20"/>
        <w:ind w:left="317" w:hanging="230"/>
      </w:pPr>
      <w:r>
        <w:t xml:space="preserve">4. </w:t>
      </w:r>
      <w:r>
        <w:rPr>
          <w:b/>
        </w:rPr>
        <w:t>Helvetica Neue</w:t>
      </w:r>
      <w:r>
        <w:t xml:space="preserve"> fallback</w:t>
      </w:r>
    </w:p>
    <w:p>
      <w:pPr>
        <w:spacing w:after="20"/>
        <w:ind w:left="317" w:hanging="230"/>
      </w:pPr>
      <w:r>
        <w:t xml:space="preserve">5. </w:t>
      </w:r>
      <w:r>
        <w:rPr>
          <w:b/>
        </w:rPr>
        <w:t>Arial</w:t>
      </w:r>
      <w:r>
        <w:t xml:space="preserve"> emergency fallback, but only if the machines have started fighting back</w:t>
      </w:r>
    </w:p>
    <w:p/>
    <w:p>
      <w:r>
        <w:t>Feeling: clean, practical, readable, modern, calm and not overly techy.</w:t>
      </w:r>
    </w:p>
    <w:p/>
    <w:p>
      <w:pPr>
        <w:pStyle w:val="Heading2"/>
      </w:pPr>
      <w:r>
        <w:t>C. Mono/system font — for tool labels and evidence</w:t>
      </w:r>
    </w:p>
    <w:p/>
    <w:p>
      <w:r>
        <w:t>Use sparingly for diagnostics, system cards, annotations, file labels, prompt blocks, audit stamps, code-like elements, status tags and “this is the useful machine bit” moments.</w:t>
      </w:r>
    </w:p>
    <w:p/>
    <w:p>
      <w:r>
        <w:t>Preferred fonts:</w:t>
      </w:r>
    </w:p>
    <w:p/>
    <w:p>
      <w:pPr>
        <w:spacing w:after="20"/>
        <w:ind w:left="317" w:hanging="230"/>
      </w:pPr>
      <w:r>
        <w:t xml:space="preserve">1. </w:t>
      </w:r>
      <w:r>
        <w:rPr>
          <w:b/>
        </w:rPr>
        <w:t>IBM Plex Mono</w:t>
      </w:r>
    </w:p>
    <w:p>
      <w:pPr>
        <w:spacing w:after="20"/>
        <w:ind w:left="317" w:hanging="230"/>
      </w:pPr>
      <w:r>
        <w:t xml:space="preserve">2. </w:t>
      </w:r>
      <w:r>
        <w:rPr>
          <w:b/>
        </w:rPr>
        <w:t>Space Mono</w:t>
      </w:r>
    </w:p>
    <w:p>
      <w:pPr>
        <w:spacing w:after="20"/>
        <w:ind w:left="317" w:hanging="230"/>
      </w:pPr>
      <w:r>
        <w:t xml:space="preserve">3. </w:t>
      </w:r>
      <w:r>
        <w:rPr>
          <w:b/>
        </w:rPr>
        <w:t>Roboto Mono</w:t>
      </w:r>
    </w:p>
    <w:p>
      <w:pPr>
        <w:spacing w:after="20"/>
        <w:ind w:left="317" w:hanging="230"/>
      </w:pPr>
      <w:r>
        <w:t xml:space="preserve">4. </w:t>
      </w:r>
      <w:r>
        <w:rPr>
          <w:b/>
        </w:rPr>
        <w:t>Courier New</w:t>
      </w:r>
      <w:r>
        <w:t xml:space="preserve"> fallback</w:t>
      </w:r>
    </w:p>
    <w:p/>
    <w:p>
      <w:r>
        <w:t>Feeling: evidence, field notes and diagnostic clarity.</w:t>
      </w:r>
    </w:p>
    <w:p/>
    <w:p>
      <w:pPr>
        <w:pStyle w:val="Heading2"/>
      </w:pPr>
      <w:r>
        <w:t>D. Handwritten or marker text — for in-scene human marks only</w:t>
      </w:r>
    </w:p>
    <w:p/>
    <w:p>
      <w:r>
        <w:t>Use only inside scenes: notebooks, whiteboards, sticky notes, chalkboards, rough workshop plans, circled insights and margin notes.</w:t>
      </w:r>
    </w:p>
    <w:p/>
    <w:p>
      <w:r>
        <w:t>Use rough but legible marker text. White or mint on dark. Black ink on paper. Avoid fake serial-killer webinar handwriting. Claude will try. Do not let it.</w:t>
      </w:r>
    </w:p>
    <w:p/>
    <w:p>
      <w:pPr>
        <w:pStyle w:val="Heading2"/>
      </w:pPr>
      <w:r>
        <w:t>Master hierarchy</w:t>
      </w:r>
    </w:p>
    <w:p/>
    <w:p>
      <w:r>
        <w:t>PlainBlack layouts should usually use three text layers only:</w:t>
      </w:r>
    </w:p>
    <w:p/>
    <w:p>
      <w:pPr>
        <w:spacing w:after="20"/>
        <w:ind w:left="317" w:hanging="230"/>
      </w:pPr>
      <w:r>
        <w:t xml:space="preserve">1. </w:t>
      </w:r>
      <w:r>
        <w:rPr>
          <w:b/>
        </w:rPr>
        <w:t>Dominant headline</w:t>
      </w:r>
      <w:r>
        <w:t xml:space="preserve"> — the idea.</w:t>
      </w:r>
    </w:p>
    <w:p>
      <w:pPr>
        <w:spacing w:after="20"/>
        <w:ind w:left="317" w:hanging="230"/>
      </w:pPr>
      <w:r>
        <w:t xml:space="preserve">2. </w:t>
      </w:r>
      <w:r>
        <w:rPr>
          <w:b/>
        </w:rPr>
        <w:t>Support line</w:t>
      </w:r>
      <w:r>
        <w:t xml:space="preserve"> — the useful explanation.</w:t>
      </w:r>
    </w:p>
    <w:p>
      <w:pPr>
        <w:spacing w:after="20"/>
        <w:ind w:left="317" w:hanging="230"/>
      </w:pPr>
      <w:r>
        <w:t xml:space="preserve">3. </w:t>
      </w:r>
      <w:r>
        <w:rPr>
          <w:b/>
        </w:rPr>
        <w:t>Small labels</w:t>
      </w:r>
      <w:r>
        <w:t xml:space="preserve"> — evidence, tags, notes and UI details.</w:t>
      </w:r>
    </w:p>
    <w:p/>
    <w:p>
      <w:r>
        <w:t>Do not turn the asset into a ransom note of competing messages.</w:t>
      </w:r>
    </w:p>
    <w:p/>
    <w:p>
      <w:r>
        <w:t>A strong layout usually follows this scale relationship:</w:t>
      </w:r>
    </w:p>
    <w:p/>
    <w:p>
      <w:pPr>
        <w:pStyle w:val="ListBullet"/>
        <w:spacing w:after="20"/>
      </w:pPr>
      <w:r>
        <w:t xml:space="preserve">hero headline: </w:t>
      </w:r>
      <w:r>
        <w:rPr>
          <w:rFonts w:ascii="Liberation Mono" w:hAnsi="Liberation Mono"/>
          <w:color w:val="00C96B"/>
          <w:sz w:val="17"/>
        </w:rPr>
        <w:t>100%</w:t>
      </w:r>
      <w:r>
        <w:t>;</w:t>
      </w:r>
    </w:p>
    <w:p>
      <w:pPr>
        <w:pStyle w:val="ListBullet"/>
        <w:spacing w:after="20"/>
      </w:pPr>
      <w:r>
        <w:t xml:space="preserve">supporting line: </w:t>
      </w:r>
      <w:r>
        <w:rPr>
          <w:rFonts w:ascii="Liberation Mono" w:hAnsi="Liberation Mono"/>
          <w:color w:val="00C96B"/>
          <w:sz w:val="17"/>
        </w:rPr>
        <w:t>35–48%</w:t>
      </w:r>
      <w:r>
        <w:t xml:space="preserve"> of headline size;</w:t>
      </w:r>
    </w:p>
    <w:p>
      <w:pPr>
        <w:pStyle w:val="ListBullet"/>
        <w:spacing w:after="20"/>
      </w:pPr>
      <w:r>
        <w:t xml:space="preserve">small labels: </w:t>
      </w:r>
      <w:r>
        <w:rPr>
          <w:rFonts w:ascii="Liberation Mono" w:hAnsi="Liberation Mono"/>
          <w:color w:val="00C96B"/>
          <w:sz w:val="17"/>
        </w:rPr>
        <w:t>18–26%</w:t>
      </w:r>
      <w:r>
        <w:t xml:space="preserve"> of headline size;</w:t>
      </w:r>
    </w:p>
    <w:p>
      <w:pPr>
        <w:pStyle w:val="ListBullet"/>
        <w:spacing w:after="20"/>
      </w:pPr>
      <w:r>
        <w:t xml:space="preserve">footer or microcopy: </w:t>
      </w:r>
      <w:r>
        <w:rPr>
          <w:rFonts w:ascii="Liberation Mono" w:hAnsi="Liberation Mono"/>
          <w:color w:val="00C96B"/>
          <w:sz w:val="17"/>
        </w:rPr>
        <w:t>14–18%</w:t>
      </w:r>
      <w:r>
        <w:t xml:space="preserve"> of headline size.</w:t>
      </w:r>
    </w:p>
    <w:p/>
    <w:p>
      <w:r>
        <w:t xml:space="preserve">Example: headline </w:t>
      </w:r>
      <w:r>
        <w:rPr>
          <w:rFonts w:ascii="Liberation Mono" w:hAnsi="Liberation Mono"/>
          <w:color w:val="00C96B"/>
          <w:sz w:val="17"/>
        </w:rPr>
        <w:t>96px</w:t>
      </w:r>
      <w:r>
        <w:t xml:space="preserve">; support </w:t>
      </w:r>
      <w:r>
        <w:rPr>
          <w:rFonts w:ascii="Liberation Mono" w:hAnsi="Liberation Mono"/>
          <w:color w:val="00C96B"/>
          <w:sz w:val="17"/>
        </w:rPr>
        <w:t>38–44px</w:t>
      </w:r>
      <w:r>
        <w:t xml:space="preserve">; label </w:t>
      </w:r>
      <w:r>
        <w:rPr>
          <w:rFonts w:ascii="Liberation Mono" w:hAnsi="Liberation Mono"/>
          <w:color w:val="00C96B"/>
          <w:sz w:val="17"/>
        </w:rPr>
        <w:t>18–22px</w:t>
      </w:r>
      <w:r>
        <w:t xml:space="preserve">; footer </w:t>
      </w:r>
      <w:r>
        <w:rPr>
          <w:rFonts w:ascii="Liberation Mono" w:hAnsi="Liberation Mono"/>
          <w:color w:val="00C96B"/>
          <w:sz w:val="17"/>
        </w:rPr>
        <w:t>14–16px</w:t>
      </w:r>
      <w:r>
        <w:t>.</w:t>
      </w:r>
    </w:p>
    <w:p/>
    <w:p>
      <w:pPr>
        <w:pStyle w:val="Heading2"/>
      </w:pPr>
      <w:r>
        <w:t>Exact type sizes by format</w:t>
      </w:r>
    </w:p>
    <w:p/>
    <w:p>
      <w:pPr>
        <w:pStyle w:val="Heading3"/>
      </w:pPr>
      <w:r>
        <w:t>Social post — 4:5 portrait, `1080 × 1350`</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vAlign w:val="top"/>
            <w:shd w:fill="050505"/>
          </w:tcPr>
          <w:p>
            <w:r>
              <w:rPr>
                <w:b/>
                <w:color w:val="FFFFFF"/>
                <w:sz w:val="16"/>
              </w:rPr>
            </w:r>
            <w:r>
              <w:rPr>
                <w:b/>
                <w:color w:val="FFFFFF"/>
                <w:sz w:val="16"/>
              </w:rPr>
              <w:t>Element</w:t>
            </w:r>
          </w:p>
        </w:tc>
        <w:tc>
          <w:tcPr>
            <w:tcW w:type="dxa" w:w="1440"/>
            <w:vAlign w:val="top"/>
            <w:shd w:fill="050505"/>
          </w:tcPr>
          <w:p>
            <w:r>
              <w:rPr>
                <w:b/>
                <w:color w:val="FFFFFF"/>
                <w:sz w:val="16"/>
              </w:rPr>
            </w:r>
            <w:r>
              <w:rPr>
                <w:b/>
                <w:color w:val="FFFFFF"/>
                <w:sz w:val="16"/>
              </w:rPr>
              <w:t>Font</w:t>
            </w:r>
          </w:p>
        </w:tc>
        <w:tc>
          <w:tcPr>
            <w:tcW w:type="dxa" w:w="1440"/>
            <w:vAlign w:val="top"/>
            <w:shd w:fill="050505"/>
          </w:tcPr>
          <w:p>
            <w:r>
              <w:rPr>
                <w:b/>
                <w:color w:val="FFFFFF"/>
                <w:sz w:val="16"/>
              </w:rPr>
            </w:r>
            <w:r>
              <w:rPr>
                <w:b/>
                <w:color w:val="FFFFFF"/>
                <w:sz w:val="16"/>
              </w:rPr>
              <w:t>Size</w:t>
            </w:r>
          </w:p>
        </w:tc>
        <w:tc>
          <w:tcPr>
            <w:tcW w:type="dxa" w:w="1440"/>
            <w:vAlign w:val="top"/>
            <w:shd w:fill="050505"/>
          </w:tcPr>
          <w:p>
            <w:r>
              <w:rPr>
                <w:b/>
                <w:color w:val="FFFFFF"/>
                <w:sz w:val="16"/>
              </w:rPr>
            </w:r>
            <w:r>
              <w:rPr>
                <w:b/>
                <w:color w:val="FFFFFF"/>
                <w:sz w:val="16"/>
              </w:rPr>
              <w:t>Weight</w:t>
            </w:r>
          </w:p>
        </w:tc>
        <w:tc>
          <w:tcPr>
            <w:tcW w:type="dxa" w:w="1440"/>
            <w:vAlign w:val="top"/>
            <w:shd w:fill="050505"/>
          </w:tcPr>
          <w:p>
            <w:r>
              <w:rPr>
                <w:b/>
                <w:color w:val="FFFFFF"/>
                <w:sz w:val="16"/>
              </w:rPr>
            </w:r>
            <w:r>
              <w:rPr>
                <w:b/>
                <w:color w:val="FFFFFF"/>
                <w:sz w:val="16"/>
              </w:rPr>
              <w:t>Line height</w:t>
            </w:r>
          </w:p>
        </w:tc>
        <w:tc>
          <w:tcPr>
            <w:tcW w:type="dxa" w:w="1440"/>
            <w:vAlign w:val="top"/>
            <w:shd w:fill="050505"/>
          </w:tcPr>
          <w:p>
            <w:r>
              <w:rPr>
                <w:b/>
                <w:color w:val="FFFFFF"/>
                <w:sz w:val="16"/>
              </w:rPr>
            </w:r>
            <w:r>
              <w:rPr>
                <w:b/>
                <w:color w:val="FFFFFF"/>
                <w:sz w:val="16"/>
              </w:rPr>
              <w:t>Tracking</w:t>
            </w:r>
          </w:p>
        </w:tc>
        <w:tc>
          <w:tcPr>
            <w:tcW w:type="dxa" w:w="1440"/>
            <w:vAlign w:val="top"/>
            <w:shd w:fill="050505"/>
          </w:tcPr>
          <w:p>
            <w:r>
              <w:rPr>
                <w:b/>
                <w:color w:val="FFFFFF"/>
                <w:sz w:val="16"/>
              </w:rPr>
            </w:r>
            <w:r>
              <w:rPr>
                <w:b/>
                <w:color w:val="FFFFFF"/>
                <w:sz w:val="16"/>
              </w:rPr>
              <w:t>Notes</w:t>
            </w:r>
          </w:p>
        </w:tc>
      </w:tr>
      <w:tr>
        <w:tc>
          <w:tcPr>
            <w:tcW w:type="dxa" w:w="1440"/>
            <w:vAlign w:val="top"/>
          </w:tcPr>
          <w:p>
            <w:r>
              <w:rPr>
                <w:sz w:val="16"/>
              </w:rPr>
            </w:r>
            <w:r>
              <w:rPr>
                <w:sz w:val="16"/>
              </w:rPr>
              <w:t>Hero headline</w:t>
            </w:r>
          </w:p>
        </w:tc>
        <w:tc>
          <w:tcPr>
            <w:tcW w:type="dxa" w:w="1440"/>
            <w:vAlign w:val="top"/>
          </w:tcPr>
          <w:p>
            <w:r>
              <w:rPr>
                <w:sz w:val="16"/>
              </w:rPr>
            </w:r>
            <w:r>
              <w:rPr>
                <w:sz w:val="16"/>
              </w:rPr>
              <w:t>Display serif or Figtree</w:t>
            </w:r>
          </w:p>
        </w:tc>
        <w:tc>
          <w:tcPr>
            <w:tcW w:type="dxa" w:w="1440"/>
            <w:vAlign w:val="top"/>
          </w:tcPr>
          <w:p>
            <w:r>
              <w:rPr>
                <w:sz w:val="16"/>
              </w:rPr>
            </w:r>
            <w:r>
              <w:rPr>
                <w:rFonts w:ascii="Liberation Mono" w:hAnsi="Liberation Mono"/>
                <w:color w:val="00C96B"/>
                <w:sz w:val="16"/>
              </w:rPr>
              <w:t>82–118px</w:t>
            </w:r>
          </w:p>
        </w:tc>
        <w:tc>
          <w:tcPr>
            <w:tcW w:type="dxa" w:w="1440"/>
            <w:vAlign w:val="top"/>
          </w:tcPr>
          <w:p>
            <w:r>
              <w:rPr>
                <w:sz w:val="16"/>
              </w:rPr>
            </w:r>
            <w:r>
              <w:rPr>
                <w:rFonts w:ascii="Liberation Mono" w:hAnsi="Liberation Mono"/>
                <w:color w:val="00C96B"/>
                <w:sz w:val="16"/>
              </w:rPr>
              <w:t>700–800</w:t>
            </w:r>
          </w:p>
        </w:tc>
        <w:tc>
          <w:tcPr>
            <w:tcW w:type="dxa" w:w="1440"/>
            <w:vAlign w:val="top"/>
          </w:tcPr>
          <w:p>
            <w:r>
              <w:rPr>
                <w:sz w:val="16"/>
              </w:rPr>
            </w:r>
            <w:r>
              <w:rPr>
                <w:rFonts w:ascii="Liberation Mono" w:hAnsi="Liberation Mono"/>
                <w:color w:val="00C96B"/>
                <w:sz w:val="16"/>
              </w:rPr>
              <w:t>0.88–0.98</w:t>
            </w:r>
          </w:p>
        </w:tc>
        <w:tc>
          <w:tcPr>
            <w:tcW w:type="dxa" w:w="1440"/>
            <w:vAlign w:val="top"/>
          </w:tcPr>
          <w:p>
            <w:r>
              <w:rPr>
                <w:sz w:val="16"/>
              </w:rPr>
            </w:r>
            <w:r>
              <w:rPr>
                <w:rFonts w:ascii="Liberation Mono" w:hAnsi="Liberation Mono"/>
                <w:color w:val="00C96B"/>
                <w:sz w:val="16"/>
              </w:rPr>
              <w:t>-2%</w:t>
            </w:r>
            <w:r>
              <w:rPr>
                <w:sz w:val="16"/>
              </w:rPr>
              <w:t xml:space="preserve"> to </w:t>
            </w:r>
            <w:r>
              <w:rPr>
                <w:rFonts w:ascii="Liberation Mono" w:hAnsi="Liberation Mono"/>
                <w:color w:val="00C96B"/>
                <w:sz w:val="16"/>
              </w:rPr>
              <w:t>0</w:t>
            </w:r>
          </w:p>
        </w:tc>
        <w:tc>
          <w:tcPr>
            <w:tcW w:type="dxa" w:w="1440"/>
            <w:vAlign w:val="top"/>
          </w:tcPr>
          <w:p>
            <w:r>
              <w:rPr>
                <w:sz w:val="16"/>
              </w:rPr>
            </w:r>
            <w:r>
              <w:rPr>
                <w:sz w:val="16"/>
              </w:rPr>
              <w:t>Use 2–5 words per line.</w:t>
            </w:r>
          </w:p>
        </w:tc>
      </w:tr>
      <w:tr>
        <w:tc>
          <w:tcPr>
            <w:tcW w:type="dxa" w:w="1440"/>
            <w:vAlign w:val="top"/>
          </w:tcPr>
          <w:p>
            <w:r>
              <w:rPr>
                <w:sz w:val="16"/>
              </w:rPr>
            </w:r>
            <w:r>
              <w:rPr>
                <w:sz w:val="16"/>
              </w:rPr>
              <w:t>Secondary headline</w:t>
            </w:r>
          </w:p>
        </w:tc>
        <w:tc>
          <w:tcPr>
            <w:tcW w:type="dxa" w:w="1440"/>
            <w:vAlign w:val="top"/>
          </w:tcPr>
          <w:p>
            <w:r>
              <w:rPr>
                <w:sz w:val="16"/>
              </w:rPr>
            </w:r>
            <w:r>
              <w:rPr>
                <w:sz w:val="16"/>
              </w:rPr>
              <w:t>Figtree</w:t>
            </w:r>
          </w:p>
        </w:tc>
        <w:tc>
          <w:tcPr>
            <w:tcW w:type="dxa" w:w="1440"/>
            <w:vAlign w:val="top"/>
          </w:tcPr>
          <w:p>
            <w:r>
              <w:rPr>
                <w:sz w:val="16"/>
              </w:rPr>
            </w:r>
            <w:r>
              <w:rPr>
                <w:rFonts w:ascii="Liberation Mono" w:hAnsi="Liberation Mono"/>
                <w:color w:val="00C96B"/>
                <w:sz w:val="16"/>
              </w:rPr>
              <w:t>46–64px</w:t>
            </w:r>
          </w:p>
        </w:tc>
        <w:tc>
          <w:tcPr>
            <w:tcW w:type="dxa" w:w="1440"/>
            <w:vAlign w:val="top"/>
          </w:tcPr>
          <w:p>
            <w:r>
              <w:rPr>
                <w:sz w:val="16"/>
              </w:rPr>
            </w:r>
            <w:r>
              <w:rPr>
                <w:rFonts w:ascii="Liberation Mono" w:hAnsi="Liberation Mono"/>
                <w:color w:val="00C96B"/>
                <w:sz w:val="16"/>
              </w:rPr>
              <w:t>700</w:t>
            </w:r>
          </w:p>
        </w:tc>
        <w:tc>
          <w:tcPr>
            <w:tcW w:type="dxa" w:w="1440"/>
            <w:vAlign w:val="top"/>
          </w:tcPr>
          <w:p>
            <w:r>
              <w:rPr>
                <w:sz w:val="16"/>
              </w:rPr>
            </w:r>
            <w:r>
              <w:rPr>
                <w:rFonts w:ascii="Liberation Mono" w:hAnsi="Liberation Mono"/>
                <w:color w:val="00C96B"/>
                <w:sz w:val="16"/>
              </w:rPr>
              <w:t>0.95–1.05</w:t>
            </w:r>
          </w:p>
        </w:tc>
        <w:tc>
          <w:tcPr>
            <w:tcW w:type="dxa" w:w="1440"/>
            <w:vAlign w:val="top"/>
          </w:tcPr>
          <w:p>
            <w:r>
              <w:rPr>
                <w:sz w:val="16"/>
              </w:rPr>
            </w:r>
            <w:r>
              <w:rPr>
                <w:rFonts w:ascii="Liberation Mono" w:hAnsi="Liberation Mono"/>
                <w:color w:val="00C96B"/>
                <w:sz w:val="16"/>
              </w:rPr>
              <w:t>-1%</w:t>
            </w:r>
            <w:r>
              <w:rPr>
                <w:sz w:val="16"/>
              </w:rPr>
              <w:t xml:space="preserve"> to </w:t>
            </w:r>
            <w:r>
              <w:rPr>
                <w:rFonts w:ascii="Liberation Mono" w:hAnsi="Liberation Mono"/>
                <w:color w:val="00C96B"/>
                <w:sz w:val="16"/>
              </w:rPr>
              <w:t>0</w:t>
            </w:r>
          </w:p>
        </w:tc>
        <w:tc>
          <w:tcPr>
            <w:tcW w:type="dxa" w:w="1440"/>
            <w:vAlign w:val="top"/>
          </w:tcPr>
          <w:p>
            <w:r>
              <w:rPr>
                <w:sz w:val="16"/>
              </w:rPr>
            </w:r>
            <w:r>
              <w:rPr>
                <w:sz w:val="16"/>
              </w:rPr>
              <w:t>Use only when headline has two levels.</w:t>
            </w:r>
          </w:p>
        </w:tc>
      </w:tr>
      <w:tr>
        <w:tc>
          <w:tcPr>
            <w:tcW w:type="dxa" w:w="1440"/>
            <w:vAlign w:val="top"/>
          </w:tcPr>
          <w:p>
            <w:r>
              <w:rPr>
                <w:sz w:val="16"/>
              </w:rPr>
            </w:r>
            <w:r>
              <w:rPr>
                <w:sz w:val="16"/>
              </w:rPr>
              <w:t>Support line</w:t>
            </w:r>
          </w:p>
        </w:tc>
        <w:tc>
          <w:tcPr>
            <w:tcW w:type="dxa" w:w="1440"/>
            <w:vAlign w:val="top"/>
          </w:tcPr>
          <w:p>
            <w:r>
              <w:rPr>
                <w:sz w:val="16"/>
              </w:rPr>
            </w:r>
            <w:r>
              <w:rPr>
                <w:sz w:val="16"/>
              </w:rPr>
              <w:t>Figtree</w:t>
            </w:r>
          </w:p>
        </w:tc>
        <w:tc>
          <w:tcPr>
            <w:tcW w:type="dxa" w:w="1440"/>
            <w:vAlign w:val="top"/>
          </w:tcPr>
          <w:p>
            <w:r>
              <w:rPr>
                <w:sz w:val="16"/>
              </w:rPr>
            </w:r>
            <w:r>
              <w:rPr>
                <w:rFonts w:ascii="Liberation Mono" w:hAnsi="Liberation Mono"/>
                <w:color w:val="00C96B"/>
                <w:sz w:val="16"/>
              </w:rPr>
              <w:t>30–42px</w:t>
            </w:r>
          </w:p>
        </w:tc>
        <w:tc>
          <w:tcPr>
            <w:tcW w:type="dxa" w:w="1440"/>
            <w:vAlign w:val="top"/>
          </w:tcPr>
          <w:p>
            <w:r>
              <w:rPr>
                <w:sz w:val="16"/>
              </w:rPr>
            </w:r>
            <w:r>
              <w:rPr>
                <w:rFonts w:ascii="Liberation Mono" w:hAnsi="Liberation Mono"/>
                <w:color w:val="00C96B"/>
                <w:sz w:val="16"/>
              </w:rPr>
              <w:t>400–600</w:t>
            </w:r>
          </w:p>
        </w:tc>
        <w:tc>
          <w:tcPr>
            <w:tcW w:type="dxa" w:w="1440"/>
            <w:vAlign w:val="top"/>
          </w:tcPr>
          <w:p>
            <w:r>
              <w:rPr>
                <w:sz w:val="16"/>
              </w:rPr>
            </w:r>
            <w:r>
              <w:rPr>
                <w:rFonts w:ascii="Liberation Mono" w:hAnsi="Liberation Mono"/>
                <w:color w:val="00C96B"/>
                <w:sz w:val="16"/>
              </w:rPr>
              <w:t>1.18–1.3</w:t>
            </w:r>
          </w:p>
        </w:tc>
        <w:tc>
          <w:tcPr>
            <w:tcW w:type="dxa" w:w="1440"/>
            <w:vAlign w:val="top"/>
          </w:tcPr>
          <w:p>
            <w:r>
              <w:rPr>
                <w:sz w:val="16"/>
              </w:rPr>
            </w:r>
            <w:r>
              <w:rPr>
                <w:rFonts w:ascii="Liberation Mono" w:hAnsi="Liberation Mono"/>
                <w:color w:val="00C96B"/>
                <w:sz w:val="16"/>
              </w:rPr>
              <w:t>0</w:t>
            </w:r>
          </w:p>
        </w:tc>
        <w:tc>
          <w:tcPr>
            <w:tcW w:type="dxa" w:w="1440"/>
            <w:vAlign w:val="top"/>
          </w:tcPr>
          <w:p>
            <w:r>
              <w:rPr>
                <w:sz w:val="16"/>
              </w:rPr>
            </w:r>
            <w:r>
              <w:rPr>
                <w:sz w:val="16"/>
              </w:rPr>
              <w:t>Maximum two lines.</w:t>
            </w:r>
          </w:p>
        </w:tc>
      </w:tr>
      <w:tr>
        <w:tc>
          <w:tcPr>
            <w:tcW w:type="dxa" w:w="1440"/>
            <w:vAlign w:val="top"/>
          </w:tcPr>
          <w:p>
            <w:r>
              <w:rPr>
                <w:sz w:val="16"/>
              </w:rPr>
            </w:r>
            <w:r>
              <w:rPr>
                <w:sz w:val="16"/>
              </w:rPr>
              <w:t>Small label or tag</w:t>
            </w:r>
          </w:p>
        </w:tc>
        <w:tc>
          <w:tcPr>
            <w:tcW w:type="dxa" w:w="1440"/>
            <w:vAlign w:val="top"/>
          </w:tcPr>
          <w:p>
            <w:r>
              <w:rPr>
                <w:sz w:val="16"/>
              </w:rPr>
            </w:r>
            <w:r>
              <w:rPr>
                <w:sz w:val="16"/>
              </w:rPr>
              <w:t>Figtree or mono</w:t>
            </w:r>
          </w:p>
        </w:tc>
        <w:tc>
          <w:tcPr>
            <w:tcW w:type="dxa" w:w="1440"/>
            <w:vAlign w:val="top"/>
          </w:tcPr>
          <w:p>
            <w:r>
              <w:rPr>
                <w:sz w:val="16"/>
              </w:rPr>
            </w:r>
            <w:r>
              <w:rPr>
                <w:rFonts w:ascii="Liberation Mono" w:hAnsi="Liberation Mono"/>
                <w:color w:val="00C96B"/>
                <w:sz w:val="16"/>
              </w:rPr>
              <w:t>16–22px</w:t>
            </w:r>
          </w:p>
        </w:tc>
        <w:tc>
          <w:tcPr>
            <w:tcW w:type="dxa" w:w="1440"/>
            <w:vAlign w:val="top"/>
          </w:tcPr>
          <w:p>
            <w:r>
              <w:rPr>
                <w:sz w:val="16"/>
              </w:rPr>
            </w:r>
            <w:r>
              <w:rPr>
                <w:rFonts w:ascii="Liberation Mono" w:hAnsi="Liberation Mono"/>
                <w:color w:val="00C96B"/>
                <w:sz w:val="16"/>
              </w:rPr>
              <w:t>600–700</w:t>
            </w:r>
          </w:p>
        </w:tc>
        <w:tc>
          <w:tcPr>
            <w:tcW w:type="dxa" w:w="1440"/>
            <w:vAlign w:val="top"/>
          </w:tcPr>
          <w:p>
            <w:r>
              <w:rPr>
                <w:sz w:val="16"/>
              </w:rPr>
            </w:r>
            <w:r>
              <w:rPr>
                <w:rFonts w:ascii="Liberation Mono" w:hAnsi="Liberation Mono"/>
                <w:color w:val="00C96B"/>
                <w:sz w:val="16"/>
              </w:rPr>
              <w:t>1.1–1.25</w:t>
            </w:r>
          </w:p>
        </w:tc>
        <w:tc>
          <w:tcPr>
            <w:tcW w:type="dxa" w:w="1440"/>
            <w:vAlign w:val="top"/>
          </w:tcPr>
          <w:p>
            <w:r>
              <w:rPr>
                <w:sz w:val="16"/>
              </w:rPr>
            </w:r>
            <w:r>
              <w:rPr>
                <w:rFonts w:ascii="Liberation Mono" w:hAnsi="Liberation Mono"/>
                <w:color w:val="00C96B"/>
                <w:sz w:val="16"/>
              </w:rPr>
              <w:t>+4%</w:t>
            </w:r>
            <w:r>
              <w:rPr>
                <w:sz w:val="16"/>
              </w:rPr>
              <w:t xml:space="preserve"> to </w:t>
            </w:r>
            <w:r>
              <w:rPr>
                <w:rFonts w:ascii="Liberation Mono" w:hAnsi="Liberation Mono"/>
                <w:color w:val="00C96B"/>
                <w:sz w:val="16"/>
              </w:rPr>
              <w:t>+10%</w:t>
            </w:r>
          </w:p>
        </w:tc>
        <w:tc>
          <w:tcPr>
            <w:tcW w:type="dxa" w:w="1440"/>
            <w:vAlign w:val="top"/>
          </w:tcPr>
          <w:p>
            <w:r>
              <w:rPr>
                <w:sz w:val="16"/>
              </w:rPr>
            </w:r>
            <w:r>
              <w:rPr>
                <w:sz w:val="16"/>
              </w:rPr>
              <w:t>Often uppercase.</w:t>
            </w:r>
          </w:p>
        </w:tc>
      </w:tr>
      <w:tr>
        <w:tc>
          <w:tcPr>
            <w:tcW w:type="dxa" w:w="1440"/>
            <w:vAlign w:val="top"/>
          </w:tcPr>
          <w:p>
            <w:r>
              <w:rPr>
                <w:sz w:val="16"/>
              </w:rPr>
            </w:r>
            <w:r>
              <w:rPr>
                <w:sz w:val="16"/>
              </w:rPr>
              <w:t>Footer or URL</w:t>
            </w:r>
          </w:p>
        </w:tc>
        <w:tc>
          <w:tcPr>
            <w:tcW w:type="dxa" w:w="1440"/>
            <w:vAlign w:val="top"/>
          </w:tcPr>
          <w:p>
            <w:r>
              <w:rPr>
                <w:sz w:val="16"/>
              </w:rPr>
            </w:r>
            <w:r>
              <w:rPr>
                <w:sz w:val="16"/>
              </w:rPr>
              <w:t>Figtree</w:t>
            </w:r>
          </w:p>
        </w:tc>
        <w:tc>
          <w:tcPr>
            <w:tcW w:type="dxa" w:w="1440"/>
            <w:vAlign w:val="top"/>
          </w:tcPr>
          <w:p>
            <w:r>
              <w:rPr>
                <w:sz w:val="16"/>
              </w:rPr>
            </w:r>
            <w:r>
              <w:rPr>
                <w:rFonts w:ascii="Liberation Mono" w:hAnsi="Liberation Mono"/>
                <w:color w:val="00C96B"/>
                <w:sz w:val="16"/>
              </w:rPr>
              <w:t>14–18px</w:t>
            </w:r>
          </w:p>
        </w:tc>
        <w:tc>
          <w:tcPr>
            <w:tcW w:type="dxa" w:w="1440"/>
            <w:vAlign w:val="top"/>
          </w:tcPr>
          <w:p>
            <w:r>
              <w:rPr>
                <w:sz w:val="16"/>
              </w:rPr>
            </w:r>
            <w:r>
              <w:rPr>
                <w:rFonts w:ascii="Liberation Mono" w:hAnsi="Liberation Mono"/>
                <w:color w:val="00C96B"/>
                <w:sz w:val="16"/>
              </w:rPr>
              <w:t>500–600</w:t>
            </w:r>
          </w:p>
        </w:tc>
        <w:tc>
          <w:tcPr>
            <w:tcW w:type="dxa" w:w="1440"/>
            <w:vAlign w:val="top"/>
          </w:tcPr>
          <w:p>
            <w:r>
              <w:rPr>
                <w:sz w:val="16"/>
              </w:rPr>
            </w:r>
            <w:r>
              <w:rPr>
                <w:rFonts w:ascii="Liberation Mono" w:hAnsi="Liberation Mono"/>
                <w:color w:val="00C96B"/>
                <w:sz w:val="16"/>
              </w:rPr>
              <w:t>1.2</w:t>
            </w:r>
          </w:p>
        </w:tc>
        <w:tc>
          <w:tcPr>
            <w:tcW w:type="dxa" w:w="1440"/>
            <w:vAlign w:val="top"/>
          </w:tcPr>
          <w:p>
            <w:r>
              <w:rPr>
                <w:sz w:val="16"/>
              </w:rPr>
            </w:r>
            <w:r>
              <w:rPr>
                <w:rFonts w:ascii="Liberation Mono" w:hAnsi="Liberation Mono"/>
                <w:color w:val="00C96B"/>
                <w:sz w:val="16"/>
              </w:rPr>
              <w:t>+2%</w:t>
            </w:r>
            <w:r>
              <w:rPr>
                <w:sz w:val="16"/>
              </w:rPr>
              <w:t xml:space="preserve"> to </w:t>
            </w:r>
            <w:r>
              <w:rPr>
                <w:rFonts w:ascii="Liberation Mono" w:hAnsi="Liberation Mono"/>
                <w:color w:val="00C96B"/>
                <w:sz w:val="16"/>
              </w:rPr>
              <w:t>+6%</w:t>
            </w:r>
          </w:p>
        </w:tc>
        <w:tc>
          <w:tcPr>
            <w:tcW w:type="dxa" w:w="1440"/>
            <w:vAlign w:val="top"/>
          </w:tcPr>
          <w:p>
            <w:r>
              <w:rPr>
                <w:sz w:val="16"/>
              </w:rPr>
            </w:r>
            <w:r>
              <w:rPr>
                <w:sz w:val="16"/>
              </w:rPr>
              <w:t>Keep away from crop edges.</w:t>
            </w:r>
          </w:p>
        </w:tc>
      </w:tr>
    </w:tbl>
    <w:p/>
    <w:p/>
    <w:p>
      <w:r>
        <w:t xml:space="preserve">Safe margins: minimum </w:t>
      </w:r>
      <w:r>
        <w:rPr>
          <w:rFonts w:ascii="Liberation Mono" w:hAnsi="Liberation Mono"/>
          <w:color w:val="00C96B"/>
          <w:sz w:val="17"/>
        </w:rPr>
        <w:t>72px</w:t>
      </w:r>
      <w:r>
        <w:t xml:space="preserve">; preferred </w:t>
      </w:r>
      <w:r>
        <w:rPr>
          <w:rFonts w:ascii="Liberation Mono" w:hAnsi="Liberation Mono"/>
          <w:color w:val="00C96B"/>
          <w:sz w:val="17"/>
        </w:rPr>
        <w:t>90–120px</w:t>
      </w:r>
      <w:r>
        <w:t xml:space="preserve">; keep key text and logos inside the central </w:t>
      </w:r>
      <w:r>
        <w:rPr>
          <w:rFonts w:ascii="Liberation Mono" w:hAnsi="Liberation Mono"/>
          <w:color w:val="00C96B"/>
          <w:sz w:val="17"/>
        </w:rPr>
        <w:t>80%</w:t>
      </w:r>
      <w:r>
        <w:t>.</w:t>
      </w:r>
    </w:p>
    <w:p/>
    <w:p>
      <w:pPr>
        <w:pStyle w:val="Heading3"/>
      </w:pPr>
      <w:r>
        <w:t>Social square — `1080 × 1080`</w:t>
      </w:r>
    </w:p>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top"/>
            <w:shd w:fill="050505"/>
          </w:tcPr>
          <w:p>
            <w:r>
              <w:rPr>
                <w:b/>
                <w:color w:val="FFFFFF"/>
                <w:sz w:val="16"/>
              </w:rPr>
            </w:r>
            <w:r>
              <w:rPr>
                <w:b/>
                <w:color w:val="FFFFFF"/>
                <w:sz w:val="16"/>
              </w:rPr>
              <w:t>Element</w:t>
            </w:r>
          </w:p>
        </w:tc>
        <w:tc>
          <w:tcPr>
            <w:tcW w:type="dxa" w:w="1680"/>
            <w:vAlign w:val="top"/>
            <w:shd w:fill="050505"/>
          </w:tcPr>
          <w:p>
            <w:r>
              <w:rPr>
                <w:b/>
                <w:color w:val="FFFFFF"/>
                <w:sz w:val="16"/>
              </w:rPr>
            </w:r>
            <w:r>
              <w:rPr>
                <w:b/>
                <w:color w:val="FFFFFF"/>
                <w:sz w:val="16"/>
              </w:rPr>
              <w:t>Font</w:t>
            </w:r>
          </w:p>
        </w:tc>
        <w:tc>
          <w:tcPr>
            <w:tcW w:type="dxa" w:w="1680"/>
            <w:vAlign w:val="top"/>
            <w:shd w:fill="050505"/>
          </w:tcPr>
          <w:p>
            <w:r>
              <w:rPr>
                <w:b/>
                <w:color w:val="FFFFFF"/>
                <w:sz w:val="16"/>
              </w:rPr>
            </w:r>
            <w:r>
              <w:rPr>
                <w:b/>
                <w:color w:val="FFFFFF"/>
                <w:sz w:val="16"/>
              </w:rPr>
              <w:t>Size</w:t>
            </w:r>
          </w:p>
        </w:tc>
        <w:tc>
          <w:tcPr>
            <w:tcW w:type="dxa" w:w="1680"/>
            <w:vAlign w:val="top"/>
            <w:shd w:fill="050505"/>
          </w:tcPr>
          <w:p>
            <w:r>
              <w:rPr>
                <w:b/>
                <w:color w:val="FFFFFF"/>
                <w:sz w:val="16"/>
              </w:rPr>
            </w:r>
            <w:r>
              <w:rPr>
                <w:b/>
                <w:color w:val="FFFFFF"/>
                <w:sz w:val="16"/>
              </w:rPr>
              <w:t>Weight</w:t>
            </w:r>
          </w:p>
        </w:tc>
        <w:tc>
          <w:tcPr>
            <w:tcW w:type="dxa" w:w="1680"/>
            <w:vAlign w:val="top"/>
            <w:shd w:fill="050505"/>
          </w:tcPr>
          <w:p>
            <w:r>
              <w:rPr>
                <w:b/>
                <w:color w:val="FFFFFF"/>
                <w:sz w:val="16"/>
              </w:rPr>
            </w:r>
            <w:r>
              <w:rPr>
                <w:b/>
                <w:color w:val="FFFFFF"/>
                <w:sz w:val="16"/>
              </w:rPr>
              <w:t>Line height</w:t>
            </w:r>
          </w:p>
        </w:tc>
        <w:tc>
          <w:tcPr>
            <w:tcW w:type="dxa" w:w="1680"/>
            <w:vAlign w:val="top"/>
            <w:shd w:fill="050505"/>
          </w:tcPr>
          <w:p>
            <w:r>
              <w:rPr>
                <w:b/>
                <w:color w:val="FFFFFF"/>
                <w:sz w:val="16"/>
              </w:rPr>
            </w:r>
            <w:r>
              <w:rPr>
                <w:b/>
                <w:color w:val="FFFFFF"/>
                <w:sz w:val="16"/>
              </w:rPr>
              <w:t>Tracking</w:t>
            </w:r>
          </w:p>
        </w:tc>
      </w:tr>
      <w:tr>
        <w:tc>
          <w:tcPr>
            <w:tcW w:type="dxa" w:w="1680"/>
            <w:vAlign w:val="top"/>
          </w:tcPr>
          <w:p>
            <w:r>
              <w:rPr>
                <w:sz w:val="16"/>
              </w:rPr>
            </w:r>
            <w:r>
              <w:rPr>
                <w:sz w:val="16"/>
              </w:rPr>
              <w:t>Hero headline</w:t>
            </w:r>
          </w:p>
        </w:tc>
        <w:tc>
          <w:tcPr>
            <w:tcW w:type="dxa" w:w="1680"/>
            <w:vAlign w:val="top"/>
          </w:tcPr>
          <w:p>
            <w:r>
              <w:rPr>
                <w:sz w:val="16"/>
              </w:rPr>
            </w:r>
            <w:r>
              <w:rPr>
                <w:sz w:val="16"/>
              </w:rPr>
              <w:t>Display serif or Figtree</w:t>
            </w:r>
          </w:p>
        </w:tc>
        <w:tc>
          <w:tcPr>
            <w:tcW w:type="dxa" w:w="1680"/>
            <w:vAlign w:val="top"/>
          </w:tcPr>
          <w:p>
            <w:r>
              <w:rPr>
                <w:sz w:val="16"/>
              </w:rPr>
            </w:r>
            <w:r>
              <w:rPr>
                <w:rFonts w:ascii="Liberation Mono" w:hAnsi="Liberation Mono"/>
                <w:color w:val="00C96B"/>
                <w:sz w:val="16"/>
              </w:rPr>
              <w:t>76–104px</w:t>
            </w:r>
          </w:p>
        </w:tc>
        <w:tc>
          <w:tcPr>
            <w:tcW w:type="dxa" w:w="1680"/>
            <w:vAlign w:val="top"/>
          </w:tcPr>
          <w:p>
            <w:r>
              <w:rPr>
                <w:sz w:val="16"/>
              </w:rPr>
            </w:r>
            <w:r>
              <w:rPr>
                <w:rFonts w:ascii="Liberation Mono" w:hAnsi="Liberation Mono"/>
                <w:color w:val="00C96B"/>
                <w:sz w:val="16"/>
              </w:rPr>
              <w:t>700–800</w:t>
            </w:r>
          </w:p>
        </w:tc>
        <w:tc>
          <w:tcPr>
            <w:tcW w:type="dxa" w:w="1680"/>
            <w:vAlign w:val="top"/>
          </w:tcPr>
          <w:p>
            <w:r>
              <w:rPr>
                <w:sz w:val="16"/>
              </w:rPr>
            </w:r>
            <w:r>
              <w:rPr>
                <w:rFonts w:ascii="Liberation Mono" w:hAnsi="Liberation Mono"/>
                <w:color w:val="00C96B"/>
                <w:sz w:val="16"/>
              </w:rPr>
              <w:t>0.9–1.0</w:t>
            </w:r>
          </w:p>
        </w:tc>
        <w:tc>
          <w:tcPr>
            <w:tcW w:type="dxa" w:w="1680"/>
            <w:vAlign w:val="top"/>
          </w:tcPr>
          <w:p>
            <w:r>
              <w:rPr>
                <w:sz w:val="16"/>
              </w:rPr>
            </w:r>
            <w:r>
              <w:rPr>
                <w:rFonts w:ascii="Liberation Mono" w:hAnsi="Liberation Mono"/>
                <w:color w:val="00C96B"/>
                <w:sz w:val="16"/>
              </w:rPr>
              <w:t>-2%</w:t>
            </w:r>
            <w:r>
              <w:rPr>
                <w:sz w:val="16"/>
              </w:rPr>
              <w:t xml:space="preserve"> to </w:t>
            </w:r>
            <w:r>
              <w:rPr>
                <w:rFonts w:ascii="Liberation Mono" w:hAnsi="Liberation Mono"/>
                <w:color w:val="00C96B"/>
                <w:sz w:val="16"/>
              </w:rPr>
              <w:t>0</w:t>
            </w:r>
          </w:p>
        </w:tc>
      </w:tr>
      <w:tr>
        <w:tc>
          <w:tcPr>
            <w:tcW w:type="dxa" w:w="1680"/>
            <w:vAlign w:val="top"/>
          </w:tcPr>
          <w:p>
            <w:r>
              <w:rPr>
                <w:sz w:val="16"/>
              </w:rPr>
            </w:r>
            <w:r>
              <w:rPr>
                <w:sz w:val="16"/>
              </w:rPr>
              <w:t>Support line</w:t>
            </w:r>
          </w:p>
        </w:tc>
        <w:tc>
          <w:tcPr>
            <w:tcW w:type="dxa" w:w="1680"/>
            <w:vAlign w:val="top"/>
          </w:tcPr>
          <w:p>
            <w:r>
              <w:rPr>
                <w:sz w:val="16"/>
              </w:rPr>
            </w:r>
            <w:r>
              <w:rPr>
                <w:sz w:val="16"/>
              </w:rPr>
              <w:t>Figtree</w:t>
            </w:r>
          </w:p>
        </w:tc>
        <w:tc>
          <w:tcPr>
            <w:tcW w:type="dxa" w:w="1680"/>
            <w:vAlign w:val="top"/>
          </w:tcPr>
          <w:p>
            <w:r>
              <w:rPr>
                <w:sz w:val="16"/>
              </w:rPr>
            </w:r>
            <w:r>
              <w:rPr>
                <w:rFonts w:ascii="Liberation Mono" w:hAnsi="Liberation Mono"/>
                <w:color w:val="00C96B"/>
                <w:sz w:val="16"/>
              </w:rPr>
              <w:t>28–38px</w:t>
            </w:r>
          </w:p>
        </w:tc>
        <w:tc>
          <w:tcPr>
            <w:tcW w:type="dxa" w:w="1680"/>
            <w:vAlign w:val="top"/>
          </w:tcPr>
          <w:p>
            <w:r>
              <w:rPr>
                <w:sz w:val="16"/>
              </w:rPr>
            </w:r>
            <w:r>
              <w:rPr>
                <w:rFonts w:ascii="Liberation Mono" w:hAnsi="Liberation Mono"/>
                <w:color w:val="00C96B"/>
                <w:sz w:val="16"/>
              </w:rPr>
              <w:t>400–600</w:t>
            </w:r>
          </w:p>
        </w:tc>
        <w:tc>
          <w:tcPr>
            <w:tcW w:type="dxa" w:w="1680"/>
            <w:vAlign w:val="top"/>
          </w:tcPr>
          <w:p>
            <w:r>
              <w:rPr>
                <w:sz w:val="16"/>
              </w:rPr>
            </w:r>
            <w:r>
              <w:rPr>
                <w:rFonts w:ascii="Liberation Mono" w:hAnsi="Liberation Mono"/>
                <w:color w:val="00C96B"/>
                <w:sz w:val="16"/>
              </w:rPr>
              <w:t>1.2–1.3</w:t>
            </w:r>
          </w:p>
        </w:tc>
        <w:tc>
          <w:tcPr>
            <w:tcW w:type="dxa" w:w="1680"/>
            <w:vAlign w:val="top"/>
          </w:tcPr>
          <w:p>
            <w:r>
              <w:rPr>
                <w:sz w:val="16"/>
              </w:rPr>
            </w:r>
            <w:r>
              <w:rPr>
                <w:rFonts w:ascii="Liberation Mono" w:hAnsi="Liberation Mono"/>
                <w:color w:val="00C96B"/>
                <w:sz w:val="16"/>
              </w:rPr>
              <w:t>0</w:t>
            </w:r>
          </w:p>
        </w:tc>
      </w:tr>
      <w:tr>
        <w:tc>
          <w:tcPr>
            <w:tcW w:type="dxa" w:w="1680"/>
            <w:vAlign w:val="top"/>
          </w:tcPr>
          <w:p>
            <w:r>
              <w:rPr>
                <w:sz w:val="16"/>
              </w:rPr>
            </w:r>
            <w:r>
              <w:rPr>
                <w:sz w:val="16"/>
              </w:rPr>
              <w:t>Small label</w:t>
            </w:r>
          </w:p>
        </w:tc>
        <w:tc>
          <w:tcPr>
            <w:tcW w:type="dxa" w:w="1680"/>
            <w:vAlign w:val="top"/>
          </w:tcPr>
          <w:p>
            <w:r>
              <w:rPr>
                <w:sz w:val="16"/>
              </w:rPr>
            </w:r>
            <w:r>
              <w:rPr>
                <w:sz w:val="16"/>
              </w:rPr>
              <w:t>Figtree or mono</w:t>
            </w:r>
          </w:p>
        </w:tc>
        <w:tc>
          <w:tcPr>
            <w:tcW w:type="dxa" w:w="1680"/>
            <w:vAlign w:val="top"/>
          </w:tcPr>
          <w:p>
            <w:r>
              <w:rPr>
                <w:sz w:val="16"/>
              </w:rPr>
            </w:r>
            <w:r>
              <w:rPr>
                <w:rFonts w:ascii="Liberation Mono" w:hAnsi="Liberation Mono"/>
                <w:color w:val="00C96B"/>
                <w:sz w:val="16"/>
              </w:rPr>
              <w:t>15–20px</w:t>
            </w:r>
          </w:p>
        </w:tc>
        <w:tc>
          <w:tcPr>
            <w:tcW w:type="dxa" w:w="1680"/>
            <w:vAlign w:val="top"/>
          </w:tcPr>
          <w:p>
            <w:r>
              <w:rPr>
                <w:sz w:val="16"/>
              </w:rPr>
            </w:r>
            <w:r>
              <w:rPr>
                <w:rFonts w:ascii="Liberation Mono" w:hAnsi="Liberation Mono"/>
                <w:color w:val="00C96B"/>
                <w:sz w:val="16"/>
              </w:rPr>
              <w:t>600–700</w:t>
            </w:r>
          </w:p>
        </w:tc>
        <w:tc>
          <w:tcPr>
            <w:tcW w:type="dxa" w:w="1680"/>
            <w:vAlign w:val="top"/>
          </w:tcPr>
          <w:p>
            <w:r>
              <w:rPr>
                <w:sz w:val="16"/>
              </w:rPr>
            </w:r>
            <w:r>
              <w:rPr>
                <w:rFonts w:ascii="Liberation Mono" w:hAnsi="Liberation Mono"/>
                <w:color w:val="00C96B"/>
                <w:sz w:val="16"/>
              </w:rPr>
              <w:t>1.1–1.25</w:t>
            </w:r>
          </w:p>
        </w:tc>
        <w:tc>
          <w:tcPr>
            <w:tcW w:type="dxa" w:w="1680"/>
            <w:vAlign w:val="top"/>
          </w:tcPr>
          <w:p>
            <w:r>
              <w:rPr>
                <w:sz w:val="16"/>
              </w:rPr>
            </w:r>
            <w:r>
              <w:rPr>
                <w:rFonts w:ascii="Liberation Mono" w:hAnsi="Liberation Mono"/>
                <w:color w:val="00C96B"/>
                <w:sz w:val="16"/>
              </w:rPr>
              <w:t>+4%</w:t>
            </w:r>
            <w:r>
              <w:rPr>
                <w:sz w:val="16"/>
              </w:rPr>
              <w:t xml:space="preserve"> to </w:t>
            </w:r>
            <w:r>
              <w:rPr>
                <w:rFonts w:ascii="Liberation Mono" w:hAnsi="Liberation Mono"/>
                <w:color w:val="00C96B"/>
                <w:sz w:val="16"/>
              </w:rPr>
              <w:t>+10%</w:t>
            </w:r>
          </w:p>
        </w:tc>
      </w:tr>
      <w:tr>
        <w:tc>
          <w:tcPr>
            <w:tcW w:type="dxa" w:w="1680"/>
            <w:vAlign w:val="top"/>
          </w:tcPr>
          <w:p>
            <w:r>
              <w:rPr>
                <w:sz w:val="16"/>
              </w:rPr>
            </w:r>
            <w:r>
              <w:rPr>
                <w:sz w:val="16"/>
              </w:rPr>
              <w:t>Footer or URL</w:t>
            </w:r>
          </w:p>
        </w:tc>
        <w:tc>
          <w:tcPr>
            <w:tcW w:type="dxa" w:w="1680"/>
            <w:vAlign w:val="top"/>
          </w:tcPr>
          <w:p>
            <w:r>
              <w:rPr>
                <w:sz w:val="16"/>
              </w:rPr>
            </w:r>
            <w:r>
              <w:rPr>
                <w:sz w:val="16"/>
              </w:rPr>
              <w:t>Figtree</w:t>
            </w:r>
          </w:p>
        </w:tc>
        <w:tc>
          <w:tcPr>
            <w:tcW w:type="dxa" w:w="1680"/>
            <w:vAlign w:val="top"/>
          </w:tcPr>
          <w:p>
            <w:r>
              <w:rPr>
                <w:sz w:val="16"/>
              </w:rPr>
            </w:r>
            <w:r>
              <w:rPr>
                <w:rFonts w:ascii="Liberation Mono" w:hAnsi="Liberation Mono"/>
                <w:color w:val="00C96B"/>
                <w:sz w:val="16"/>
              </w:rPr>
              <w:t>13–16px</w:t>
            </w:r>
          </w:p>
        </w:tc>
        <w:tc>
          <w:tcPr>
            <w:tcW w:type="dxa" w:w="1680"/>
            <w:vAlign w:val="top"/>
          </w:tcPr>
          <w:p>
            <w:r>
              <w:rPr>
                <w:sz w:val="16"/>
              </w:rPr>
            </w:r>
            <w:r>
              <w:rPr>
                <w:rFonts w:ascii="Liberation Mono" w:hAnsi="Liberation Mono"/>
                <w:color w:val="00C96B"/>
                <w:sz w:val="16"/>
              </w:rPr>
              <w:t>500</w:t>
            </w:r>
          </w:p>
        </w:tc>
        <w:tc>
          <w:tcPr>
            <w:tcW w:type="dxa" w:w="1680"/>
            <w:vAlign w:val="top"/>
          </w:tcPr>
          <w:p>
            <w:r>
              <w:rPr>
                <w:sz w:val="16"/>
              </w:rPr>
            </w:r>
            <w:r>
              <w:rPr>
                <w:rFonts w:ascii="Liberation Mono" w:hAnsi="Liberation Mono"/>
                <w:color w:val="00C96B"/>
                <w:sz w:val="16"/>
              </w:rPr>
              <w:t>1.2</w:t>
            </w:r>
          </w:p>
        </w:tc>
        <w:tc>
          <w:tcPr>
            <w:tcW w:type="dxa" w:w="1680"/>
            <w:vAlign w:val="top"/>
          </w:tcPr>
          <w:p>
            <w:r>
              <w:rPr>
                <w:sz w:val="16"/>
              </w:rPr>
            </w:r>
            <w:r>
              <w:rPr>
                <w:rFonts w:ascii="Liberation Mono" w:hAnsi="Liberation Mono"/>
                <w:color w:val="00C96B"/>
                <w:sz w:val="16"/>
              </w:rPr>
              <w:t>+2%</w:t>
            </w:r>
            <w:r>
              <w:rPr>
                <w:sz w:val="16"/>
              </w:rPr>
              <w:t xml:space="preserve"> to </w:t>
            </w:r>
            <w:r>
              <w:rPr>
                <w:rFonts w:ascii="Liberation Mono" w:hAnsi="Liberation Mono"/>
                <w:color w:val="00C96B"/>
                <w:sz w:val="16"/>
              </w:rPr>
              <w:t>+6%</w:t>
            </w:r>
          </w:p>
        </w:tc>
      </w:tr>
    </w:tbl>
    <w:p/>
    <w:p/>
    <w:p>
      <w:r>
        <w:t xml:space="preserve">Safe margins: minimum </w:t>
      </w:r>
      <w:r>
        <w:rPr>
          <w:rFonts w:ascii="Liberation Mono" w:hAnsi="Liberation Mono"/>
          <w:color w:val="00C96B"/>
          <w:sz w:val="17"/>
        </w:rPr>
        <w:t>72px</w:t>
      </w:r>
      <w:r>
        <w:t xml:space="preserve">; preferred </w:t>
      </w:r>
      <w:r>
        <w:rPr>
          <w:rFonts w:ascii="Liberation Mono" w:hAnsi="Liberation Mono"/>
          <w:color w:val="00C96B"/>
          <w:sz w:val="17"/>
        </w:rPr>
        <w:t>84–108px</w:t>
      </w:r>
      <w:r>
        <w:t>.</w:t>
      </w:r>
    </w:p>
    <w:p/>
    <w:p>
      <w:pPr>
        <w:pStyle w:val="Heading3"/>
      </w:pPr>
      <w:r>
        <w:t>Story or Reel cover — 9:16, `1080 × 1920`</w:t>
      </w:r>
    </w:p>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top"/>
            <w:shd w:fill="050505"/>
          </w:tcPr>
          <w:p>
            <w:r>
              <w:rPr>
                <w:b/>
                <w:color w:val="FFFFFF"/>
                <w:sz w:val="16"/>
              </w:rPr>
            </w:r>
            <w:r>
              <w:rPr>
                <w:b/>
                <w:color w:val="FFFFFF"/>
                <w:sz w:val="16"/>
              </w:rPr>
              <w:t>Element</w:t>
            </w:r>
          </w:p>
        </w:tc>
        <w:tc>
          <w:tcPr>
            <w:tcW w:type="dxa" w:w="1680"/>
            <w:vAlign w:val="top"/>
            <w:shd w:fill="050505"/>
          </w:tcPr>
          <w:p>
            <w:r>
              <w:rPr>
                <w:b/>
                <w:color w:val="FFFFFF"/>
                <w:sz w:val="16"/>
              </w:rPr>
            </w:r>
            <w:r>
              <w:rPr>
                <w:b/>
                <w:color w:val="FFFFFF"/>
                <w:sz w:val="16"/>
              </w:rPr>
              <w:t>Font</w:t>
            </w:r>
          </w:p>
        </w:tc>
        <w:tc>
          <w:tcPr>
            <w:tcW w:type="dxa" w:w="1680"/>
            <w:vAlign w:val="top"/>
            <w:shd w:fill="050505"/>
          </w:tcPr>
          <w:p>
            <w:r>
              <w:rPr>
                <w:b/>
                <w:color w:val="FFFFFF"/>
                <w:sz w:val="16"/>
              </w:rPr>
            </w:r>
            <w:r>
              <w:rPr>
                <w:b/>
                <w:color w:val="FFFFFF"/>
                <w:sz w:val="16"/>
              </w:rPr>
              <w:t>Size</w:t>
            </w:r>
          </w:p>
        </w:tc>
        <w:tc>
          <w:tcPr>
            <w:tcW w:type="dxa" w:w="1680"/>
            <w:vAlign w:val="top"/>
            <w:shd w:fill="050505"/>
          </w:tcPr>
          <w:p>
            <w:r>
              <w:rPr>
                <w:b/>
                <w:color w:val="FFFFFF"/>
                <w:sz w:val="16"/>
              </w:rPr>
            </w:r>
            <w:r>
              <w:rPr>
                <w:b/>
                <w:color w:val="FFFFFF"/>
                <w:sz w:val="16"/>
              </w:rPr>
              <w:t>Weight</w:t>
            </w:r>
          </w:p>
        </w:tc>
        <w:tc>
          <w:tcPr>
            <w:tcW w:type="dxa" w:w="1680"/>
            <w:vAlign w:val="top"/>
            <w:shd w:fill="050505"/>
          </w:tcPr>
          <w:p>
            <w:r>
              <w:rPr>
                <w:b/>
                <w:color w:val="FFFFFF"/>
                <w:sz w:val="16"/>
              </w:rPr>
            </w:r>
            <w:r>
              <w:rPr>
                <w:b/>
                <w:color w:val="FFFFFF"/>
                <w:sz w:val="16"/>
              </w:rPr>
              <w:t>Line height</w:t>
            </w:r>
          </w:p>
        </w:tc>
        <w:tc>
          <w:tcPr>
            <w:tcW w:type="dxa" w:w="1680"/>
            <w:vAlign w:val="top"/>
            <w:shd w:fill="050505"/>
          </w:tcPr>
          <w:p>
            <w:r>
              <w:rPr>
                <w:b/>
                <w:color w:val="FFFFFF"/>
                <w:sz w:val="16"/>
              </w:rPr>
            </w:r>
            <w:r>
              <w:rPr>
                <w:b/>
                <w:color w:val="FFFFFF"/>
                <w:sz w:val="16"/>
              </w:rPr>
              <w:t>Tracking</w:t>
            </w:r>
          </w:p>
        </w:tc>
      </w:tr>
      <w:tr>
        <w:tc>
          <w:tcPr>
            <w:tcW w:type="dxa" w:w="1680"/>
            <w:vAlign w:val="top"/>
          </w:tcPr>
          <w:p>
            <w:r>
              <w:rPr>
                <w:sz w:val="16"/>
              </w:rPr>
            </w:r>
            <w:r>
              <w:rPr>
                <w:sz w:val="16"/>
              </w:rPr>
              <w:t>Hero headline</w:t>
            </w:r>
          </w:p>
        </w:tc>
        <w:tc>
          <w:tcPr>
            <w:tcW w:type="dxa" w:w="1680"/>
            <w:vAlign w:val="top"/>
          </w:tcPr>
          <w:p>
            <w:r>
              <w:rPr>
                <w:sz w:val="16"/>
              </w:rPr>
            </w:r>
            <w:r>
              <w:rPr>
                <w:sz w:val="16"/>
              </w:rPr>
              <w:t>Display serif or Figtree</w:t>
            </w:r>
          </w:p>
        </w:tc>
        <w:tc>
          <w:tcPr>
            <w:tcW w:type="dxa" w:w="1680"/>
            <w:vAlign w:val="top"/>
          </w:tcPr>
          <w:p>
            <w:r>
              <w:rPr>
                <w:sz w:val="16"/>
              </w:rPr>
            </w:r>
            <w:r>
              <w:rPr>
                <w:rFonts w:ascii="Liberation Mono" w:hAnsi="Liberation Mono"/>
                <w:color w:val="00C96B"/>
                <w:sz w:val="16"/>
              </w:rPr>
              <w:t>92–138px</w:t>
            </w:r>
          </w:p>
        </w:tc>
        <w:tc>
          <w:tcPr>
            <w:tcW w:type="dxa" w:w="1680"/>
            <w:vAlign w:val="top"/>
          </w:tcPr>
          <w:p>
            <w:r>
              <w:rPr>
                <w:sz w:val="16"/>
              </w:rPr>
            </w:r>
            <w:r>
              <w:rPr>
                <w:rFonts w:ascii="Liberation Mono" w:hAnsi="Liberation Mono"/>
                <w:color w:val="00C96B"/>
                <w:sz w:val="16"/>
              </w:rPr>
              <w:t>700–800</w:t>
            </w:r>
          </w:p>
        </w:tc>
        <w:tc>
          <w:tcPr>
            <w:tcW w:type="dxa" w:w="1680"/>
            <w:vAlign w:val="top"/>
          </w:tcPr>
          <w:p>
            <w:r>
              <w:rPr>
                <w:sz w:val="16"/>
              </w:rPr>
            </w:r>
            <w:r>
              <w:rPr>
                <w:rFonts w:ascii="Liberation Mono" w:hAnsi="Liberation Mono"/>
                <w:color w:val="00C96B"/>
                <w:sz w:val="16"/>
              </w:rPr>
              <w:t>0.88–0.98</w:t>
            </w:r>
          </w:p>
        </w:tc>
        <w:tc>
          <w:tcPr>
            <w:tcW w:type="dxa" w:w="1680"/>
            <w:vAlign w:val="top"/>
          </w:tcPr>
          <w:p>
            <w:r>
              <w:rPr>
                <w:sz w:val="16"/>
              </w:rPr>
            </w:r>
            <w:r>
              <w:rPr>
                <w:rFonts w:ascii="Liberation Mono" w:hAnsi="Liberation Mono"/>
                <w:color w:val="00C96B"/>
                <w:sz w:val="16"/>
              </w:rPr>
              <w:t>-2%</w:t>
            </w:r>
            <w:r>
              <w:rPr>
                <w:sz w:val="16"/>
              </w:rPr>
              <w:t xml:space="preserve"> to </w:t>
            </w:r>
            <w:r>
              <w:rPr>
                <w:rFonts w:ascii="Liberation Mono" w:hAnsi="Liberation Mono"/>
                <w:color w:val="00C96B"/>
                <w:sz w:val="16"/>
              </w:rPr>
              <w:t>0</w:t>
            </w:r>
          </w:p>
        </w:tc>
      </w:tr>
      <w:tr>
        <w:tc>
          <w:tcPr>
            <w:tcW w:type="dxa" w:w="1680"/>
            <w:vAlign w:val="top"/>
          </w:tcPr>
          <w:p>
            <w:r>
              <w:rPr>
                <w:sz w:val="16"/>
              </w:rPr>
            </w:r>
            <w:r>
              <w:rPr>
                <w:sz w:val="16"/>
              </w:rPr>
              <w:t>Support line</w:t>
            </w:r>
          </w:p>
        </w:tc>
        <w:tc>
          <w:tcPr>
            <w:tcW w:type="dxa" w:w="1680"/>
            <w:vAlign w:val="top"/>
          </w:tcPr>
          <w:p>
            <w:r>
              <w:rPr>
                <w:sz w:val="16"/>
              </w:rPr>
            </w:r>
            <w:r>
              <w:rPr>
                <w:sz w:val="16"/>
              </w:rPr>
              <w:t>Figtree</w:t>
            </w:r>
          </w:p>
        </w:tc>
        <w:tc>
          <w:tcPr>
            <w:tcW w:type="dxa" w:w="1680"/>
            <w:vAlign w:val="top"/>
          </w:tcPr>
          <w:p>
            <w:r>
              <w:rPr>
                <w:sz w:val="16"/>
              </w:rPr>
            </w:r>
            <w:r>
              <w:rPr>
                <w:rFonts w:ascii="Liberation Mono" w:hAnsi="Liberation Mono"/>
                <w:color w:val="00C96B"/>
                <w:sz w:val="16"/>
              </w:rPr>
              <w:t>34–48px</w:t>
            </w:r>
          </w:p>
        </w:tc>
        <w:tc>
          <w:tcPr>
            <w:tcW w:type="dxa" w:w="1680"/>
            <w:vAlign w:val="top"/>
          </w:tcPr>
          <w:p>
            <w:r>
              <w:rPr>
                <w:sz w:val="16"/>
              </w:rPr>
            </w:r>
            <w:r>
              <w:rPr>
                <w:rFonts w:ascii="Liberation Mono" w:hAnsi="Liberation Mono"/>
                <w:color w:val="00C96B"/>
                <w:sz w:val="16"/>
              </w:rPr>
              <w:t>400–600</w:t>
            </w:r>
          </w:p>
        </w:tc>
        <w:tc>
          <w:tcPr>
            <w:tcW w:type="dxa" w:w="1680"/>
            <w:vAlign w:val="top"/>
          </w:tcPr>
          <w:p>
            <w:r>
              <w:rPr>
                <w:sz w:val="16"/>
              </w:rPr>
            </w:r>
            <w:r>
              <w:rPr>
                <w:rFonts w:ascii="Liberation Mono" w:hAnsi="Liberation Mono"/>
                <w:color w:val="00C96B"/>
                <w:sz w:val="16"/>
              </w:rPr>
              <w:t>1.18–1.3</w:t>
            </w:r>
          </w:p>
        </w:tc>
        <w:tc>
          <w:tcPr>
            <w:tcW w:type="dxa" w:w="1680"/>
            <w:vAlign w:val="top"/>
          </w:tcPr>
          <w:p>
            <w:r>
              <w:rPr>
                <w:sz w:val="16"/>
              </w:rPr>
            </w:r>
            <w:r>
              <w:rPr>
                <w:rFonts w:ascii="Liberation Mono" w:hAnsi="Liberation Mono"/>
                <w:color w:val="00C96B"/>
                <w:sz w:val="16"/>
              </w:rPr>
              <w:t>0</w:t>
            </w:r>
          </w:p>
        </w:tc>
      </w:tr>
      <w:tr>
        <w:tc>
          <w:tcPr>
            <w:tcW w:type="dxa" w:w="1680"/>
            <w:vAlign w:val="top"/>
          </w:tcPr>
          <w:p>
            <w:r>
              <w:rPr>
                <w:sz w:val="16"/>
              </w:rPr>
            </w:r>
            <w:r>
              <w:rPr>
                <w:sz w:val="16"/>
              </w:rPr>
              <w:t>Small label</w:t>
            </w:r>
          </w:p>
        </w:tc>
        <w:tc>
          <w:tcPr>
            <w:tcW w:type="dxa" w:w="1680"/>
            <w:vAlign w:val="top"/>
          </w:tcPr>
          <w:p>
            <w:r>
              <w:rPr>
                <w:sz w:val="16"/>
              </w:rPr>
            </w:r>
            <w:r>
              <w:rPr>
                <w:sz w:val="16"/>
              </w:rPr>
              <w:t>Figtree or mono</w:t>
            </w:r>
          </w:p>
        </w:tc>
        <w:tc>
          <w:tcPr>
            <w:tcW w:type="dxa" w:w="1680"/>
            <w:vAlign w:val="top"/>
          </w:tcPr>
          <w:p>
            <w:r>
              <w:rPr>
                <w:sz w:val="16"/>
              </w:rPr>
            </w:r>
            <w:r>
              <w:rPr>
                <w:rFonts w:ascii="Liberation Mono" w:hAnsi="Liberation Mono"/>
                <w:color w:val="00C96B"/>
                <w:sz w:val="16"/>
              </w:rPr>
              <w:t>18–24px</w:t>
            </w:r>
          </w:p>
        </w:tc>
        <w:tc>
          <w:tcPr>
            <w:tcW w:type="dxa" w:w="1680"/>
            <w:vAlign w:val="top"/>
          </w:tcPr>
          <w:p>
            <w:r>
              <w:rPr>
                <w:sz w:val="16"/>
              </w:rPr>
            </w:r>
            <w:r>
              <w:rPr>
                <w:rFonts w:ascii="Liberation Mono" w:hAnsi="Liberation Mono"/>
                <w:color w:val="00C96B"/>
                <w:sz w:val="16"/>
              </w:rPr>
              <w:t>600–700</w:t>
            </w:r>
          </w:p>
        </w:tc>
        <w:tc>
          <w:tcPr>
            <w:tcW w:type="dxa" w:w="1680"/>
            <w:vAlign w:val="top"/>
          </w:tcPr>
          <w:p>
            <w:r>
              <w:rPr>
                <w:sz w:val="16"/>
              </w:rPr>
            </w:r>
            <w:r>
              <w:rPr>
                <w:rFonts w:ascii="Liberation Mono" w:hAnsi="Liberation Mono"/>
                <w:color w:val="00C96B"/>
                <w:sz w:val="16"/>
              </w:rPr>
              <w:t>1.15</w:t>
            </w:r>
          </w:p>
        </w:tc>
        <w:tc>
          <w:tcPr>
            <w:tcW w:type="dxa" w:w="1680"/>
            <w:vAlign w:val="top"/>
          </w:tcPr>
          <w:p>
            <w:r>
              <w:rPr>
                <w:sz w:val="16"/>
              </w:rPr>
            </w:r>
            <w:r>
              <w:rPr>
                <w:rFonts w:ascii="Liberation Mono" w:hAnsi="Liberation Mono"/>
                <w:color w:val="00C96B"/>
                <w:sz w:val="16"/>
              </w:rPr>
              <w:t>+5%</w:t>
            </w:r>
            <w:r>
              <w:rPr>
                <w:sz w:val="16"/>
              </w:rPr>
              <w:t xml:space="preserve"> to </w:t>
            </w:r>
            <w:r>
              <w:rPr>
                <w:rFonts w:ascii="Liberation Mono" w:hAnsi="Liberation Mono"/>
                <w:color w:val="00C96B"/>
                <w:sz w:val="16"/>
              </w:rPr>
              <w:t>+12%</w:t>
            </w:r>
          </w:p>
        </w:tc>
      </w:tr>
      <w:tr>
        <w:tc>
          <w:tcPr>
            <w:tcW w:type="dxa" w:w="1680"/>
            <w:vAlign w:val="top"/>
          </w:tcPr>
          <w:p>
            <w:r>
              <w:rPr>
                <w:sz w:val="16"/>
              </w:rPr>
            </w:r>
            <w:r>
              <w:rPr>
                <w:sz w:val="16"/>
              </w:rPr>
              <w:t>Footer or URL</w:t>
            </w:r>
          </w:p>
        </w:tc>
        <w:tc>
          <w:tcPr>
            <w:tcW w:type="dxa" w:w="1680"/>
            <w:vAlign w:val="top"/>
          </w:tcPr>
          <w:p>
            <w:r>
              <w:rPr>
                <w:sz w:val="16"/>
              </w:rPr>
            </w:r>
            <w:r>
              <w:rPr>
                <w:sz w:val="16"/>
              </w:rPr>
              <w:t>Figtree</w:t>
            </w:r>
          </w:p>
        </w:tc>
        <w:tc>
          <w:tcPr>
            <w:tcW w:type="dxa" w:w="1680"/>
            <w:vAlign w:val="top"/>
          </w:tcPr>
          <w:p>
            <w:r>
              <w:rPr>
                <w:sz w:val="16"/>
              </w:rPr>
            </w:r>
            <w:r>
              <w:rPr>
                <w:rFonts w:ascii="Liberation Mono" w:hAnsi="Liberation Mono"/>
                <w:color w:val="00C96B"/>
                <w:sz w:val="16"/>
              </w:rPr>
              <w:t>15–20px</w:t>
            </w:r>
          </w:p>
        </w:tc>
        <w:tc>
          <w:tcPr>
            <w:tcW w:type="dxa" w:w="1680"/>
            <w:vAlign w:val="top"/>
          </w:tcPr>
          <w:p>
            <w:r>
              <w:rPr>
                <w:sz w:val="16"/>
              </w:rPr>
            </w:r>
            <w:r>
              <w:rPr>
                <w:rFonts w:ascii="Liberation Mono" w:hAnsi="Liberation Mono"/>
                <w:color w:val="00C96B"/>
                <w:sz w:val="16"/>
              </w:rPr>
              <w:t>500</w:t>
            </w:r>
          </w:p>
        </w:tc>
        <w:tc>
          <w:tcPr>
            <w:tcW w:type="dxa" w:w="1680"/>
            <w:vAlign w:val="top"/>
          </w:tcPr>
          <w:p>
            <w:r>
              <w:rPr>
                <w:sz w:val="16"/>
              </w:rPr>
            </w:r>
            <w:r>
              <w:rPr>
                <w:rFonts w:ascii="Liberation Mono" w:hAnsi="Liberation Mono"/>
                <w:color w:val="00C96B"/>
                <w:sz w:val="16"/>
              </w:rPr>
              <w:t>1.2</w:t>
            </w:r>
          </w:p>
        </w:tc>
        <w:tc>
          <w:tcPr>
            <w:tcW w:type="dxa" w:w="1680"/>
            <w:vAlign w:val="top"/>
          </w:tcPr>
          <w:p>
            <w:r>
              <w:rPr>
                <w:sz w:val="16"/>
              </w:rPr>
            </w:r>
            <w:r>
              <w:rPr>
                <w:rFonts w:ascii="Liberation Mono" w:hAnsi="Liberation Mono"/>
                <w:color w:val="00C96B"/>
                <w:sz w:val="16"/>
              </w:rPr>
              <w:t>+2%</w:t>
            </w:r>
            <w:r>
              <w:rPr>
                <w:sz w:val="16"/>
              </w:rPr>
              <w:t xml:space="preserve"> to </w:t>
            </w:r>
            <w:r>
              <w:rPr>
                <w:rFonts w:ascii="Liberation Mono" w:hAnsi="Liberation Mono"/>
                <w:color w:val="00C96B"/>
                <w:sz w:val="16"/>
              </w:rPr>
              <w:t>+6%</w:t>
            </w:r>
          </w:p>
        </w:tc>
      </w:tr>
    </w:tbl>
    <w:p/>
    <w:p/>
    <w:p>
      <w:r>
        <w:t xml:space="preserve">Safe margins: top </w:t>
      </w:r>
      <w:r>
        <w:rPr>
          <w:rFonts w:ascii="Liberation Mono" w:hAnsi="Liberation Mono"/>
          <w:color w:val="00C96B"/>
          <w:sz w:val="17"/>
        </w:rPr>
        <w:t>160px</w:t>
      </w:r>
      <w:r>
        <w:t xml:space="preserve">; bottom </w:t>
      </w:r>
      <w:r>
        <w:rPr>
          <w:rFonts w:ascii="Liberation Mono" w:hAnsi="Liberation Mono"/>
          <w:color w:val="00C96B"/>
          <w:sz w:val="17"/>
        </w:rPr>
        <w:t>220px</w:t>
      </w:r>
      <w:r>
        <w:t xml:space="preserve">; sides </w:t>
      </w:r>
      <w:r>
        <w:rPr>
          <w:rFonts w:ascii="Liberation Mono" w:hAnsi="Liberation Mono"/>
          <w:color w:val="00C96B"/>
          <w:sz w:val="17"/>
        </w:rPr>
        <w:t>84–120px</w:t>
      </w:r>
      <w:r>
        <w:t>. Never place critical text in the bottom UI zone. That is where good captions go to die.</w:t>
      </w:r>
    </w:p>
    <w:p/>
    <w:p>
      <w:pPr>
        <w:pStyle w:val="Heading3"/>
      </w:pPr>
      <w:r>
        <w:t>Blog or website hero — 16:9, `1600 × 900`</w:t>
      </w:r>
    </w:p>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top"/>
            <w:shd w:fill="050505"/>
          </w:tcPr>
          <w:p>
            <w:r>
              <w:rPr>
                <w:b/>
                <w:color w:val="FFFFFF"/>
                <w:sz w:val="16"/>
              </w:rPr>
            </w:r>
            <w:r>
              <w:rPr>
                <w:b/>
                <w:color w:val="FFFFFF"/>
                <w:sz w:val="16"/>
              </w:rPr>
              <w:t>Element</w:t>
            </w:r>
          </w:p>
        </w:tc>
        <w:tc>
          <w:tcPr>
            <w:tcW w:type="dxa" w:w="1680"/>
            <w:vAlign w:val="top"/>
            <w:shd w:fill="050505"/>
          </w:tcPr>
          <w:p>
            <w:r>
              <w:rPr>
                <w:b/>
                <w:color w:val="FFFFFF"/>
                <w:sz w:val="16"/>
              </w:rPr>
            </w:r>
            <w:r>
              <w:rPr>
                <w:b/>
                <w:color w:val="FFFFFF"/>
                <w:sz w:val="16"/>
              </w:rPr>
              <w:t>Font</w:t>
            </w:r>
          </w:p>
        </w:tc>
        <w:tc>
          <w:tcPr>
            <w:tcW w:type="dxa" w:w="1680"/>
            <w:vAlign w:val="top"/>
            <w:shd w:fill="050505"/>
          </w:tcPr>
          <w:p>
            <w:r>
              <w:rPr>
                <w:b/>
                <w:color w:val="FFFFFF"/>
                <w:sz w:val="16"/>
              </w:rPr>
            </w:r>
            <w:r>
              <w:rPr>
                <w:b/>
                <w:color w:val="FFFFFF"/>
                <w:sz w:val="16"/>
              </w:rPr>
              <w:t>Size</w:t>
            </w:r>
          </w:p>
        </w:tc>
        <w:tc>
          <w:tcPr>
            <w:tcW w:type="dxa" w:w="1680"/>
            <w:vAlign w:val="top"/>
            <w:shd w:fill="050505"/>
          </w:tcPr>
          <w:p>
            <w:r>
              <w:rPr>
                <w:b/>
                <w:color w:val="FFFFFF"/>
                <w:sz w:val="16"/>
              </w:rPr>
            </w:r>
            <w:r>
              <w:rPr>
                <w:b/>
                <w:color w:val="FFFFFF"/>
                <w:sz w:val="16"/>
              </w:rPr>
              <w:t>Weight</w:t>
            </w:r>
          </w:p>
        </w:tc>
        <w:tc>
          <w:tcPr>
            <w:tcW w:type="dxa" w:w="1680"/>
            <w:vAlign w:val="top"/>
            <w:shd w:fill="050505"/>
          </w:tcPr>
          <w:p>
            <w:r>
              <w:rPr>
                <w:b/>
                <w:color w:val="FFFFFF"/>
                <w:sz w:val="16"/>
              </w:rPr>
            </w:r>
            <w:r>
              <w:rPr>
                <w:b/>
                <w:color w:val="FFFFFF"/>
                <w:sz w:val="16"/>
              </w:rPr>
              <w:t>Line height</w:t>
            </w:r>
          </w:p>
        </w:tc>
        <w:tc>
          <w:tcPr>
            <w:tcW w:type="dxa" w:w="1680"/>
            <w:vAlign w:val="top"/>
            <w:shd w:fill="050505"/>
          </w:tcPr>
          <w:p>
            <w:r>
              <w:rPr>
                <w:b/>
                <w:color w:val="FFFFFF"/>
                <w:sz w:val="16"/>
              </w:rPr>
            </w:r>
            <w:r>
              <w:rPr>
                <w:b/>
                <w:color w:val="FFFFFF"/>
                <w:sz w:val="16"/>
              </w:rPr>
              <w:t>Tracking</w:t>
            </w:r>
          </w:p>
        </w:tc>
      </w:tr>
      <w:tr>
        <w:tc>
          <w:tcPr>
            <w:tcW w:type="dxa" w:w="1680"/>
            <w:vAlign w:val="top"/>
          </w:tcPr>
          <w:p>
            <w:r>
              <w:rPr>
                <w:sz w:val="16"/>
              </w:rPr>
            </w:r>
            <w:r>
              <w:rPr>
                <w:sz w:val="16"/>
              </w:rPr>
              <w:t>Hero headline</w:t>
            </w:r>
          </w:p>
        </w:tc>
        <w:tc>
          <w:tcPr>
            <w:tcW w:type="dxa" w:w="1680"/>
            <w:vAlign w:val="top"/>
          </w:tcPr>
          <w:p>
            <w:r>
              <w:rPr>
                <w:sz w:val="16"/>
              </w:rPr>
            </w:r>
            <w:r>
              <w:rPr>
                <w:sz w:val="16"/>
              </w:rPr>
              <w:t>Display serif or Figtree</w:t>
            </w:r>
          </w:p>
        </w:tc>
        <w:tc>
          <w:tcPr>
            <w:tcW w:type="dxa" w:w="1680"/>
            <w:vAlign w:val="top"/>
          </w:tcPr>
          <w:p>
            <w:r>
              <w:rPr>
                <w:sz w:val="16"/>
              </w:rPr>
            </w:r>
            <w:r>
              <w:rPr>
                <w:rFonts w:ascii="Liberation Mono" w:hAnsi="Liberation Mono"/>
                <w:color w:val="00C96B"/>
                <w:sz w:val="16"/>
              </w:rPr>
              <w:t>86–132px</w:t>
            </w:r>
          </w:p>
        </w:tc>
        <w:tc>
          <w:tcPr>
            <w:tcW w:type="dxa" w:w="1680"/>
            <w:vAlign w:val="top"/>
          </w:tcPr>
          <w:p>
            <w:r>
              <w:rPr>
                <w:sz w:val="16"/>
              </w:rPr>
            </w:r>
            <w:r>
              <w:rPr>
                <w:rFonts w:ascii="Liberation Mono" w:hAnsi="Liberation Mono"/>
                <w:color w:val="00C96B"/>
                <w:sz w:val="16"/>
              </w:rPr>
              <w:t>700–800</w:t>
            </w:r>
          </w:p>
        </w:tc>
        <w:tc>
          <w:tcPr>
            <w:tcW w:type="dxa" w:w="1680"/>
            <w:vAlign w:val="top"/>
          </w:tcPr>
          <w:p>
            <w:r>
              <w:rPr>
                <w:sz w:val="16"/>
              </w:rPr>
            </w:r>
            <w:r>
              <w:rPr>
                <w:rFonts w:ascii="Liberation Mono" w:hAnsi="Liberation Mono"/>
                <w:color w:val="00C96B"/>
                <w:sz w:val="16"/>
              </w:rPr>
              <w:t>0.88–0.98</w:t>
            </w:r>
          </w:p>
        </w:tc>
        <w:tc>
          <w:tcPr>
            <w:tcW w:type="dxa" w:w="1680"/>
            <w:vAlign w:val="top"/>
          </w:tcPr>
          <w:p>
            <w:r>
              <w:rPr>
                <w:sz w:val="16"/>
              </w:rPr>
            </w:r>
            <w:r>
              <w:rPr>
                <w:rFonts w:ascii="Liberation Mono" w:hAnsi="Liberation Mono"/>
                <w:color w:val="00C96B"/>
                <w:sz w:val="16"/>
              </w:rPr>
              <w:t>-2%</w:t>
            </w:r>
            <w:r>
              <w:rPr>
                <w:sz w:val="16"/>
              </w:rPr>
              <w:t xml:space="preserve"> to </w:t>
            </w:r>
            <w:r>
              <w:rPr>
                <w:rFonts w:ascii="Liberation Mono" w:hAnsi="Liberation Mono"/>
                <w:color w:val="00C96B"/>
                <w:sz w:val="16"/>
              </w:rPr>
              <w:t>0</w:t>
            </w:r>
          </w:p>
        </w:tc>
      </w:tr>
      <w:tr>
        <w:tc>
          <w:tcPr>
            <w:tcW w:type="dxa" w:w="1680"/>
            <w:vAlign w:val="top"/>
          </w:tcPr>
          <w:p>
            <w:r>
              <w:rPr>
                <w:sz w:val="16"/>
              </w:rPr>
            </w:r>
            <w:r>
              <w:rPr>
                <w:sz w:val="16"/>
              </w:rPr>
              <w:t>Support line</w:t>
            </w:r>
          </w:p>
        </w:tc>
        <w:tc>
          <w:tcPr>
            <w:tcW w:type="dxa" w:w="1680"/>
            <w:vAlign w:val="top"/>
          </w:tcPr>
          <w:p>
            <w:r>
              <w:rPr>
                <w:sz w:val="16"/>
              </w:rPr>
            </w:r>
            <w:r>
              <w:rPr>
                <w:sz w:val="16"/>
              </w:rPr>
              <w:t>Figtree</w:t>
            </w:r>
          </w:p>
        </w:tc>
        <w:tc>
          <w:tcPr>
            <w:tcW w:type="dxa" w:w="1680"/>
            <w:vAlign w:val="top"/>
          </w:tcPr>
          <w:p>
            <w:r>
              <w:rPr>
                <w:sz w:val="16"/>
              </w:rPr>
            </w:r>
            <w:r>
              <w:rPr>
                <w:rFonts w:ascii="Liberation Mono" w:hAnsi="Liberation Mono"/>
                <w:color w:val="00C96B"/>
                <w:sz w:val="16"/>
              </w:rPr>
              <w:t>30–44px</w:t>
            </w:r>
          </w:p>
        </w:tc>
        <w:tc>
          <w:tcPr>
            <w:tcW w:type="dxa" w:w="1680"/>
            <w:vAlign w:val="top"/>
          </w:tcPr>
          <w:p>
            <w:r>
              <w:rPr>
                <w:sz w:val="16"/>
              </w:rPr>
            </w:r>
            <w:r>
              <w:rPr>
                <w:rFonts w:ascii="Liberation Mono" w:hAnsi="Liberation Mono"/>
                <w:color w:val="00C96B"/>
                <w:sz w:val="16"/>
              </w:rPr>
              <w:t>400–600</w:t>
            </w:r>
          </w:p>
        </w:tc>
        <w:tc>
          <w:tcPr>
            <w:tcW w:type="dxa" w:w="1680"/>
            <w:vAlign w:val="top"/>
          </w:tcPr>
          <w:p>
            <w:r>
              <w:rPr>
                <w:sz w:val="16"/>
              </w:rPr>
            </w:r>
            <w:r>
              <w:rPr>
                <w:rFonts w:ascii="Liberation Mono" w:hAnsi="Liberation Mono"/>
                <w:color w:val="00C96B"/>
                <w:sz w:val="16"/>
              </w:rPr>
              <w:t>1.18–1.3</w:t>
            </w:r>
          </w:p>
        </w:tc>
        <w:tc>
          <w:tcPr>
            <w:tcW w:type="dxa" w:w="1680"/>
            <w:vAlign w:val="top"/>
          </w:tcPr>
          <w:p>
            <w:r>
              <w:rPr>
                <w:sz w:val="16"/>
              </w:rPr>
            </w:r>
            <w:r>
              <w:rPr>
                <w:rFonts w:ascii="Liberation Mono" w:hAnsi="Liberation Mono"/>
                <w:color w:val="00C96B"/>
                <w:sz w:val="16"/>
              </w:rPr>
              <w:t>0</w:t>
            </w:r>
          </w:p>
        </w:tc>
      </w:tr>
      <w:tr>
        <w:tc>
          <w:tcPr>
            <w:tcW w:type="dxa" w:w="1680"/>
            <w:vAlign w:val="top"/>
          </w:tcPr>
          <w:p>
            <w:r>
              <w:rPr>
                <w:sz w:val="16"/>
              </w:rPr>
            </w:r>
            <w:r>
              <w:rPr>
                <w:sz w:val="16"/>
              </w:rPr>
              <w:t>Small label</w:t>
            </w:r>
          </w:p>
        </w:tc>
        <w:tc>
          <w:tcPr>
            <w:tcW w:type="dxa" w:w="1680"/>
            <w:vAlign w:val="top"/>
          </w:tcPr>
          <w:p>
            <w:r>
              <w:rPr>
                <w:sz w:val="16"/>
              </w:rPr>
            </w:r>
            <w:r>
              <w:rPr>
                <w:sz w:val="16"/>
              </w:rPr>
              <w:t>Figtree or mono</w:t>
            </w:r>
          </w:p>
        </w:tc>
        <w:tc>
          <w:tcPr>
            <w:tcW w:type="dxa" w:w="1680"/>
            <w:vAlign w:val="top"/>
          </w:tcPr>
          <w:p>
            <w:r>
              <w:rPr>
                <w:sz w:val="16"/>
              </w:rPr>
            </w:r>
            <w:r>
              <w:rPr>
                <w:rFonts w:ascii="Liberation Mono" w:hAnsi="Liberation Mono"/>
                <w:color w:val="00C96B"/>
                <w:sz w:val="16"/>
              </w:rPr>
              <w:t>16–22px</w:t>
            </w:r>
          </w:p>
        </w:tc>
        <w:tc>
          <w:tcPr>
            <w:tcW w:type="dxa" w:w="1680"/>
            <w:vAlign w:val="top"/>
          </w:tcPr>
          <w:p>
            <w:r>
              <w:rPr>
                <w:sz w:val="16"/>
              </w:rPr>
            </w:r>
            <w:r>
              <w:rPr>
                <w:rFonts w:ascii="Liberation Mono" w:hAnsi="Liberation Mono"/>
                <w:color w:val="00C96B"/>
                <w:sz w:val="16"/>
              </w:rPr>
              <w:t>600–700</w:t>
            </w:r>
          </w:p>
        </w:tc>
        <w:tc>
          <w:tcPr>
            <w:tcW w:type="dxa" w:w="1680"/>
            <w:vAlign w:val="top"/>
          </w:tcPr>
          <w:p>
            <w:r>
              <w:rPr>
                <w:sz w:val="16"/>
              </w:rPr>
            </w:r>
            <w:r>
              <w:rPr>
                <w:rFonts w:ascii="Liberation Mono" w:hAnsi="Liberation Mono"/>
                <w:color w:val="00C96B"/>
                <w:sz w:val="16"/>
              </w:rPr>
              <w:t>1.15</w:t>
            </w:r>
          </w:p>
        </w:tc>
        <w:tc>
          <w:tcPr>
            <w:tcW w:type="dxa" w:w="1680"/>
            <w:vAlign w:val="top"/>
          </w:tcPr>
          <w:p>
            <w:r>
              <w:rPr>
                <w:sz w:val="16"/>
              </w:rPr>
            </w:r>
            <w:r>
              <w:rPr>
                <w:rFonts w:ascii="Liberation Mono" w:hAnsi="Liberation Mono"/>
                <w:color w:val="00C96B"/>
                <w:sz w:val="16"/>
              </w:rPr>
              <w:t>+4%</w:t>
            </w:r>
            <w:r>
              <w:rPr>
                <w:sz w:val="16"/>
              </w:rPr>
              <w:t xml:space="preserve"> to </w:t>
            </w:r>
            <w:r>
              <w:rPr>
                <w:rFonts w:ascii="Liberation Mono" w:hAnsi="Liberation Mono"/>
                <w:color w:val="00C96B"/>
                <w:sz w:val="16"/>
              </w:rPr>
              <w:t>+10%</w:t>
            </w:r>
          </w:p>
        </w:tc>
      </w:tr>
      <w:tr>
        <w:tc>
          <w:tcPr>
            <w:tcW w:type="dxa" w:w="1680"/>
            <w:vAlign w:val="top"/>
          </w:tcPr>
          <w:p>
            <w:r>
              <w:rPr>
                <w:sz w:val="16"/>
              </w:rPr>
            </w:r>
            <w:r>
              <w:rPr>
                <w:sz w:val="16"/>
              </w:rPr>
              <w:t>Footer or URL</w:t>
            </w:r>
          </w:p>
        </w:tc>
        <w:tc>
          <w:tcPr>
            <w:tcW w:type="dxa" w:w="1680"/>
            <w:vAlign w:val="top"/>
          </w:tcPr>
          <w:p>
            <w:r>
              <w:rPr>
                <w:sz w:val="16"/>
              </w:rPr>
            </w:r>
            <w:r>
              <w:rPr>
                <w:sz w:val="16"/>
              </w:rPr>
              <w:t>Figtree</w:t>
            </w:r>
          </w:p>
        </w:tc>
        <w:tc>
          <w:tcPr>
            <w:tcW w:type="dxa" w:w="1680"/>
            <w:vAlign w:val="top"/>
          </w:tcPr>
          <w:p>
            <w:r>
              <w:rPr>
                <w:sz w:val="16"/>
              </w:rPr>
            </w:r>
            <w:r>
              <w:rPr>
                <w:rFonts w:ascii="Liberation Mono" w:hAnsi="Liberation Mono"/>
                <w:color w:val="00C96B"/>
                <w:sz w:val="16"/>
              </w:rPr>
              <w:t>14–18px</w:t>
            </w:r>
          </w:p>
        </w:tc>
        <w:tc>
          <w:tcPr>
            <w:tcW w:type="dxa" w:w="1680"/>
            <w:vAlign w:val="top"/>
          </w:tcPr>
          <w:p>
            <w:r>
              <w:rPr>
                <w:sz w:val="16"/>
              </w:rPr>
            </w:r>
            <w:r>
              <w:rPr>
                <w:rFonts w:ascii="Liberation Mono" w:hAnsi="Liberation Mono"/>
                <w:color w:val="00C96B"/>
                <w:sz w:val="16"/>
              </w:rPr>
              <w:t>500</w:t>
            </w:r>
          </w:p>
        </w:tc>
        <w:tc>
          <w:tcPr>
            <w:tcW w:type="dxa" w:w="1680"/>
            <w:vAlign w:val="top"/>
          </w:tcPr>
          <w:p>
            <w:r>
              <w:rPr>
                <w:sz w:val="16"/>
              </w:rPr>
            </w:r>
            <w:r>
              <w:rPr>
                <w:rFonts w:ascii="Liberation Mono" w:hAnsi="Liberation Mono"/>
                <w:color w:val="00C96B"/>
                <w:sz w:val="16"/>
              </w:rPr>
              <w:t>1.2</w:t>
            </w:r>
          </w:p>
        </w:tc>
        <w:tc>
          <w:tcPr>
            <w:tcW w:type="dxa" w:w="1680"/>
            <w:vAlign w:val="top"/>
          </w:tcPr>
          <w:p>
            <w:r>
              <w:rPr>
                <w:sz w:val="16"/>
              </w:rPr>
            </w:r>
            <w:r>
              <w:rPr>
                <w:rFonts w:ascii="Liberation Mono" w:hAnsi="Liberation Mono"/>
                <w:color w:val="00C96B"/>
                <w:sz w:val="16"/>
              </w:rPr>
              <w:t>+2%</w:t>
            </w:r>
            <w:r>
              <w:rPr>
                <w:sz w:val="16"/>
              </w:rPr>
              <w:t xml:space="preserve"> to </w:t>
            </w:r>
            <w:r>
              <w:rPr>
                <w:rFonts w:ascii="Liberation Mono" w:hAnsi="Liberation Mono"/>
                <w:color w:val="00C96B"/>
                <w:sz w:val="16"/>
              </w:rPr>
              <w:t>+6%</w:t>
            </w:r>
          </w:p>
        </w:tc>
      </w:tr>
    </w:tbl>
    <w:p/>
    <w:p/>
    <w:p>
      <w:r>
        <w:t xml:space="preserve">Safe margins: minimum </w:t>
      </w:r>
      <w:r>
        <w:rPr>
          <w:rFonts w:ascii="Liberation Mono" w:hAnsi="Liberation Mono"/>
          <w:color w:val="00C96B"/>
          <w:sz w:val="17"/>
        </w:rPr>
        <w:t>90px</w:t>
      </w:r>
      <w:r>
        <w:t xml:space="preserve">; preferred left and right margin </w:t>
      </w:r>
      <w:r>
        <w:rPr>
          <w:rFonts w:ascii="Liberation Mono" w:hAnsi="Liberation Mono"/>
          <w:color w:val="00C96B"/>
          <w:sz w:val="17"/>
        </w:rPr>
        <w:t>120–160px</w:t>
      </w:r>
      <w:r>
        <w:t>. Leave one clean dark field for copy.</w:t>
      </w:r>
    </w:p>
    <w:p/>
    <w:p>
      <w:pPr>
        <w:pStyle w:val="Heading3"/>
      </w:pPr>
      <w:r>
        <w:t>Open Graph image — `1200 × 630`</w:t>
      </w:r>
    </w:p>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1680"/>
            <w:vAlign w:val="top"/>
            <w:shd w:fill="050505"/>
          </w:tcPr>
          <w:p>
            <w:r>
              <w:rPr>
                <w:b/>
                <w:color w:val="FFFFFF"/>
                <w:sz w:val="16"/>
              </w:rPr>
            </w:r>
            <w:r>
              <w:rPr>
                <w:b/>
                <w:color w:val="FFFFFF"/>
                <w:sz w:val="16"/>
              </w:rPr>
              <w:t>Element</w:t>
            </w:r>
          </w:p>
        </w:tc>
        <w:tc>
          <w:tcPr>
            <w:tcW w:type="dxa" w:w="1680"/>
            <w:vAlign w:val="top"/>
            <w:shd w:fill="050505"/>
          </w:tcPr>
          <w:p>
            <w:r>
              <w:rPr>
                <w:b/>
                <w:color w:val="FFFFFF"/>
                <w:sz w:val="16"/>
              </w:rPr>
            </w:r>
            <w:r>
              <w:rPr>
                <w:b/>
                <w:color w:val="FFFFFF"/>
                <w:sz w:val="16"/>
              </w:rPr>
              <w:t>Font</w:t>
            </w:r>
          </w:p>
        </w:tc>
        <w:tc>
          <w:tcPr>
            <w:tcW w:type="dxa" w:w="1680"/>
            <w:vAlign w:val="top"/>
            <w:shd w:fill="050505"/>
          </w:tcPr>
          <w:p>
            <w:r>
              <w:rPr>
                <w:b/>
                <w:color w:val="FFFFFF"/>
                <w:sz w:val="16"/>
              </w:rPr>
            </w:r>
            <w:r>
              <w:rPr>
                <w:b/>
                <w:color w:val="FFFFFF"/>
                <w:sz w:val="16"/>
              </w:rPr>
              <w:t>Size</w:t>
            </w:r>
          </w:p>
        </w:tc>
        <w:tc>
          <w:tcPr>
            <w:tcW w:type="dxa" w:w="1680"/>
            <w:vAlign w:val="top"/>
            <w:shd w:fill="050505"/>
          </w:tcPr>
          <w:p>
            <w:r>
              <w:rPr>
                <w:b/>
                <w:color w:val="FFFFFF"/>
                <w:sz w:val="16"/>
              </w:rPr>
            </w:r>
            <w:r>
              <w:rPr>
                <w:b/>
                <w:color w:val="FFFFFF"/>
                <w:sz w:val="16"/>
              </w:rPr>
              <w:t>Weight</w:t>
            </w:r>
          </w:p>
        </w:tc>
        <w:tc>
          <w:tcPr>
            <w:tcW w:type="dxa" w:w="1680"/>
            <w:vAlign w:val="top"/>
            <w:shd w:fill="050505"/>
          </w:tcPr>
          <w:p>
            <w:r>
              <w:rPr>
                <w:b/>
                <w:color w:val="FFFFFF"/>
                <w:sz w:val="16"/>
              </w:rPr>
            </w:r>
            <w:r>
              <w:rPr>
                <w:b/>
                <w:color w:val="FFFFFF"/>
                <w:sz w:val="16"/>
              </w:rPr>
              <w:t>Line height</w:t>
            </w:r>
          </w:p>
        </w:tc>
        <w:tc>
          <w:tcPr>
            <w:tcW w:type="dxa" w:w="1680"/>
            <w:vAlign w:val="top"/>
            <w:shd w:fill="050505"/>
          </w:tcPr>
          <w:p>
            <w:r>
              <w:rPr>
                <w:b/>
                <w:color w:val="FFFFFF"/>
                <w:sz w:val="16"/>
              </w:rPr>
            </w:r>
            <w:r>
              <w:rPr>
                <w:b/>
                <w:color w:val="FFFFFF"/>
                <w:sz w:val="16"/>
              </w:rPr>
              <w:t>Tracking</w:t>
            </w:r>
          </w:p>
        </w:tc>
      </w:tr>
      <w:tr>
        <w:tc>
          <w:tcPr>
            <w:tcW w:type="dxa" w:w="1680"/>
            <w:vAlign w:val="top"/>
          </w:tcPr>
          <w:p>
            <w:r>
              <w:rPr>
                <w:sz w:val="16"/>
              </w:rPr>
            </w:r>
            <w:r>
              <w:rPr>
                <w:sz w:val="16"/>
              </w:rPr>
              <w:t>Hero headline</w:t>
            </w:r>
          </w:p>
        </w:tc>
        <w:tc>
          <w:tcPr>
            <w:tcW w:type="dxa" w:w="1680"/>
            <w:vAlign w:val="top"/>
          </w:tcPr>
          <w:p>
            <w:r>
              <w:rPr>
                <w:sz w:val="16"/>
              </w:rPr>
            </w:r>
            <w:r>
              <w:rPr>
                <w:sz w:val="16"/>
              </w:rPr>
              <w:t>Display serif or Figtree</w:t>
            </w:r>
          </w:p>
        </w:tc>
        <w:tc>
          <w:tcPr>
            <w:tcW w:type="dxa" w:w="1680"/>
            <w:vAlign w:val="top"/>
          </w:tcPr>
          <w:p>
            <w:r>
              <w:rPr>
                <w:sz w:val="16"/>
              </w:rPr>
            </w:r>
            <w:r>
              <w:rPr>
                <w:rFonts w:ascii="Liberation Mono" w:hAnsi="Liberation Mono"/>
                <w:color w:val="00C96B"/>
                <w:sz w:val="16"/>
              </w:rPr>
              <w:t>68–92px</w:t>
            </w:r>
          </w:p>
        </w:tc>
        <w:tc>
          <w:tcPr>
            <w:tcW w:type="dxa" w:w="1680"/>
            <w:vAlign w:val="top"/>
          </w:tcPr>
          <w:p>
            <w:r>
              <w:rPr>
                <w:sz w:val="16"/>
              </w:rPr>
            </w:r>
            <w:r>
              <w:rPr>
                <w:rFonts w:ascii="Liberation Mono" w:hAnsi="Liberation Mono"/>
                <w:color w:val="00C96B"/>
                <w:sz w:val="16"/>
              </w:rPr>
              <w:t>700–800</w:t>
            </w:r>
          </w:p>
        </w:tc>
        <w:tc>
          <w:tcPr>
            <w:tcW w:type="dxa" w:w="1680"/>
            <w:vAlign w:val="top"/>
          </w:tcPr>
          <w:p>
            <w:r>
              <w:rPr>
                <w:sz w:val="16"/>
              </w:rPr>
            </w:r>
            <w:r>
              <w:rPr>
                <w:rFonts w:ascii="Liberation Mono" w:hAnsi="Liberation Mono"/>
                <w:color w:val="00C96B"/>
                <w:sz w:val="16"/>
              </w:rPr>
              <w:t>0.9–1.0</w:t>
            </w:r>
          </w:p>
        </w:tc>
        <w:tc>
          <w:tcPr>
            <w:tcW w:type="dxa" w:w="1680"/>
            <w:vAlign w:val="top"/>
          </w:tcPr>
          <w:p>
            <w:r>
              <w:rPr>
                <w:sz w:val="16"/>
              </w:rPr>
            </w:r>
            <w:r>
              <w:rPr>
                <w:rFonts w:ascii="Liberation Mono" w:hAnsi="Liberation Mono"/>
                <w:color w:val="00C96B"/>
                <w:sz w:val="16"/>
              </w:rPr>
              <w:t>-2%</w:t>
            </w:r>
            <w:r>
              <w:rPr>
                <w:sz w:val="16"/>
              </w:rPr>
              <w:t xml:space="preserve"> to </w:t>
            </w:r>
            <w:r>
              <w:rPr>
                <w:rFonts w:ascii="Liberation Mono" w:hAnsi="Liberation Mono"/>
                <w:color w:val="00C96B"/>
                <w:sz w:val="16"/>
              </w:rPr>
              <w:t>0</w:t>
            </w:r>
          </w:p>
        </w:tc>
      </w:tr>
      <w:tr>
        <w:tc>
          <w:tcPr>
            <w:tcW w:type="dxa" w:w="1680"/>
            <w:vAlign w:val="top"/>
          </w:tcPr>
          <w:p>
            <w:r>
              <w:rPr>
                <w:sz w:val="16"/>
              </w:rPr>
            </w:r>
            <w:r>
              <w:rPr>
                <w:sz w:val="16"/>
              </w:rPr>
              <w:t>Support line</w:t>
            </w:r>
          </w:p>
        </w:tc>
        <w:tc>
          <w:tcPr>
            <w:tcW w:type="dxa" w:w="1680"/>
            <w:vAlign w:val="top"/>
          </w:tcPr>
          <w:p>
            <w:r>
              <w:rPr>
                <w:sz w:val="16"/>
              </w:rPr>
            </w:r>
            <w:r>
              <w:rPr>
                <w:sz w:val="16"/>
              </w:rPr>
              <w:t>Figtree</w:t>
            </w:r>
          </w:p>
        </w:tc>
        <w:tc>
          <w:tcPr>
            <w:tcW w:type="dxa" w:w="1680"/>
            <w:vAlign w:val="top"/>
          </w:tcPr>
          <w:p>
            <w:r>
              <w:rPr>
                <w:sz w:val="16"/>
              </w:rPr>
            </w:r>
            <w:r>
              <w:rPr>
                <w:rFonts w:ascii="Liberation Mono" w:hAnsi="Liberation Mono"/>
                <w:color w:val="00C96B"/>
                <w:sz w:val="16"/>
              </w:rPr>
              <w:t>26–34px</w:t>
            </w:r>
          </w:p>
        </w:tc>
        <w:tc>
          <w:tcPr>
            <w:tcW w:type="dxa" w:w="1680"/>
            <w:vAlign w:val="top"/>
          </w:tcPr>
          <w:p>
            <w:r>
              <w:rPr>
                <w:sz w:val="16"/>
              </w:rPr>
            </w:r>
            <w:r>
              <w:rPr>
                <w:rFonts w:ascii="Liberation Mono" w:hAnsi="Liberation Mono"/>
                <w:color w:val="00C96B"/>
                <w:sz w:val="16"/>
              </w:rPr>
              <w:t>400–600</w:t>
            </w:r>
          </w:p>
        </w:tc>
        <w:tc>
          <w:tcPr>
            <w:tcW w:type="dxa" w:w="1680"/>
            <w:vAlign w:val="top"/>
          </w:tcPr>
          <w:p>
            <w:r>
              <w:rPr>
                <w:sz w:val="16"/>
              </w:rPr>
            </w:r>
            <w:r>
              <w:rPr>
                <w:rFonts w:ascii="Liberation Mono" w:hAnsi="Liberation Mono"/>
                <w:color w:val="00C96B"/>
                <w:sz w:val="16"/>
              </w:rPr>
              <w:t>1.2–1.3</w:t>
            </w:r>
          </w:p>
        </w:tc>
        <w:tc>
          <w:tcPr>
            <w:tcW w:type="dxa" w:w="1680"/>
            <w:vAlign w:val="top"/>
          </w:tcPr>
          <w:p>
            <w:r>
              <w:rPr>
                <w:sz w:val="16"/>
              </w:rPr>
            </w:r>
            <w:r>
              <w:rPr>
                <w:rFonts w:ascii="Liberation Mono" w:hAnsi="Liberation Mono"/>
                <w:color w:val="00C96B"/>
                <w:sz w:val="16"/>
              </w:rPr>
              <w:t>0</w:t>
            </w:r>
          </w:p>
        </w:tc>
      </w:tr>
      <w:tr>
        <w:tc>
          <w:tcPr>
            <w:tcW w:type="dxa" w:w="1680"/>
            <w:vAlign w:val="top"/>
          </w:tcPr>
          <w:p>
            <w:r>
              <w:rPr>
                <w:sz w:val="16"/>
              </w:rPr>
            </w:r>
            <w:r>
              <w:rPr>
                <w:sz w:val="16"/>
              </w:rPr>
              <w:t>Small label</w:t>
            </w:r>
          </w:p>
        </w:tc>
        <w:tc>
          <w:tcPr>
            <w:tcW w:type="dxa" w:w="1680"/>
            <w:vAlign w:val="top"/>
          </w:tcPr>
          <w:p>
            <w:r>
              <w:rPr>
                <w:sz w:val="16"/>
              </w:rPr>
            </w:r>
            <w:r>
              <w:rPr>
                <w:sz w:val="16"/>
              </w:rPr>
              <w:t>Figtree or mono</w:t>
            </w:r>
          </w:p>
        </w:tc>
        <w:tc>
          <w:tcPr>
            <w:tcW w:type="dxa" w:w="1680"/>
            <w:vAlign w:val="top"/>
          </w:tcPr>
          <w:p>
            <w:r>
              <w:rPr>
                <w:sz w:val="16"/>
              </w:rPr>
            </w:r>
            <w:r>
              <w:rPr>
                <w:rFonts w:ascii="Liberation Mono" w:hAnsi="Liberation Mono"/>
                <w:color w:val="00C96B"/>
                <w:sz w:val="16"/>
              </w:rPr>
              <w:t>14–18px</w:t>
            </w:r>
          </w:p>
        </w:tc>
        <w:tc>
          <w:tcPr>
            <w:tcW w:type="dxa" w:w="1680"/>
            <w:vAlign w:val="top"/>
          </w:tcPr>
          <w:p>
            <w:r>
              <w:rPr>
                <w:sz w:val="16"/>
              </w:rPr>
            </w:r>
            <w:r>
              <w:rPr>
                <w:rFonts w:ascii="Liberation Mono" w:hAnsi="Liberation Mono"/>
                <w:color w:val="00C96B"/>
                <w:sz w:val="16"/>
              </w:rPr>
              <w:t>600–700</w:t>
            </w:r>
          </w:p>
        </w:tc>
        <w:tc>
          <w:tcPr>
            <w:tcW w:type="dxa" w:w="1680"/>
            <w:vAlign w:val="top"/>
          </w:tcPr>
          <w:p>
            <w:r>
              <w:rPr>
                <w:sz w:val="16"/>
              </w:rPr>
            </w:r>
            <w:r>
              <w:rPr>
                <w:rFonts w:ascii="Liberation Mono" w:hAnsi="Liberation Mono"/>
                <w:color w:val="00C96B"/>
                <w:sz w:val="16"/>
              </w:rPr>
              <w:t>1.15</w:t>
            </w:r>
          </w:p>
        </w:tc>
        <w:tc>
          <w:tcPr>
            <w:tcW w:type="dxa" w:w="1680"/>
            <w:vAlign w:val="top"/>
          </w:tcPr>
          <w:p>
            <w:r>
              <w:rPr>
                <w:sz w:val="16"/>
              </w:rPr>
            </w:r>
            <w:r>
              <w:rPr>
                <w:rFonts w:ascii="Liberation Mono" w:hAnsi="Liberation Mono"/>
                <w:color w:val="00C96B"/>
                <w:sz w:val="16"/>
              </w:rPr>
              <w:t>+4%</w:t>
            </w:r>
            <w:r>
              <w:rPr>
                <w:sz w:val="16"/>
              </w:rPr>
              <w:t xml:space="preserve"> to </w:t>
            </w:r>
            <w:r>
              <w:rPr>
                <w:rFonts w:ascii="Liberation Mono" w:hAnsi="Liberation Mono"/>
                <w:color w:val="00C96B"/>
                <w:sz w:val="16"/>
              </w:rPr>
              <w:t>+10%</w:t>
            </w:r>
          </w:p>
        </w:tc>
      </w:tr>
      <w:tr>
        <w:tc>
          <w:tcPr>
            <w:tcW w:type="dxa" w:w="1680"/>
            <w:vAlign w:val="top"/>
          </w:tcPr>
          <w:p>
            <w:r>
              <w:rPr>
                <w:sz w:val="16"/>
              </w:rPr>
            </w:r>
            <w:r>
              <w:rPr>
                <w:sz w:val="16"/>
              </w:rPr>
              <w:t>Footer or URL</w:t>
            </w:r>
          </w:p>
        </w:tc>
        <w:tc>
          <w:tcPr>
            <w:tcW w:type="dxa" w:w="1680"/>
            <w:vAlign w:val="top"/>
          </w:tcPr>
          <w:p>
            <w:r>
              <w:rPr>
                <w:sz w:val="16"/>
              </w:rPr>
            </w:r>
            <w:r>
              <w:rPr>
                <w:sz w:val="16"/>
              </w:rPr>
              <w:t>Figtree</w:t>
            </w:r>
          </w:p>
        </w:tc>
        <w:tc>
          <w:tcPr>
            <w:tcW w:type="dxa" w:w="1680"/>
            <w:vAlign w:val="top"/>
          </w:tcPr>
          <w:p>
            <w:r>
              <w:rPr>
                <w:sz w:val="16"/>
              </w:rPr>
            </w:r>
            <w:r>
              <w:rPr>
                <w:rFonts w:ascii="Liberation Mono" w:hAnsi="Liberation Mono"/>
                <w:color w:val="00C96B"/>
                <w:sz w:val="16"/>
              </w:rPr>
              <w:t>12–15px</w:t>
            </w:r>
          </w:p>
        </w:tc>
        <w:tc>
          <w:tcPr>
            <w:tcW w:type="dxa" w:w="1680"/>
            <w:vAlign w:val="top"/>
          </w:tcPr>
          <w:p>
            <w:r>
              <w:rPr>
                <w:sz w:val="16"/>
              </w:rPr>
            </w:r>
            <w:r>
              <w:rPr>
                <w:rFonts w:ascii="Liberation Mono" w:hAnsi="Liberation Mono"/>
                <w:color w:val="00C96B"/>
                <w:sz w:val="16"/>
              </w:rPr>
              <w:t>500</w:t>
            </w:r>
          </w:p>
        </w:tc>
        <w:tc>
          <w:tcPr>
            <w:tcW w:type="dxa" w:w="1680"/>
            <w:vAlign w:val="top"/>
          </w:tcPr>
          <w:p>
            <w:r>
              <w:rPr>
                <w:sz w:val="16"/>
              </w:rPr>
            </w:r>
            <w:r>
              <w:rPr>
                <w:rFonts w:ascii="Liberation Mono" w:hAnsi="Liberation Mono"/>
                <w:color w:val="00C96B"/>
                <w:sz w:val="16"/>
              </w:rPr>
              <w:t>1.2</w:t>
            </w:r>
          </w:p>
        </w:tc>
        <w:tc>
          <w:tcPr>
            <w:tcW w:type="dxa" w:w="1680"/>
            <w:vAlign w:val="top"/>
          </w:tcPr>
          <w:p>
            <w:r>
              <w:rPr>
                <w:sz w:val="16"/>
              </w:rPr>
            </w:r>
            <w:r>
              <w:rPr>
                <w:rFonts w:ascii="Liberation Mono" w:hAnsi="Liberation Mono"/>
                <w:color w:val="00C96B"/>
                <w:sz w:val="16"/>
              </w:rPr>
              <w:t>+2%</w:t>
            </w:r>
            <w:r>
              <w:rPr>
                <w:sz w:val="16"/>
              </w:rPr>
              <w:t xml:space="preserve"> to </w:t>
            </w:r>
            <w:r>
              <w:rPr>
                <w:rFonts w:ascii="Liberation Mono" w:hAnsi="Liberation Mono"/>
                <w:color w:val="00C96B"/>
                <w:sz w:val="16"/>
              </w:rPr>
              <w:t>+6%</w:t>
            </w:r>
          </w:p>
        </w:tc>
      </w:tr>
    </w:tbl>
    <w:p/>
    <w:p/>
    <w:p>
      <w:r>
        <w:t xml:space="preserve">Safe margins: minimum </w:t>
      </w:r>
      <w:r>
        <w:rPr>
          <w:rFonts w:ascii="Liberation Mono" w:hAnsi="Liberation Mono"/>
          <w:color w:val="00C96B"/>
          <w:sz w:val="17"/>
        </w:rPr>
        <w:t>72px</w:t>
      </w:r>
      <w:r>
        <w:t xml:space="preserve">; preferred </w:t>
      </w:r>
      <w:r>
        <w:rPr>
          <w:rFonts w:ascii="Liberation Mono" w:hAnsi="Liberation Mono"/>
          <w:color w:val="00C96B"/>
          <w:sz w:val="17"/>
        </w:rPr>
        <w:t>90–120px</w:t>
      </w:r>
      <w:r>
        <w:t>. Keep it legible after platforms shrink it into a postage stamp with the emotional range of a fax machine.</w:t>
      </w:r>
    </w:p>
    <w:p/>
    <w:p>
      <w:pPr>
        <w:pStyle w:val="Heading3"/>
      </w:pPr>
      <w:r>
        <w:t>Presentation slide — 16:9 widescreen</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vAlign w:val="top"/>
            <w:shd w:fill="050505"/>
          </w:tcPr>
          <w:p>
            <w:r>
              <w:rPr>
                <w:b/>
                <w:color w:val="FFFFFF"/>
                <w:sz w:val="16"/>
              </w:rPr>
            </w:r>
            <w:r>
              <w:rPr>
                <w:b/>
                <w:color w:val="FFFFFF"/>
                <w:sz w:val="16"/>
              </w:rPr>
              <w:t>Element</w:t>
            </w:r>
          </w:p>
        </w:tc>
        <w:tc>
          <w:tcPr>
            <w:tcW w:type="dxa" w:w="1440"/>
            <w:vAlign w:val="top"/>
            <w:shd w:fill="050505"/>
          </w:tcPr>
          <w:p>
            <w:r>
              <w:rPr>
                <w:b/>
                <w:color w:val="FFFFFF"/>
                <w:sz w:val="16"/>
              </w:rPr>
            </w:r>
            <w:r>
              <w:rPr>
                <w:b/>
                <w:color w:val="FFFFFF"/>
                <w:sz w:val="16"/>
              </w:rPr>
              <w:t>Font</w:t>
            </w:r>
          </w:p>
        </w:tc>
        <w:tc>
          <w:tcPr>
            <w:tcW w:type="dxa" w:w="1440"/>
            <w:vAlign w:val="top"/>
            <w:shd w:fill="050505"/>
          </w:tcPr>
          <w:p>
            <w:r>
              <w:rPr>
                <w:b/>
                <w:color w:val="FFFFFF"/>
                <w:sz w:val="16"/>
              </w:rPr>
            </w:r>
            <w:r>
              <w:rPr>
                <w:b/>
                <w:color w:val="FFFFFF"/>
                <w:sz w:val="16"/>
              </w:rPr>
              <w:t>Size</w:t>
            </w:r>
          </w:p>
        </w:tc>
        <w:tc>
          <w:tcPr>
            <w:tcW w:type="dxa" w:w="1440"/>
            <w:vAlign w:val="top"/>
            <w:shd w:fill="050505"/>
          </w:tcPr>
          <w:p>
            <w:r>
              <w:rPr>
                <w:b/>
                <w:color w:val="FFFFFF"/>
                <w:sz w:val="16"/>
              </w:rPr>
            </w:r>
            <w:r>
              <w:rPr>
                <w:b/>
                <w:color w:val="FFFFFF"/>
                <w:sz w:val="16"/>
              </w:rPr>
              <w:t>Weight</w:t>
            </w:r>
          </w:p>
        </w:tc>
        <w:tc>
          <w:tcPr>
            <w:tcW w:type="dxa" w:w="1440"/>
            <w:vAlign w:val="top"/>
            <w:shd w:fill="050505"/>
          </w:tcPr>
          <w:p>
            <w:r>
              <w:rPr>
                <w:b/>
                <w:color w:val="FFFFFF"/>
                <w:sz w:val="16"/>
              </w:rPr>
            </w:r>
            <w:r>
              <w:rPr>
                <w:b/>
                <w:color w:val="FFFFFF"/>
                <w:sz w:val="16"/>
              </w:rPr>
              <w:t>Line height</w:t>
            </w:r>
          </w:p>
        </w:tc>
        <w:tc>
          <w:tcPr>
            <w:tcW w:type="dxa" w:w="1440"/>
            <w:vAlign w:val="top"/>
            <w:shd w:fill="050505"/>
          </w:tcPr>
          <w:p>
            <w:r>
              <w:rPr>
                <w:b/>
                <w:color w:val="FFFFFF"/>
                <w:sz w:val="16"/>
              </w:rPr>
            </w:r>
            <w:r>
              <w:rPr>
                <w:b/>
                <w:color w:val="FFFFFF"/>
                <w:sz w:val="16"/>
              </w:rPr>
              <w:t>Tracking</w:t>
            </w:r>
          </w:p>
        </w:tc>
        <w:tc>
          <w:tcPr>
            <w:tcW w:type="dxa" w:w="1440"/>
            <w:vAlign w:val="top"/>
            <w:shd w:fill="050505"/>
          </w:tcPr>
          <w:p>
            <w:r>
              <w:rPr>
                <w:b/>
                <w:color w:val="FFFFFF"/>
                <w:sz w:val="16"/>
              </w:rPr>
            </w:r>
            <w:r>
              <w:rPr>
                <w:b/>
                <w:color w:val="FFFFFF"/>
                <w:sz w:val="16"/>
              </w:rPr>
              <w:t>Notes</w:t>
            </w:r>
          </w:p>
        </w:tc>
      </w:tr>
      <w:tr>
        <w:tc>
          <w:tcPr>
            <w:tcW w:type="dxa" w:w="1440"/>
            <w:vAlign w:val="top"/>
          </w:tcPr>
          <w:p>
            <w:r>
              <w:rPr>
                <w:sz w:val="16"/>
              </w:rPr>
            </w:r>
            <w:r>
              <w:rPr>
                <w:sz w:val="16"/>
              </w:rPr>
              <w:t>Cover headline</w:t>
            </w:r>
          </w:p>
        </w:tc>
        <w:tc>
          <w:tcPr>
            <w:tcW w:type="dxa" w:w="1440"/>
            <w:vAlign w:val="top"/>
          </w:tcPr>
          <w:p>
            <w:r>
              <w:rPr>
                <w:sz w:val="16"/>
              </w:rPr>
            </w:r>
            <w:r>
              <w:rPr>
                <w:sz w:val="16"/>
              </w:rPr>
              <w:t>Display serif</w:t>
            </w:r>
          </w:p>
        </w:tc>
        <w:tc>
          <w:tcPr>
            <w:tcW w:type="dxa" w:w="1440"/>
            <w:vAlign w:val="top"/>
          </w:tcPr>
          <w:p>
            <w:r>
              <w:rPr>
                <w:sz w:val="16"/>
              </w:rPr>
            </w:r>
            <w:r>
              <w:rPr>
                <w:rFonts w:ascii="Liberation Mono" w:hAnsi="Liberation Mono"/>
                <w:color w:val="00C96B"/>
                <w:sz w:val="16"/>
              </w:rPr>
              <w:t>54–76pt</w:t>
            </w:r>
          </w:p>
        </w:tc>
        <w:tc>
          <w:tcPr>
            <w:tcW w:type="dxa" w:w="1440"/>
            <w:vAlign w:val="top"/>
          </w:tcPr>
          <w:p>
            <w:r>
              <w:rPr>
                <w:sz w:val="16"/>
              </w:rPr>
            </w:r>
            <w:r>
              <w:rPr>
                <w:rFonts w:ascii="Liberation Mono" w:hAnsi="Liberation Mono"/>
                <w:color w:val="00C96B"/>
                <w:sz w:val="16"/>
              </w:rPr>
              <w:t>700–800</w:t>
            </w:r>
          </w:p>
        </w:tc>
        <w:tc>
          <w:tcPr>
            <w:tcW w:type="dxa" w:w="1440"/>
            <w:vAlign w:val="top"/>
          </w:tcPr>
          <w:p>
            <w:r>
              <w:rPr>
                <w:sz w:val="16"/>
              </w:rPr>
            </w:r>
            <w:r>
              <w:rPr>
                <w:rFonts w:ascii="Liberation Mono" w:hAnsi="Liberation Mono"/>
                <w:color w:val="00C96B"/>
                <w:sz w:val="16"/>
              </w:rPr>
              <w:t>0.9–1.0</w:t>
            </w:r>
          </w:p>
        </w:tc>
        <w:tc>
          <w:tcPr>
            <w:tcW w:type="dxa" w:w="1440"/>
            <w:vAlign w:val="top"/>
          </w:tcPr>
          <w:p>
            <w:r>
              <w:rPr>
                <w:sz w:val="16"/>
              </w:rPr>
            </w:r>
            <w:r>
              <w:rPr>
                <w:rFonts w:ascii="Liberation Mono" w:hAnsi="Liberation Mono"/>
                <w:color w:val="00C96B"/>
                <w:sz w:val="16"/>
              </w:rPr>
              <w:t>-1%</w:t>
            </w:r>
            <w:r>
              <w:rPr>
                <w:sz w:val="16"/>
              </w:rPr>
              <w:t xml:space="preserve"> to </w:t>
            </w:r>
            <w:r>
              <w:rPr>
                <w:rFonts w:ascii="Liberation Mono" w:hAnsi="Liberation Mono"/>
                <w:color w:val="00C96B"/>
                <w:sz w:val="16"/>
              </w:rPr>
              <w:t>0</w:t>
            </w:r>
          </w:p>
        </w:tc>
        <w:tc>
          <w:tcPr>
            <w:tcW w:type="dxa" w:w="1440"/>
            <w:vAlign w:val="top"/>
          </w:tcPr>
          <w:p>
            <w:r>
              <w:rPr>
                <w:sz w:val="16"/>
              </w:rPr>
            </w:r>
            <w:r>
              <w:rPr>
                <w:sz w:val="16"/>
              </w:rPr>
              <w:t>1–4 lines. Big but breathable.</w:t>
            </w:r>
          </w:p>
        </w:tc>
      </w:tr>
      <w:tr>
        <w:tc>
          <w:tcPr>
            <w:tcW w:type="dxa" w:w="1440"/>
            <w:vAlign w:val="top"/>
          </w:tcPr>
          <w:p>
            <w:r>
              <w:rPr>
                <w:sz w:val="16"/>
              </w:rPr>
            </w:r>
            <w:r>
              <w:rPr>
                <w:sz w:val="16"/>
              </w:rPr>
              <w:t>Section title</w:t>
            </w:r>
          </w:p>
        </w:tc>
        <w:tc>
          <w:tcPr>
            <w:tcW w:type="dxa" w:w="1440"/>
            <w:vAlign w:val="top"/>
          </w:tcPr>
          <w:p>
            <w:r>
              <w:rPr>
                <w:sz w:val="16"/>
              </w:rPr>
            </w:r>
            <w:r>
              <w:rPr>
                <w:sz w:val="16"/>
              </w:rPr>
              <w:t>Display serif or Figtree</w:t>
            </w:r>
          </w:p>
        </w:tc>
        <w:tc>
          <w:tcPr>
            <w:tcW w:type="dxa" w:w="1440"/>
            <w:vAlign w:val="top"/>
          </w:tcPr>
          <w:p>
            <w:r>
              <w:rPr>
                <w:sz w:val="16"/>
              </w:rPr>
            </w:r>
            <w:r>
              <w:rPr>
                <w:rFonts w:ascii="Liberation Mono" w:hAnsi="Liberation Mono"/>
                <w:color w:val="00C96B"/>
                <w:sz w:val="16"/>
              </w:rPr>
              <w:t>38–54pt</w:t>
            </w:r>
          </w:p>
        </w:tc>
        <w:tc>
          <w:tcPr>
            <w:tcW w:type="dxa" w:w="1440"/>
            <w:vAlign w:val="top"/>
          </w:tcPr>
          <w:p>
            <w:r>
              <w:rPr>
                <w:sz w:val="16"/>
              </w:rPr>
            </w:r>
            <w:r>
              <w:rPr>
                <w:rFonts w:ascii="Liberation Mono" w:hAnsi="Liberation Mono"/>
                <w:color w:val="00C96B"/>
                <w:sz w:val="16"/>
              </w:rPr>
              <w:t>700–800</w:t>
            </w:r>
          </w:p>
        </w:tc>
        <w:tc>
          <w:tcPr>
            <w:tcW w:type="dxa" w:w="1440"/>
            <w:vAlign w:val="top"/>
          </w:tcPr>
          <w:p>
            <w:r>
              <w:rPr>
                <w:sz w:val="16"/>
              </w:rPr>
            </w:r>
            <w:r>
              <w:rPr>
                <w:rFonts w:ascii="Liberation Mono" w:hAnsi="Liberation Mono"/>
                <w:color w:val="00C96B"/>
                <w:sz w:val="16"/>
              </w:rPr>
              <w:t>0.95–1.05</w:t>
            </w:r>
          </w:p>
        </w:tc>
        <w:tc>
          <w:tcPr>
            <w:tcW w:type="dxa" w:w="1440"/>
            <w:vAlign w:val="top"/>
          </w:tcPr>
          <w:p>
            <w:r>
              <w:rPr>
                <w:sz w:val="16"/>
              </w:rPr>
            </w:r>
            <w:r>
              <w:rPr>
                <w:rFonts w:ascii="Liberation Mono" w:hAnsi="Liberation Mono"/>
                <w:color w:val="00C96B"/>
                <w:sz w:val="16"/>
              </w:rPr>
              <w:t>-1%</w:t>
            </w:r>
            <w:r>
              <w:rPr>
                <w:sz w:val="16"/>
              </w:rPr>
              <w:t xml:space="preserve"> to </w:t>
            </w:r>
            <w:r>
              <w:rPr>
                <w:rFonts w:ascii="Liberation Mono" w:hAnsi="Liberation Mono"/>
                <w:color w:val="00C96B"/>
                <w:sz w:val="16"/>
              </w:rPr>
              <w:t>0</w:t>
            </w:r>
          </w:p>
        </w:tc>
        <w:tc>
          <w:tcPr>
            <w:tcW w:type="dxa" w:w="1440"/>
            <w:vAlign w:val="top"/>
          </w:tcPr>
          <w:p>
            <w:r>
              <w:rPr>
                <w:sz w:val="16"/>
              </w:rPr>
            </w:r>
            <w:r>
              <w:rPr>
                <w:sz w:val="16"/>
              </w:rPr>
              <w:t>Divider slides.</w:t>
            </w:r>
          </w:p>
        </w:tc>
      </w:tr>
      <w:tr>
        <w:tc>
          <w:tcPr>
            <w:tcW w:type="dxa" w:w="1440"/>
            <w:vAlign w:val="top"/>
          </w:tcPr>
          <w:p>
            <w:r>
              <w:rPr>
                <w:sz w:val="16"/>
              </w:rPr>
            </w:r>
            <w:r>
              <w:rPr>
                <w:sz w:val="16"/>
              </w:rPr>
              <w:t>Slide headline</w:t>
            </w:r>
          </w:p>
        </w:tc>
        <w:tc>
          <w:tcPr>
            <w:tcW w:type="dxa" w:w="1440"/>
            <w:vAlign w:val="top"/>
          </w:tcPr>
          <w:p>
            <w:r>
              <w:rPr>
                <w:sz w:val="16"/>
              </w:rPr>
            </w:r>
            <w:r>
              <w:rPr>
                <w:sz w:val="16"/>
              </w:rPr>
              <w:t>Figtree or serif</w:t>
            </w:r>
          </w:p>
        </w:tc>
        <w:tc>
          <w:tcPr>
            <w:tcW w:type="dxa" w:w="1440"/>
            <w:vAlign w:val="top"/>
          </w:tcPr>
          <w:p>
            <w:r>
              <w:rPr>
                <w:sz w:val="16"/>
              </w:rPr>
            </w:r>
            <w:r>
              <w:rPr>
                <w:rFonts w:ascii="Liberation Mono" w:hAnsi="Liberation Mono"/>
                <w:color w:val="00C96B"/>
                <w:sz w:val="16"/>
              </w:rPr>
              <w:t>30–42pt</w:t>
            </w:r>
          </w:p>
        </w:tc>
        <w:tc>
          <w:tcPr>
            <w:tcW w:type="dxa" w:w="1440"/>
            <w:vAlign w:val="top"/>
          </w:tcPr>
          <w:p>
            <w:r>
              <w:rPr>
                <w:sz w:val="16"/>
              </w:rPr>
            </w:r>
            <w:r>
              <w:rPr>
                <w:rFonts w:ascii="Liberation Mono" w:hAnsi="Liberation Mono"/>
                <w:color w:val="00C96B"/>
                <w:sz w:val="16"/>
              </w:rPr>
              <w:t>700</w:t>
            </w:r>
          </w:p>
        </w:tc>
        <w:tc>
          <w:tcPr>
            <w:tcW w:type="dxa" w:w="1440"/>
            <w:vAlign w:val="top"/>
          </w:tcPr>
          <w:p>
            <w:r>
              <w:rPr>
                <w:sz w:val="16"/>
              </w:rPr>
            </w:r>
            <w:r>
              <w:rPr>
                <w:rFonts w:ascii="Liberation Mono" w:hAnsi="Liberation Mono"/>
                <w:color w:val="00C96B"/>
                <w:sz w:val="16"/>
              </w:rPr>
              <w:t>1.0–1.1</w:t>
            </w:r>
          </w:p>
        </w:tc>
        <w:tc>
          <w:tcPr>
            <w:tcW w:type="dxa" w:w="1440"/>
            <w:vAlign w:val="top"/>
          </w:tcPr>
          <w:p>
            <w:r>
              <w:rPr>
                <w:sz w:val="16"/>
              </w:rPr>
            </w:r>
            <w:r>
              <w:rPr>
                <w:rFonts w:ascii="Liberation Mono" w:hAnsi="Liberation Mono"/>
                <w:color w:val="00C96B"/>
                <w:sz w:val="16"/>
              </w:rPr>
              <w:t>0</w:t>
            </w:r>
          </w:p>
        </w:tc>
        <w:tc>
          <w:tcPr>
            <w:tcW w:type="dxa" w:w="1440"/>
            <w:vAlign w:val="top"/>
          </w:tcPr>
          <w:p>
            <w:r>
              <w:rPr>
                <w:sz w:val="16"/>
              </w:rPr>
            </w:r>
            <w:r>
              <w:rPr>
                <w:sz w:val="16"/>
              </w:rPr>
              <w:t>Clear and practical.</w:t>
            </w:r>
          </w:p>
        </w:tc>
      </w:tr>
      <w:tr>
        <w:tc>
          <w:tcPr>
            <w:tcW w:type="dxa" w:w="1440"/>
            <w:vAlign w:val="top"/>
          </w:tcPr>
          <w:p>
            <w:r>
              <w:rPr>
                <w:sz w:val="16"/>
              </w:rPr>
            </w:r>
            <w:r>
              <w:rPr>
                <w:sz w:val="16"/>
              </w:rPr>
              <w:t>Body copy</w:t>
            </w:r>
          </w:p>
        </w:tc>
        <w:tc>
          <w:tcPr>
            <w:tcW w:type="dxa" w:w="1440"/>
            <w:vAlign w:val="top"/>
          </w:tcPr>
          <w:p>
            <w:r>
              <w:rPr>
                <w:sz w:val="16"/>
              </w:rPr>
            </w:r>
            <w:r>
              <w:rPr>
                <w:sz w:val="16"/>
              </w:rPr>
              <w:t>Figtree</w:t>
            </w:r>
          </w:p>
        </w:tc>
        <w:tc>
          <w:tcPr>
            <w:tcW w:type="dxa" w:w="1440"/>
            <w:vAlign w:val="top"/>
          </w:tcPr>
          <w:p>
            <w:r>
              <w:rPr>
                <w:sz w:val="16"/>
              </w:rPr>
            </w:r>
            <w:r>
              <w:rPr>
                <w:rFonts w:ascii="Liberation Mono" w:hAnsi="Liberation Mono"/>
                <w:color w:val="00C96B"/>
                <w:sz w:val="16"/>
              </w:rPr>
              <w:t>18–24pt</w:t>
            </w:r>
          </w:p>
        </w:tc>
        <w:tc>
          <w:tcPr>
            <w:tcW w:type="dxa" w:w="1440"/>
            <w:vAlign w:val="top"/>
          </w:tcPr>
          <w:p>
            <w:r>
              <w:rPr>
                <w:sz w:val="16"/>
              </w:rPr>
            </w:r>
            <w:r>
              <w:rPr>
                <w:rFonts w:ascii="Liberation Mono" w:hAnsi="Liberation Mono"/>
                <w:color w:val="00C96B"/>
                <w:sz w:val="16"/>
              </w:rPr>
              <w:t>400–500</w:t>
            </w:r>
          </w:p>
        </w:tc>
        <w:tc>
          <w:tcPr>
            <w:tcW w:type="dxa" w:w="1440"/>
            <w:vAlign w:val="top"/>
          </w:tcPr>
          <w:p>
            <w:r>
              <w:rPr>
                <w:sz w:val="16"/>
              </w:rPr>
            </w:r>
            <w:r>
              <w:rPr>
                <w:rFonts w:ascii="Liberation Mono" w:hAnsi="Liberation Mono"/>
                <w:color w:val="00C96B"/>
                <w:sz w:val="16"/>
              </w:rPr>
              <w:t>1.25–1.4</w:t>
            </w:r>
          </w:p>
        </w:tc>
        <w:tc>
          <w:tcPr>
            <w:tcW w:type="dxa" w:w="1440"/>
            <w:vAlign w:val="top"/>
          </w:tcPr>
          <w:p>
            <w:r>
              <w:rPr>
                <w:sz w:val="16"/>
              </w:rPr>
            </w:r>
            <w:r>
              <w:rPr>
                <w:rFonts w:ascii="Liberation Mono" w:hAnsi="Liberation Mono"/>
                <w:color w:val="00C96B"/>
                <w:sz w:val="16"/>
              </w:rPr>
              <w:t>0</w:t>
            </w:r>
          </w:p>
        </w:tc>
        <w:tc>
          <w:tcPr>
            <w:tcW w:type="dxa" w:w="1440"/>
            <w:vAlign w:val="top"/>
          </w:tcPr>
          <w:p>
            <w:r>
              <w:rPr>
                <w:sz w:val="16"/>
              </w:rPr>
            </w:r>
            <w:r>
              <w:rPr>
                <w:sz w:val="16"/>
              </w:rPr>
              <w:t xml:space="preserve">Prefer </w:t>
            </w:r>
            <w:r>
              <w:rPr>
                <w:rFonts w:ascii="Liberation Mono" w:hAnsi="Liberation Mono"/>
                <w:color w:val="00C96B"/>
                <w:sz w:val="16"/>
              </w:rPr>
              <w:t>18–21pt</w:t>
            </w:r>
            <w:r>
              <w:rPr>
                <w:sz w:val="16"/>
              </w:rPr>
              <w:t xml:space="preserve"> on normal slides.</w:t>
            </w:r>
          </w:p>
        </w:tc>
      </w:tr>
      <w:tr>
        <w:tc>
          <w:tcPr>
            <w:tcW w:type="dxa" w:w="1440"/>
            <w:vAlign w:val="top"/>
          </w:tcPr>
          <w:p>
            <w:r>
              <w:rPr>
                <w:sz w:val="16"/>
              </w:rPr>
            </w:r>
            <w:r>
              <w:rPr>
                <w:sz w:val="16"/>
              </w:rPr>
              <w:t>Pull quote</w:t>
            </w:r>
          </w:p>
        </w:tc>
        <w:tc>
          <w:tcPr>
            <w:tcW w:type="dxa" w:w="1440"/>
            <w:vAlign w:val="top"/>
          </w:tcPr>
          <w:p>
            <w:r>
              <w:rPr>
                <w:sz w:val="16"/>
              </w:rPr>
            </w:r>
            <w:r>
              <w:rPr>
                <w:sz w:val="16"/>
              </w:rPr>
              <w:t>Display serif</w:t>
            </w:r>
          </w:p>
        </w:tc>
        <w:tc>
          <w:tcPr>
            <w:tcW w:type="dxa" w:w="1440"/>
            <w:vAlign w:val="top"/>
          </w:tcPr>
          <w:p>
            <w:r>
              <w:rPr>
                <w:sz w:val="16"/>
              </w:rPr>
            </w:r>
            <w:r>
              <w:rPr>
                <w:rFonts w:ascii="Liberation Mono" w:hAnsi="Liberation Mono"/>
                <w:color w:val="00C96B"/>
                <w:sz w:val="16"/>
              </w:rPr>
              <w:t>28–42pt</w:t>
            </w:r>
          </w:p>
        </w:tc>
        <w:tc>
          <w:tcPr>
            <w:tcW w:type="dxa" w:w="1440"/>
            <w:vAlign w:val="top"/>
          </w:tcPr>
          <w:p>
            <w:r>
              <w:rPr>
                <w:sz w:val="16"/>
              </w:rPr>
            </w:r>
            <w:r>
              <w:rPr>
                <w:rFonts w:ascii="Liberation Mono" w:hAnsi="Liberation Mono"/>
                <w:color w:val="00C96B"/>
                <w:sz w:val="16"/>
              </w:rPr>
              <w:t>600–700</w:t>
            </w:r>
          </w:p>
        </w:tc>
        <w:tc>
          <w:tcPr>
            <w:tcW w:type="dxa" w:w="1440"/>
            <w:vAlign w:val="top"/>
          </w:tcPr>
          <w:p>
            <w:r>
              <w:rPr>
                <w:sz w:val="16"/>
              </w:rPr>
            </w:r>
            <w:r>
              <w:rPr>
                <w:rFonts w:ascii="Liberation Mono" w:hAnsi="Liberation Mono"/>
                <w:color w:val="00C96B"/>
                <w:sz w:val="16"/>
              </w:rPr>
              <w:t>1.05–1.15</w:t>
            </w:r>
          </w:p>
        </w:tc>
        <w:tc>
          <w:tcPr>
            <w:tcW w:type="dxa" w:w="1440"/>
            <w:vAlign w:val="top"/>
          </w:tcPr>
          <w:p>
            <w:r>
              <w:rPr>
                <w:sz w:val="16"/>
              </w:rPr>
            </w:r>
            <w:r>
              <w:rPr>
                <w:rFonts w:ascii="Liberation Mono" w:hAnsi="Liberation Mono"/>
                <w:color w:val="00C96B"/>
                <w:sz w:val="16"/>
              </w:rPr>
              <w:t>-1%</w:t>
            </w:r>
            <w:r>
              <w:rPr>
                <w:sz w:val="16"/>
              </w:rPr>
              <w:t xml:space="preserve"> to </w:t>
            </w:r>
            <w:r>
              <w:rPr>
                <w:rFonts w:ascii="Liberation Mono" w:hAnsi="Liberation Mono"/>
                <w:color w:val="00C96B"/>
                <w:sz w:val="16"/>
              </w:rPr>
              <w:t>0</w:t>
            </w:r>
          </w:p>
        </w:tc>
        <w:tc>
          <w:tcPr>
            <w:tcW w:type="dxa" w:w="1440"/>
            <w:vAlign w:val="top"/>
          </w:tcPr>
          <w:p>
            <w:r>
              <w:rPr>
                <w:sz w:val="16"/>
              </w:rPr>
            </w:r>
            <w:r>
              <w:rPr>
                <w:sz w:val="16"/>
              </w:rPr>
              <w:t>Use sparingly.</w:t>
            </w:r>
          </w:p>
        </w:tc>
      </w:tr>
      <w:tr>
        <w:tc>
          <w:tcPr>
            <w:tcW w:type="dxa" w:w="1440"/>
            <w:vAlign w:val="top"/>
          </w:tcPr>
          <w:p>
            <w:r>
              <w:rPr>
                <w:sz w:val="16"/>
              </w:rPr>
            </w:r>
            <w:r>
              <w:rPr>
                <w:sz w:val="16"/>
              </w:rPr>
              <w:t>Small label</w:t>
            </w:r>
          </w:p>
        </w:tc>
        <w:tc>
          <w:tcPr>
            <w:tcW w:type="dxa" w:w="1440"/>
            <w:vAlign w:val="top"/>
          </w:tcPr>
          <w:p>
            <w:r>
              <w:rPr>
                <w:sz w:val="16"/>
              </w:rPr>
            </w:r>
            <w:r>
              <w:rPr>
                <w:sz w:val="16"/>
              </w:rPr>
              <w:t>Figtree or mono</w:t>
            </w:r>
          </w:p>
        </w:tc>
        <w:tc>
          <w:tcPr>
            <w:tcW w:type="dxa" w:w="1440"/>
            <w:vAlign w:val="top"/>
          </w:tcPr>
          <w:p>
            <w:r>
              <w:rPr>
                <w:sz w:val="16"/>
              </w:rPr>
            </w:r>
            <w:r>
              <w:rPr>
                <w:rFonts w:ascii="Liberation Mono" w:hAnsi="Liberation Mono"/>
                <w:color w:val="00C96B"/>
                <w:sz w:val="16"/>
              </w:rPr>
              <w:t>10–14pt</w:t>
            </w:r>
          </w:p>
        </w:tc>
        <w:tc>
          <w:tcPr>
            <w:tcW w:type="dxa" w:w="1440"/>
            <w:vAlign w:val="top"/>
          </w:tcPr>
          <w:p>
            <w:r>
              <w:rPr>
                <w:sz w:val="16"/>
              </w:rPr>
            </w:r>
            <w:r>
              <w:rPr>
                <w:rFonts w:ascii="Liberation Mono" w:hAnsi="Liberation Mono"/>
                <w:color w:val="00C96B"/>
                <w:sz w:val="16"/>
              </w:rPr>
              <w:t>600–700</w:t>
            </w:r>
          </w:p>
        </w:tc>
        <w:tc>
          <w:tcPr>
            <w:tcW w:type="dxa" w:w="1440"/>
            <w:vAlign w:val="top"/>
          </w:tcPr>
          <w:p>
            <w:r>
              <w:rPr>
                <w:sz w:val="16"/>
              </w:rPr>
            </w:r>
            <w:r>
              <w:rPr>
                <w:rFonts w:ascii="Liberation Mono" w:hAnsi="Liberation Mono"/>
                <w:color w:val="00C96B"/>
                <w:sz w:val="16"/>
              </w:rPr>
              <w:t>1.15</w:t>
            </w:r>
          </w:p>
        </w:tc>
        <w:tc>
          <w:tcPr>
            <w:tcW w:type="dxa" w:w="1440"/>
            <w:vAlign w:val="top"/>
          </w:tcPr>
          <w:p>
            <w:r>
              <w:rPr>
                <w:sz w:val="16"/>
              </w:rPr>
            </w:r>
            <w:r>
              <w:rPr>
                <w:rFonts w:ascii="Liberation Mono" w:hAnsi="Liberation Mono"/>
                <w:color w:val="00C96B"/>
                <w:sz w:val="16"/>
              </w:rPr>
              <w:t>+5%</w:t>
            </w:r>
            <w:r>
              <w:rPr>
                <w:sz w:val="16"/>
              </w:rPr>
              <w:t xml:space="preserve"> to </w:t>
            </w:r>
            <w:r>
              <w:rPr>
                <w:rFonts w:ascii="Liberation Mono" w:hAnsi="Liberation Mono"/>
                <w:color w:val="00C96B"/>
                <w:sz w:val="16"/>
              </w:rPr>
              <w:t>+12%</w:t>
            </w:r>
          </w:p>
        </w:tc>
        <w:tc>
          <w:tcPr>
            <w:tcW w:type="dxa" w:w="1440"/>
            <w:vAlign w:val="top"/>
          </w:tcPr>
          <w:p>
            <w:r>
              <w:rPr>
                <w:sz w:val="16"/>
              </w:rPr>
            </w:r>
            <w:r>
              <w:rPr>
                <w:sz w:val="16"/>
              </w:rPr>
              <w:t>Uppercase allowed.</w:t>
            </w:r>
          </w:p>
        </w:tc>
      </w:tr>
      <w:tr>
        <w:tc>
          <w:tcPr>
            <w:tcW w:type="dxa" w:w="1440"/>
            <w:vAlign w:val="top"/>
          </w:tcPr>
          <w:p>
            <w:r>
              <w:rPr>
                <w:sz w:val="16"/>
              </w:rPr>
            </w:r>
            <w:r>
              <w:rPr>
                <w:sz w:val="16"/>
              </w:rPr>
              <w:t>Footer</w:t>
            </w:r>
          </w:p>
        </w:tc>
        <w:tc>
          <w:tcPr>
            <w:tcW w:type="dxa" w:w="1440"/>
            <w:vAlign w:val="top"/>
          </w:tcPr>
          <w:p>
            <w:r>
              <w:rPr>
                <w:sz w:val="16"/>
              </w:rPr>
            </w:r>
            <w:r>
              <w:rPr>
                <w:sz w:val="16"/>
              </w:rPr>
              <w:t>Figtree</w:t>
            </w:r>
          </w:p>
        </w:tc>
        <w:tc>
          <w:tcPr>
            <w:tcW w:type="dxa" w:w="1440"/>
            <w:vAlign w:val="top"/>
          </w:tcPr>
          <w:p>
            <w:r>
              <w:rPr>
                <w:sz w:val="16"/>
              </w:rPr>
            </w:r>
            <w:r>
              <w:rPr>
                <w:rFonts w:ascii="Liberation Mono" w:hAnsi="Liberation Mono"/>
                <w:color w:val="00C96B"/>
                <w:sz w:val="16"/>
              </w:rPr>
              <w:t>8–10pt</w:t>
            </w:r>
          </w:p>
        </w:tc>
        <w:tc>
          <w:tcPr>
            <w:tcW w:type="dxa" w:w="1440"/>
            <w:vAlign w:val="top"/>
          </w:tcPr>
          <w:p>
            <w:r>
              <w:rPr>
                <w:sz w:val="16"/>
              </w:rPr>
            </w:r>
            <w:r>
              <w:rPr>
                <w:rFonts w:ascii="Liberation Mono" w:hAnsi="Liberation Mono"/>
                <w:color w:val="00C96B"/>
                <w:sz w:val="16"/>
              </w:rPr>
              <w:t>400–500</w:t>
            </w:r>
          </w:p>
        </w:tc>
        <w:tc>
          <w:tcPr>
            <w:tcW w:type="dxa" w:w="1440"/>
            <w:vAlign w:val="top"/>
          </w:tcPr>
          <w:p>
            <w:r>
              <w:rPr>
                <w:sz w:val="16"/>
              </w:rPr>
            </w:r>
            <w:r>
              <w:rPr>
                <w:rFonts w:ascii="Liberation Mono" w:hAnsi="Liberation Mono"/>
                <w:color w:val="00C96B"/>
                <w:sz w:val="16"/>
              </w:rPr>
              <w:t>1.2</w:t>
            </w:r>
          </w:p>
        </w:tc>
        <w:tc>
          <w:tcPr>
            <w:tcW w:type="dxa" w:w="1440"/>
            <w:vAlign w:val="top"/>
          </w:tcPr>
          <w:p>
            <w:r>
              <w:rPr>
                <w:sz w:val="16"/>
              </w:rPr>
            </w:r>
            <w:r>
              <w:rPr>
                <w:rFonts w:ascii="Liberation Mono" w:hAnsi="Liberation Mono"/>
                <w:color w:val="00C96B"/>
                <w:sz w:val="16"/>
              </w:rPr>
              <w:t>+2%</w:t>
            </w:r>
            <w:r>
              <w:rPr>
                <w:sz w:val="16"/>
              </w:rPr>
              <w:t xml:space="preserve"> to </w:t>
            </w:r>
            <w:r>
              <w:rPr>
                <w:rFonts w:ascii="Liberation Mono" w:hAnsi="Liberation Mono"/>
                <w:color w:val="00C96B"/>
                <w:sz w:val="16"/>
              </w:rPr>
              <w:t>+6%</w:t>
            </w:r>
          </w:p>
        </w:tc>
        <w:tc>
          <w:tcPr>
            <w:tcW w:type="dxa" w:w="1440"/>
            <w:vAlign w:val="top"/>
          </w:tcPr>
          <w:p>
            <w:r>
              <w:rPr>
                <w:sz w:val="16"/>
              </w:rPr>
            </w:r>
            <w:r>
              <w:rPr>
                <w:sz w:val="16"/>
              </w:rPr>
              <w:t>Very quiet.</w:t>
            </w:r>
          </w:p>
        </w:tc>
      </w:tr>
    </w:tbl>
    <w:p/>
    <w:p/>
    <w:p>
      <w:r>
        <w:t xml:space="preserve">Slide margins: standard </w:t>
      </w:r>
      <w:r>
        <w:rPr>
          <w:rFonts w:ascii="Liberation Mono" w:hAnsi="Liberation Mono"/>
          <w:color w:val="00C96B"/>
          <w:sz w:val="17"/>
        </w:rPr>
        <w:t>0.45–0.65in</w:t>
      </w:r>
      <w:r>
        <w:t xml:space="preserve">; premium spacious </w:t>
      </w:r>
      <w:r>
        <w:rPr>
          <w:rFonts w:ascii="Liberation Mono" w:hAnsi="Liberation Mono"/>
          <w:color w:val="00C96B"/>
          <w:sz w:val="17"/>
        </w:rPr>
        <w:t>0.75–1.0in</w:t>
      </w:r>
      <w:r>
        <w:t xml:space="preserve">; never place key text closer than </w:t>
      </w:r>
      <w:r>
        <w:rPr>
          <w:rFonts w:ascii="Liberation Mono" w:hAnsi="Liberation Mono"/>
          <w:color w:val="00C96B"/>
          <w:sz w:val="17"/>
        </w:rPr>
        <w:t>0.35in</w:t>
      </w:r>
      <w:r>
        <w:t xml:space="preserve"> from the slide edge.</w:t>
      </w:r>
    </w:p>
    <w:p/>
    <w:p>
      <w:r>
        <w:t xml:space="preserve">Slide density: one big idea per slide; </w:t>
      </w:r>
      <w:r>
        <w:rPr>
          <w:rFonts w:ascii="Liberation Mono" w:hAnsi="Liberation Mono"/>
          <w:color w:val="00C96B"/>
          <w:sz w:val="17"/>
        </w:rPr>
        <w:t>35–55</w:t>
      </w:r>
      <w:r>
        <w:t xml:space="preserve"> words on a normal slide; </w:t>
      </w:r>
      <w:r>
        <w:rPr>
          <w:rFonts w:ascii="Liberation Mono" w:hAnsi="Liberation Mono"/>
          <w:color w:val="00C96B"/>
          <w:sz w:val="17"/>
        </w:rPr>
        <w:t>3–5</w:t>
      </w:r>
      <w:r>
        <w:t xml:space="preserve"> bullets only when genuinely needed; prefer short labelled blocks over paragraph slabs.</w:t>
      </w:r>
    </w:p>
    <w:p/>
    <w:p>
      <w:pPr>
        <w:pStyle w:val="Heading3"/>
      </w:pPr>
      <w:r>
        <w:t>Website typography</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1440"/>
            <w:vAlign w:val="top"/>
            <w:shd w:fill="050505"/>
          </w:tcPr>
          <w:p>
            <w:r>
              <w:rPr>
                <w:b/>
                <w:color w:val="FFFFFF"/>
                <w:sz w:val="16"/>
              </w:rPr>
            </w:r>
            <w:r>
              <w:rPr>
                <w:b/>
                <w:color w:val="FFFFFF"/>
                <w:sz w:val="16"/>
              </w:rPr>
              <w:t>Element</w:t>
            </w:r>
          </w:p>
        </w:tc>
        <w:tc>
          <w:tcPr>
            <w:tcW w:type="dxa" w:w="1440"/>
            <w:vAlign w:val="top"/>
            <w:shd w:fill="050505"/>
          </w:tcPr>
          <w:p>
            <w:r>
              <w:rPr>
                <w:b/>
                <w:color w:val="FFFFFF"/>
                <w:sz w:val="16"/>
              </w:rPr>
            </w:r>
            <w:r>
              <w:rPr>
                <w:b/>
                <w:color w:val="FFFFFF"/>
                <w:sz w:val="16"/>
              </w:rPr>
              <w:t>Desktop size</w:t>
            </w:r>
          </w:p>
        </w:tc>
        <w:tc>
          <w:tcPr>
            <w:tcW w:type="dxa" w:w="1440"/>
            <w:vAlign w:val="top"/>
            <w:shd w:fill="050505"/>
          </w:tcPr>
          <w:p>
            <w:r>
              <w:rPr>
                <w:b/>
                <w:color w:val="FFFFFF"/>
                <w:sz w:val="16"/>
              </w:rPr>
            </w:r>
            <w:r>
              <w:rPr>
                <w:b/>
                <w:color w:val="FFFFFF"/>
                <w:sz w:val="16"/>
              </w:rPr>
              <w:t>Mobile size</w:t>
            </w:r>
          </w:p>
        </w:tc>
        <w:tc>
          <w:tcPr>
            <w:tcW w:type="dxa" w:w="1440"/>
            <w:vAlign w:val="top"/>
            <w:shd w:fill="050505"/>
          </w:tcPr>
          <w:p>
            <w:r>
              <w:rPr>
                <w:b/>
                <w:color w:val="FFFFFF"/>
                <w:sz w:val="16"/>
              </w:rPr>
            </w:r>
            <w:r>
              <w:rPr>
                <w:b/>
                <w:color w:val="FFFFFF"/>
                <w:sz w:val="16"/>
              </w:rPr>
              <w:t>Font</w:t>
            </w:r>
          </w:p>
        </w:tc>
        <w:tc>
          <w:tcPr>
            <w:tcW w:type="dxa" w:w="1440"/>
            <w:vAlign w:val="top"/>
            <w:shd w:fill="050505"/>
          </w:tcPr>
          <w:p>
            <w:r>
              <w:rPr>
                <w:b/>
                <w:color w:val="FFFFFF"/>
                <w:sz w:val="16"/>
              </w:rPr>
            </w:r>
            <w:r>
              <w:rPr>
                <w:b/>
                <w:color w:val="FFFFFF"/>
                <w:sz w:val="16"/>
              </w:rPr>
              <w:t>Weight</w:t>
            </w:r>
          </w:p>
        </w:tc>
        <w:tc>
          <w:tcPr>
            <w:tcW w:type="dxa" w:w="1440"/>
            <w:vAlign w:val="top"/>
            <w:shd w:fill="050505"/>
          </w:tcPr>
          <w:p>
            <w:r>
              <w:rPr>
                <w:b/>
                <w:color w:val="FFFFFF"/>
                <w:sz w:val="16"/>
              </w:rPr>
            </w:r>
            <w:r>
              <w:rPr>
                <w:b/>
                <w:color w:val="FFFFFF"/>
                <w:sz w:val="16"/>
              </w:rPr>
              <w:t>Line height</w:t>
            </w:r>
          </w:p>
        </w:tc>
        <w:tc>
          <w:tcPr>
            <w:tcW w:type="dxa" w:w="1440"/>
            <w:vAlign w:val="top"/>
            <w:shd w:fill="050505"/>
          </w:tcPr>
          <w:p>
            <w:r>
              <w:rPr>
                <w:b/>
                <w:color w:val="FFFFFF"/>
                <w:sz w:val="16"/>
              </w:rPr>
            </w:r>
            <w:r>
              <w:rPr>
                <w:b/>
                <w:color w:val="FFFFFF"/>
                <w:sz w:val="16"/>
              </w:rPr>
              <w:t>Notes</w:t>
            </w:r>
          </w:p>
        </w:tc>
      </w:tr>
      <w:tr>
        <w:tc>
          <w:tcPr>
            <w:tcW w:type="dxa" w:w="1440"/>
            <w:vAlign w:val="top"/>
          </w:tcPr>
          <w:p>
            <w:r>
              <w:rPr>
                <w:sz w:val="16"/>
              </w:rPr>
            </w:r>
            <w:r>
              <w:rPr>
                <w:sz w:val="16"/>
              </w:rPr>
              <w:t>Hero H1</w:t>
            </w:r>
          </w:p>
        </w:tc>
        <w:tc>
          <w:tcPr>
            <w:tcW w:type="dxa" w:w="1440"/>
            <w:vAlign w:val="top"/>
          </w:tcPr>
          <w:p>
            <w:r>
              <w:rPr>
                <w:sz w:val="16"/>
              </w:rPr>
            </w:r>
            <w:r>
              <w:rPr>
                <w:rFonts w:ascii="Liberation Mono" w:hAnsi="Liberation Mono"/>
                <w:color w:val="00C96B"/>
                <w:sz w:val="16"/>
              </w:rPr>
              <w:t>64–96px</w:t>
            </w:r>
          </w:p>
        </w:tc>
        <w:tc>
          <w:tcPr>
            <w:tcW w:type="dxa" w:w="1440"/>
            <w:vAlign w:val="top"/>
          </w:tcPr>
          <w:p>
            <w:r>
              <w:rPr>
                <w:sz w:val="16"/>
              </w:rPr>
            </w:r>
            <w:r>
              <w:rPr>
                <w:rFonts w:ascii="Liberation Mono" w:hAnsi="Liberation Mono"/>
                <w:color w:val="00C96B"/>
                <w:sz w:val="16"/>
              </w:rPr>
              <w:t>40–56px</w:t>
            </w:r>
          </w:p>
        </w:tc>
        <w:tc>
          <w:tcPr>
            <w:tcW w:type="dxa" w:w="1440"/>
            <w:vAlign w:val="top"/>
          </w:tcPr>
          <w:p>
            <w:r>
              <w:rPr>
                <w:sz w:val="16"/>
              </w:rPr>
            </w:r>
            <w:r>
              <w:rPr>
                <w:sz w:val="16"/>
              </w:rPr>
              <w:t>Display serif or Figtree</w:t>
            </w:r>
          </w:p>
        </w:tc>
        <w:tc>
          <w:tcPr>
            <w:tcW w:type="dxa" w:w="1440"/>
            <w:vAlign w:val="top"/>
          </w:tcPr>
          <w:p>
            <w:r>
              <w:rPr>
                <w:sz w:val="16"/>
              </w:rPr>
            </w:r>
            <w:r>
              <w:rPr>
                <w:rFonts w:ascii="Liberation Mono" w:hAnsi="Liberation Mono"/>
                <w:color w:val="00C96B"/>
                <w:sz w:val="16"/>
              </w:rPr>
              <w:t>700–800</w:t>
            </w:r>
          </w:p>
        </w:tc>
        <w:tc>
          <w:tcPr>
            <w:tcW w:type="dxa" w:w="1440"/>
            <w:vAlign w:val="top"/>
          </w:tcPr>
          <w:p>
            <w:r>
              <w:rPr>
                <w:sz w:val="16"/>
              </w:rPr>
            </w:r>
            <w:r>
              <w:rPr>
                <w:rFonts w:ascii="Liberation Mono" w:hAnsi="Liberation Mono"/>
                <w:color w:val="00C96B"/>
                <w:sz w:val="16"/>
              </w:rPr>
              <w:t>0.92–1.05</w:t>
            </w:r>
          </w:p>
        </w:tc>
        <w:tc>
          <w:tcPr>
            <w:tcW w:type="dxa" w:w="1440"/>
            <w:vAlign w:val="top"/>
          </w:tcPr>
          <w:p>
            <w:r>
              <w:rPr>
                <w:sz w:val="16"/>
              </w:rPr>
            </w:r>
            <w:r>
              <w:rPr>
                <w:sz w:val="16"/>
              </w:rPr>
              <w:t>Keep lines to roughly 10–13 words.</w:t>
            </w:r>
          </w:p>
        </w:tc>
      </w:tr>
      <w:tr>
        <w:tc>
          <w:tcPr>
            <w:tcW w:type="dxa" w:w="1440"/>
            <w:vAlign w:val="top"/>
          </w:tcPr>
          <w:p>
            <w:r>
              <w:rPr>
                <w:sz w:val="16"/>
              </w:rPr>
            </w:r>
            <w:r>
              <w:rPr>
                <w:sz w:val="16"/>
              </w:rPr>
              <w:t>Page H2</w:t>
            </w:r>
          </w:p>
        </w:tc>
        <w:tc>
          <w:tcPr>
            <w:tcW w:type="dxa" w:w="1440"/>
            <w:vAlign w:val="top"/>
          </w:tcPr>
          <w:p>
            <w:r>
              <w:rPr>
                <w:sz w:val="16"/>
              </w:rPr>
            </w:r>
            <w:r>
              <w:rPr>
                <w:rFonts w:ascii="Liberation Mono" w:hAnsi="Liberation Mono"/>
                <w:color w:val="00C96B"/>
                <w:sz w:val="16"/>
              </w:rPr>
              <w:t>40–56px</w:t>
            </w:r>
          </w:p>
        </w:tc>
        <w:tc>
          <w:tcPr>
            <w:tcW w:type="dxa" w:w="1440"/>
            <w:vAlign w:val="top"/>
          </w:tcPr>
          <w:p>
            <w:r>
              <w:rPr>
                <w:sz w:val="16"/>
              </w:rPr>
            </w:r>
            <w:r>
              <w:rPr>
                <w:rFonts w:ascii="Liberation Mono" w:hAnsi="Liberation Mono"/>
                <w:color w:val="00C96B"/>
                <w:sz w:val="16"/>
              </w:rPr>
              <w:t>30–38px</w:t>
            </w:r>
          </w:p>
        </w:tc>
        <w:tc>
          <w:tcPr>
            <w:tcW w:type="dxa" w:w="1440"/>
            <w:vAlign w:val="top"/>
          </w:tcPr>
          <w:p>
            <w:r>
              <w:rPr>
                <w:sz w:val="16"/>
              </w:rPr>
            </w:r>
            <w:r>
              <w:rPr>
                <w:sz w:val="16"/>
              </w:rPr>
              <w:t>Figtree or serif</w:t>
            </w:r>
          </w:p>
        </w:tc>
        <w:tc>
          <w:tcPr>
            <w:tcW w:type="dxa" w:w="1440"/>
            <w:vAlign w:val="top"/>
          </w:tcPr>
          <w:p>
            <w:r>
              <w:rPr>
                <w:sz w:val="16"/>
              </w:rPr>
            </w:r>
            <w:r>
              <w:rPr>
                <w:rFonts w:ascii="Liberation Mono" w:hAnsi="Liberation Mono"/>
                <w:color w:val="00C96B"/>
                <w:sz w:val="16"/>
              </w:rPr>
              <w:t>700</w:t>
            </w:r>
          </w:p>
        </w:tc>
        <w:tc>
          <w:tcPr>
            <w:tcW w:type="dxa" w:w="1440"/>
            <w:vAlign w:val="top"/>
          </w:tcPr>
          <w:p>
            <w:r>
              <w:rPr>
                <w:sz w:val="16"/>
              </w:rPr>
            </w:r>
            <w:r>
              <w:rPr>
                <w:rFonts w:ascii="Liberation Mono" w:hAnsi="Liberation Mono"/>
                <w:color w:val="00C96B"/>
                <w:sz w:val="16"/>
              </w:rPr>
              <w:t>1.0–1.12</w:t>
            </w:r>
          </w:p>
        </w:tc>
        <w:tc>
          <w:tcPr>
            <w:tcW w:type="dxa" w:w="1440"/>
            <w:vAlign w:val="top"/>
          </w:tcPr>
          <w:p>
            <w:r>
              <w:rPr>
                <w:sz w:val="16"/>
              </w:rPr>
            </w:r>
            <w:r>
              <w:rPr>
                <w:sz w:val="16"/>
              </w:rPr>
              <w:t>Clear section idea.</w:t>
            </w:r>
          </w:p>
        </w:tc>
      </w:tr>
      <w:tr>
        <w:tc>
          <w:tcPr>
            <w:tcW w:type="dxa" w:w="1440"/>
            <w:vAlign w:val="top"/>
          </w:tcPr>
          <w:p>
            <w:r>
              <w:rPr>
                <w:sz w:val="16"/>
              </w:rPr>
            </w:r>
            <w:r>
              <w:rPr>
                <w:sz w:val="16"/>
              </w:rPr>
              <w:t>H3 or card title</w:t>
            </w:r>
          </w:p>
        </w:tc>
        <w:tc>
          <w:tcPr>
            <w:tcW w:type="dxa" w:w="1440"/>
            <w:vAlign w:val="top"/>
          </w:tcPr>
          <w:p>
            <w:r>
              <w:rPr>
                <w:sz w:val="16"/>
              </w:rPr>
            </w:r>
            <w:r>
              <w:rPr>
                <w:rFonts w:ascii="Liberation Mono" w:hAnsi="Liberation Mono"/>
                <w:color w:val="00C96B"/>
                <w:sz w:val="16"/>
              </w:rPr>
              <w:t>24–32px</w:t>
            </w:r>
          </w:p>
        </w:tc>
        <w:tc>
          <w:tcPr>
            <w:tcW w:type="dxa" w:w="1440"/>
            <w:vAlign w:val="top"/>
          </w:tcPr>
          <w:p>
            <w:r>
              <w:rPr>
                <w:sz w:val="16"/>
              </w:rPr>
            </w:r>
            <w:r>
              <w:rPr>
                <w:rFonts w:ascii="Liberation Mono" w:hAnsi="Liberation Mono"/>
                <w:color w:val="00C96B"/>
                <w:sz w:val="16"/>
              </w:rPr>
              <w:t>22–28px</w:t>
            </w:r>
          </w:p>
        </w:tc>
        <w:tc>
          <w:tcPr>
            <w:tcW w:type="dxa" w:w="1440"/>
            <w:vAlign w:val="top"/>
          </w:tcPr>
          <w:p>
            <w:r>
              <w:rPr>
                <w:sz w:val="16"/>
              </w:rPr>
            </w:r>
            <w:r>
              <w:rPr>
                <w:sz w:val="16"/>
              </w:rPr>
              <w:t>Figtree</w:t>
            </w:r>
          </w:p>
        </w:tc>
        <w:tc>
          <w:tcPr>
            <w:tcW w:type="dxa" w:w="1440"/>
            <w:vAlign w:val="top"/>
          </w:tcPr>
          <w:p>
            <w:r>
              <w:rPr>
                <w:sz w:val="16"/>
              </w:rPr>
            </w:r>
            <w:r>
              <w:rPr>
                <w:rFonts w:ascii="Liberation Mono" w:hAnsi="Liberation Mono"/>
                <w:color w:val="00C96B"/>
                <w:sz w:val="16"/>
              </w:rPr>
              <w:t>650–750</w:t>
            </w:r>
          </w:p>
        </w:tc>
        <w:tc>
          <w:tcPr>
            <w:tcW w:type="dxa" w:w="1440"/>
            <w:vAlign w:val="top"/>
          </w:tcPr>
          <w:p>
            <w:r>
              <w:rPr>
                <w:sz w:val="16"/>
              </w:rPr>
            </w:r>
            <w:r>
              <w:rPr>
                <w:rFonts w:ascii="Liberation Mono" w:hAnsi="Liberation Mono"/>
                <w:color w:val="00C96B"/>
                <w:sz w:val="16"/>
              </w:rPr>
              <w:t>1.1–1.2</w:t>
            </w:r>
          </w:p>
        </w:tc>
        <w:tc>
          <w:tcPr>
            <w:tcW w:type="dxa" w:w="1440"/>
            <w:vAlign w:val="top"/>
          </w:tcPr>
          <w:p>
            <w:r>
              <w:rPr>
                <w:sz w:val="16"/>
              </w:rPr>
            </w:r>
            <w:r>
              <w:rPr>
                <w:sz w:val="16"/>
              </w:rPr>
              <w:t>Practical and punchy.</w:t>
            </w:r>
          </w:p>
        </w:tc>
      </w:tr>
      <w:tr>
        <w:tc>
          <w:tcPr>
            <w:tcW w:type="dxa" w:w="1440"/>
            <w:vAlign w:val="top"/>
          </w:tcPr>
          <w:p>
            <w:r>
              <w:rPr>
                <w:sz w:val="16"/>
              </w:rPr>
            </w:r>
            <w:r>
              <w:rPr>
                <w:sz w:val="16"/>
              </w:rPr>
              <w:t>Body</w:t>
            </w:r>
          </w:p>
        </w:tc>
        <w:tc>
          <w:tcPr>
            <w:tcW w:type="dxa" w:w="1440"/>
            <w:vAlign w:val="top"/>
          </w:tcPr>
          <w:p>
            <w:r>
              <w:rPr>
                <w:sz w:val="16"/>
              </w:rPr>
            </w:r>
            <w:r>
              <w:rPr>
                <w:rFonts w:ascii="Liberation Mono" w:hAnsi="Liberation Mono"/>
                <w:color w:val="00C96B"/>
                <w:sz w:val="16"/>
              </w:rPr>
              <w:t>18–21px</w:t>
            </w:r>
          </w:p>
        </w:tc>
        <w:tc>
          <w:tcPr>
            <w:tcW w:type="dxa" w:w="1440"/>
            <w:vAlign w:val="top"/>
          </w:tcPr>
          <w:p>
            <w:r>
              <w:rPr>
                <w:sz w:val="16"/>
              </w:rPr>
            </w:r>
            <w:r>
              <w:rPr>
                <w:rFonts w:ascii="Liberation Mono" w:hAnsi="Liberation Mono"/>
                <w:color w:val="00C96B"/>
                <w:sz w:val="16"/>
              </w:rPr>
              <w:t>17–19px</w:t>
            </w:r>
          </w:p>
        </w:tc>
        <w:tc>
          <w:tcPr>
            <w:tcW w:type="dxa" w:w="1440"/>
            <w:vAlign w:val="top"/>
          </w:tcPr>
          <w:p>
            <w:r>
              <w:rPr>
                <w:sz w:val="16"/>
              </w:rPr>
            </w:r>
            <w:r>
              <w:rPr>
                <w:sz w:val="16"/>
              </w:rPr>
              <w:t>Figtree</w:t>
            </w:r>
          </w:p>
        </w:tc>
        <w:tc>
          <w:tcPr>
            <w:tcW w:type="dxa" w:w="1440"/>
            <w:vAlign w:val="top"/>
          </w:tcPr>
          <w:p>
            <w:r>
              <w:rPr>
                <w:sz w:val="16"/>
              </w:rPr>
            </w:r>
            <w:r>
              <w:rPr>
                <w:rFonts w:ascii="Liberation Mono" w:hAnsi="Liberation Mono"/>
                <w:color w:val="00C96B"/>
                <w:sz w:val="16"/>
              </w:rPr>
              <w:t>400–500</w:t>
            </w:r>
          </w:p>
        </w:tc>
        <w:tc>
          <w:tcPr>
            <w:tcW w:type="dxa" w:w="1440"/>
            <w:vAlign w:val="top"/>
          </w:tcPr>
          <w:p>
            <w:r>
              <w:rPr>
                <w:sz w:val="16"/>
              </w:rPr>
            </w:r>
            <w:r>
              <w:rPr>
                <w:rFonts w:ascii="Liberation Mono" w:hAnsi="Liberation Mono"/>
                <w:color w:val="00C96B"/>
                <w:sz w:val="16"/>
              </w:rPr>
              <w:t>1.55–1.7</w:t>
            </w:r>
          </w:p>
        </w:tc>
        <w:tc>
          <w:tcPr>
            <w:tcW w:type="dxa" w:w="1440"/>
            <w:vAlign w:val="top"/>
          </w:tcPr>
          <w:p>
            <w:r>
              <w:rPr>
                <w:sz w:val="16"/>
              </w:rPr>
            </w:r>
            <w:r>
              <w:rPr>
                <w:sz w:val="16"/>
              </w:rPr>
              <w:t>Default reading text.</w:t>
            </w:r>
          </w:p>
        </w:tc>
      </w:tr>
      <w:tr>
        <w:tc>
          <w:tcPr>
            <w:tcW w:type="dxa" w:w="1440"/>
            <w:vAlign w:val="top"/>
          </w:tcPr>
          <w:p>
            <w:r>
              <w:rPr>
                <w:sz w:val="16"/>
              </w:rPr>
            </w:r>
            <w:r>
              <w:rPr>
                <w:sz w:val="16"/>
              </w:rPr>
              <w:t>Lead paragraph</w:t>
            </w:r>
          </w:p>
        </w:tc>
        <w:tc>
          <w:tcPr>
            <w:tcW w:type="dxa" w:w="1440"/>
            <w:vAlign w:val="top"/>
          </w:tcPr>
          <w:p>
            <w:r>
              <w:rPr>
                <w:sz w:val="16"/>
              </w:rPr>
            </w:r>
            <w:r>
              <w:rPr>
                <w:rFonts w:ascii="Liberation Mono" w:hAnsi="Liberation Mono"/>
                <w:color w:val="00C96B"/>
                <w:sz w:val="16"/>
              </w:rPr>
              <w:t>22–28px</w:t>
            </w:r>
          </w:p>
        </w:tc>
        <w:tc>
          <w:tcPr>
            <w:tcW w:type="dxa" w:w="1440"/>
            <w:vAlign w:val="top"/>
          </w:tcPr>
          <w:p>
            <w:r>
              <w:rPr>
                <w:sz w:val="16"/>
              </w:rPr>
            </w:r>
            <w:r>
              <w:rPr>
                <w:rFonts w:ascii="Liberation Mono" w:hAnsi="Liberation Mono"/>
                <w:color w:val="00C96B"/>
                <w:sz w:val="16"/>
              </w:rPr>
              <w:t>19–22px</w:t>
            </w:r>
          </w:p>
        </w:tc>
        <w:tc>
          <w:tcPr>
            <w:tcW w:type="dxa" w:w="1440"/>
            <w:vAlign w:val="top"/>
          </w:tcPr>
          <w:p>
            <w:r>
              <w:rPr>
                <w:sz w:val="16"/>
              </w:rPr>
            </w:r>
            <w:r>
              <w:rPr>
                <w:sz w:val="16"/>
              </w:rPr>
              <w:t>Figtree</w:t>
            </w:r>
          </w:p>
        </w:tc>
        <w:tc>
          <w:tcPr>
            <w:tcW w:type="dxa" w:w="1440"/>
            <w:vAlign w:val="top"/>
          </w:tcPr>
          <w:p>
            <w:r>
              <w:rPr>
                <w:sz w:val="16"/>
              </w:rPr>
            </w:r>
            <w:r>
              <w:rPr>
                <w:rFonts w:ascii="Liberation Mono" w:hAnsi="Liberation Mono"/>
                <w:color w:val="00C96B"/>
                <w:sz w:val="16"/>
              </w:rPr>
              <w:t>400–500</w:t>
            </w:r>
          </w:p>
        </w:tc>
        <w:tc>
          <w:tcPr>
            <w:tcW w:type="dxa" w:w="1440"/>
            <w:vAlign w:val="top"/>
          </w:tcPr>
          <w:p>
            <w:r>
              <w:rPr>
                <w:sz w:val="16"/>
              </w:rPr>
            </w:r>
            <w:r>
              <w:rPr>
                <w:rFonts w:ascii="Liberation Mono" w:hAnsi="Liberation Mono"/>
                <w:color w:val="00C96B"/>
                <w:sz w:val="16"/>
              </w:rPr>
              <w:t>1.35–1.5</w:t>
            </w:r>
          </w:p>
        </w:tc>
        <w:tc>
          <w:tcPr>
            <w:tcW w:type="dxa" w:w="1440"/>
            <w:vAlign w:val="top"/>
          </w:tcPr>
          <w:p>
            <w:r>
              <w:rPr>
                <w:sz w:val="16"/>
              </w:rPr>
            </w:r>
            <w:r>
              <w:rPr>
                <w:sz w:val="16"/>
              </w:rPr>
              <w:t>Use under hero.</w:t>
            </w:r>
          </w:p>
        </w:tc>
      </w:tr>
      <w:tr>
        <w:tc>
          <w:tcPr>
            <w:tcW w:type="dxa" w:w="1440"/>
            <w:vAlign w:val="top"/>
          </w:tcPr>
          <w:p>
            <w:r>
              <w:rPr>
                <w:sz w:val="16"/>
              </w:rPr>
            </w:r>
            <w:r>
              <w:rPr>
                <w:sz w:val="16"/>
              </w:rPr>
              <w:t>Button</w:t>
            </w:r>
          </w:p>
        </w:tc>
        <w:tc>
          <w:tcPr>
            <w:tcW w:type="dxa" w:w="1440"/>
            <w:vAlign w:val="top"/>
          </w:tcPr>
          <w:p>
            <w:r>
              <w:rPr>
                <w:sz w:val="16"/>
              </w:rPr>
            </w:r>
            <w:r>
              <w:rPr>
                <w:rFonts w:ascii="Liberation Mono" w:hAnsi="Liberation Mono"/>
                <w:color w:val="00C96B"/>
                <w:sz w:val="16"/>
              </w:rPr>
              <w:t>15–17px</w:t>
            </w:r>
          </w:p>
        </w:tc>
        <w:tc>
          <w:tcPr>
            <w:tcW w:type="dxa" w:w="1440"/>
            <w:vAlign w:val="top"/>
          </w:tcPr>
          <w:p>
            <w:r>
              <w:rPr>
                <w:sz w:val="16"/>
              </w:rPr>
            </w:r>
            <w:r>
              <w:rPr>
                <w:rFonts w:ascii="Liberation Mono" w:hAnsi="Liberation Mono"/>
                <w:color w:val="00C96B"/>
                <w:sz w:val="16"/>
              </w:rPr>
              <w:t>15–17px</w:t>
            </w:r>
          </w:p>
        </w:tc>
        <w:tc>
          <w:tcPr>
            <w:tcW w:type="dxa" w:w="1440"/>
            <w:vAlign w:val="top"/>
          </w:tcPr>
          <w:p>
            <w:r>
              <w:rPr>
                <w:sz w:val="16"/>
              </w:rPr>
            </w:r>
            <w:r>
              <w:rPr>
                <w:sz w:val="16"/>
              </w:rPr>
              <w:t>Figtree</w:t>
            </w:r>
          </w:p>
        </w:tc>
        <w:tc>
          <w:tcPr>
            <w:tcW w:type="dxa" w:w="1440"/>
            <w:vAlign w:val="top"/>
          </w:tcPr>
          <w:p>
            <w:r>
              <w:rPr>
                <w:sz w:val="16"/>
              </w:rPr>
            </w:r>
            <w:r>
              <w:rPr>
                <w:rFonts w:ascii="Liberation Mono" w:hAnsi="Liberation Mono"/>
                <w:color w:val="00C96B"/>
                <w:sz w:val="16"/>
              </w:rPr>
              <w:t>650–750</w:t>
            </w:r>
          </w:p>
        </w:tc>
        <w:tc>
          <w:tcPr>
            <w:tcW w:type="dxa" w:w="1440"/>
            <w:vAlign w:val="top"/>
          </w:tcPr>
          <w:p>
            <w:r>
              <w:rPr>
                <w:sz w:val="16"/>
              </w:rPr>
            </w:r>
            <w:r>
              <w:rPr>
                <w:rFonts w:ascii="Liberation Mono" w:hAnsi="Liberation Mono"/>
                <w:color w:val="00C96B"/>
                <w:sz w:val="16"/>
              </w:rPr>
              <w:t>1</w:t>
            </w:r>
          </w:p>
        </w:tc>
        <w:tc>
          <w:tcPr>
            <w:tcW w:type="dxa" w:w="1440"/>
            <w:vAlign w:val="top"/>
          </w:tcPr>
          <w:p>
            <w:r>
              <w:rPr>
                <w:sz w:val="16"/>
              </w:rPr>
            </w:r>
            <w:r>
              <w:rPr>
                <w:sz w:val="16"/>
              </w:rPr>
              <w:t>Short action phrase.</w:t>
            </w:r>
          </w:p>
        </w:tc>
      </w:tr>
      <w:tr>
        <w:tc>
          <w:tcPr>
            <w:tcW w:type="dxa" w:w="1440"/>
            <w:vAlign w:val="top"/>
          </w:tcPr>
          <w:p>
            <w:r>
              <w:rPr>
                <w:sz w:val="16"/>
              </w:rPr>
            </w:r>
            <w:r>
              <w:rPr>
                <w:sz w:val="16"/>
              </w:rPr>
              <w:t>Small label</w:t>
            </w:r>
          </w:p>
        </w:tc>
        <w:tc>
          <w:tcPr>
            <w:tcW w:type="dxa" w:w="1440"/>
            <w:vAlign w:val="top"/>
          </w:tcPr>
          <w:p>
            <w:r>
              <w:rPr>
                <w:sz w:val="16"/>
              </w:rPr>
            </w:r>
            <w:r>
              <w:rPr>
                <w:rFonts w:ascii="Liberation Mono" w:hAnsi="Liberation Mono"/>
                <w:color w:val="00C96B"/>
                <w:sz w:val="16"/>
              </w:rPr>
              <w:t>12–15px</w:t>
            </w:r>
          </w:p>
        </w:tc>
        <w:tc>
          <w:tcPr>
            <w:tcW w:type="dxa" w:w="1440"/>
            <w:vAlign w:val="top"/>
          </w:tcPr>
          <w:p>
            <w:r>
              <w:rPr>
                <w:sz w:val="16"/>
              </w:rPr>
            </w:r>
            <w:r>
              <w:rPr>
                <w:rFonts w:ascii="Liberation Mono" w:hAnsi="Liberation Mono"/>
                <w:color w:val="00C96B"/>
                <w:sz w:val="16"/>
              </w:rPr>
              <w:t>12–14px</w:t>
            </w:r>
          </w:p>
        </w:tc>
        <w:tc>
          <w:tcPr>
            <w:tcW w:type="dxa" w:w="1440"/>
            <w:vAlign w:val="top"/>
          </w:tcPr>
          <w:p>
            <w:r>
              <w:rPr>
                <w:sz w:val="16"/>
              </w:rPr>
            </w:r>
            <w:r>
              <w:rPr>
                <w:sz w:val="16"/>
              </w:rPr>
              <w:t>Figtree or mono</w:t>
            </w:r>
          </w:p>
        </w:tc>
        <w:tc>
          <w:tcPr>
            <w:tcW w:type="dxa" w:w="1440"/>
            <w:vAlign w:val="top"/>
          </w:tcPr>
          <w:p>
            <w:r>
              <w:rPr>
                <w:sz w:val="16"/>
              </w:rPr>
            </w:r>
            <w:r>
              <w:rPr>
                <w:rFonts w:ascii="Liberation Mono" w:hAnsi="Liberation Mono"/>
                <w:color w:val="00C96B"/>
                <w:sz w:val="16"/>
              </w:rPr>
              <w:t>650–750</w:t>
            </w:r>
          </w:p>
        </w:tc>
        <w:tc>
          <w:tcPr>
            <w:tcW w:type="dxa" w:w="1440"/>
            <w:vAlign w:val="top"/>
          </w:tcPr>
          <w:p>
            <w:r>
              <w:rPr>
                <w:sz w:val="16"/>
              </w:rPr>
            </w:r>
            <w:r>
              <w:rPr>
                <w:rFonts w:ascii="Liberation Mono" w:hAnsi="Liberation Mono"/>
                <w:color w:val="00C96B"/>
                <w:sz w:val="16"/>
              </w:rPr>
              <w:t>1.1</w:t>
            </w:r>
          </w:p>
        </w:tc>
        <w:tc>
          <w:tcPr>
            <w:tcW w:type="dxa" w:w="1440"/>
            <w:vAlign w:val="top"/>
          </w:tcPr>
          <w:p>
            <w:r>
              <w:rPr>
                <w:sz w:val="16"/>
              </w:rPr>
            </w:r>
            <w:r>
              <w:rPr>
                <w:sz w:val="16"/>
              </w:rPr>
              <w:t>Uppercase and tracked.</w:t>
            </w:r>
          </w:p>
        </w:tc>
      </w:tr>
      <w:tr>
        <w:tc>
          <w:tcPr>
            <w:tcW w:type="dxa" w:w="1440"/>
            <w:vAlign w:val="top"/>
          </w:tcPr>
          <w:p>
            <w:r>
              <w:rPr>
                <w:sz w:val="16"/>
              </w:rPr>
            </w:r>
            <w:r>
              <w:rPr>
                <w:sz w:val="16"/>
              </w:rPr>
              <w:t>Caption or helper</w:t>
            </w:r>
          </w:p>
        </w:tc>
        <w:tc>
          <w:tcPr>
            <w:tcW w:type="dxa" w:w="1440"/>
            <w:vAlign w:val="top"/>
          </w:tcPr>
          <w:p>
            <w:r>
              <w:rPr>
                <w:sz w:val="16"/>
              </w:rPr>
            </w:r>
            <w:r>
              <w:rPr>
                <w:rFonts w:ascii="Liberation Mono" w:hAnsi="Liberation Mono"/>
                <w:color w:val="00C96B"/>
                <w:sz w:val="16"/>
              </w:rPr>
              <w:t>13–15px</w:t>
            </w:r>
          </w:p>
        </w:tc>
        <w:tc>
          <w:tcPr>
            <w:tcW w:type="dxa" w:w="1440"/>
            <w:vAlign w:val="top"/>
          </w:tcPr>
          <w:p>
            <w:r>
              <w:rPr>
                <w:sz w:val="16"/>
              </w:rPr>
            </w:r>
            <w:r>
              <w:rPr>
                <w:rFonts w:ascii="Liberation Mono" w:hAnsi="Liberation Mono"/>
                <w:color w:val="00C96B"/>
                <w:sz w:val="16"/>
              </w:rPr>
              <w:t>12–14px</w:t>
            </w:r>
          </w:p>
        </w:tc>
        <w:tc>
          <w:tcPr>
            <w:tcW w:type="dxa" w:w="1440"/>
            <w:vAlign w:val="top"/>
          </w:tcPr>
          <w:p>
            <w:r>
              <w:rPr>
                <w:sz w:val="16"/>
              </w:rPr>
            </w:r>
            <w:r>
              <w:rPr>
                <w:sz w:val="16"/>
              </w:rPr>
              <w:t>Figtree</w:t>
            </w:r>
          </w:p>
        </w:tc>
        <w:tc>
          <w:tcPr>
            <w:tcW w:type="dxa" w:w="1440"/>
            <w:vAlign w:val="top"/>
          </w:tcPr>
          <w:p>
            <w:r>
              <w:rPr>
                <w:sz w:val="16"/>
              </w:rPr>
            </w:r>
            <w:r>
              <w:rPr>
                <w:rFonts w:ascii="Liberation Mono" w:hAnsi="Liberation Mono"/>
                <w:color w:val="00C96B"/>
                <w:sz w:val="16"/>
              </w:rPr>
              <w:t>400–500</w:t>
            </w:r>
          </w:p>
        </w:tc>
        <w:tc>
          <w:tcPr>
            <w:tcW w:type="dxa" w:w="1440"/>
            <w:vAlign w:val="top"/>
          </w:tcPr>
          <w:p>
            <w:r>
              <w:rPr>
                <w:sz w:val="16"/>
              </w:rPr>
            </w:r>
            <w:r>
              <w:rPr>
                <w:rFonts w:ascii="Liberation Mono" w:hAnsi="Liberation Mono"/>
                <w:color w:val="00C96B"/>
                <w:sz w:val="16"/>
              </w:rPr>
              <w:t>1.4</w:t>
            </w:r>
          </w:p>
        </w:tc>
        <w:tc>
          <w:tcPr>
            <w:tcW w:type="dxa" w:w="1440"/>
            <w:vAlign w:val="top"/>
          </w:tcPr>
          <w:p>
            <w:r>
              <w:rPr>
                <w:sz w:val="16"/>
              </w:rPr>
            </w:r>
            <w:r>
              <w:rPr>
                <w:sz w:val="16"/>
              </w:rPr>
              <w:t>Quiet support text.</w:t>
            </w:r>
          </w:p>
        </w:tc>
      </w:tr>
    </w:tbl>
    <w:p/>
    <w:p/>
    <w:p>
      <w:r>
        <w:t xml:space="preserve">Web width rules: body text </w:t>
      </w:r>
      <w:r>
        <w:rPr>
          <w:rFonts w:ascii="Liberation Mono" w:hAnsi="Liberation Mono"/>
          <w:color w:val="00C96B"/>
          <w:sz w:val="17"/>
        </w:rPr>
        <w:t>62–74</w:t>
      </w:r>
      <w:r>
        <w:t xml:space="preserve"> characters; hero headline </w:t>
      </w:r>
      <w:r>
        <w:rPr>
          <w:rFonts w:ascii="Liberation Mono" w:hAnsi="Liberation Mono"/>
          <w:color w:val="00C96B"/>
          <w:sz w:val="17"/>
        </w:rPr>
        <w:t>780–980px</w:t>
      </w:r>
      <w:r>
        <w:t xml:space="preserve">; lead paragraph </w:t>
      </w:r>
      <w:r>
        <w:rPr>
          <w:rFonts w:ascii="Liberation Mono" w:hAnsi="Liberation Mono"/>
          <w:color w:val="00C96B"/>
          <w:sz w:val="17"/>
        </w:rPr>
        <w:t>620–760px</w:t>
      </w:r>
      <w:r>
        <w:t xml:space="preserve">; cards minimum </w:t>
      </w:r>
      <w:r>
        <w:rPr>
          <w:rFonts w:ascii="Liberation Mono" w:hAnsi="Liberation Mono"/>
          <w:color w:val="00C96B"/>
          <w:sz w:val="17"/>
        </w:rPr>
        <w:t>24px</w:t>
      </w:r>
      <w:r>
        <w:t xml:space="preserve"> internal padding, preferred </w:t>
      </w:r>
      <w:r>
        <w:rPr>
          <w:rFonts w:ascii="Liberation Mono" w:hAnsi="Liberation Mono"/>
          <w:color w:val="00C96B"/>
          <w:sz w:val="17"/>
        </w:rPr>
        <w:t>28–36px</w:t>
      </w:r>
      <w:r>
        <w:t>.</w:t>
      </w:r>
    </w:p>
    <w:p>
      <w:pPr>
        <w:pStyle w:val="Heading1"/>
        <w:pBdr>
          <w:bottom w:val="single" w:sz="5" w:space="1" w:color="00C96B"/>
        </w:pBdr>
      </w:pPr>
      <w:r>
        <w:t>8. Spacing system</w:t>
      </w:r>
    </w:p>
    <w:p/>
    <w:p>
      <w:r>
        <w:t>Use an 8px spacing system for digital design.</w:t>
      </w:r>
    </w:p>
    <w:p/>
    <w:p>
      <w:r>
        <w:t>Default spacing tokens:</w:t>
      </w:r>
    </w:p>
    <w:p>
      <w:pPr>
        <w:pStyle w:val="ListBullet"/>
        <w:spacing w:after="20"/>
      </w:pPr>
      <w:r>
        <w:rPr>
          <w:b/>
        </w:rPr>
        <w:t>4px</w:t>
      </w:r>
      <w:r>
        <w:t xml:space="preserve"> micro gap</w:t>
      </w:r>
    </w:p>
    <w:p>
      <w:pPr>
        <w:pStyle w:val="ListBullet"/>
        <w:spacing w:after="20"/>
      </w:pPr>
      <w:r>
        <w:rPr>
          <w:b/>
        </w:rPr>
        <w:t>8px</w:t>
      </w:r>
      <w:r>
        <w:t xml:space="preserve"> tight gap</w:t>
      </w:r>
    </w:p>
    <w:p>
      <w:pPr>
        <w:pStyle w:val="ListBullet"/>
        <w:spacing w:after="20"/>
      </w:pPr>
      <w:r>
        <w:rPr>
          <w:b/>
        </w:rPr>
        <w:t>16px</w:t>
      </w:r>
      <w:r>
        <w:t xml:space="preserve"> close grouping</w:t>
      </w:r>
    </w:p>
    <w:p>
      <w:pPr>
        <w:pStyle w:val="ListBullet"/>
        <w:spacing w:after="20"/>
      </w:pPr>
      <w:r>
        <w:rPr>
          <w:b/>
        </w:rPr>
        <w:t>24px</w:t>
      </w:r>
      <w:r>
        <w:t xml:space="preserve"> standard grouping</w:t>
      </w:r>
    </w:p>
    <w:p>
      <w:pPr>
        <w:pStyle w:val="ListBullet"/>
        <w:spacing w:after="20"/>
      </w:pPr>
      <w:r>
        <w:rPr>
          <w:b/>
        </w:rPr>
        <w:t>32px</w:t>
      </w:r>
      <w:r>
        <w:t xml:space="preserve"> section breathing</w:t>
      </w:r>
    </w:p>
    <w:p>
      <w:pPr>
        <w:pStyle w:val="ListBullet"/>
        <w:spacing w:after="20"/>
      </w:pPr>
      <w:r>
        <w:rPr>
          <w:b/>
        </w:rPr>
        <w:t>48px</w:t>
      </w:r>
      <w:r>
        <w:t xml:space="preserve"> major separation</w:t>
      </w:r>
    </w:p>
    <w:p>
      <w:pPr>
        <w:pStyle w:val="ListBullet"/>
        <w:spacing w:after="20"/>
      </w:pPr>
      <w:r>
        <w:rPr>
          <w:b/>
        </w:rPr>
        <w:t>64px</w:t>
      </w:r>
      <w:r>
        <w:t xml:space="preserve"> premium separation</w:t>
      </w:r>
    </w:p>
    <w:p>
      <w:pPr>
        <w:pStyle w:val="ListBullet"/>
        <w:spacing w:after="20"/>
      </w:pPr>
      <w:r>
        <w:rPr>
          <w:b/>
        </w:rPr>
        <w:t>96px</w:t>
      </w:r>
      <w:r>
        <w:t xml:space="preserve"> hero breathing</w:t>
      </w:r>
    </w:p>
    <w:p>
      <w:pPr>
        <w:pStyle w:val="ListBullet"/>
        <w:spacing w:after="20"/>
      </w:pPr>
      <w:r>
        <w:rPr>
          <w:b/>
        </w:rPr>
        <w:t>128px</w:t>
      </w:r>
      <w:r>
        <w:t xml:space="preserve"> large web section spacing</w:t>
      </w:r>
    </w:p>
    <w:p/>
    <w:p>
      <w:pPr>
        <w:pStyle w:val="Heading2"/>
      </w:pPr>
      <w:r>
        <w:t>Social spacing</w:t>
      </w:r>
    </w:p>
    <w:p>
      <w:pPr>
        <w:pStyle w:val="ListBullet"/>
        <w:spacing w:after="20"/>
      </w:pPr>
      <w:r>
        <w:t xml:space="preserve">Space between label and headline: </w:t>
      </w:r>
      <w:r>
        <w:rPr>
          <w:b/>
        </w:rPr>
        <w:t>18–28px</w:t>
      </w:r>
    </w:p>
    <w:p>
      <w:pPr>
        <w:pStyle w:val="ListBullet"/>
        <w:spacing w:after="20"/>
      </w:pPr>
      <w:r>
        <w:t xml:space="preserve">Space between headline and support: </w:t>
      </w:r>
      <w:r>
        <w:rPr>
          <w:b/>
        </w:rPr>
        <w:t>24–40px</w:t>
      </w:r>
    </w:p>
    <w:p>
      <w:pPr>
        <w:pStyle w:val="ListBullet"/>
        <w:spacing w:after="20"/>
      </w:pPr>
      <w:r>
        <w:t xml:space="preserve">Space between support and CTA/footer: </w:t>
      </w:r>
      <w:r>
        <w:rPr>
          <w:b/>
        </w:rPr>
        <w:t>36–60px</w:t>
      </w:r>
    </w:p>
    <w:p>
      <w:pPr>
        <w:pStyle w:val="ListBullet"/>
        <w:spacing w:after="20"/>
      </w:pPr>
      <w:r>
        <w:t xml:space="preserve">Logo clear space: at least </w:t>
      </w:r>
      <w:r>
        <w:rPr>
          <w:b/>
        </w:rPr>
        <w:t>1× logomark height</w:t>
      </w:r>
    </w:p>
    <w:p/>
    <w:p>
      <w:pPr>
        <w:pStyle w:val="Heading2"/>
      </w:pPr>
      <w:r>
        <w:t>Slide spacing</w:t>
      </w:r>
    </w:p>
    <w:p>
      <w:pPr>
        <w:pStyle w:val="ListBullet"/>
        <w:spacing w:after="20"/>
      </w:pPr>
      <w:r>
        <w:t>Space above headline: use margin, not random nudging.</w:t>
      </w:r>
    </w:p>
    <w:p>
      <w:pPr>
        <w:pStyle w:val="ListBullet"/>
        <w:spacing w:after="20"/>
      </w:pPr>
      <w:r>
        <w:t xml:space="preserve">Headline to body: </w:t>
      </w:r>
      <w:r>
        <w:rPr>
          <w:b/>
        </w:rPr>
        <w:t>18–30pt</w:t>
      </w:r>
    </w:p>
    <w:p>
      <w:pPr>
        <w:pStyle w:val="ListBullet"/>
        <w:spacing w:after="20"/>
      </w:pPr>
      <w:r>
        <w:t xml:space="preserve">Body block to next object: </w:t>
      </w:r>
      <w:r>
        <w:rPr>
          <w:b/>
        </w:rPr>
        <w:t>22–36pt</w:t>
      </w:r>
    </w:p>
    <w:p>
      <w:pPr>
        <w:pStyle w:val="ListBullet"/>
        <w:spacing w:after="20"/>
      </w:pPr>
      <w:r>
        <w:t xml:space="preserve">Card inner padding: </w:t>
      </w:r>
      <w:r>
        <w:rPr>
          <w:b/>
        </w:rPr>
        <w:t>18–28pt</w:t>
      </w:r>
    </w:p>
    <w:p>
      <w:pPr>
        <w:pStyle w:val="ListBullet"/>
        <w:spacing w:after="20"/>
      </w:pPr>
      <w:r>
        <w:t xml:space="preserve">Footer from bottom edge: </w:t>
      </w:r>
      <w:r>
        <w:rPr>
          <w:b/>
        </w:rPr>
        <w:t>0.22–0.35 in</w:t>
      </w:r>
    </w:p>
    <w:p/>
    <w:p>
      <w:pPr>
        <w:pStyle w:val="Heading2"/>
      </w:pPr>
      <w:r>
        <w:t>Web spacing</w:t>
      </w:r>
    </w:p>
    <w:p>
      <w:pPr>
        <w:pStyle w:val="ListBullet"/>
        <w:spacing w:after="20"/>
      </w:pPr>
      <w:r>
        <w:t xml:space="preserve">Hero top/bottom padding: </w:t>
      </w:r>
      <w:r>
        <w:rPr>
          <w:b/>
        </w:rPr>
        <w:t>96–156px desktop</w:t>
      </w:r>
      <w:r>
        <w:t xml:space="preserve">, </w:t>
      </w:r>
      <w:r>
        <w:rPr>
          <w:b/>
        </w:rPr>
        <w:t>64–96px mobile</w:t>
      </w:r>
    </w:p>
    <w:p>
      <w:pPr>
        <w:pStyle w:val="ListBullet"/>
        <w:spacing w:after="20"/>
      </w:pPr>
      <w:r>
        <w:t xml:space="preserve">Section padding: </w:t>
      </w:r>
      <w:r>
        <w:rPr>
          <w:b/>
        </w:rPr>
        <w:t>80–128px desktop</w:t>
      </w:r>
      <w:r>
        <w:t xml:space="preserve">, </w:t>
      </w:r>
      <w:r>
        <w:rPr>
          <w:b/>
        </w:rPr>
        <w:t>56–80px mobile</w:t>
      </w:r>
    </w:p>
    <w:p>
      <w:pPr>
        <w:pStyle w:val="ListBullet"/>
        <w:spacing w:after="20"/>
      </w:pPr>
      <w:r>
        <w:t xml:space="preserve">Card gap: </w:t>
      </w:r>
      <w:r>
        <w:rPr>
          <w:b/>
        </w:rPr>
        <w:t>24–36px</w:t>
      </w:r>
    </w:p>
    <w:p>
      <w:pPr>
        <w:pStyle w:val="ListBullet"/>
        <w:spacing w:after="20"/>
      </w:pPr>
      <w:r>
        <w:t xml:space="preserve">Form field gap: </w:t>
      </w:r>
      <w:r>
        <w:rPr>
          <w:b/>
        </w:rPr>
        <w:t>14–18px</w:t>
      </w:r>
    </w:p>
    <w:p/>
    <w:p>
      <w:r>
        <w:t>---</w:t>
      </w:r>
    </w:p>
    <w:p>
      <w:pPr>
        <w:pStyle w:val="Heading1"/>
        <w:pBdr>
          <w:bottom w:val="single" w:sz="5" w:space="1" w:color="00C96B"/>
        </w:pBdr>
      </w:pPr>
      <w:r>
        <w:t>9. Image style</w:t>
      </w:r>
    </w:p>
    <w:p/>
    <w:p>
      <w:r>
        <w:t>PlainBlack imagery is usually:</w:t>
      </w:r>
    </w:p>
    <w:p/>
    <w:p>
      <w:pPr>
        <w:pStyle w:val="ListBullet"/>
        <w:spacing w:after="20"/>
      </w:pPr>
      <w:r>
        <w:t>dark cinematic;</w:t>
      </w:r>
    </w:p>
    <w:p>
      <w:pPr>
        <w:pStyle w:val="ListBullet"/>
        <w:spacing w:after="20"/>
      </w:pPr>
      <w:r>
        <w:t>high contrast;</w:t>
      </w:r>
    </w:p>
    <w:p>
      <w:pPr>
        <w:pStyle w:val="ListBullet"/>
        <w:spacing w:after="20"/>
      </w:pPr>
      <w:r>
        <w:t>practical and grounded;</w:t>
      </w:r>
    </w:p>
    <w:p>
      <w:pPr>
        <w:pStyle w:val="ListBullet"/>
        <w:spacing w:after="20"/>
      </w:pPr>
      <w:r>
        <w:t>textured;</w:t>
      </w:r>
    </w:p>
    <w:p>
      <w:pPr>
        <w:pStyle w:val="ListBullet"/>
        <w:spacing w:after="20"/>
      </w:pPr>
      <w:r>
        <w:t>slightly gritty;</w:t>
      </w:r>
    </w:p>
    <w:p>
      <w:pPr>
        <w:pStyle w:val="ListBullet"/>
        <w:spacing w:after="20"/>
      </w:pPr>
      <w:r>
        <w:t>premium but lived-in;</w:t>
      </w:r>
    </w:p>
    <w:p>
      <w:pPr>
        <w:pStyle w:val="ListBullet"/>
        <w:spacing w:after="20"/>
      </w:pPr>
      <w:r>
        <w:t>composed like a film still;</w:t>
      </w:r>
    </w:p>
    <w:p>
      <w:pPr>
        <w:pStyle w:val="ListBullet"/>
        <w:spacing w:after="20"/>
      </w:pPr>
      <w:r>
        <w:t>filled with meaningful objects;</w:t>
      </w:r>
    </w:p>
    <w:p>
      <w:pPr>
        <w:pStyle w:val="ListBullet"/>
        <w:spacing w:after="20"/>
      </w:pPr>
      <w:r>
        <w:t>rich in detail without visual mud.</w:t>
      </w:r>
    </w:p>
    <w:p/>
    <w:p>
      <w:pPr>
        <w:pStyle w:val="Heading2"/>
      </w:pPr>
      <w:r>
        <w:t>Lighting</w:t>
      </w:r>
    </w:p>
    <w:p/>
    <w:p>
      <w:r>
        <w:t>Prefer:</w:t>
      </w:r>
    </w:p>
    <w:p/>
    <w:p>
      <w:pPr>
        <w:pStyle w:val="ListBullet"/>
        <w:spacing w:after="20"/>
      </w:pPr>
      <w:r>
        <w:t>low-key cinematic lighting;</w:t>
      </w:r>
    </w:p>
    <w:p>
      <w:pPr>
        <w:pStyle w:val="ListBullet"/>
        <w:spacing w:after="20"/>
      </w:pPr>
      <w:r>
        <w:t>directional desk-lamp pools;</w:t>
      </w:r>
    </w:p>
    <w:p>
      <w:pPr>
        <w:pStyle w:val="ListBullet"/>
        <w:spacing w:after="20"/>
      </w:pPr>
      <w:r>
        <w:t>warm tungsten practical lights;</w:t>
      </w:r>
    </w:p>
    <w:p>
      <w:pPr>
        <w:pStyle w:val="ListBullet"/>
        <w:spacing w:after="20"/>
      </w:pPr>
      <w:r>
        <w:t>soft screen glow;</w:t>
      </w:r>
    </w:p>
    <w:p>
      <w:pPr>
        <w:pStyle w:val="ListBullet"/>
        <w:spacing w:after="20"/>
      </w:pPr>
      <w:r>
        <w:t>restrained mint rim light or glow;</w:t>
      </w:r>
    </w:p>
    <w:p>
      <w:pPr>
        <w:pStyle w:val="ListBullet"/>
        <w:spacing w:after="20"/>
      </w:pPr>
      <w:r>
        <w:t>dramatic shadow;</w:t>
      </w:r>
    </w:p>
    <w:p>
      <w:pPr>
        <w:pStyle w:val="ListBullet"/>
        <w:spacing w:after="20"/>
      </w:pPr>
      <w:r>
        <w:t>light haze or dust when it helps.</w:t>
      </w:r>
    </w:p>
    <w:p/>
    <w:p>
      <w:r>
        <w:t>Avoid flat bright lighting, sterile studios, influencer lighting, blue-purple cyberpunk soup and scenes so dark the useful idea disappears.</w:t>
      </w:r>
    </w:p>
    <w:p/>
    <w:p>
      <w:pPr>
        <w:pStyle w:val="Heading2"/>
      </w:pPr>
      <w:r>
        <w:t>Texture</w:t>
      </w:r>
    </w:p>
    <w:p/>
    <w:p>
      <w:r>
        <w:t>Use matte black surfaces, worn wood, concrete, metal, paper, notebooks, tools, fingerprints, film grain, subtle scratches and coffee rings. Real, not filthy.</w:t>
      </w:r>
    </w:p>
    <w:p/>
    <w:p>
      <w:pPr>
        <w:pStyle w:val="Heading2"/>
      </w:pPr>
      <w:r>
        <w:t>Composition</w:t>
      </w:r>
    </w:p>
    <w:p/>
    <w:p>
      <w:r>
        <w:t>Use a strong hero object, clear negative space, depth of field, a visual path toward the mint signal and supporting details that reward inspection.</w:t>
      </w:r>
    </w:p>
    <w:p/>
    <w:p>
      <w:r>
        <w:t>Do not blur everything into moody soup.</w:t>
      </w:r>
    </w:p>
    <w:p>
      <w:pPr>
        <w:pStyle w:val="Heading1"/>
        <w:pBdr>
          <w:bottom w:val="single" w:sz="5" w:space="1" w:color="00C96B"/>
        </w:pBdr>
      </w:pPr>
      <w:r>
        <w:t>10. Strong subject matter</w:t>
      </w:r>
    </w:p>
    <w:p/>
    <w:p>
      <w:r>
        <w:t>Use practical artefacts:</w:t>
      </w:r>
    </w:p>
    <w:p/>
    <w:p>
      <w:pPr>
        <w:pStyle w:val="ListBullet"/>
        <w:spacing w:after="20"/>
      </w:pPr>
      <w:r>
        <w:t>notebooks;</w:t>
      </w:r>
    </w:p>
    <w:p>
      <w:pPr>
        <w:pStyle w:val="ListBullet"/>
        <w:spacing w:after="20"/>
      </w:pPr>
      <w:r>
        <w:t>black pens;</w:t>
      </w:r>
    </w:p>
    <w:p>
      <w:pPr>
        <w:pStyle w:val="ListBullet"/>
        <w:spacing w:after="20"/>
      </w:pPr>
      <w:r>
        <w:t>laptops;</w:t>
      </w:r>
    </w:p>
    <w:p>
      <w:pPr>
        <w:pStyle w:val="ListBullet"/>
        <w:spacing w:after="20"/>
      </w:pPr>
      <w:r>
        <w:t>workshop benches;</w:t>
      </w:r>
    </w:p>
    <w:p>
      <w:pPr>
        <w:pStyle w:val="ListBullet"/>
        <w:spacing w:after="20"/>
      </w:pPr>
      <w:r>
        <w:t>whiteboards;</w:t>
      </w:r>
    </w:p>
    <w:p>
      <w:pPr>
        <w:pStyle w:val="ListBullet"/>
        <w:spacing w:after="20"/>
      </w:pPr>
      <w:r>
        <w:t>chalkboards;</w:t>
      </w:r>
    </w:p>
    <w:p>
      <w:pPr>
        <w:pStyle w:val="ListBullet"/>
        <w:spacing w:after="20"/>
      </w:pPr>
      <w:r>
        <w:t>sticky notes;</w:t>
      </w:r>
    </w:p>
    <w:p>
      <w:pPr>
        <w:pStyle w:val="ListBullet"/>
        <w:spacing w:after="20"/>
      </w:pPr>
      <w:r>
        <w:t>detective boards;</w:t>
      </w:r>
    </w:p>
    <w:p>
      <w:pPr>
        <w:pStyle w:val="ListBullet"/>
        <w:spacing w:after="20"/>
      </w:pPr>
      <w:r>
        <w:t>tools;</w:t>
      </w:r>
    </w:p>
    <w:p>
      <w:pPr>
        <w:pStyle w:val="ListBullet"/>
        <w:spacing w:after="20"/>
      </w:pPr>
      <w:r>
        <w:t>coffee mugs;</w:t>
      </w:r>
    </w:p>
    <w:p>
      <w:pPr>
        <w:pStyle w:val="ListBullet"/>
        <w:spacing w:after="20"/>
      </w:pPr>
      <w:r>
        <w:t>phone screens;</w:t>
      </w:r>
    </w:p>
    <w:p>
      <w:pPr>
        <w:pStyle w:val="ListBullet"/>
        <w:spacing w:after="20"/>
      </w:pPr>
      <w:r>
        <w:t>signs;</w:t>
      </w:r>
    </w:p>
    <w:p>
      <w:pPr>
        <w:pStyle w:val="ListBullet"/>
        <w:spacing w:after="20"/>
      </w:pPr>
      <w:r>
        <w:t>maps;</w:t>
      </w:r>
    </w:p>
    <w:p>
      <w:pPr>
        <w:pStyle w:val="ListBullet"/>
        <w:spacing w:after="20"/>
      </w:pPr>
      <w:r>
        <w:t>checklists;</w:t>
      </w:r>
    </w:p>
    <w:p>
      <w:pPr>
        <w:pStyle w:val="ListBullet"/>
        <w:spacing w:after="20"/>
      </w:pPr>
      <w:r>
        <w:t>clocks;</w:t>
      </w:r>
    </w:p>
    <w:p>
      <w:pPr>
        <w:pStyle w:val="ListBullet"/>
        <w:spacing w:after="20"/>
      </w:pPr>
      <w:r>
        <w:t>tape measures;</w:t>
      </w:r>
    </w:p>
    <w:p>
      <w:pPr>
        <w:pStyle w:val="ListBullet"/>
        <w:spacing w:after="20"/>
      </w:pPr>
      <w:r>
        <w:t>invoices;</w:t>
      </w:r>
    </w:p>
    <w:p>
      <w:pPr>
        <w:pStyle w:val="ListBullet"/>
        <w:spacing w:after="20"/>
      </w:pPr>
      <w:r>
        <w:t>quote sheets;</w:t>
      </w:r>
    </w:p>
    <w:p>
      <w:pPr>
        <w:pStyle w:val="ListBullet"/>
        <w:spacing w:after="20"/>
      </w:pPr>
      <w:r>
        <w:t>old books;</w:t>
      </w:r>
    </w:p>
    <w:p>
      <w:pPr>
        <w:pStyle w:val="ListBullet"/>
        <w:spacing w:after="20"/>
      </w:pPr>
      <w:r>
        <w:t>branded cards;</w:t>
      </w:r>
    </w:p>
    <w:p>
      <w:pPr>
        <w:pStyle w:val="ListBullet"/>
        <w:spacing w:after="20"/>
      </w:pPr>
      <w:r>
        <w:t>folders;</w:t>
      </w:r>
    </w:p>
    <w:p>
      <w:pPr>
        <w:pStyle w:val="ListBullet"/>
        <w:spacing w:after="20"/>
      </w:pPr>
      <w:r>
        <w:t>local-business artefacts.</w:t>
      </w:r>
    </w:p>
    <w:p/>
    <w:p>
      <w:r>
        <w:t>Use scenes such as:</w:t>
      </w:r>
    </w:p>
    <w:p/>
    <w:p>
      <w:pPr>
        <w:pStyle w:val="ListBullet"/>
        <w:spacing w:after="20"/>
      </w:pPr>
      <w:r>
        <w:t>a small-business workshop at night;</w:t>
      </w:r>
    </w:p>
    <w:p>
      <w:pPr>
        <w:pStyle w:val="ListBullet"/>
        <w:spacing w:after="20"/>
      </w:pPr>
      <w:r>
        <w:t>a local cafe after closing;</w:t>
      </w:r>
    </w:p>
    <w:p>
      <w:pPr>
        <w:pStyle w:val="ListBullet"/>
        <w:spacing w:after="20"/>
      </w:pPr>
      <w:r>
        <w:t>a mechanic bench with a marketing plan;</w:t>
      </w:r>
    </w:p>
    <w:p>
      <w:pPr>
        <w:pStyle w:val="ListBullet"/>
        <w:spacing w:after="20"/>
      </w:pPr>
      <w:r>
        <w:t>a trade-office desk;</w:t>
      </w:r>
    </w:p>
    <w:p>
      <w:pPr>
        <w:pStyle w:val="ListBullet"/>
        <w:spacing w:after="20"/>
      </w:pPr>
      <w:r>
        <w:t>a detective wall organising a messy business problem;</w:t>
      </w:r>
    </w:p>
    <w:p>
      <w:pPr>
        <w:pStyle w:val="ListBullet"/>
        <w:spacing w:after="20"/>
      </w:pPr>
      <w:r>
        <w:t>a laptop-and-notebook strategy setup;</w:t>
      </w:r>
    </w:p>
    <w:p>
      <w:pPr>
        <w:pStyle w:val="ListBullet"/>
        <w:spacing w:after="20"/>
      </w:pPr>
      <w:r>
        <w:t>bad marketing theatre being exposed;</w:t>
      </w:r>
    </w:p>
    <w:p>
      <w:pPr>
        <w:pStyle w:val="ListBullet"/>
        <w:spacing w:after="20"/>
      </w:pPr>
      <w:r>
        <w:t>a website/home hybrid acting as a digital business headquarters;</w:t>
      </w:r>
    </w:p>
    <w:p>
      <w:pPr>
        <w:pStyle w:val="ListBullet"/>
        <w:spacing w:after="20"/>
      </w:pPr>
      <w:r>
        <w:t>a practical tool interface shown in-world.</w:t>
      </w:r>
    </w:p>
    <w:p/>
    <w:p>
      <w:r>
        <w:t>Avoid abstract nodes, floating holograms, generic hands typing, random charts, faceless corporate people and fake AI robots unless the robot is part of a deliberate satire.</w:t>
      </w:r>
    </w:p>
    <w:p>
      <w:pPr>
        <w:pStyle w:val="Heading1"/>
        <w:pBdr>
          <w:bottom w:val="single" w:sz="5" w:space="1" w:color="00C96B"/>
        </w:pBdr>
      </w:pPr>
      <w:r>
        <w:t>11. Asset archetypes</w:t>
      </w:r>
    </w:p>
    <w:p/>
    <w:p>
      <w:pPr>
        <w:pStyle w:val="Heading2"/>
      </w:pPr>
      <w:r>
        <w:t>A. Strategy desk</w:t>
      </w:r>
    </w:p>
    <w:p/>
    <w:p>
      <w:r>
        <w:t>A dark desk or bench with notebook, laptop, mug, pen and practical plan. Use for playbooks, diagnostics, services, frameworks and tool pages.</w:t>
      </w:r>
    </w:p>
    <w:p/>
    <w:p>
      <w:pPr>
        <w:pStyle w:val="Heading2"/>
      </w:pPr>
      <w:r>
        <w:t>B. Workshop reality</w:t>
      </w:r>
    </w:p>
    <w:p/>
    <w:p>
      <w:r>
        <w:t>A gritty but respectful small-business environment: mechanic workshop, trade bench, cafe back room, local service office. PlainBlack enters through a plan, screen, note, checklist or mint signal.</w:t>
      </w:r>
    </w:p>
    <w:p/>
    <w:p>
      <w:pPr>
        <w:pStyle w:val="Heading2"/>
      </w:pPr>
      <w:r>
        <w:t>C. Detective board / clarity wall</w:t>
      </w:r>
    </w:p>
    <w:p/>
    <w:p>
      <w:r>
        <w:t>Use when the message is diagnosis, prioritisation or making sense of a mess. Mint highlights the useful path.</w:t>
      </w:r>
    </w:p>
    <w:p/>
    <w:p>
      <w:pPr>
        <w:pStyle w:val="Heading2"/>
      </w:pPr>
      <w:r>
        <w:t>D. Anti-agency theatre</w:t>
      </w:r>
    </w:p>
    <w:p/>
    <w:p>
      <w:r>
        <w:t>A cinematic satire of fake scarcity, bloated webinars, snake oil, confusing reports, jargon and value-stack nonsense. The critique should be obvious. PlainBlack branding stays at the edge as observer and alternative.</w:t>
      </w:r>
    </w:p>
    <w:p/>
    <w:p>
      <w:pPr>
        <w:pStyle w:val="Heading2"/>
      </w:pPr>
      <w:r>
        <w:t>E. Tool product hero</w:t>
      </w:r>
    </w:p>
    <w:p/>
    <w:p>
      <w:r>
        <w:t>A polished visual for a playbook, diagnostic, translator, engine, public utility or proof object. Show the outcome. Do not make it look like a cheap AI wrapper.</w:t>
      </w:r>
    </w:p>
    <w:p/>
    <w:p>
      <w:pPr>
        <w:pStyle w:val="Heading2"/>
      </w:pPr>
      <w:r>
        <w:t>F. Founder / character cinematic</w:t>
      </w:r>
    </w:p>
    <w:p/>
    <w:p>
      <w:r>
        <w:t>Dark background, human expression, mint rim light, no influencer worship. Slightly odd. Grounded. Useful.</w:t>
      </w:r>
    </w:p>
    <w:p/>
    <w:p>
      <w:pPr>
        <w:pStyle w:val="Heading2"/>
      </w:pPr>
      <w:r>
        <w:t>G. Premium identity system</w:t>
      </w:r>
    </w:p>
    <w:p/>
    <w:p>
      <w:r>
        <w:t>Logo-led assets, black notebooks, embossed marks, stationery, mockups and strong negative space. Minimal clutter.</w:t>
      </w:r>
    </w:p>
    <w:p>
      <w:pPr>
        <w:pStyle w:val="Heading1"/>
        <w:pBdr>
          <w:bottom w:val="single" w:sz="5" w:space="1" w:color="00C96B"/>
        </w:pBdr>
      </w:pPr>
      <w:r>
        <w:t>12. Layout rules</w:t>
      </w:r>
    </w:p>
    <w:p/>
    <w:p>
      <w:r>
        <w:t>Use this hierarchy:</w:t>
      </w:r>
    </w:p>
    <w:p/>
    <w:p>
      <w:pPr>
        <w:spacing w:after="20"/>
        <w:ind w:left="317" w:hanging="230"/>
      </w:pPr>
      <w:r>
        <w:t>1. brand cue;</w:t>
      </w:r>
    </w:p>
    <w:p>
      <w:pPr>
        <w:spacing w:after="20"/>
        <w:ind w:left="317" w:hanging="230"/>
      </w:pPr>
      <w:r>
        <w:t>2. main headline;</w:t>
      </w:r>
    </w:p>
    <w:p>
      <w:pPr>
        <w:spacing w:after="20"/>
        <w:ind w:left="317" w:hanging="230"/>
      </w:pPr>
      <w:r>
        <w:t>3. supporting line;</w:t>
      </w:r>
    </w:p>
    <w:p>
      <w:pPr>
        <w:spacing w:after="20"/>
        <w:ind w:left="317" w:hanging="230"/>
      </w:pPr>
      <w:r>
        <w:t>4. visual proof or object;</w:t>
      </w:r>
    </w:p>
    <w:p>
      <w:pPr>
        <w:spacing w:after="20"/>
        <w:ind w:left="317" w:hanging="230"/>
      </w:pPr>
      <w:r>
        <w:t>5. CTA or footer detail, only if needed.</w:t>
      </w:r>
    </w:p>
    <w:p/>
    <w:p>
      <w:r>
        <w:t>Keep important content inside the central 80% to allow platform cropping. Avoid tiny text near the bottom edge.</w:t>
      </w:r>
    </w:p>
    <w:p/>
    <w:p>
      <w:r>
        <w:t>Common ratios:</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top"/>
            <w:shd w:fill="050505"/>
          </w:tcPr>
          <w:p>
            <w:r>
              <w:rPr>
                <w:b/>
                <w:color w:val="FFFFFF"/>
                <w:sz w:val="16"/>
              </w:rPr>
            </w:r>
            <w:r>
              <w:rPr>
                <w:b/>
                <w:color w:val="FFFFFF"/>
                <w:sz w:val="16"/>
              </w:rPr>
              <w:t>Ratio</w:t>
            </w:r>
          </w:p>
        </w:tc>
        <w:tc>
          <w:tcPr>
            <w:tcW w:type="dxa" w:w="5040"/>
            <w:vAlign w:val="top"/>
            <w:shd w:fill="050505"/>
          </w:tcPr>
          <w:p>
            <w:r>
              <w:rPr>
                <w:b/>
                <w:color w:val="FFFFFF"/>
                <w:sz w:val="16"/>
              </w:rPr>
            </w:r>
            <w:r>
              <w:rPr>
                <w:b/>
                <w:color w:val="FFFFFF"/>
                <w:sz w:val="16"/>
              </w:rPr>
              <w:t>Use</w:t>
            </w:r>
          </w:p>
        </w:tc>
      </w:tr>
      <w:tr>
        <w:tc>
          <w:tcPr>
            <w:tcW w:type="dxa" w:w="5040"/>
            <w:vAlign w:val="top"/>
          </w:tcPr>
          <w:p>
            <w:r>
              <w:rPr>
                <w:sz w:val="16"/>
              </w:rPr>
            </w:r>
            <w:r>
              <w:rPr>
                <w:rFonts w:ascii="Liberation Mono" w:hAnsi="Liberation Mono"/>
                <w:color w:val="00C96B"/>
                <w:sz w:val="16"/>
              </w:rPr>
              <w:t>16:9</w:t>
            </w:r>
          </w:p>
        </w:tc>
        <w:tc>
          <w:tcPr>
            <w:tcW w:type="dxa" w:w="5040"/>
            <w:vAlign w:val="top"/>
          </w:tcPr>
          <w:p>
            <w:r>
              <w:rPr>
                <w:sz w:val="16"/>
              </w:rPr>
            </w:r>
            <w:r>
              <w:rPr>
                <w:sz w:val="16"/>
              </w:rPr>
              <w:t>blog hero, website hero, YouTube, LinkedIn banners, presentation covers.</w:t>
            </w:r>
          </w:p>
        </w:tc>
      </w:tr>
      <w:tr>
        <w:tc>
          <w:tcPr>
            <w:tcW w:type="dxa" w:w="5040"/>
            <w:vAlign w:val="top"/>
          </w:tcPr>
          <w:p>
            <w:r>
              <w:rPr>
                <w:sz w:val="16"/>
              </w:rPr>
            </w:r>
            <w:r>
              <w:rPr>
                <w:rFonts w:ascii="Liberation Mono" w:hAnsi="Liberation Mono"/>
                <w:color w:val="00C96B"/>
                <w:sz w:val="16"/>
              </w:rPr>
              <w:t>4:5</w:t>
            </w:r>
          </w:p>
        </w:tc>
        <w:tc>
          <w:tcPr>
            <w:tcW w:type="dxa" w:w="5040"/>
            <w:vAlign w:val="top"/>
          </w:tcPr>
          <w:p>
            <w:r>
              <w:rPr>
                <w:sz w:val="16"/>
              </w:rPr>
            </w:r>
            <w:r>
              <w:rPr>
                <w:sz w:val="16"/>
              </w:rPr>
              <w:t>Facebook, Instagram and LinkedIn feed graphics.</w:t>
            </w:r>
          </w:p>
        </w:tc>
      </w:tr>
      <w:tr>
        <w:tc>
          <w:tcPr>
            <w:tcW w:type="dxa" w:w="5040"/>
            <w:vAlign w:val="top"/>
          </w:tcPr>
          <w:p>
            <w:r>
              <w:rPr>
                <w:sz w:val="16"/>
              </w:rPr>
            </w:r>
            <w:r>
              <w:rPr>
                <w:rFonts w:ascii="Liberation Mono" w:hAnsi="Liberation Mono"/>
                <w:color w:val="00C96B"/>
                <w:sz w:val="16"/>
              </w:rPr>
              <w:t>1:1</w:t>
            </w:r>
          </w:p>
        </w:tc>
        <w:tc>
          <w:tcPr>
            <w:tcW w:type="dxa" w:w="5040"/>
            <w:vAlign w:val="top"/>
          </w:tcPr>
          <w:p>
            <w:r>
              <w:rPr>
                <w:sz w:val="16"/>
              </w:rPr>
            </w:r>
            <w:r>
              <w:rPr>
                <w:sz w:val="16"/>
              </w:rPr>
              <w:t>Simple social tiles and profile graphics.</w:t>
            </w:r>
          </w:p>
        </w:tc>
      </w:tr>
      <w:tr>
        <w:tc>
          <w:tcPr>
            <w:tcW w:type="dxa" w:w="5040"/>
            <w:vAlign w:val="top"/>
          </w:tcPr>
          <w:p>
            <w:r>
              <w:rPr>
                <w:sz w:val="16"/>
              </w:rPr>
            </w:r>
            <w:r>
              <w:rPr>
                <w:rFonts w:ascii="Liberation Mono" w:hAnsi="Liberation Mono"/>
                <w:color w:val="00C96B"/>
                <w:sz w:val="16"/>
              </w:rPr>
              <w:t>9:16</w:t>
            </w:r>
          </w:p>
        </w:tc>
        <w:tc>
          <w:tcPr>
            <w:tcW w:type="dxa" w:w="5040"/>
            <w:vAlign w:val="top"/>
          </w:tcPr>
          <w:p>
            <w:r>
              <w:rPr>
                <w:sz w:val="16"/>
              </w:rPr>
            </w:r>
            <w:r>
              <w:rPr>
                <w:sz w:val="16"/>
              </w:rPr>
              <w:t>Reels, stories and mobile concepts.</w:t>
            </w:r>
          </w:p>
        </w:tc>
      </w:tr>
    </w:tbl>
    <w:p/>
    <w:p/>
    <w:p>
      <w:r>
        <w:t>Text in images should be short. All AI-generated text must be checked manually.</w:t>
      </w:r>
    </w:p>
    <w:p>
      <w:pPr>
        <w:pStyle w:val="Heading1"/>
        <w:pBdr>
          <w:bottom w:val="single" w:sz="5" w:space="1" w:color="00C96B"/>
        </w:pBdr>
      </w:pPr>
      <w:r>
        <w:t>13. Copy on visuals</w:t>
      </w:r>
    </w:p>
    <w:p/>
    <w:p>
      <w:r>
        <w:t>Good lines:</w:t>
      </w:r>
    </w:p>
    <w:p/>
    <w:p>
      <w:pPr>
        <w:pStyle w:val="ListBullet"/>
        <w:spacing w:after="20"/>
      </w:pPr>
      <w:r>
        <w:t>Clear advice. Real results. No guesswork.</w:t>
      </w:r>
    </w:p>
    <w:p>
      <w:pPr>
        <w:pStyle w:val="ListBullet"/>
        <w:spacing w:after="20"/>
      </w:pPr>
      <w:r>
        <w:t>Stop guessing what to fix first.</w:t>
      </w:r>
    </w:p>
    <w:p>
      <w:pPr>
        <w:pStyle w:val="ListBullet"/>
        <w:spacing w:after="20"/>
      </w:pPr>
      <w:r>
        <w:t>Less guesswork. More yes.</w:t>
      </w:r>
    </w:p>
    <w:p>
      <w:pPr>
        <w:pStyle w:val="ListBullet"/>
        <w:spacing w:after="20"/>
      </w:pPr>
      <w:r>
        <w:t>Strategy before design.</w:t>
      </w:r>
    </w:p>
    <w:p>
      <w:pPr>
        <w:pStyle w:val="ListBullet"/>
        <w:spacing w:after="20"/>
      </w:pPr>
      <w:r>
        <w:t>Built for business, not just browsers.</w:t>
      </w:r>
    </w:p>
    <w:p>
      <w:pPr>
        <w:pStyle w:val="ListBullet"/>
        <w:spacing w:after="20"/>
      </w:pPr>
      <w:r>
        <w:t>Make it useful. Make it matter.</w:t>
      </w:r>
    </w:p>
    <w:p>
      <w:pPr>
        <w:pStyle w:val="ListBullet"/>
        <w:spacing w:after="20"/>
      </w:pPr>
      <w:r>
        <w:t>Marketing should make sense before it costs more money.</w:t>
      </w:r>
    </w:p>
    <w:p>
      <w:pPr>
        <w:pStyle w:val="ListBullet"/>
        <w:spacing w:after="20"/>
      </w:pPr>
      <w:r>
        <w:t>Clearer offer. Better enquiries.</w:t>
      </w:r>
    </w:p>
    <w:p>
      <w:pPr>
        <w:pStyle w:val="ListBullet"/>
        <w:spacing w:after="20"/>
      </w:pPr>
      <w:r>
        <w:t>The useful bits, circled.</w:t>
      </w:r>
    </w:p>
    <w:p>
      <w:pPr>
        <w:pStyle w:val="ListBullet"/>
        <w:spacing w:after="20"/>
      </w:pPr>
      <w:r>
        <w:t>Your next move, made obvious.</w:t>
      </w:r>
    </w:p>
    <w:p/>
    <w:p>
      <w:r>
        <w:t>Avoid:</w:t>
      </w:r>
    </w:p>
    <w:p/>
    <w:p>
      <w:pPr>
        <w:pStyle w:val="ListBullet"/>
        <w:spacing w:after="20"/>
      </w:pPr>
      <w:r>
        <w:t>Unlock your potential.</w:t>
      </w:r>
    </w:p>
    <w:p>
      <w:pPr>
        <w:pStyle w:val="ListBullet"/>
        <w:spacing w:after="20"/>
      </w:pPr>
      <w:r>
        <w:t>Take your brand to the next level.</w:t>
      </w:r>
    </w:p>
    <w:p>
      <w:pPr>
        <w:pStyle w:val="ListBullet"/>
        <w:spacing w:after="20"/>
      </w:pPr>
      <w:r>
        <w:t>Growth made simple.</w:t>
      </w:r>
    </w:p>
    <w:p>
      <w:pPr>
        <w:pStyle w:val="ListBullet"/>
        <w:spacing w:after="20"/>
      </w:pPr>
      <w:r>
        <w:t>Transform your business.</w:t>
      </w:r>
    </w:p>
    <w:p>
      <w:pPr>
        <w:pStyle w:val="ListBullet"/>
        <w:spacing w:after="20"/>
      </w:pPr>
      <w:r>
        <w:t>Scale smarter.</w:t>
      </w:r>
    </w:p>
    <w:p>
      <w:pPr>
        <w:pStyle w:val="ListBullet"/>
        <w:spacing w:after="20"/>
      </w:pPr>
      <w:r>
        <w:t>Empower your digital journey.</w:t>
      </w:r>
    </w:p>
    <w:p>
      <w:pPr>
        <w:pStyle w:val="ListBullet"/>
        <w:spacing w:after="20"/>
      </w:pPr>
      <w:r>
        <w:t>High-converting omnichannel ecosystem.</w:t>
      </w:r>
    </w:p>
    <w:p>
      <w:pPr>
        <w:pStyle w:val="Heading1"/>
        <w:pBdr>
          <w:bottom w:val="single" w:sz="5" w:space="1" w:color="00C96B"/>
        </w:pBdr>
      </w:pPr>
      <w:r>
        <w:t>14. Presentation and pitch rules</w:t>
      </w:r>
    </w:p>
    <w:p/>
    <w:p>
      <w:r>
        <w:t>PlainBlack presentations should feel strategic, calm and premium without becoming corporate theatre.</w:t>
      </w:r>
    </w:p>
    <w:p/>
    <w:p>
      <w:r>
        <w:t>Use:</w:t>
      </w:r>
    </w:p>
    <w:p/>
    <w:p>
      <w:pPr>
        <w:pStyle w:val="ListBullet"/>
        <w:spacing w:after="20"/>
      </w:pPr>
      <w:r>
        <w:t>large dark slides;</w:t>
      </w:r>
    </w:p>
    <w:p>
      <w:pPr>
        <w:pStyle w:val="ListBullet"/>
        <w:spacing w:after="20"/>
      </w:pPr>
      <w:r>
        <w:t>strong serif headings;</w:t>
      </w:r>
    </w:p>
    <w:p>
      <w:pPr>
        <w:pStyle w:val="ListBullet"/>
        <w:spacing w:after="20"/>
      </w:pPr>
      <w:r>
        <w:t>simple sans-serif support copy;</w:t>
      </w:r>
    </w:p>
    <w:p>
      <w:pPr>
        <w:pStyle w:val="ListBullet"/>
        <w:spacing w:after="20"/>
      </w:pPr>
      <w:r>
        <w:t>one idea per slide;</w:t>
      </w:r>
    </w:p>
    <w:p>
      <w:pPr>
        <w:pStyle w:val="ListBullet"/>
        <w:spacing w:after="20"/>
      </w:pPr>
      <w:r>
        <w:t>generous spacing;</w:t>
      </w:r>
    </w:p>
    <w:p>
      <w:pPr>
        <w:pStyle w:val="ListBullet"/>
        <w:spacing w:after="20"/>
      </w:pPr>
      <w:r>
        <w:t>restrained mint highlights;</w:t>
      </w:r>
    </w:p>
    <w:p>
      <w:pPr>
        <w:pStyle w:val="ListBullet"/>
        <w:spacing w:after="20"/>
      </w:pPr>
      <w:r>
        <w:t>practical mockups;</w:t>
      </w:r>
    </w:p>
    <w:p>
      <w:pPr>
        <w:pStyle w:val="ListBullet"/>
        <w:spacing w:after="20"/>
      </w:pPr>
      <w:r>
        <w:t>before/after examples;</w:t>
      </w:r>
    </w:p>
    <w:p>
      <w:pPr>
        <w:pStyle w:val="ListBullet"/>
        <w:spacing w:after="20"/>
      </w:pPr>
      <w:r>
        <w:t>strategic labels;</w:t>
      </w:r>
    </w:p>
    <w:p>
      <w:pPr>
        <w:pStyle w:val="ListBullet"/>
        <w:spacing w:after="20"/>
      </w:pPr>
      <w:r>
        <w:t>visual systems, not random options.</w:t>
      </w:r>
    </w:p>
    <w:p/>
    <w:p>
      <w:r>
        <w:t>Avoid dense text, colourful templates, buzzword diagrams, filler stock photography and “logo option 1 / 2 / 3” framing.</w:t>
      </w:r>
    </w:p>
    <w:p/>
    <w:p>
      <w:r>
        <w:t>For identity presentations, ask:</w:t>
      </w:r>
    </w:p>
    <w:p/>
    <w:p>
      <w:pPr>
        <w:pStyle w:val="PBQuote"/>
      </w:pPr>
      <w:r>
        <w:t>Which future for this business feels most true?</w:t>
      </w:r>
    </w:p>
    <w:p/>
    <w:p>
      <w:r>
        <w:t>Not:</w:t>
      </w:r>
    </w:p>
    <w:p/>
    <w:p>
      <w:pPr>
        <w:pStyle w:val="PBQuote"/>
      </w:pPr>
      <w:r>
        <w:t>Which logo do you like?</w:t>
      </w:r>
    </w:p>
    <w:p>
      <w:pPr>
        <w:pStyle w:val="Heading1"/>
        <w:pBdr>
          <w:bottom w:val="single" w:sz="5" w:space="1" w:color="00C96B"/>
        </w:pBdr>
      </w:pPr>
      <w:r>
        <w:t>15. Website design rules</w:t>
      </w:r>
    </w:p>
    <w:p/>
    <w:p>
      <w:r>
        <w:t>A PlainBlack website should feel like a digital home, not a business card wearing a form at the bottom.</w:t>
      </w:r>
    </w:p>
    <w:p/>
    <w:p>
      <w:r>
        <w:t>It should:</w:t>
      </w:r>
    </w:p>
    <w:p/>
    <w:p>
      <w:pPr>
        <w:pStyle w:val="ListBullet"/>
        <w:spacing w:after="20"/>
      </w:pPr>
      <w:r>
        <w:t>make the offer understandable quickly;</w:t>
      </w:r>
    </w:p>
    <w:p>
      <w:pPr>
        <w:pStyle w:val="ListBullet"/>
        <w:spacing w:after="20"/>
      </w:pPr>
      <w:r>
        <w:t>show the thinking behind the thing;</w:t>
      </w:r>
    </w:p>
    <w:p>
      <w:pPr>
        <w:pStyle w:val="ListBullet"/>
        <w:spacing w:after="20"/>
      </w:pPr>
      <w:r>
        <w:t>help people choose the right next step;</w:t>
      </w:r>
    </w:p>
    <w:p>
      <w:pPr>
        <w:pStyle w:val="ListBullet"/>
        <w:spacing w:after="20"/>
      </w:pPr>
      <w:r>
        <w:t>filter bad-fit enquiries;</w:t>
      </w:r>
    </w:p>
    <w:p>
      <w:pPr>
        <w:pStyle w:val="ListBullet"/>
        <w:spacing w:after="20"/>
      </w:pPr>
      <w:r>
        <w:t>give proof without corporate proof theatre;</w:t>
      </w:r>
    </w:p>
    <w:p>
      <w:pPr>
        <w:pStyle w:val="ListBullet"/>
        <w:spacing w:after="20"/>
      </w:pPr>
      <w:r>
        <w:t>show useful tools and artefacts;</w:t>
      </w:r>
    </w:p>
    <w:p>
      <w:pPr>
        <w:pStyle w:val="ListBullet"/>
        <w:spacing w:after="20"/>
      </w:pPr>
      <w:r>
        <w:t>use restrained motion;</w:t>
      </w:r>
    </w:p>
    <w:p>
      <w:pPr>
        <w:pStyle w:val="ListBullet"/>
        <w:spacing w:after="20"/>
      </w:pPr>
      <w:r>
        <w:t>keep readability ahead of mood;</w:t>
      </w:r>
    </w:p>
    <w:p>
      <w:pPr>
        <w:pStyle w:val="ListBullet"/>
        <w:spacing w:after="20"/>
      </w:pPr>
      <w:r>
        <w:t>use mint to guide action;</w:t>
      </w:r>
    </w:p>
    <w:p>
      <w:pPr>
        <w:pStyle w:val="ListBullet"/>
        <w:spacing w:after="20"/>
      </w:pPr>
      <w:r>
        <w:t>feel custom, not templated.</w:t>
      </w:r>
    </w:p>
    <w:p>
      <w:pPr>
        <w:pStyle w:val="Heading1"/>
        <w:pBdr>
          <w:bottom w:val="single" w:sz="5" w:space="1" w:color="00C96B"/>
        </w:pBdr>
      </w:pPr>
      <w:r>
        <w:t>16. Claude visual production rules</w:t>
      </w:r>
    </w:p>
    <w:p/>
    <w:p>
      <w:r>
        <w:t>When Claude creates a PlainBlack visual, it must specify:</w:t>
      </w:r>
    </w:p>
    <w:p/>
    <w:p>
      <w:pPr>
        <w:spacing w:after="20"/>
        <w:ind w:left="317" w:hanging="230"/>
      </w:pPr>
      <w:r>
        <w:t>1. Canvas size and aspect ratio.</w:t>
      </w:r>
    </w:p>
    <w:p>
      <w:pPr>
        <w:spacing w:after="20"/>
        <w:ind w:left="317" w:hanging="230"/>
      </w:pPr>
      <w:r>
        <w:t>2. Font family for each text level.</w:t>
      </w:r>
    </w:p>
    <w:p>
      <w:pPr>
        <w:spacing w:after="20"/>
        <w:ind w:left="317" w:hanging="230"/>
      </w:pPr>
      <w:r>
        <w:t>3. Exact text sizes.</w:t>
      </w:r>
    </w:p>
    <w:p>
      <w:pPr>
        <w:spacing w:after="20"/>
        <w:ind w:left="317" w:hanging="230"/>
      </w:pPr>
      <w:r>
        <w:t>4. Line height.</w:t>
      </w:r>
    </w:p>
    <w:p>
      <w:pPr>
        <w:spacing w:after="20"/>
        <w:ind w:left="317" w:hanging="230"/>
      </w:pPr>
      <w:r>
        <w:t>5. Safe margins.</w:t>
      </w:r>
    </w:p>
    <w:p>
      <w:pPr>
        <w:spacing w:after="20"/>
        <w:ind w:left="317" w:hanging="230"/>
      </w:pPr>
      <w:r>
        <w:t>6. Colour palette with hex values.</w:t>
      </w:r>
    </w:p>
    <w:p>
      <w:pPr>
        <w:spacing w:after="20"/>
        <w:ind w:left="317" w:hanging="230"/>
      </w:pPr>
      <w:r>
        <w:t>7. Logo placement and size.</w:t>
      </w:r>
    </w:p>
    <w:p>
      <w:pPr>
        <w:spacing w:after="20"/>
        <w:ind w:left="317" w:hanging="230"/>
      </w:pPr>
      <w:r>
        <w:t>8. Mint accent use.</w:t>
      </w:r>
    </w:p>
    <w:p>
      <w:pPr>
        <w:spacing w:after="20"/>
        <w:ind w:left="317" w:hanging="230"/>
      </w:pPr>
      <w:r>
        <w:t>9. Lighting direction.</w:t>
      </w:r>
    </w:p>
    <w:p>
      <w:pPr>
        <w:spacing w:after="20"/>
        <w:ind w:left="317" w:hanging="230"/>
      </w:pPr>
      <w:r>
        <w:t>10. Texture direction.</w:t>
      </w:r>
    </w:p>
    <w:p>
      <w:pPr>
        <w:spacing w:after="20"/>
        <w:ind w:left="317" w:hanging="230"/>
      </w:pPr>
      <w:r>
        <w:t>11. Main visual object.</w:t>
      </w:r>
    </w:p>
    <w:p>
      <w:pPr>
        <w:spacing w:after="20"/>
        <w:ind w:left="317" w:hanging="230"/>
      </w:pPr>
      <w:r>
        <w:t>12. Second-look details.</w:t>
      </w:r>
    </w:p>
    <w:p>
      <w:pPr>
        <w:spacing w:after="20"/>
        <w:ind w:left="317" w:hanging="230"/>
      </w:pPr>
      <w:r>
        <w:t>13. What to avoid.</w:t>
      </w:r>
    </w:p>
    <w:p/>
    <w:p>
      <w:r>
        <w:t>Claude must not say “use bold typography” without naming the size, weight, and hierarchy. That is how template sludge gets through the side door wearing a lanyard.</w:t>
      </w:r>
    </w:p>
    <w:p/>
    <w:p>
      <w:r>
        <w:t>---</w:t>
      </w:r>
    </w:p>
    <w:p>
      <w:pPr>
        <w:pStyle w:val="Heading1"/>
        <w:pBdr>
          <w:bottom w:val="single" w:sz="5" w:space="1" w:color="00C96B"/>
        </w:pBdr>
      </w:pPr>
      <w:r>
        <w:t>17. AI image and layout prompt formula</w:t>
      </w:r>
    </w:p>
    <w:p/>
    <w:p>
      <w:r>
        <w:t>Build prompts in this order:</w:t>
      </w:r>
    </w:p>
    <w:p/>
    <w:p>
      <w:pPr>
        <w:spacing w:after="20"/>
        <w:ind w:left="317" w:hanging="230"/>
      </w:pPr>
      <w:r>
        <w:t>1. asset purpose;</w:t>
      </w:r>
    </w:p>
    <w:p>
      <w:pPr>
        <w:spacing w:after="20"/>
        <w:ind w:left="317" w:hanging="230"/>
      </w:pPr>
      <w:r>
        <w:t>2. specific small-business pain or visual metaphor;</w:t>
      </w:r>
    </w:p>
    <w:p>
      <w:pPr>
        <w:spacing w:after="20"/>
        <w:ind w:left="317" w:hanging="230"/>
      </w:pPr>
      <w:r>
        <w:t>3. practical hero object;</w:t>
      </w:r>
    </w:p>
    <w:p>
      <w:pPr>
        <w:spacing w:after="20"/>
        <w:ind w:left="317" w:hanging="230"/>
      </w:pPr>
      <w:r>
        <w:t>4. environment;</w:t>
      </w:r>
    </w:p>
    <w:p>
      <w:pPr>
        <w:spacing w:after="20"/>
        <w:ind w:left="317" w:hanging="230"/>
      </w:pPr>
      <w:r>
        <w:t>5. lighting and texture;</w:t>
      </w:r>
    </w:p>
    <w:p>
      <w:pPr>
        <w:spacing w:after="20"/>
        <w:ind w:left="317" w:hanging="230"/>
      </w:pPr>
      <w:r>
        <w:t>6. restrained mint signal;</w:t>
      </w:r>
    </w:p>
    <w:p>
      <w:pPr>
        <w:spacing w:after="20"/>
        <w:ind w:left="317" w:hanging="230"/>
      </w:pPr>
      <w:r>
        <w:t>7. meaningful artefacts;</w:t>
      </w:r>
    </w:p>
    <w:p>
      <w:pPr>
        <w:spacing w:after="20"/>
        <w:ind w:left="317" w:hanging="230"/>
      </w:pPr>
      <w:r>
        <w:t>8. 1–5 easter eggs depending on complexity;</w:t>
      </w:r>
    </w:p>
    <w:p>
      <w:pPr>
        <w:spacing w:after="20"/>
        <w:ind w:left="317" w:hanging="230"/>
      </w:pPr>
      <w:r>
        <w:t>9. negative space for copy if needed;</w:t>
      </w:r>
    </w:p>
    <w:p>
      <w:pPr>
        <w:spacing w:after="20"/>
        <w:ind w:left="317" w:hanging="230"/>
      </w:pPr>
      <w:r>
        <w:t>10. explicit avoid list.</w:t>
      </w:r>
    </w:p>
    <w:p/>
    <w:p>
      <w:pPr>
        <w:pStyle w:val="Heading2"/>
      </w:pPr>
      <w:r>
        <w:t>Reusable prompt base</w:t>
      </w:r>
    </w:p>
    <w:p/>
    <w:p>
      <w:pPr>
        <w:ind w:left="360" w:right="144"/>
      </w:pPr>
      <w:r>
        <w:rPr>
          <w:rFonts w:ascii="Liberation Mono" w:hAnsi="Liberation Mono"/>
          <w:color w:val="101211"/>
          <w:sz w:val="14"/>
        </w:rPr>
        <w:t>Create a dark cinematic PlainBlack-style visual for [asset purpose]. Show [specific small-business situation or visual metaphor] and communicate [clear commercial idea]. Make it feel premium, practical, gritty and useful, with deep black shadows, warm practical lighting, subtle film grain, textured surfaces and restrained mint-green accents. Include real-world business artefacts such as notebooks, checklists, tools, laptops, signs, cards, mugs or whiteboards. Add 2–4 subtle PlainBlack easter eggs using the mint circular logomark around the edges of the scene, but do not make them the main subject. Keep the business owner capable and respected. Aim any humour or critique at confusing marketing systems, not the client. Leave clean negative space for headline and logo if required. Avoid generic corporate stock photography, SaaS gradients, fake futuristic holograms, overdone neon, smiling boardroom people, unreadable AI text, distorted logos and anything that makes PlainBlack look like the problem being criticised.</w:t>
      </w:r>
    </w:p>
    <w:p/>
    <w:p>
      <w:pPr>
        <w:pStyle w:val="Heading2"/>
      </w:pPr>
      <w:r>
        <w:t>Claude layout brief prompt block</w:t>
      </w:r>
    </w:p>
    <w:p>
      <w:r>
        <w:t>Use this when asking Claude to create PlainBlack visuals.</w:t>
      </w:r>
    </w:p>
    <w:p/>
    <w:p>
      <w:pPr>
        <w:ind w:left="360" w:right="144"/>
      </w:pPr>
      <w:r>
        <w:rPr>
          <w:rFonts w:ascii="Liberation Mono" w:hAnsi="Liberation Mono"/>
          <w:color w:val="101211"/>
          <w:sz w:val="14"/>
        </w:rPr>
        <w:t>Create this as a PlainBlack visual asset.</w:t>
        <w:br/>
      </w:r>
      <w:r>
        <w:rPr>
          <w:rFonts w:ascii="Liberation Mono" w:hAnsi="Liberation Mono"/>
          <w:color w:val="101211"/>
          <w:sz w:val="14"/>
        </w:rPr>
        <w:br/>
      </w:r>
      <w:r>
        <w:rPr>
          <w:rFonts w:ascii="Liberation Mono" w:hAnsi="Liberation Mono"/>
          <w:color w:val="101211"/>
          <w:sz w:val="14"/>
        </w:rPr>
        <w:t>Brand territory:</w:t>
        <w:br/>
      </w:r>
      <w:r>
        <w:rPr>
          <w:rFonts w:ascii="Liberation Mono" w:hAnsi="Liberation Mono"/>
          <w:color w:val="101211"/>
          <w:sz w:val="14"/>
        </w:rPr>
        <w:t>Dark cinematic strategy, practical intelligence, small-business grit, mint-green clarity cutting through the mess. Premium but not corporate. Clever but not smug. Useful before decorative.</w:t>
        <w:br/>
      </w:r>
      <w:r>
        <w:rPr>
          <w:rFonts w:ascii="Liberation Mono" w:hAnsi="Liberation Mono"/>
          <w:color w:val="101211"/>
          <w:sz w:val="14"/>
        </w:rPr>
        <w:br/>
      </w:r>
      <w:r>
        <w:rPr>
          <w:rFonts w:ascii="Liberation Mono" w:hAnsi="Liberation Mono"/>
          <w:color w:val="101211"/>
          <w:sz w:val="14"/>
        </w:rPr>
        <w:t>Canvas:</w:t>
        <w:br/>
      </w:r>
      <w:r>
        <w:rPr>
          <w:rFonts w:ascii="Liberation Mono" w:hAnsi="Liberation Mono"/>
          <w:color w:val="101211"/>
          <w:sz w:val="14"/>
        </w:rPr>
        <w:t>[insert exact size and format]</w:t>
        <w:br/>
      </w:r>
      <w:r>
        <w:rPr>
          <w:rFonts w:ascii="Liberation Mono" w:hAnsi="Liberation Mono"/>
          <w:color w:val="101211"/>
          <w:sz w:val="14"/>
        </w:rPr>
        <w:br/>
      </w:r>
      <w:r>
        <w:rPr>
          <w:rFonts w:ascii="Liberation Mono" w:hAnsi="Liberation Mono"/>
          <w:color w:val="101211"/>
          <w:sz w:val="14"/>
        </w:rPr>
        <w:t>Typography:</w:t>
        <w:br/>
      </w:r>
      <w:r>
        <w:rPr>
          <w:rFonts w:ascii="Liberation Mono" w:hAnsi="Liberation Mono"/>
          <w:color w:val="101211"/>
          <w:sz w:val="14"/>
        </w:rPr>
        <w:t>Use [Display serif: Cormorant Garamond / Playfair Display / Libre Baskerville] for hero moments and [Figtree / Inter] for practical copy. Use exact hierarchy:</w:t>
        <w:br/>
      </w:r>
      <w:r>
        <w:rPr>
          <w:rFonts w:ascii="Liberation Mono" w:hAnsi="Liberation Mono"/>
          <w:color w:val="101211"/>
          <w:sz w:val="14"/>
        </w:rPr>
        <w:t>- Hero headline: [size], weight [weight], line-height [line height], tracking [tracking]</w:t>
        <w:br/>
      </w:r>
      <w:r>
        <w:rPr>
          <w:rFonts w:ascii="Liberation Mono" w:hAnsi="Liberation Mono"/>
          <w:color w:val="101211"/>
          <w:sz w:val="14"/>
        </w:rPr>
        <w:t>- Support line: [size], weight [weight], line-height [line height]</w:t>
        <w:br/>
      </w:r>
      <w:r>
        <w:rPr>
          <w:rFonts w:ascii="Liberation Mono" w:hAnsi="Liberation Mono"/>
          <w:color w:val="101211"/>
          <w:sz w:val="14"/>
        </w:rPr>
        <w:t>- Small labels: [size], uppercase if useful, tracking [+x%]</w:t>
        <w:br/>
      </w:r>
      <w:r>
        <w:rPr>
          <w:rFonts w:ascii="Liberation Mono" w:hAnsi="Liberation Mono"/>
          <w:color w:val="101211"/>
          <w:sz w:val="14"/>
        </w:rPr>
        <w:br/>
      </w:r>
      <w:r>
        <w:rPr>
          <w:rFonts w:ascii="Liberation Mono" w:hAnsi="Liberation Mono"/>
          <w:color w:val="101211"/>
          <w:sz w:val="14"/>
        </w:rPr>
        <w:t>Spacing:</w:t>
        <w:br/>
      </w:r>
      <w:r>
        <w:rPr>
          <w:rFonts w:ascii="Liberation Mono" w:hAnsi="Liberation Mono"/>
          <w:color w:val="101211"/>
          <w:sz w:val="14"/>
        </w:rPr>
        <w:t>Use safe margins of [x]. Keep text inside the central 80% of the frame. Use an 8px spacing system. Give the headline breathing room.</w:t>
        <w:br/>
      </w:r>
      <w:r>
        <w:rPr>
          <w:rFonts w:ascii="Liberation Mono" w:hAnsi="Liberation Mono"/>
          <w:color w:val="101211"/>
          <w:sz w:val="14"/>
        </w:rPr>
        <w:br/>
      </w:r>
      <w:r>
        <w:rPr>
          <w:rFonts w:ascii="Liberation Mono" w:hAnsi="Liberation Mono"/>
          <w:color w:val="101211"/>
          <w:sz w:val="14"/>
        </w:rPr>
        <w:t>Colours:</w:t>
        <w:br/>
      </w:r>
      <w:r>
        <w:rPr>
          <w:rFonts w:ascii="Liberation Mono" w:hAnsi="Liberation Mono"/>
          <w:color w:val="101211"/>
          <w:sz w:val="14"/>
        </w:rPr>
        <w:t>Use rich black #050505 / #080A09 as the base, warm white #F5F3EF for key type, and mint #00C96B or #16D982 as a restrained 3–7% signal accent. Do not flood the asset with mint.</w:t>
        <w:br/>
      </w:r>
      <w:r>
        <w:rPr>
          <w:rFonts w:ascii="Liberation Mono" w:hAnsi="Liberation Mono"/>
          <w:color w:val="101211"/>
          <w:sz w:val="14"/>
        </w:rPr>
        <w:br/>
      </w:r>
      <w:r>
        <w:rPr>
          <w:rFonts w:ascii="Liberation Mono" w:hAnsi="Liberation Mono"/>
          <w:color w:val="101211"/>
          <w:sz w:val="14"/>
        </w:rPr>
        <w:t>Visual style:</w:t>
        <w:br/>
      </w:r>
      <w:r>
        <w:rPr>
          <w:rFonts w:ascii="Liberation Mono" w:hAnsi="Liberation Mono"/>
          <w:color w:val="101211"/>
          <w:sz w:val="14"/>
        </w:rPr>
        <w:t>Dark cinematic, textured, practical, grounded, detailed but not cluttered. Use low-key lighting, warm tungsten practical light, soft screen glow, and a restrained mint signal.</w:t>
        <w:br/>
      </w:r>
      <w:r>
        <w:rPr>
          <w:rFonts w:ascii="Liberation Mono" w:hAnsi="Liberation Mono"/>
          <w:color w:val="101211"/>
          <w:sz w:val="14"/>
        </w:rPr>
        <w:br/>
      </w:r>
      <w:r>
        <w:rPr>
          <w:rFonts w:ascii="Liberation Mono" w:hAnsi="Liberation Mono"/>
          <w:color w:val="101211"/>
          <w:sz w:val="14"/>
        </w:rPr>
        <w:t>Objects:</w:t>
        <w:br/>
      </w:r>
      <w:r>
        <w:rPr>
          <w:rFonts w:ascii="Liberation Mono" w:hAnsi="Liberation Mono"/>
          <w:color w:val="101211"/>
          <w:sz w:val="14"/>
        </w:rPr>
        <w:t>Use meaningful business artefacts: notebooks, laptop, quote sheets, checklists, sticky notes, tools, coffee mug, old books, signage, diagnostic cards, customer journey notes.</w:t>
        <w:br/>
      </w:r>
      <w:r>
        <w:rPr>
          <w:rFonts w:ascii="Liberation Mono" w:hAnsi="Liberation Mono"/>
          <w:color w:val="101211"/>
          <w:sz w:val="14"/>
        </w:rPr>
        <w:br/>
      </w:r>
      <w:r>
        <w:rPr>
          <w:rFonts w:ascii="Liberation Mono" w:hAnsi="Liberation Mono"/>
          <w:color w:val="101211"/>
          <w:sz w:val="14"/>
        </w:rPr>
        <w:t>Logo/brand cues:</w:t>
        <w:br/>
      </w:r>
      <w:r>
        <w:rPr>
          <w:rFonts w:ascii="Liberation Mono" w:hAnsi="Liberation Mono"/>
          <w:color w:val="101211"/>
          <w:sz w:val="14"/>
        </w:rPr>
        <w:t>Use the PlainBlack wordmark only where it has breathing room. Use the mint logomark as a subtle signal object or easter egg. Do not place PlainBlack branding on the bad/scammy object if the image critiques bad marketing.</w:t>
        <w:br/>
      </w:r>
      <w:r>
        <w:rPr>
          <w:rFonts w:ascii="Liberation Mono" w:hAnsi="Liberation Mono"/>
          <w:color w:val="101211"/>
          <w:sz w:val="14"/>
        </w:rPr>
        <w:br/>
      </w:r>
      <w:r>
        <w:rPr>
          <w:rFonts w:ascii="Liberation Mono" w:hAnsi="Liberation Mono"/>
          <w:color w:val="101211"/>
          <w:sz w:val="14"/>
        </w:rPr>
        <w:t>Avoid:</w:t>
        <w:br/>
      </w:r>
      <w:r>
        <w:rPr>
          <w:rFonts w:ascii="Liberation Mono" w:hAnsi="Liberation Mono"/>
          <w:color w:val="101211"/>
          <w:sz w:val="14"/>
        </w:rPr>
        <w:t>Generic SaaS gradients, corporate stock-photo energy, fake futuristic AI dashboards, smiling high-five teams, Canva template layouts, random neon, over-polished agency gloss, gibberish tiny text, and anything that could belong to any agency after swapping the logo.</w:t>
      </w:r>
    </w:p>
    <w:p/>
    <w:p>
      <w:r>
        <w:t>---</w:t>
      </w:r>
    </w:p>
    <w:p>
      <w:pPr>
        <w:pStyle w:val="Heading1"/>
        <w:pBdr>
          <w:bottom w:val="single" w:sz="5" w:space="1" w:color="00C96B"/>
        </w:pBdr>
      </w:pPr>
      <w:r>
        <w:t>18. Quick format presets</w:t>
      </w:r>
    </w:p>
    <w:p/>
    <w:p>
      <w:pPr>
        <w:pStyle w:val="Heading2"/>
      </w:pPr>
      <w:r>
        <w:t>Preset: 4:5 social post</w:t>
      </w:r>
    </w:p>
    <w:p>
      <w:pPr>
        <w:pStyle w:val="ListBullet"/>
        <w:spacing w:after="20"/>
      </w:pPr>
      <w:r>
        <w:t>Canvas: 1080 × 1350</w:t>
      </w:r>
    </w:p>
    <w:p>
      <w:pPr>
        <w:pStyle w:val="ListBullet"/>
        <w:spacing w:after="20"/>
      </w:pPr>
      <w:r>
        <w:t>Margin: 90px</w:t>
      </w:r>
    </w:p>
    <w:p>
      <w:pPr>
        <w:pStyle w:val="ListBullet"/>
        <w:spacing w:after="20"/>
      </w:pPr>
      <w:r>
        <w:t>Hero: 96px display serif, 0.92 line height</w:t>
      </w:r>
    </w:p>
    <w:p>
      <w:pPr>
        <w:pStyle w:val="ListBullet"/>
        <w:spacing w:after="20"/>
      </w:pPr>
      <w:r>
        <w:t>Support: 36px Figtree, 1.25 line height</w:t>
      </w:r>
    </w:p>
    <w:p>
      <w:pPr>
        <w:pStyle w:val="ListBullet"/>
        <w:spacing w:after="20"/>
      </w:pPr>
      <w:r>
        <w:t>Label: 18px mono/Figtree, uppercase, +8% tracking</w:t>
      </w:r>
    </w:p>
    <w:p>
      <w:pPr>
        <w:pStyle w:val="ListBullet"/>
        <w:spacing w:after="20"/>
      </w:pPr>
      <w:r>
        <w:t>Logo: 160px wide or 48px logomark</w:t>
      </w:r>
    </w:p>
    <w:p>
      <w:pPr>
        <w:pStyle w:val="ListBullet"/>
        <w:spacing w:after="20"/>
      </w:pPr>
      <w:r>
        <w:t>Mint: one underline, tick, glow, or circled useful bit</w:t>
      </w:r>
    </w:p>
    <w:p/>
    <w:p>
      <w:pPr>
        <w:pStyle w:val="Heading2"/>
      </w:pPr>
      <w:r>
        <w:t>Preset: 16:9 blog hero</w:t>
      </w:r>
    </w:p>
    <w:p>
      <w:pPr>
        <w:pStyle w:val="ListBullet"/>
        <w:spacing w:after="20"/>
      </w:pPr>
      <w:r>
        <w:t>Canvas: 1600 × 900</w:t>
      </w:r>
    </w:p>
    <w:p>
      <w:pPr>
        <w:pStyle w:val="ListBullet"/>
        <w:spacing w:after="20"/>
      </w:pPr>
      <w:r>
        <w:t>Margin: 120px</w:t>
      </w:r>
    </w:p>
    <w:p>
      <w:pPr>
        <w:pStyle w:val="ListBullet"/>
        <w:spacing w:after="20"/>
      </w:pPr>
      <w:r>
        <w:t>Hero: 108px display serif, 0.92 line height</w:t>
      </w:r>
    </w:p>
    <w:p>
      <w:pPr>
        <w:pStyle w:val="ListBullet"/>
        <w:spacing w:after="20"/>
      </w:pPr>
      <w:r>
        <w:t>Support: 38px Figtree, 1.25 line height</w:t>
      </w:r>
    </w:p>
    <w:p>
      <w:pPr>
        <w:pStyle w:val="ListBullet"/>
        <w:spacing w:after="20"/>
      </w:pPr>
      <w:r>
        <w:t>Label: 18px mono/Figtree, uppercase, +8% tracking</w:t>
      </w:r>
    </w:p>
    <w:p>
      <w:pPr>
        <w:pStyle w:val="ListBullet"/>
        <w:spacing w:after="20"/>
      </w:pPr>
      <w:r>
        <w:t>Logo: 220px wide or 60px logomark</w:t>
      </w:r>
    </w:p>
    <w:p>
      <w:pPr>
        <w:pStyle w:val="ListBullet"/>
        <w:spacing w:after="20"/>
      </w:pPr>
      <w:r>
        <w:t>Composition: copy left, cinematic proof object right</w:t>
      </w:r>
    </w:p>
    <w:p/>
    <w:p>
      <w:pPr>
        <w:pStyle w:val="Heading2"/>
      </w:pPr>
      <w:r>
        <w:t>Preset: presentation cover</w:t>
      </w:r>
    </w:p>
    <w:p>
      <w:pPr>
        <w:pStyle w:val="ListBullet"/>
        <w:spacing w:after="20"/>
      </w:pPr>
      <w:r>
        <w:t>Canvas: 16:9 slide</w:t>
      </w:r>
    </w:p>
    <w:p>
      <w:pPr>
        <w:pStyle w:val="ListBullet"/>
        <w:spacing w:after="20"/>
      </w:pPr>
      <w:r>
        <w:t>Margin: 0.75in</w:t>
      </w:r>
    </w:p>
    <w:p>
      <w:pPr>
        <w:pStyle w:val="ListBullet"/>
        <w:spacing w:after="20"/>
      </w:pPr>
      <w:r>
        <w:t>Hero: 64pt display serif, 0.95 line height</w:t>
      </w:r>
    </w:p>
    <w:p>
      <w:pPr>
        <w:pStyle w:val="ListBullet"/>
        <w:spacing w:after="20"/>
      </w:pPr>
      <w:r>
        <w:t>Support: 22pt Figtree, 1.3 line height</w:t>
      </w:r>
    </w:p>
    <w:p>
      <w:pPr>
        <w:pStyle w:val="ListBullet"/>
        <w:spacing w:after="20"/>
      </w:pPr>
      <w:r>
        <w:t>Label: 11pt mono/Figtree, uppercase, +10% tracking</w:t>
      </w:r>
    </w:p>
    <w:p>
      <w:pPr>
        <w:pStyle w:val="ListBullet"/>
        <w:spacing w:after="20"/>
      </w:pPr>
      <w:r>
        <w:t>Logo: 1.3in wide</w:t>
      </w:r>
    </w:p>
    <w:p>
      <w:pPr>
        <w:pStyle w:val="ListBullet"/>
        <w:spacing w:after="20"/>
      </w:pPr>
      <w:r>
        <w:t>Composition: spacious, premium, dark field, one hero object</w:t>
      </w:r>
    </w:p>
    <w:p/>
    <w:p>
      <w:pPr>
        <w:pStyle w:val="Heading2"/>
      </w:pPr>
      <w:r>
        <w:t>Preset: practical slide</w:t>
      </w:r>
    </w:p>
    <w:p>
      <w:pPr>
        <w:pStyle w:val="ListBullet"/>
        <w:spacing w:after="20"/>
      </w:pPr>
      <w:r>
        <w:t>Canvas: 16:9 slide</w:t>
      </w:r>
    </w:p>
    <w:p>
      <w:pPr>
        <w:pStyle w:val="ListBullet"/>
        <w:spacing w:after="20"/>
      </w:pPr>
      <w:r>
        <w:t>Margin: 0.6in</w:t>
      </w:r>
    </w:p>
    <w:p>
      <w:pPr>
        <w:pStyle w:val="ListBullet"/>
        <w:spacing w:after="20"/>
      </w:pPr>
      <w:r>
        <w:t>Headline: 36pt Figtree/serif, weight 700</w:t>
      </w:r>
    </w:p>
    <w:p>
      <w:pPr>
        <w:pStyle w:val="ListBullet"/>
        <w:spacing w:after="20"/>
      </w:pPr>
      <w:r>
        <w:t>Body: 20pt Figtree, 1.35 line height</w:t>
      </w:r>
    </w:p>
    <w:p>
      <w:pPr>
        <w:pStyle w:val="ListBullet"/>
        <w:spacing w:after="20"/>
      </w:pPr>
      <w:r>
        <w:t>Labels: 11pt mono/Figtree, uppercase</w:t>
      </w:r>
    </w:p>
    <w:p>
      <w:pPr>
        <w:pStyle w:val="ListBullet"/>
        <w:spacing w:after="20"/>
      </w:pPr>
      <w:r>
        <w:t>Max words: 45</w:t>
      </w:r>
    </w:p>
    <w:p>
      <w:pPr>
        <w:pStyle w:val="ListBullet"/>
        <w:spacing w:after="20"/>
      </w:pPr>
      <w:r>
        <w:t>Use cards with 22pt internal padding</w:t>
      </w:r>
    </w:p>
    <w:p/>
    <w:p>
      <w:pPr>
        <w:pStyle w:val="Heading2"/>
      </w:pPr>
      <w:r>
        <w:t>Preset: website hero</w:t>
      </w:r>
    </w:p>
    <w:p>
      <w:pPr>
        <w:pStyle w:val="ListBullet"/>
        <w:spacing w:after="20"/>
      </w:pPr>
      <w:r>
        <w:t>Desktop H1: 80px, 0.98 line height</w:t>
      </w:r>
    </w:p>
    <w:p>
      <w:pPr>
        <w:pStyle w:val="ListBullet"/>
        <w:spacing w:after="20"/>
      </w:pPr>
      <w:r>
        <w:t>Mobile H1: 46px, 1.02 line height</w:t>
      </w:r>
    </w:p>
    <w:p>
      <w:pPr>
        <w:pStyle w:val="ListBullet"/>
        <w:spacing w:after="20"/>
      </w:pPr>
      <w:r>
        <w:t>Lead: 24px desktop / 20px mobile</w:t>
      </w:r>
    </w:p>
    <w:p>
      <w:pPr>
        <w:pStyle w:val="ListBullet"/>
        <w:spacing w:after="20"/>
      </w:pPr>
      <w:r>
        <w:t>Body: 19px, 1.6 line height</w:t>
      </w:r>
    </w:p>
    <w:p>
      <w:pPr>
        <w:pStyle w:val="ListBullet"/>
        <w:spacing w:after="20"/>
      </w:pPr>
      <w:r>
        <w:t>Button: 16px, weight 700</w:t>
      </w:r>
    </w:p>
    <w:p>
      <w:pPr>
        <w:pStyle w:val="ListBullet"/>
        <w:spacing w:after="20"/>
      </w:pPr>
      <w:r>
        <w:t>Hero padding: 128px desktop / 72px mobile</w:t>
      </w:r>
    </w:p>
    <w:p>
      <w:pPr>
        <w:pStyle w:val="ListBullet"/>
        <w:spacing w:after="20"/>
      </w:pPr>
      <w:r>
        <w:t>Max H1 width: 900px</w:t>
      </w:r>
    </w:p>
    <w:p/>
    <w:p>
      <w:r>
        <w:t>---</w:t>
      </w:r>
    </w:p>
    <w:p>
      <w:pPr>
        <w:pStyle w:val="Heading1"/>
        <w:pBdr>
          <w:bottom w:val="single" w:sz="5" w:space="1" w:color="00C96B"/>
        </w:pBdr>
      </w:pPr>
      <w:r>
        <w:t>19. Visual QA checklist</w:t>
      </w:r>
    </w:p>
    <w:p/>
    <w:p>
      <w:r>
        <w:t>Before approval, ask:</w:t>
      </w:r>
    </w:p>
    <w:p/>
    <w:p>
      <w:pPr>
        <w:spacing w:after="20"/>
        <w:ind w:left="317" w:hanging="230"/>
      </w:pPr>
      <w:r>
        <w:t>1. Is the commercial idea clear in three seconds?</w:t>
      </w:r>
    </w:p>
    <w:p>
      <w:pPr>
        <w:spacing w:after="20"/>
        <w:ind w:left="317" w:hanging="230"/>
      </w:pPr>
      <w:r>
        <w:t>2. Does this feel unmistakably PlainBlack?</w:t>
      </w:r>
    </w:p>
    <w:p>
      <w:pPr>
        <w:spacing w:after="20"/>
        <w:ind w:left="317" w:hanging="230"/>
      </w:pPr>
      <w:r>
        <w:t>3. Is mint guiding attention, not decorating?</w:t>
      </w:r>
    </w:p>
    <w:p>
      <w:pPr>
        <w:spacing w:after="20"/>
        <w:ind w:left="317" w:hanging="230"/>
      </w:pPr>
      <w:r>
        <w:t>4. Is the logo used accurately and respectfully?</w:t>
      </w:r>
    </w:p>
    <w:p>
      <w:pPr>
        <w:spacing w:after="20"/>
        <w:ind w:left="317" w:hanging="230"/>
      </w:pPr>
      <w:r>
        <w:t>5. Are hidden marks placed where PlainBlack is the clue, not the villain?</w:t>
      </w:r>
    </w:p>
    <w:p>
      <w:pPr>
        <w:spacing w:after="20"/>
        <w:ind w:left="317" w:hanging="230"/>
      </w:pPr>
      <w:r>
        <w:t>6. Is the image cinematic without becoming muddy?</w:t>
      </w:r>
    </w:p>
    <w:p>
      <w:pPr>
        <w:spacing w:after="20"/>
        <w:ind w:left="317" w:hanging="230"/>
      </w:pPr>
      <w:r>
        <w:t>7. Does it avoid generic agency and SaaS cliches?</w:t>
      </w:r>
    </w:p>
    <w:p>
      <w:pPr>
        <w:spacing w:after="20"/>
        <w:ind w:left="317" w:hanging="230"/>
      </w:pPr>
      <w:r>
        <w:t>8. Is the owner capable and respected?</w:t>
      </w:r>
    </w:p>
    <w:p>
      <w:pPr>
        <w:spacing w:after="20"/>
        <w:ind w:left="317" w:hanging="230"/>
      </w:pPr>
      <w:r>
        <w:t>9. Is there negative space for crop and copy?</w:t>
      </w:r>
    </w:p>
    <w:p>
      <w:pPr>
        <w:spacing w:after="20"/>
        <w:ind w:left="317" w:hanging="230"/>
      </w:pPr>
      <w:r>
        <w:t>10. Is the typography readable?</w:t>
      </w:r>
    </w:p>
    <w:p>
      <w:pPr>
        <w:spacing w:after="20"/>
        <w:ind w:left="317" w:hanging="230"/>
      </w:pPr>
      <w:r>
        <w:t>11. Has AI-generated text been checked manually?</w:t>
      </w:r>
    </w:p>
    <w:p>
      <w:pPr>
        <w:spacing w:after="20"/>
        <w:ind w:left="317" w:hanging="230"/>
      </w:pPr>
      <w:r>
        <w:t>12. Could another agency use this after changing the logo?</w:t>
      </w:r>
    </w:p>
    <w:p>
      <w:pPr>
        <w:spacing w:after="20"/>
        <w:ind w:left="317" w:hanging="230"/>
      </w:pPr>
      <w:r>
        <w:t>13. Is there a useful idea beneath the polish?</w:t>
      </w:r>
    </w:p>
    <w:p>
      <w:pPr>
        <w:spacing w:after="20"/>
        <w:ind w:left="317" w:hanging="230"/>
      </w:pPr>
      <w:r>
        <w:t>14. Would a tired small business owner understand why it matters?</w:t>
      </w:r>
    </w:p>
    <w:p/>
    <w:p>
      <w:r>
        <w:t>If number 12 is yes, start again. The design is probably wearing someone else's jacket.</w:t>
      </w:r>
    </w:p>
    <w:p/>
    <w:p>
      <w:r>
        <w:t>Also check that the font sizes remain readable at actual platform size, the hierarchy has enough breathing room, and the design would still feel PlainBlack without the logo. Fix the thinking before polishing the pixels.</w:t>
      </w:r>
    </w:p>
    <w:p>
      <w:pPr>
        <w:pStyle w:val="Heading1"/>
        <w:pBdr>
          <w:bottom w:val="single" w:sz="5" w:space="1" w:color="00C96B"/>
        </w:pBdr>
      </w:pPr>
      <w:r>
        <w:t>20. Final principle</w:t>
      </w:r>
    </w:p>
    <w:p/>
    <w:p>
      <w:r>
        <w:t>PlainBlack visuals should not merely look cool. They should make the viewer feel:</w:t>
      </w:r>
    </w:p>
    <w:p/>
    <w:p>
      <w:pPr>
        <w:pStyle w:val="PBQuote"/>
      </w:pPr>
      <w:r>
        <w:t>Someone finally understands the mess I am in, and they can show me what actually matters.</w:t>
      </w:r>
    </w:p>
    <w:p/>
    <w:p>
      <w:r>
        <w:t>The rest is lighting, ink, mint and not letting an image generator invent another logo.</w:t>
      </w:r>
    </w:p>
    <w:p>
      <w:r>
        <w:br w:type="page"/>
      </w:r>
    </w:p>
    <w:p>
      <w:pPr>
        <w:pStyle w:val="Heading1"/>
        <w:pBdr>
          <w:bottom w:val="single" w:sz="5" w:space="1" w:color="00C96B"/>
        </w:pBdr>
      </w:pPr>
      <w:r>
        <w:t>Supplied asset reference</w:t>
      </w:r>
    </w:p>
    <w:p>
      <w:r>
        <w:t>Use the supplied assets directly in code and layout work. These previews are for quick visual checking.</w:t>
      </w:r>
    </w:p>
    <w:p>
      <w:pPr>
        <w:pStyle w:val="Heading2"/>
      </w:pPr>
      <w:r>
        <w:t>White wordmark on dark</w:t>
      </w:r>
    </w:p>
    <w:p>
      <w:r>
        <w:drawing>
          <wp:inline xmlns:a="http://schemas.openxmlformats.org/drawingml/2006/main" xmlns:pic="http://schemas.openxmlformats.org/drawingml/2006/picture">
            <wp:extent cx="5120640" cy="1443276"/>
            <wp:docPr id="3" name="Picture 3"/>
            <wp:cNvGraphicFramePr>
              <a:graphicFrameLocks noChangeAspect="1"/>
            </wp:cNvGraphicFramePr>
            <a:graphic>
              <a:graphicData uri="http://schemas.openxmlformats.org/drawingml/2006/picture">
                <pic:pic>
                  <pic:nvPicPr>
                    <pic:cNvPr id="0" name="Dark logo background.png"/>
                    <pic:cNvPicPr/>
                  </pic:nvPicPr>
                  <pic:blipFill>
                    <a:blip r:embed="rId11"/>
                    <a:stretch>
                      <a:fillRect/>
                    </a:stretch>
                  </pic:blipFill>
                  <pic:spPr>
                    <a:xfrm>
                      <a:off x="0" y="0"/>
                      <a:ext cx="5120640" cy="1443276"/>
                    </a:xfrm>
                    <a:prstGeom prst="rect"/>
                  </pic:spPr>
                </pic:pic>
              </a:graphicData>
            </a:graphic>
          </wp:inline>
        </w:drawing>
      </w:r>
    </w:p>
    <w:p>
      <w:pPr>
        <w:pStyle w:val="Heading2"/>
      </w:pPr>
      <w:r>
        <w:t>Black wordmark on light</w:t>
      </w:r>
    </w:p>
    <w:p>
      <w:r>
        <w:drawing>
          <wp:inline xmlns:a="http://schemas.openxmlformats.org/drawingml/2006/main" xmlns:pic="http://schemas.openxmlformats.org/drawingml/2006/picture">
            <wp:extent cx="5120640" cy="1443276"/>
            <wp:docPr id="4" name="Picture 4"/>
            <wp:cNvGraphicFramePr>
              <a:graphicFrameLocks noChangeAspect="1"/>
            </wp:cNvGraphicFramePr>
            <a:graphic>
              <a:graphicData uri="http://schemas.openxmlformats.org/drawingml/2006/picture">
                <pic:pic>
                  <pic:nvPicPr>
                    <pic:cNvPr id="0" name="Light logo background.png"/>
                    <pic:cNvPicPr/>
                  </pic:nvPicPr>
                  <pic:blipFill>
                    <a:blip r:embed="rId13"/>
                    <a:stretch>
                      <a:fillRect/>
                    </a:stretch>
                  </pic:blipFill>
                  <pic:spPr>
                    <a:xfrm>
                      <a:off x="0" y="0"/>
                      <a:ext cx="5120640" cy="1443276"/>
                    </a:xfrm>
                    <a:prstGeom prst="rect"/>
                  </pic:spPr>
                </pic:pic>
              </a:graphicData>
            </a:graphic>
          </wp:inline>
        </w:drawing>
      </w:r>
    </w:p>
    <w:p>
      <w:pPr>
        <w:pStyle w:val="Heading2"/>
      </w:pPr>
      <w:r>
        <w:t>Mint logomark</w:t>
      </w:r>
    </w:p>
    <w:p>
      <w:r>
        <w:drawing>
          <wp:inline xmlns:a="http://schemas.openxmlformats.org/drawingml/2006/main" xmlns:pic="http://schemas.openxmlformats.org/drawingml/2006/picture">
            <wp:extent cx="1097280" cy="1095907"/>
            <wp:docPr id="5" name="Picture 5"/>
            <wp:cNvGraphicFramePr>
              <a:graphicFrameLocks noChangeAspect="1"/>
            </wp:cNvGraphicFramePr>
            <a:graphic>
              <a:graphicData uri="http://schemas.openxmlformats.org/drawingml/2006/picture">
                <pic:pic>
                  <pic:nvPicPr>
                    <pic:cNvPr id="0" name="Logomark.png"/>
                    <pic:cNvPicPr/>
                  </pic:nvPicPr>
                  <pic:blipFill>
                    <a:blip r:embed="rId12"/>
                    <a:stretch>
                      <a:fillRect/>
                    </a:stretch>
                  </pic:blipFill>
                  <pic:spPr>
                    <a:xfrm>
                      <a:off x="0" y="0"/>
                      <a:ext cx="1097280" cy="1095907"/>
                    </a:xfrm>
                    <a:prstGeom prst="rect"/>
                  </pic:spPr>
                </pic:pic>
              </a:graphicData>
            </a:graphic>
          </wp:inline>
        </w:drawing>
      </w:r>
    </w:p>
    <w:p>
      <w:pPr>
        <w:pStyle w:val="Heading2"/>
      </w:pPr>
      <w:r>
        <w:t>Underdog toolkit hero reference</w:t>
      </w:r>
    </w:p>
    <w:p>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pb-underdog-toolkit-hero-1600x900.jpg"/>
                    <pic:cNvPicPr/>
                  </pic:nvPicPr>
                  <pic:blipFill>
                    <a:blip r:embed="rId14"/>
                    <a:stretch>
                      <a:fillRect/>
                    </a:stretch>
                  </pic:blipFill>
                  <pic:spPr>
                    <a:xfrm>
                      <a:off x="0" y="0"/>
                      <a:ext cx="5120640" cy="2880360"/>
                    </a:xfrm>
                    <a:prstGeom prst="rect"/>
                  </pic:spPr>
                </pic:pic>
              </a:graphicData>
            </a:graphic>
          </wp:inline>
        </w:drawing>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4"/>
      </w:rPr>
      <w:t>PLAINBLACK  ·  INTERNAL WORKING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25880" cy="373705"/>
          <wp:docPr id="1" name="Picture 1"/>
          <wp:cNvGraphicFramePr>
            <a:graphicFrameLocks noChangeAspect="1"/>
          </wp:cNvGraphicFramePr>
          <a:graphic>
            <a:graphicData uri="http://schemas.openxmlformats.org/drawingml/2006/picture">
              <pic:pic>
                <pic:nvPicPr>
                  <pic:cNvPr id="0" name="Dark logo background.png"/>
                  <pic:cNvPicPr/>
                </pic:nvPicPr>
                <pic:blipFill>
                  <a:blip r:embed="rId1"/>
                  <a:stretch>
                    <a:fillRect/>
                  </a:stretch>
                </pic:blipFill>
                <pic:spPr>
                  <a:xfrm>
                    <a:off x="0" y="0"/>
                    <a:ext cx="1325880" cy="3737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color w:val="10121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00"/>
      <w:outlineLvl w:val="0"/>
    </w:pPr>
    <w:rPr>
      <w:rFonts w:asciiTheme="majorHAnsi" w:eastAsiaTheme="majorEastAsia" w:hAnsiTheme="majorHAnsi" w:cstheme="majorBidi" w:ascii="Aptos Display" w:hAnsi="Aptos Display" w:eastAsia="Aptos Display"/>
      <w:b/>
      <w:bCs/>
      <w:color w:val="050505"/>
      <w:sz w:val="36"/>
      <w:szCs w:val="28"/>
    </w:rPr>
  </w:style>
  <w:style w:type="paragraph" w:styleId="Heading2">
    <w:name w:val="heading 2"/>
    <w:basedOn w:val="Normal"/>
    <w:next w:val="Normal"/>
    <w:link w:val="Heading2Char"/>
    <w:uiPriority w:val="9"/>
    <w:unhideWhenUsed/>
    <w:qFormat/>
    <w:rsid w:val="00FC693F"/>
    <w:pPr>
      <w:keepNext/>
      <w:keepLines/>
      <w:spacing w:before="220" w:after="60"/>
      <w:outlineLvl w:val="1"/>
    </w:pPr>
    <w:rPr>
      <w:rFonts w:asciiTheme="majorHAnsi" w:eastAsiaTheme="majorEastAsia" w:hAnsiTheme="majorHAnsi" w:cstheme="majorBidi" w:ascii="Aptos Display" w:hAnsi="Aptos Display" w:eastAsia="Aptos Display"/>
      <w:b/>
      <w:bCs/>
      <w:color w:val="00C96B"/>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Aptos Display" w:hAnsi="Aptos Display" w:eastAsia="Aptos Display"/>
      <w:b/>
      <w:bCs/>
      <w:color w:val="05050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05050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00"/>
    </w:pPr>
    <w:rPr>
      <w:rFonts w:asciiTheme="majorHAnsi" w:eastAsiaTheme="majorEastAsia" w:hAnsiTheme="majorHAnsi" w:cstheme="majorBidi" w:ascii="Aptos" w:hAnsi="Aptos" w:eastAsia="Aptos"/>
      <w:b w:val="0"/>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BQuote">
    <w:name w:val="PB Quote"/>
    <w:pPr>
      <w:spacing w:before="80" w:after="120"/>
      <w:ind w:left="432"/>
    </w:pPr>
    <w:rPr>
      <w:rFonts w:ascii="Aptos" w:hAnsi="Aptos"/>
      <w:i/>
      <w:color w:val="05050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