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color w:val="142A1D"/>
          <w:sz w:val="28"/>
          <w:szCs w:val="28"/>
          <w:b w:val="1"/>
          <w:bCs w:val="1"/>
        </w:rPr>
        <w:t xml:space="preserve">Никс Менеджмент — Консалтинговая компания</w:t>
      </w:r>
    </w:p>
    <w:p>
      <w:pPr/>
      <w:r>
        <w:rPr>
          <w:sz w:val="26"/>
          <w:szCs w:val="26"/>
          <w:b w:val="1"/>
          <w:bCs w:val="1"/>
        </w:rPr>
        <w:t xml:space="preserve">Итоговый отчёт по заявке №10</w:t>
      </w:r>
    </w:p>
    <w:p/>
    <w:p>
      <w:pPr/>
      <w:r>
        <w:rPr/>
        <w:t xml:space="preserve">Дата формирования: 20.05.2026 13:22</w:t>
      </w:r>
    </w:p>
    <w:p>
      <w:pPr/>
      <w:r>
        <w:rPr/>
        <w:t xml:space="preserve">Клиент: Фёдоров Илья Дмитриевич (ООО "ФинКапитал")</w:t>
      </w:r>
    </w:p>
    <w:p>
      <w:pPr/>
      <w:r>
        <w:rPr/>
        <w:t xml:space="preserve">Услуга: Бизнес-оценка — категория «Финансовый консалтинг»</w:t>
      </w:r>
    </w:p>
    <w:p>
      <w:pPr/>
      <w:r>
        <w:rPr/>
        <w:t xml:space="preserve">Консультант: Иванов Алексей Сергеевич</w:t>
      </w:r>
    </w:p>
    <w:p>
      <w:pPr/>
      <w:r>
        <w:rPr/>
        <w:t xml:space="preserve">Статус заявки: Завершена</w:t>
      </w:r>
    </w:p>
    <w:p>
      <w:pPr/>
      <w:r>
        <w:rPr/>
        <w:t xml:space="preserve">Приоритет: high</w:t>
      </w:r>
    </w:p>
    <w:p>
      <w:pPr/>
      <w:r>
        <w:rPr/>
        <w:t xml:space="preserve">Дедлайн: 15.04.2026</w:t>
      </w:r>
    </w:p>
    <w:p/>
    <w:p>
      <w:pPr>
        <w:pStyle w:val="Heading2"/>
      </w:pPr>
      <w:bookmarkStart w:id="0" w:name="_Toc0"/>
      <w:r>
        <w:t>1. Описание задачи</w:t>
      </w:r>
      <w:bookmarkEnd w:id="0"/>
    </w:p>
    <w:p>
      <w:pPr/>
      <w:r>
        <w:rPr/>
        <w:t xml:space="preserve">Оценка бизнеса в связи с планируемой продажей доли стратегическому инвестору.</w:t>
      </w:r>
    </w:p>
    <w:p/>
    <w:p>
      <w:pPr>
        <w:pStyle w:val="Heading2"/>
      </w:pPr>
      <w:bookmarkStart w:id="1" w:name="_Toc1"/>
      <w:r>
        <w:t>2. Содержание отчёта</w:t>
      </w:r>
      <w:bookmarkEnd w:id="1"/>
    </w:p>
    <w:p>
      <w:pPr/>
      <w:r>
        <w:rPr/>
        <w:t xml:space="preserve">Оценка стоимости страхового портфеля ООО "ФинКапитал" — 285 млн ₽ (метод DCF).</w:t>
      </w:r>
    </w:p>
    <w:p/>
    <w:p>
      <w:pPr>
        <w:pStyle w:val="Heading2"/>
      </w:pPr>
      <w:bookmarkStart w:id="2" w:name="_Toc2"/>
      <w:r>
        <w:t>3. Хронология консультаций</w:t>
      </w:r>
      <w:bookmarkEnd w:id="2"/>
    </w:p>
    <w:p>
      <w:pPr/>
      <w:r>
        <w:rPr/>
        <w:t xml:space="preserve">• 02.04.2026 13:00 (90 мин): Финальная оценка</w:t>
      </w:r>
    </w:p>
    <w:p>
      <w:pPr/>
      <w:r>
        <w:rPr/>
        <w:t xml:space="preserve">• 12.03.2026 11:00 (60 мин): Промежуточная оценка</w:t>
      </w:r>
    </w:p>
    <w:p>
      <w:pPr/>
      <w:r>
        <w:rPr/>
        <w:t xml:space="preserve">• 20.02.2026 14:00 (90 мин): Анализ страхового портфеля</w:t>
      </w:r>
    </w:p>
    <w:p/>
    <w:p>
      <w:pPr>
        <w:pStyle w:val="Heading2"/>
      </w:pPr>
      <w:bookmarkStart w:id="3" w:name="_Toc3"/>
      <w:r>
        <w:t>Итоговая стоимость</w:t>
      </w:r>
      <w:bookmarkEnd w:id="3"/>
    </w:p>
    <w:p>
      <w:pPr/>
      <w:r>
        <w:rPr>
          <w:sz w:val="24"/>
          <w:szCs w:val="24"/>
          <w:b w:val="1"/>
          <w:bCs w:val="1"/>
        </w:rPr>
        <w:t xml:space="preserve">Сумма к оплате: 200 000,00 ₽</w:t>
      </w:r>
    </w:p>
    <w:p/>
    <w:p/>
    <w:p>
      <w:pPr/>
      <w:r>
        <w:rPr/>
        <w:t xml:space="preserve">________________________________</w:t>
      </w:r>
    </w:p>
    <w:p>
      <w:pPr/>
      <w:r>
        <w:rPr/>
        <w:t xml:space="preserve">Подпись консультанта</w:t>
      </w:r>
    </w:p>
    <w:sectPr>
      <w:pgSz w:orient="portrait" w:w="11905.511811023622" w:h="16837.79527559055"/>
      <w:pgMar w:top="1133.8582677165352" w:right="850.3937007874015" w:bottom="1133.8582677165352" w:left="1417.3228346456694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DejaVu Sans" w:hAnsi="DejaVu Sans" w:eastAsia="Arial" w:cs="DejaVu Sans"/>
        <w:color w:val="000000"/>
        <w:sz w:val="22"/>
        <w:szCs w:val="22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rPr>
      <w:color w:val="142A1D"/>
      <w:sz w:val="32"/>
      <w:szCs w:val="32"/>
      <w:b w:val="1"/>
      <w:bCs w:val="1"/>
    </w:rPr>
  </w:style>
  <w:style w:type="paragraph" w:styleId="Heading2">
    <w:link w:val="Heading2Char"/>
    <w:name w:val="heading 2"/>
    <w:rPr>
      <w:color w:val="142A1D"/>
      <w:sz w:val="26"/>
      <w:szCs w:val="26"/>
      <w:b w:val="1"/>
      <w:bCs w:val="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2026-05-20T13:22:52+00:00</dcterms:created>
  <dcterms:modified xsi:type="dcterms:W3CDTF">2026-05-20T13:22:52+00:00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