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№23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Лебедева Ольга Петровна (ООО "МедТех Системс")</w:t>
      </w:r>
    </w:p>
    <w:p>
      <w:pPr/>
      <w:r>
        <w:rPr/>
        <w:t xml:space="preserve">Услуга: Налоговое планирование — категория «Финансовый консалтинг»</w:t>
      </w:r>
    </w:p>
    <w:p>
      <w:pPr/>
      <w:r>
        <w:rPr/>
        <w:t xml:space="preserve">Консультант: Кузнецов Игорь Павлович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high</w:t>
      </w:r>
    </w:p>
    <w:p>
      <w:pPr/>
      <w:r>
        <w:rPr/>
        <w:t xml:space="preserve">Дедлайн: 30.04.2026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Применение льгот для аккредитованных IT-компаний.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Применение IT-льгот к ООО "МедТех Системс" — экономия налога на прибыль ~4,8 млн ₽/год.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29.04.2026 14:00 (60 мин): Подготовка плана применения</w:t>
      </w:r>
    </w:p>
    <w:p>
      <w:pPr/>
      <w:r>
        <w:rPr/>
        <w:t xml:space="preserve">• 22.04.2026 11:00 (60 мин): Анализ применимости IT-льгот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110 000,00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