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color w:val="142A1D"/>
          <w:sz w:val="28"/>
          <w:szCs w:val="28"/>
          <w:b w:val="1"/>
          <w:bCs w:val="1"/>
        </w:rPr>
        <w:t xml:space="preserve">Никс Менеджмент — Консалтинговая компания</w:t>
      </w:r>
    </w:p>
    <w:p>
      <w:pPr/>
      <w:r>
        <w:rPr>
          <w:sz w:val="26"/>
          <w:szCs w:val="26"/>
          <w:b w:val="1"/>
          <w:bCs w:val="1"/>
        </w:rPr>
        <w:t xml:space="preserve">Итоговый отчёт по заявке №4</w:t>
      </w:r>
    </w:p>
    <w:p/>
    <w:p>
      <w:pPr/>
      <w:r>
        <w:rPr/>
        <w:t xml:space="preserve">Дата формирования: 20.05.2026 13:22</w:t>
      </w:r>
    </w:p>
    <w:p>
      <w:pPr/>
      <w:r>
        <w:rPr/>
        <w:t xml:space="preserve">Клиент: Сидоров Олег Викторович (ООО "ТехноПром")</w:t>
      </w:r>
    </w:p>
    <w:p>
      <w:pPr/>
      <w:r>
        <w:rPr/>
        <w:t xml:space="preserve">Услуга: Финансовый аудит — категория «Финансовый консалтинг»</w:t>
      </w:r>
    </w:p>
    <w:p>
      <w:pPr/>
      <w:r>
        <w:rPr/>
        <w:t xml:space="preserve">Консультант: Иванов Алексей Сергеевич</w:t>
      </w:r>
    </w:p>
    <w:p>
      <w:pPr/>
      <w:r>
        <w:rPr/>
        <w:t xml:space="preserve">Статус заявки: Завершена</w:t>
      </w:r>
    </w:p>
    <w:p>
      <w:pPr/>
      <w:r>
        <w:rPr/>
        <w:t xml:space="preserve">Приоритет: high</w:t>
      </w:r>
    </w:p>
    <w:p>
      <w:pPr/>
      <w:r>
        <w:rPr/>
        <w:t xml:space="preserve">Дедлайн: 30.03.2026</w:t>
      </w:r>
    </w:p>
    <w:p/>
    <w:p>
      <w:pPr>
        <w:pStyle w:val="Heading2"/>
      </w:pPr>
      <w:bookmarkStart w:id="0" w:name="_Toc0"/>
      <w:r>
        <w:t>1. Описание задачи</w:t>
      </w:r>
      <w:bookmarkEnd w:id="0"/>
    </w:p>
    <w:p>
      <w:pPr/>
      <w:r>
        <w:rPr/>
        <w:t xml:space="preserve">Полный аудит финансовой отчётности компании за прошедший отчётный период. Особое внимание — расхождения по складскому учёту.</w:t>
      </w:r>
    </w:p>
    <w:p/>
    <w:p>
      <w:pPr>
        <w:pStyle w:val="Heading2"/>
      </w:pPr>
      <w:bookmarkStart w:id="1" w:name="_Toc1"/>
      <w:r>
        <w:t>2. Содержание отчёта</w:t>
      </w:r>
      <w:bookmarkEnd w:id="1"/>
    </w:p>
    <w:p>
      <w:pPr/>
      <w:r>
        <w:rPr/>
        <w:t xml:space="preserve">Аудит финансовой отчётности ООО "ТехноПром" за 2025 год проведён. Выявлены расхождения по складскому учёту на сумму 850 тыс ₽, рекомендованы корректировки.</w:t>
      </w:r>
    </w:p>
    <w:p/>
    <w:p>
      <w:pPr>
        <w:pStyle w:val="Heading2"/>
      </w:pPr>
      <w:bookmarkStart w:id="2" w:name="_Toc2"/>
      <w:r>
        <w:t>3. Хронология консультаций</w:t>
      </w:r>
      <w:bookmarkEnd w:id="2"/>
    </w:p>
    <w:p>
      <w:pPr/>
      <w:r>
        <w:rPr/>
        <w:t xml:space="preserve">• 15.03.2026 11:00 (120 мин): Финальная защита, согласование расхождений</w:t>
      </w:r>
    </w:p>
    <w:p>
      <w:pPr/>
      <w:r>
        <w:rPr/>
        <w:t xml:space="preserve">• 10.02.2026 14:00 (60 мин): Сверка по складскому учёту</w:t>
      </w:r>
    </w:p>
    <w:p>
      <w:pPr/>
      <w:r>
        <w:rPr/>
        <w:t xml:space="preserve">• 22.01.2026 10:00 (90 мин): Первичная встреча, сбор документов</w:t>
      </w:r>
    </w:p>
    <w:p/>
    <w:p>
      <w:pPr>
        <w:pStyle w:val="Heading2"/>
      </w:pPr>
      <w:bookmarkStart w:id="3" w:name="_Toc3"/>
      <w:r>
        <w:t>Итоговая стоимость</w:t>
      </w:r>
      <w:bookmarkEnd w:id="3"/>
    </w:p>
    <w:p>
      <w:pPr/>
      <w:r>
        <w:rPr>
          <w:sz w:val="24"/>
          <w:szCs w:val="24"/>
          <w:b w:val="1"/>
          <w:bCs w:val="1"/>
        </w:rPr>
        <w:t xml:space="preserve">Сумма к оплате: 190 000,00 ₽</w:t>
      </w:r>
    </w:p>
    <w:p/>
    <w:p/>
    <w:p>
      <w:pPr/>
      <w:r>
        <w:rPr/>
        <w:t xml:space="preserve">________________________________</w:t>
      </w:r>
    </w:p>
    <w:p>
      <w:pPr/>
      <w:r>
        <w:rPr/>
        <w:t xml:space="preserve">Подпись консультанта</w:t>
      </w:r>
    </w:p>
    <w:sectPr>
      <w:pgSz w:orient="portrait" w:w="11905.511811023622" w:h="16837.79527559055"/>
      <w:pgMar w:top="1133.8582677165352" w:right="850.3937007874015" w:bottom="1133.8582677165352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DejaVu Sans" w:hAnsi="DejaVu Sans" w:eastAsia="Arial" w:cs="DejaVu Sans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color w:val="142A1D"/>
      <w:sz w:val="32"/>
      <w:szCs w:val="32"/>
      <w:b w:val="1"/>
      <w:bCs w:val="1"/>
    </w:rPr>
  </w:style>
  <w:style w:type="paragraph" w:styleId="Heading2">
    <w:link w:val="Heading2Char"/>
    <w:name w:val="heading 2"/>
    <w:rPr>
      <w:color w:val="142A1D"/>
      <w:sz w:val="26"/>
      <w:szCs w:val="2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2026-05-20T13:22:52+00:00</dcterms:created>
  <dcterms:modified xsi:type="dcterms:W3CDTF">2026-05-20T13:22:52+00:00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