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spacing w:after="60"/>
        <w:jc w:val="center"/>
      </w:pPr>
      <w:r>
        <w:rPr>
          <w:rFonts w:ascii="Segoe UI" w:hAnsi="Segoe UI"/>
          <w:b/>
          <w:i w:val="0"/>
          <w:color w:val="1A1208"/>
          <w:sz w:val="84"/>
        </w:rPr>
        <w:t>INVLIB</w:t>
      </w:r>
    </w:p>
    <w:p>
      <w:pPr>
        <w:spacing w:after="360"/>
        <w:jc w:val="center"/>
      </w:pPr>
      <w:r>
        <w:rPr>
          <w:rFonts w:ascii="Segoe UI" w:hAnsi="Segoe UI"/>
          <w:b w:val="0"/>
          <w:i w:val="0"/>
          <w:color w:val="6E5314"/>
          <w:sz w:val="26"/>
        </w:rPr>
        <w:t>библиотечна система за читалищни, общински и училищни библиотеки</w:t>
      </w:r>
    </w:p>
    <w:p>
      <w:pPr>
        <w:spacing w:after="120"/>
        <w:jc w:val="center"/>
      </w:pPr>
      <w:r>
        <w:rPr>
          <w:rFonts w:ascii="Segoe UI" w:hAnsi="Segoe UI"/>
          <w:b/>
          <w:i w:val="0"/>
          <w:color w:val="1A1208"/>
          <w:sz w:val="36"/>
        </w:rPr>
        <w:t>Представяне на функциите и възможностите</w:t>
      </w:r>
    </w:p>
    <w:p>
      <w:pPr>
        <w:spacing w:after="120"/>
        <w:jc w:val="center"/>
      </w:pPr>
      <w:r>
        <w:rPr>
          <w:rFonts w:ascii="Segoe UI" w:hAnsi="Segoe UI"/>
          <w:b w:val="0"/>
          <w:i w:val="0"/>
          <w:color w:val="5C5344"/>
          <w:sz w:val="21"/>
        </w:rPr>
        <w:t>Работи офлайн, на Windows, без месечен абонамент.</w:t>
      </w:r>
    </w:p>
    <w:p>
      <w:pPr>
        <w:spacing w:after="800"/>
        <w:jc w:val="center"/>
      </w:pPr>
      <w:r>
        <w:rPr>
          <w:rFonts w:ascii="Segoe UI" w:hAnsi="Segoe UI"/>
          <w:b/>
          <w:i w:val="0"/>
          <w:color w:val="96731F"/>
          <w:sz w:val="24"/>
        </w:rPr>
        <w:t>Версия 2.4.84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1. Какво представлява програмата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„InvLib“ е цялостна библиотечна система за малка читалищна, общинска или училищна библиотека в България. Покрива целия жизнен цикъл на документа — от постъпването и инвентирането, през каталогизацията и заемането, до отчисляването и годишния отчет — по образеца на Наредба № 3 от 18.11.2014 г. за нормите за комплектуване на библиотечните фондове.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Всички данни се пазят в един файл (SQLite база данни) на компютъра на библиотеката. Програмата не изисква интернет за ежедневната работа, не изпраща данни към чужди сървъри и няма абонамент.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Програмата е напълно универсална — в кода ѝ не е записана нито една библиотека поименно; името, мястото и всички реквизити се въвеждат веднъж, в „Настройки“, и важат за цялата инсталация. Нова инсталация тръгва с изцяло празна база — само общите номенклатури, еднакви за всяка българска библиотека.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Накратко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24 раздела в едно приложение</w:t>
      </w:r>
      <w:r>
        <w:rPr>
          <w:rFonts w:ascii="Segoe UI" w:hAnsi="Segoe UI"/>
          <w:b w:val="0"/>
          <w:color w:val="1B1813"/>
          <w:sz w:val="22"/>
        </w:rPr>
        <w:t xml:space="preserve"> — фонд, читатели, заемане, регистри, краезнание, отчети.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Пълно съответствие с Наредба № 3</w:t>
      </w:r>
      <w:r>
        <w:rPr>
          <w:rFonts w:ascii="Segoe UI" w:hAnsi="Segoe UI"/>
          <w:b w:val="0"/>
          <w:color w:val="1B1813"/>
          <w:sz w:val="22"/>
        </w:rPr>
        <w:t xml:space="preserve"> — инвентарна книга, КДБФ, актове за отчисляване, инвентаризация, дневник.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Работа с баркод четец навсякъде</w:t>
      </w:r>
      <w:r>
        <w:rPr>
          <w:rFonts w:ascii="Segoe UI" w:hAnsi="Segoe UI"/>
          <w:b w:val="0"/>
          <w:color w:val="1B1813"/>
          <w:sz w:val="22"/>
        </w:rPr>
        <w:t>, където се сканира — без настройка, всеки USB четец работи веднага, включително защита срещу сгрешена клавиатурна подредба (кирилица вместо латиница и обратно).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Онлайн каталог</w:t>
      </w:r>
      <w:r>
        <w:rPr>
          <w:rFonts w:ascii="Segoe UI" w:hAnsi="Segoe UI"/>
          <w:b w:val="0"/>
          <w:color w:val="1B1813"/>
          <w:sz w:val="22"/>
        </w:rPr>
        <w:t xml:space="preserve"> — фондът се публикува автоматично в интернет и се вижда от читателите, с търсене по думи, споделяеми връзки към отделен запис и подредба.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с преглед на екрана</w:t>
      </w:r>
      <w:r>
        <w:rPr>
          <w:rFonts w:ascii="Segoe UI" w:hAnsi="Segoe UI"/>
          <w:b w:val="0"/>
          <w:color w:val="1B1813"/>
          <w:sz w:val="22"/>
        </w:rPr>
        <w:t xml:space="preserve"> — Windows не визуализира съдържание от приложения като това, затова прегледът е вграден в самата програма, с мащабиране и директен запис в PDF.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Обмен на данни</w:t>
      </w:r>
      <w:r>
        <w:rPr>
          <w:rFonts w:ascii="Segoe UI" w:hAnsi="Segoe UI"/>
          <w:b w:val="0"/>
          <w:color w:val="1B1813"/>
          <w:sz w:val="22"/>
        </w:rPr>
        <w:t xml:space="preserve"> — UNIMARC/MARCXML, Dublin Core, JSON и CSV; внасяне от АБ, iLib и Excel.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Защита на личните данни</w:t>
      </w:r>
      <w:r>
        <w:rPr>
          <w:rFonts w:ascii="Segoe UI" w:hAnsi="Segoe UI"/>
          <w:b w:val="0"/>
          <w:color w:val="1B1813"/>
          <w:sz w:val="22"/>
        </w:rPr>
        <w:t xml:space="preserve"> — ЕГН и № на лична карта с парола, анонимизиране по ОРЗД, одитна следа.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Автоматични резервни копия</w:t>
      </w:r>
      <w:r>
        <w:rPr>
          <w:rFonts w:ascii="Segoe UI" w:hAnsi="Segoe UI"/>
          <w:b w:val="0"/>
          <w:color w:val="1B1813"/>
          <w:sz w:val="22"/>
        </w:rPr>
        <w:t xml:space="preserve"> всеки ден, с възможност за криптиране (AES-256-GCM).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 обновяване</w:t>
      </w:r>
      <w:r>
        <w:rPr>
          <w:rFonts w:ascii="Segoe UI" w:hAnsi="Segoe UI"/>
          <w:b w:val="0"/>
          <w:color w:val="1B1813"/>
          <w:sz w:val="22"/>
        </w:rPr>
        <w:t xml:space="preserve"> — новите версии се изтеглят и инсталират сами.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2. Разделите на програмата</w:t>
      </w:r>
    </w:p>
    <w:p>
      <w:pPr>
        <w:spacing w:after="160"/>
      </w:pPr>
      <w:r>
        <w:rPr>
          <w:rFonts w:ascii="Segoe UI" w:hAnsi="Segoe UI"/>
          <w:b w:val="0"/>
          <w:i w:val="0"/>
          <w:color w:val="5C5344"/>
          <w:sz w:val="21"/>
        </w:rPr>
        <w:t>Лявото меню е групирано по вида работа. Всеки раздел работи самостоятелно, но данните са свързани: заемането знае за фонда, отчетите — за заеманията, онлайн каталогът — за наличностите.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Раздел</w:t>
            </w:r>
          </w:p>
        </w:tc>
        <w:tc>
          <w:tcPr>
            <w:tcW w:type="dxa" w:w="7370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Какво прави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Табло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Обобщение на състоянието: поле за бързо сканиране, показатели, списък „За днес“ с това, което чака работа, годишни показатели, бързи действия.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Книги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Пълна библиографска карта — автор, заглавие, подзаглавие, ISBN, УДК, сигнатура, авторски знак, ключови думи, анотация, корица. Колона „Сигнатура“ (попълненото поле или УДК + авторски знак); търсене и по УДК, сигнатура, издателство, ключова дума, поредица и по ISBN без тирета; наличности в реално време. Редакцията на съществуваща книга става от „Инвентарна книга“ — официалния регистър на фонда. Изтриване на документ с история на заемания се отказва по същата причина.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Инвентарна книга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Ledger по чл. 16, ал. 1 (Приложение № 4) — вписване, отметки за проверки, връзка с партида и акт, редакция на записа с изрично потвърждение; неизползваните и изтритите номера са вписани на мястото си и на хартия; обобщение и бързо търсене дори при фонд от хиляди документи.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КДБФ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Книга за движение на библиотечния фонд — части № 1 (постъпили), № 2 (резултати), № 3 (отчислени), по години, със схема „в началото + постъпили − отчислени = в края“.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Постъпления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Партиди по чл. 14 — общ брой, документ на придобиване, инвентиране на екземплярите към партидата.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Отчисляване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Актове по чл. 30 – 39 — сканиране или въвеждане на инвентарни номера, причина, комисия, анулиране на акт. Утвърждаване само с библиотекар и счетоводител в комисията, името на ръководителя до „УТВЪРДИЛ“; документ при друга библиотека по МЗС не се отчислява.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Инвентаризация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Сесии по чл. 40 – 41: сканиране, допустими загуби, напредък в проценти. При приключване — изричен избор между представителна проверка (10%, несканираното не се пипа) и пълна (несканираното става „липсващ“). Сканиране с телефон вместо RFID. Документ, приключен като изгубен от читател, се извинява отделно и не се брои за липса по чл. 40 – 41 — той се отчислява с акт по чл. 30, т. 5. Документите, вписани след началото на проверката, и изпратените на друга библиотека по МЗС не стават „липсващ“ — всяка група е на свой ред в протокола.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Авторитетни данни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Единен вид на повтарящите се стойности: откриване и сливане на дубликати — „Вазов, Иван“, „Иван Вазов“ и „И. Вазов“ стават един запис.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Читатели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Пълна анкета по чл. 42, ал. 3 — ЕГН, лична карта, адреси, категория, съгласие по ОРЗД; читателски карти с баркод, печатани по един или наведнъж. Изтриване на читател с история на заемания се отказва — защита срещу заличаване на данни, нужни за годишната статистика. Филтър и брояч „без съгласие“ по чл. 47, ал. 2; съгласие на родител при дете до 14 г.; заличаване на данните на конкретен читател по чл. 17 от ОРЗД.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Заемане и връщане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Изцяло чрез сканиране: карта на читателя, после документите. Срокове по категория читател, автоматично изчислен падеж и дни на просрочие само по работните дни. Един инвентарен номер отговаря на един екземпляр — заглавие с няколко екземпляра пуска толкова едновременни заемания, колкото са отделните записи. Карта на читател, сканирана в полето за връщане, не връща чужда книга; забавата се брои от първия работен ден след падежа, а затворен ден мести падежите напред; квитанция се печата само за получени пари, а на начислението — известие.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Просрочени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Списък на просрочените с изчислено обезщетение по чл. 43 и готови текстове за напомняне по имейл и SMS. „Общо дължимо“ значи колкото остава да се плати — платеното на гишето се приспада, а начисленото и платеното се изписват поотделно.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Предложения за покупка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Читателите предлагат заглавия — от заявката до включването в партида.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Периодика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Картотека на изданията и кардекс на постъпилите броеве, с предвиждане на следващия очакван брой по периодичността. Едно заглавие — един картон, независимо от главните и малките букви; търсене в кардекса и при десетки хиляди броя; заместващ годишен комплект след отчисляване; при вписване на брой се избира към кой годишен комплект се подвързва (броят от 31 декември, получен през януари, остава в своята година).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МЗС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Междубиблиотечно заемане — входящи и изходящи заявки, свързани с наш документ (не се заема, „зает“ онлайн) или с наш читател (получената книга се дава по заявката, без вписване във фонда); дати по състояния, само позволените стъпки, просрочените — на таблото.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Дневник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Месечен статистически дневник — Раздел А (читатели и посещения) и Раздел Б (заети материали), с автоматични месечни и годишни тотали. Всеки вид документ влиза в своята колона на официалния формуляр — включително DVD, говорещи книги и славянските езици. Часовете се пишат „8“, „7:30“ или „7,5“; всеки ден се отваря за подробно попълване от числото си.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Аналитично описание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Статии от вестници и списания и части от книги — това, което не се вижда в обикновения каталог.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Персоналии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Картотека на видни местни жители и дейци — дати (и само година), дейност, биографична справка, снимка, връзки към фонда в двете посоки; съименниците се различават по години и дейност.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Летопис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Хронология на читалищната дейност по години, със снимки и връзки към документи и статии; печат на целия летопис или на избрана година.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Справки и статистика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Годишни показатели, разбивки по фонд, език, отдел и категория, дял на върнатите в срок, класация на най-търсените заглавия.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Готови справки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Предварително подготвени отчети за регионалната библиотека и Министерството на културата.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Онлайн каталог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Автоматично публикуване на фонда в интернет с търсене по думи и открояване на съвпаденията, споделяеми връзки към отделен запис, подредба, витрини, ръчен експорт и библиотечни формати за обмен. Промените от второ работно място с обща база също стигат до сайта; UNIMARC и CSV носят сигнатурата (УДК и авторски знак).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Баркод етикети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Печат на етикети Code 39 — за фонда (с тристепенна заглавна част при попълнена организация), за гръбчето (сигнатура) и читателски карти 90 × 60 мм. Поле отгоре/отляво и разстояние по двете посоки поотделно, „започни от позиция N“, голям печат на партиди. Баркодът на етикета за фонда е с модул до 0,5 мм и с празно поле по нормата; на малки етикети отпадат цели редове от заглавната част, а подписите в актовете и регистрите не остават сами на лист.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Одитна следа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Автоматичен запис кой служител какво е извършил, с експорт в CSV.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Настройки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Данни за библиотеката, параметри на обслужването, комисия, категории, ограничения, седем цветови теми, мрежа, служители, резервни копия, помощ и обратна връзка с разработчика. При изчезнала или празна база програмата пита още при старта дали да възстанови копие; паролата на ръчното криптирано копие е поне 10 знака.</w:t>
            </w:r>
          </w:p>
        </w:tc>
      </w:tr>
    </w:tbl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3. Интерфейс, печат и обратна връзка</w:t>
      </w:r>
    </w:p>
    <w:p>
      <w:pPr>
        <w:spacing w:after="160"/>
      </w:pPr>
      <w:r>
        <w:rPr>
          <w:rFonts w:ascii="Segoe UI" w:hAnsi="Segoe UI"/>
          <w:b w:val="0"/>
          <w:i w:val="0"/>
          <w:color w:val="5C5344"/>
          <w:sz w:val="21"/>
        </w:rPr>
        <w:t>Постепенно допълвано след версия 1.69.0 — интерфейсът показва по-ясно какво се случва и какво ще излезе на хартия, без да пречи на бързата работа с баркод четец.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Преглед преди печат, PDF и мащабиране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Системният прозорец за печат на Windows по принцип не визуализира съдържание от приложения като това — затова всеки бутон „Печат“ първо показва документа на екрана, с точния размер и полета на страницата, преди да тръгне към принтера. Прегледът е почти на цял екран, листът се побира автоматично по ширината, а бутони „−“ / „%“ / „+“ мащабират изгледа.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„Запази PDF…“</w:t>
      </w:r>
      <w:r>
        <w:rPr>
          <w:rFonts w:ascii="Segoe UI" w:hAnsi="Segoe UI"/>
          <w:b w:val="0"/>
          <w:color w:val="1B1813"/>
          <w:sz w:val="22"/>
        </w:rPr>
        <w:t xml:space="preserve"> — записва документа директно като PDF файл (през същия печатен механизъм — размери, полета и баркоди едно към едно) и го отваря веднага в програмата за PDF, където визуализацията е пълна.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„Печат…“</w:t>
      </w:r>
      <w:r>
        <w:rPr>
          <w:rFonts w:ascii="Segoe UI" w:hAnsi="Segoe UI"/>
          <w:b w:val="0"/>
          <w:color w:val="1B1813"/>
          <w:sz w:val="22"/>
        </w:rPr>
        <w:t xml:space="preserve"> стартира системния диалог, след като библиотекарят вече е видял точно какво ще излезе.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Четимост и достъпност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По-контрастни цветове</w:t>
      </w:r>
      <w:r>
        <w:rPr>
          <w:rFonts w:ascii="Segoe UI" w:hAnsi="Segoe UI"/>
          <w:b w:val="0"/>
          <w:color w:val="1B1813"/>
          <w:sz w:val="22"/>
        </w:rPr>
        <w:t xml:space="preserve"> на текста във всичките шест теми, приведени към препоръките за четимост (WCAG AA).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По-забележими съобщения</w:t>
      </w:r>
      <w:r>
        <w:rPr>
          <w:rFonts w:ascii="Segoe UI" w:hAnsi="Segoe UI"/>
          <w:b w:val="0"/>
          <w:color w:val="1B1813"/>
          <w:sz w:val="22"/>
        </w:rPr>
        <w:t xml:space="preserve"> — грешките излизат горе в центъра на екрана (там е погледът при попълване на форма) и стоят 10 секунди; успехите — долу вдясно, за 3.5 секунди. Посочване с мишката спира времето, за да не изчезне съобщение, докато се чете.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Нови икони в менюто</w:t>
      </w:r>
      <w:r>
        <w:rPr>
          <w:rFonts w:ascii="Segoe UI" w:hAnsi="Segoe UI"/>
          <w:b w:val="0"/>
          <w:color w:val="1B1813"/>
          <w:sz w:val="22"/>
        </w:rPr>
        <w:t xml:space="preserve"> — контурни рисунки вместо емоджита; оцветяват се от избраната тема и изглеждат еднакво на всяка версия на Windows.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Открояване на записания ред</w:t>
      </w:r>
      <w:r>
        <w:rPr>
          <w:rFonts w:ascii="Segoe UI" w:hAnsi="Segoe UI"/>
          <w:b w:val="0"/>
          <w:color w:val="1B1813"/>
          <w:sz w:val="22"/>
        </w:rPr>
        <w:t xml:space="preserve"> — след запис на книга или читател редът в таблицата светва за кратко, за да се вижда не само че е записано, а и къде.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Звуков сигнал при сканиране</w:t>
      </w:r>
      <w:r>
        <w:rPr>
          <w:rFonts w:ascii="Segoe UI" w:hAnsi="Segoe UI"/>
          <w:b w:val="0"/>
          <w:color w:val="1B1813"/>
          <w:sz w:val="22"/>
        </w:rPr>
        <w:t xml:space="preserve"> в „Заемане и връщане“ — кратък тон при успешно действие, различен при отказ или просрочие; полезен точно защото при работа с баркод четец очите остават върху книгата, не върху екрана. Изключва се от „Настройки“ → „Външен вид“.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Плавни преходи</w:t>
      </w:r>
      <w:r>
        <w:rPr>
          <w:rFonts w:ascii="Segoe UI" w:hAnsi="Segoe UI"/>
          <w:b w:val="0"/>
          <w:color w:val="1B1813"/>
          <w:sz w:val="22"/>
        </w:rPr>
        <w:t xml:space="preserve"> при смяна на раздел и при затваряне на прозорците; изключват се автоматично, ако Windows е настроен за намалено движение (достъпност).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Помощ и обратна връзка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В „Настройки“ стои карта с имейл за връзка с разработчика и линк към уебсайта на програмата. Бутонът „Съобщи за грешка…“ отваря пощенския клиент с вече попълнена тема и текст — версия на програмата, име на библиотеката, операционна система — остава само да се опише какво се е случило.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4. Фонд и каталогизация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Търсене по ISBN — картата се попълва сама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При въвеждане на нов документ ISBN се сканира или изписва и програмата издирва описанието в Google Books, Open Library и в каталозите на библиотеки по протокол SRU. Попълват се само празните полета — вече въведеното от каталогизатора не се презаписва.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Контрол на авторитетните данни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Стойностите, вече въведени във фонда, се предлагат при писане, а разделът „Авторитетни данни“ открива близките варианти и ги слива в един запис. Така каталогът не се раздвоява и справките по автор или издателство остават верни.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УДК, сигнатура, баркод и етикети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УДК се избира от вградената таблица</w:t>
      </w:r>
      <w:r>
        <w:rPr>
          <w:rFonts w:ascii="Segoe UI" w:hAnsi="Segoe UI"/>
          <w:b w:val="0"/>
          <w:color w:val="1B1813"/>
          <w:sz w:val="22"/>
        </w:rPr>
        <w:t>, а не се преписва по памет; авторският знак и сигнатурата се съставят по правилата и се подреждат правилно при сортиране.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Един инвентарен номер отговаря на един екземпляр</w:t>
      </w:r>
      <w:r>
        <w:rPr>
          <w:rFonts w:ascii="Segoe UI" w:hAnsi="Segoe UI"/>
          <w:b w:val="0"/>
          <w:color w:val="1B1813"/>
          <w:sz w:val="22"/>
        </w:rPr>
        <w:t xml:space="preserve"> (от версия 2.4.21) — втори екземпляр от едно заглавие се завежда с бутона „+ Още екземпляр“ от картона на първия: нов запис със следващия свободен инвентарен номер и вече попълнени описание, цена и партида. „Настройки“ → „Проверка на данните“ намира и поправя стари записи с повече от една бройка (внесена по-стара база), без да променя броя документи или стойността на фонда.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Всеки USB баркод четец работи веднага</w:t>
      </w:r>
      <w:r>
        <w:rPr>
          <w:rFonts w:ascii="Segoe UI" w:hAnsi="Segoe UI"/>
          <w:b w:val="0"/>
          <w:color w:val="1B1813"/>
          <w:sz w:val="22"/>
        </w:rPr>
        <w:t xml:space="preserve"> — той се държи като клавиатура, не се инсталира нищо; програмата разпознава и поправя сама сгрешена клавиатурна подредба (кирилица/латиница) при сканиране.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на етикети Code 39 за фонда</w:t>
      </w:r>
      <w:r>
        <w:rPr>
          <w:rFonts w:ascii="Segoe UI" w:hAnsi="Segoe UI"/>
          <w:b w:val="0"/>
          <w:color w:val="1B1813"/>
          <w:sz w:val="22"/>
        </w:rPr>
        <w:t>: при попълнена „Организация“ в настройките заглавната част е на три реда (свързващ текст, организация, населено място), иначе — един ред с наименованието на библиотеката.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Отделни, по-малки етикети за гръбчето на книгата</w:t>
      </w:r>
      <w:r>
        <w:rPr>
          <w:rFonts w:ascii="Segoe UI" w:hAnsi="Segoe UI"/>
          <w:b w:val="0"/>
          <w:color w:val="1B1813"/>
          <w:sz w:val="22"/>
        </w:rPr>
        <w:t xml:space="preserve"> — сигнатурата по едно правило навсякъде: попълненото поле „Сигнатура“, а ако е празно — УДК и авторски знак, без повторена УДК; дългата УДК се пренася и не излиза от етикета.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Читателски карти 90 × 60 мм</w:t>
      </w:r>
      <w:r>
        <w:rPr>
          <w:rFonts w:ascii="Segoe UI" w:hAnsi="Segoe UI"/>
          <w:b w:val="0"/>
          <w:color w:val="1B1813"/>
          <w:sz w:val="22"/>
        </w:rPr>
        <w:t xml:space="preserve"> с логото на организацията, печатани поединично от картона на читателя или наведнъж за целия списък.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Формат A4 или ролков лейбъл принтер</w:t>
      </w:r>
      <w:r>
        <w:rPr>
          <w:rFonts w:ascii="Segoe UI" w:hAnsi="Segoe UI"/>
          <w:b w:val="0"/>
          <w:color w:val="1B1813"/>
          <w:sz w:val="22"/>
        </w:rPr>
        <w:t>, с преглед на оформлението преди печат и директен запис в PDF. Броят колони на A4 лист се намалява сам, ако избраният размер етикет не се събира по ширина — вместо мълчаливо да реже последната колона. Готовите листове (напр. Avery L7160) се настройват с четири числа от опаковката — поле отгоре, поле отляво, разстояние хоризонтално и вертикално, — а „започни от позиция N“ допечатва полуизползван лист. Голям печат върви на партиди от цели листове (1 000 карти: от 4,7 ГБ на 0,7 ГБ памет); баркодът не се свива от дълго име на читалището.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на инвентарната книга за една година</w:t>
      </w:r>
      <w:r>
        <w:rPr>
          <w:rFonts w:ascii="Segoe UI" w:hAnsi="Segoe UI"/>
          <w:b w:val="0"/>
          <w:color w:val="1B1813"/>
          <w:sz w:val="22"/>
        </w:rPr>
        <w:t xml:space="preserve"> — подразбиращият се диапазон за заверката по чл. 26, ал. 2. Листът обявява и двете числа: колко от отпечатания диапазон са в наличност и колко е фондът по цялата инвентарна книга към деня на печата.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Разпечатките 1:1 и номерирани</w:t>
      </w:r>
      <w:r>
        <w:rPr>
          <w:rFonts w:ascii="Segoe UI" w:hAnsi="Segoe UI"/>
          <w:b w:val="0"/>
          <w:color w:val="1B1813"/>
          <w:sz w:val="22"/>
        </w:rPr>
        <w:t xml:space="preserve"> — всяка разпечатка излиза в истинския си размер, откъдето и да е пусната; многостраничните документи носят „стр. N от M“ и името си на всеки следващ лист; всеки член на комисията подписва на своя линия, с името си.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5. Читатели и обслужване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Заемане и връщане със сканиране</w:t>
      </w:r>
      <w:r>
        <w:rPr>
          <w:rFonts w:ascii="Segoe UI" w:hAnsi="Segoe UI"/>
          <w:b w:val="0"/>
          <w:color w:val="1B1813"/>
          <w:sz w:val="22"/>
        </w:rPr>
        <w:t xml:space="preserve"> — карта, после документи; падежът и дните на просрочие се изчисляват по правилата за категорията читател, само по работните дни на библиотеката (независимо дали връщането е през бутон или през сканиране на баркод). Един инвентарен номер отговаря на един екземпляр (от версия 2.4.21): заглавие с няколко екземпляра е толкова отделни записа, а заемането отказва чак когато всички са заети.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Правила по категория читател</w:t>
      </w:r>
      <w:r>
        <w:rPr>
          <w:rFonts w:ascii="Segoe UI" w:hAnsi="Segoe UI"/>
          <w:b w:val="0"/>
          <w:color w:val="1B1813"/>
          <w:sz w:val="22"/>
        </w:rPr>
        <w:t xml:space="preserve"> — срок, брой едновременно заети документи, обезщетение при просрочие.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Резервации на заети документи</w:t>
      </w:r>
      <w:r>
        <w:rPr>
          <w:rFonts w:ascii="Segoe UI" w:hAnsi="Segoe UI"/>
          <w:b w:val="0"/>
          <w:color w:val="1B1813"/>
          <w:sz w:val="22"/>
        </w:rPr>
        <w:t>, с опашка и уведомяване при връщане. Резервацията важи срещу конкретния инвентарен номер, не срещу цялото заглавие — при няколко екземпляра друг читател може да вземе свободен, докато чака резервацията, а притежателят ѝ продължава срока си без пречка. Непотърсена „заделена“ резервация се отказва автоматично след 3 дни, за да не блокира опашката завинаги; отчисляването на документ отказва автоматично и чакащите му резервации.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Карта в полето за книги сменя читателя</w:t>
      </w:r>
      <w:r>
        <w:rPr>
          <w:rFonts w:ascii="Segoe UI" w:hAnsi="Segoe UI"/>
          <w:b w:val="0"/>
          <w:color w:val="1B1813"/>
          <w:sz w:val="22"/>
        </w:rPr>
        <w:t xml:space="preserve"> — сканирана по навик карта на следващия читател вече не заема на предишния книгата със същия номер; „липсващ“ документ на гишето пита „Документът е намерен?“, а „за реставрация“ предупреждава.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Забавата — собствен вид в сметката</w:t>
      </w:r>
      <w:r>
        <w:rPr>
          <w:rFonts w:ascii="Segoe UI" w:hAnsi="Segoe UI"/>
          <w:b w:val="0"/>
          <w:color w:val="1B1813"/>
          <w:sz w:val="22"/>
        </w:rPr>
        <w:t xml:space="preserve"> — начислява я само програмата, ръчното обезщетение за повреда не „изяжда“ платената забава, а авансът се приспада в писмото по чл. 43. Полетата за кратност и наказание приемат десетична запетая („2,5“).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Пререгистрации</w:t>
      </w:r>
      <w:r>
        <w:rPr>
          <w:rFonts w:ascii="Segoe UI" w:hAnsi="Segoe UI"/>
          <w:b w:val="0"/>
          <w:color w:val="1B1813"/>
          <w:sz w:val="22"/>
        </w:rPr>
        <w:t xml:space="preserve"> — филтър „дължима пререгистрация“ в „Читатели“ и бележка на гишето при изтекла регистрация.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Обслужване по домовете</w:t>
      </w:r>
      <w:r>
        <w:rPr>
          <w:rFonts w:ascii="Segoe UI" w:hAnsi="Segoe UI"/>
          <w:b w:val="0"/>
          <w:color w:val="1B1813"/>
          <w:sz w:val="22"/>
        </w:rPr>
        <w:t xml:space="preserve"> — график на посещенията и дневник на извършените.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Просрочени</w:t>
      </w:r>
      <w:r>
        <w:rPr>
          <w:rFonts w:ascii="Segoe UI" w:hAnsi="Segoe UI"/>
          <w:b w:val="0"/>
          <w:color w:val="1B1813"/>
          <w:sz w:val="22"/>
        </w:rPr>
        <w:t xml:space="preserve"> — изчислено обезщетение по чл. 43 и готови текстове за напомняне (имейл и SMS), които се редактират преди изпращане.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Списък „За днес“ на таблото</w:t>
      </w:r>
      <w:r>
        <w:rPr>
          <w:rFonts w:ascii="Segoe UI" w:hAnsi="Segoe UI"/>
          <w:b w:val="0"/>
          <w:color w:val="1B1813"/>
          <w:sz w:val="22"/>
        </w:rPr>
        <w:t xml:space="preserve"> — показва читателите, на които все още НЕ е изпратено напомняне за текущото просрочие, а не просто общия брой просрочени заемания. Тоест какво остава да се свърши, не колко голям е проблемът.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„Документът се намери“</w:t>
      </w:r>
      <w:r>
        <w:rPr>
          <w:rFonts w:ascii="Segoe UI" w:hAnsi="Segoe UI"/>
          <w:b w:val="0"/>
          <w:color w:val="1B1813"/>
          <w:sz w:val="22"/>
        </w:rPr>
        <w:t xml:space="preserve"> — намерената книга се връща във фонда с едно действие: белегът „изгубен“ пада, състоянието се възстановява и програмата предлага да сторнира обезщетението за самия документ. Обезщетението за забава остава дължимо — то е за времето, не за книгата.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Съгласията по чл. 47, ал. 2</w:t>
      </w:r>
      <w:r>
        <w:rPr>
          <w:rFonts w:ascii="Segoe UI" w:hAnsi="Segoe UI"/>
          <w:b w:val="0"/>
          <w:color w:val="1B1813"/>
          <w:sz w:val="22"/>
        </w:rPr>
        <w:t xml:space="preserve"> — филтър и брояч „без съгласие“ в списъка на читателите (заварените картони се минават предварително, а не на гишето), дата на подписа при отбелязване, и изрично съгласие на родителя/настойника за дете до 14 г.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Читателски картон</w:t>
      </w:r>
      <w:r>
        <w:rPr>
          <w:rFonts w:ascii="Segoe UI" w:hAnsi="Segoe UI"/>
          <w:b w:val="0"/>
          <w:color w:val="1B1813"/>
          <w:sz w:val="22"/>
        </w:rPr>
        <w:t xml:space="preserve"> — история на заеманията, дължими суми и плащания с квитанция.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Изтриване с история на заемания се отказва</w:t>
      </w:r>
      <w:r>
        <w:rPr>
          <w:rFonts w:ascii="Segoe UI" w:hAnsi="Segoe UI"/>
          <w:b w:val="0"/>
          <w:color w:val="1B1813"/>
          <w:sz w:val="22"/>
        </w:rPr>
        <w:t xml:space="preserve"> — както за читатели, така и за документи; програмата сочи правилния път (акт за отчисляване за документ, състояние „прекратен“ и анонимизиране за читател), вместо мълчаливо да заличи данни, нужни за годишната статистика. Ако записът наистина е сгрешен (напр. дублиран по невнимание), второ натискане на „Изтрий“ до 2 минути изтрива записа необратимо заедно с цялата му история, с изрично предупреждение на екрана. При активно (невърнато) заемане отказът остава безусловен — там няма втори опит.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Календар на библиотеката и официалните празници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Официалните и националните празници влизат в календара автоматично — за текущата и за следващата година, още при стартиране на програмата. Следващата година се попълва предварително нарочно: заемане през декември получава падеж през януари и той трябва да прескочи 1 януари още от днес.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Списъкът следва чл. 154 от Кодекса на труда</w:t>
      </w:r>
      <w:r>
        <w:rPr>
          <w:rFonts w:ascii="Segoe UI" w:hAnsi="Segoe UI"/>
          <w:b w:val="0"/>
          <w:color w:val="1B1813"/>
          <w:sz w:val="22"/>
        </w:rPr>
        <w:t xml:space="preserve"> — десетте фиксирани празника и четирите Великденски дни.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Великден се изчислява</w:t>
      </w:r>
      <w:r>
        <w:rPr>
          <w:rFonts w:ascii="Segoe UI" w:hAnsi="Segoe UI"/>
          <w:b w:val="0"/>
          <w:color w:val="1B1813"/>
          <w:sz w:val="22"/>
        </w:rPr>
        <w:t xml:space="preserve"> по православния календар за всяка година, а не се въвежда на ръка.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Падне ли празник в събота или неделя</w:t>
      </w:r>
      <w:r>
        <w:rPr>
          <w:rFonts w:ascii="Segoe UI" w:hAnsi="Segoe UI"/>
          <w:b w:val="0"/>
          <w:color w:val="1B1813"/>
          <w:sz w:val="22"/>
        </w:rPr>
        <w:t>, първият следващ работен ден също е неприсъствен (ал. 2), включително двойния декемврийски случай.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Всяка година се попълва точно веднъж</w:t>
      </w:r>
      <w:r>
        <w:rPr>
          <w:rFonts w:ascii="Segoe UI" w:hAnsi="Segoe UI"/>
          <w:b w:val="0"/>
          <w:color w:val="1B1813"/>
          <w:sz w:val="22"/>
        </w:rPr>
        <w:t>: ако библиотеката работи на празник и денят бъде изтрит, решението не се презаписва при следващо стартиране.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Падежите, просрочията и обезщетенията</w:t>
      </w:r>
      <w:r>
        <w:rPr>
          <w:rFonts w:ascii="Segoe UI" w:hAnsi="Segoe UI"/>
          <w:b w:val="0"/>
          <w:color w:val="1B1813"/>
          <w:sz w:val="22"/>
        </w:rPr>
        <w:t xml:space="preserve"> се смятат само по работните дни на библиотеката.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6. Краезнание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Трите раздела за краезнание са предвидени за това, което читалищната библиотека знае, а големите каталози не съдържат.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Аналитично описание</w:t>
      </w:r>
      <w:r>
        <w:rPr>
          <w:rFonts w:ascii="Segoe UI" w:hAnsi="Segoe UI"/>
          <w:b w:val="0"/>
          <w:color w:val="1B1813"/>
          <w:sz w:val="22"/>
        </w:rPr>
        <w:t xml:space="preserve"> — статии от вестници и списания и части от книги; източникът сочи към запис във фонда или се описва свободно.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Персоналии</w:t>
      </w:r>
      <w:r>
        <w:rPr>
          <w:rFonts w:ascii="Segoe UI" w:hAnsi="Segoe UI"/>
          <w:b w:val="0"/>
          <w:color w:val="1B1813"/>
          <w:sz w:val="22"/>
        </w:rPr>
        <w:t xml:space="preserve"> — видни местни жители и дейци: дати, дейност, биографична справка, снимка, връзки към материалите за тях.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Летопис</w:t>
      </w:r>
      <w:r>
        <w:rPr>
          <w:rFonts w:ascii="Segoe UI" w:hAnsi="Segoe UI"/>
          <w:b w:val="0"/>
          <w:color w:val="1B1813"/>
          <w:sz w:val="22"/>
        </w:rPr>
        <w:t xml:space="preserve"> — хронология на читалищната дейност по години, със снимки и връзки към документи и статии.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Връзки между краеведските записи и фонда</w:t>
      </w:r>
      <w:r>
        <w:rPr>
          <w:rFonts w:ascii="Segoe UI" w:hAnsi="Segoe UI"/>
          <w:b w:val="0"/>
          <w:color w:val="1B1813"/>
          <w:sz w:val="22"/>
        </w:rPr>
        <w:t>, така че едно име води до всичко, свързано с него.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„Сочат към този запис“</w:t>
      </w:r>
      <w:r>
        <w:rPr>
          <w:rFonts w:ascii="Segoe UI" w:hAnsi="Segoe UI"/>
          <w:b w:val="0"/>
          <w:color w:val="1B1813"/>
          <w:sz w:val="22"/>
        </w:rPr>
        <w:t xml:space="preserve"> — картоните на персоналия, летописен запис и книга показват кой сочи към тях, включително статиите с книгата за източник.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7. Онлайн каталог и обмен на данни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Публичен каталог в интернет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Фондът се публикува автоматично като страница в интернет, която читателите отварят от телефон или компютър. Програмата записва файла с данните при всяка промяна във фонда и сама го качва в хранилището (на 5 минути или веднага с бутон). Отчислените и служебните документи не се публикуват, а лични данни не излизат навън. Описването на партида книги при свързан каталог вече не изчаква записа: измерено, партида от 40 книги отнема под 0,05 секунди вместо 4,2. Рязко свиване на публикувания каталог (пробна или нова база върху истинския) се спира с въпрос „Запиши въпреки това…“, а недостъпна папка се казва на екрана.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По-добро търсене и споделяне в каталога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Търсене по думи</w:t>
      </w:r>
      <w:r>
        <w:rPr>
          <w:rFonts w:ascii="Segoe UI" w:hAnsi="Segoe UI"/>
          <w:b w:val="0"/>
          <w:color w:val="1B1813"/>
          <w:sz w:val="22"/>
        </w:rPr>
        <w:t xml:space="preserve"> — всяка дума се търси поотделно, редът е без значение („здравков петър“ намира „Петър Здравков“); претърсват се и анотацията, и населеното място, а съвпаденията се открояват в текста.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Пълен запис при клик</w:t>
      </w:r>
      <w:r>
        <w:rPr>
          <w:rFonts w:ascii="Segoe UI" w:hAnsi="Segoe UI"/>
          <w:b w:val="0"/>
          <w:color w:val="1B1813"/>
          <w:sz w:val="22"/>
        </w:rPr>
        <w:t xml:space="preserve"> — пълна анотация, език, вид, ключови думи, дата на постъпване, плюс бутон „Копирай връзка към записа“.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Споделяеми връзки</w:t>
      </w:r>
      <w:r>
        <w:rPr>
          <w:rFonts w:ascii="Segoe UI" w:hAnsi="Segoe UI"/>
          <w:b w:val="0"/>
          <w:color w:val="1B1813"/>
          <w:sz w:val="22"/>
        </w:rPr>
        <w:t xml:space="preserve"> — търсене, филтри, подредба и витрина се пазят в адреса на страницата; връзка към конкретен запис отваря каталога точно на него.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Подредба</w:t>
      </w:r>
      <w:r>
        <w:rPr>
          <w:rFonts w:ascii="Segoe UI" w:hAnsi="Segoe UI"/>
          <w:b w:val="0"/>
          <w:color w:val="1B1813"/>
          <w:sz w:val="22"/>
        </w:rPr>
        <w:t xml:space="preserve"> по автор, заглавие, година или инвентарен номер, бутон „Изчисти“, автоматично дозареждане при превъртане, плаващ бутон „към началото“.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Достъпност</w:t>
      </w:r>
      <w:r>
        <w:rPr>
          <w:rFonts w:ascii="Segoe UI" w:hAnsi="Segoe UI"/>
          <w:b w:val="0"/>
          <w:color w:val="1B1813"/>
          <w:sz w:val="22"/>
        </w:rPr>
        <w:t xml:space="preserve"> — броят резултати се обявява от екранни четци, всичко се управлява и с клавиатура.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Витрини в каталога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Ръчно подбрани тематични списъци — „Лято 2026“, „Краезнание“, „Нови български романи“ — които страницата показва като бутони над резултатите. Книгите се добавят по инвентарен номер, чрез сканиране или наведнъж от отметките в „Книги“. „Нови постъпления“ се показва автоматично по датата на вписване.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Библиотечни формати за обмен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Смисълът е данните да не са заключени в тази програма: при преминаване към COBISS или при включване в сводния каталог се подава един файл, вместо записите да се преписват на ръка.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Работата на четирите формата е проверена с автоматизиран тест, който изнася фонд с нарочно неудобни данни (кирилица, специални знаци, празни полета) и прочита файловете обратно, за да се увери, че всяка стойност се връща непокътната.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Формат</w:t>
            </w:r>
          </w:p>
        </w:tc>
        <w:tc>
          <w:tcPr>
            <w:tcW w:type="dxa" w:w="7370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Съдържание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UNIMARC / MARCXML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Пълно библиографско описание — полета 200 (заглавие и автор), 210 (издателски данни), 215 (обем), 606 (предметни рубрики), 675 (УДК), 700 (автор с разделени фамилия и име) и 995 (екземпляр: инвентарен номер, отдел, сигнатура).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Dublin Core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По-простият формат, който приемат хранилищата на цифрово съдържание и агрегаторите.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JSON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Данните на онлайн каталога — същият файл, който захранва публичната страница.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CSV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Целият фонд в таблица за Excel или LibreOffice, с 17 колони, включително цена в лева и в евро.</w:t>
            </w:r>
          </w:p>
        </w:tc>
      </w:tr>
    </w:tbl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Внасяне на данни от друга система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Библиотека с изоставена стара база минава на програмата, без да преписва фонда на ръка. Приемат се CSV, TXT, TSV и XLSX от АБ, iLib или обикновена таблица на Excel — избрани с бутон или провлачени направо върху прозореца. Разделителят и кодирането (Windows-1251, UTF-8, UTF-16) се разпознават сами, колоните се съпоставят по заглавията си, показват се първите редове за проверка, а грешка в един ред не проваля целия внос. Повреден ред по средата на файла се съобщава още в прозореца за съответствие, преди вноса; цената минава през същата проверка като вписването от екрана, а цена в левове („12,50 лв.“ или число под колона „Цена (лв.)“) се превръща в евро по фиксирания курс 1,95583, като отчетът винаги казва колко реда са приети за евро и колко са превърнати; а редовете, които отпадат, се изреждат поименно — с номера на реда, инвентарния номер и причината.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8. Отчети и статистика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Дневник на библиотеката</w:t>
      </w:r>
      <w:r>
        <w:rPr>
          <w:rFonts w:ascii="Segoe UI" w:hAnsi="Segoe UI"/>
          <w:b w:val="0"/>
          <w:color w:val="1B1813"/>
          <w:sz w:val="22"/>
        </w:rPr>
        <w:t xml:space="preserve"> — Раздел А (читатели и посещения) и Раздел Б (заети материали) по образеца e_Dnevnik_AB_CH2, с автоматични месечни и годишни тотали.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„⚡ Предложи“ брои посещенията на гишето</w:t>
      </w:r>
      <w:r>
        <w:rPr>
          <w:rFonts w:ascii="Segoe UI" w:hAnsi="Segoe UI"/>
          <w:b w:val="0"/>
          <w:color w:val="1B1813"/>
          <w:sz w:val="22"/>
        </w:rPr>
        <w:t xml:space="preserve"> — читателите, заели или върнали документ, плюс посещенията по домовете; децата никога не надхвърлят всички. Месецът се печата на два листа.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Всеки вид документ — в своята колона</w:t>
      </w:r>
      <w:r>
        <w:rPr>
          <w:rFonts w:ascii="Segoe UI" w:hAnsi="Segoe UI"/>
          <w:b w:val="0"/>
          <w:color w:val="1B1813"/>
          <w:sz w:val="22"/>
        </w:rPr>
        <w:t xml:space="preserve"> — DVD, говорещите книги, патентите и „друго“ вече не се броят за книги, а колоната „Славянски“ се предлага наред с останалите езици. Клетките приемат цели числа, защото числото на екрана и числото в подписания формуляр трябва да са едно и също.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Празен ден и празен месец се казват</w:t>
      </w:r>
      <w:r>
        <w:rPr>
          <w:rFonts w:ascii="Segoe UI" w:hAnsi="Segoe UI"/>
          <w:b w:val="0"/>
          <w:color w:val="1B1813"/>
          <w:sz w:val="22"/>
        </w:rPr>
        <w:t xml:space="preserve"> — ден без нито едно вписано число не се брои за вписан работен ден, а печат на месец без нито един попълнен ден го обявява, вместо да излезе готов за подпис формуляр от нули. Неработните дни от календара личат в таблицата.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Посещенията се съгласуват</w:t>
      </w:r>
      <w:r>
        <w:rPr>
          <w:rFonts w:ascii="Segoe UI" w:hAnsi="Segoe UI"/>
          <w:b w:val="0"/>
          <w:color w:val="1B1813"/>
          <w:sz w:val="22"/>
        </w:rPr>
        <w:t xml:space="preserve"> — двата регистъра, в които се вписват посещения, остават отделни, но разминаването между тях се изписва, както „Проверка на данните“ прави за фонда.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Годишни показатели</w:t>
      </w:r>
      <w:r>
        <w:rPr>
          <w:rFonts w:ascii="Segoe UI" w:hAnsi="Segoe UI"/>
          <w:b w:val="0"/>
          <w:color w:val="1B1813"/>
          <w:sz w:val="22"/>
        </w:rPr>
        <w:t xml:space="preserve"> — движение на фонда, читатели, посещения, заемания, дял на върнатите в срок (по годината на връщане, не на заемане — отчет за приключила година не се променя със задна дата).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Библиотечният фонд се брои по екземпляри</w:t>
      </w:r>
      <w:r>
        <w:rPr>
          <w:rFonts w:ascii="Segoe UI" w:hAnsi="Segoe UI"/>
          <w:b w:val="0"/>
          <w:color w:val="1B1813"/>
          <w:sz w:val="22"/>
        </w:rPr>
        <w:t>, не по заглавия — съгласно Наредба № 3, навсякъде в справките, Таблото и КДБФ. Бройките в актовете за отчисляване се снимат при съставяне, за да не се променя отпечатан отчет за минала година.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Разбивки по вид документ, език, отдел и категория читатели</w:t>
      </w:r>
      <w:r>
        <w:rPr>
          <w:rFonts w:ascii="Segoe UI" w:hAnsi="Segoe UI"/>
          <w:b w:val="0"/>
          <w:color w:val="1B1813"/>
          <w:sz w:val="22"/>
        </w:rPr>
        <w:t>, с нагледни ленти.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Класация на най-търсените заглавия и автори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Готови справки за регионалната библиотека и Министерството на културата</w:t>
      </w:r>
      <w:r>
        <w:rPr>
          <w:rFonts w:ascii="Segoe UI" w:hAnsi="Segoe UI"/>
          <w:b w:val="0"/>
          <w:color w:val="1B1813"/>
          <w:sz w:val="22"/>
        </w:rPr>
        <w:t xml:space="preserve"> — попълват се сами от данните.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и PDF на всяка справка</w:t>
      </w:r>
      <w:r>
        <w:rPr>
          <w:rFonts w:ascii="Segoe UI" w:hAnsi="Segoe UI"/>
          <w:b w:val="0"/>
          <w:color w:val="1B1813"/>
          <w:sz w:val="22"/>
        </w:rPr>
        <w:t>, с говорещо име на файла.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9. Лични данни, сигурност и резервни копия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Защита на личните данни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ЕГН и номер на лична карта</w:t>
      </w:r>
      <w:r>
        <w:rPr>
          <w:rFonts w:ascii="Segoe UI" w:hAnsi="Segoe UI"/>
          <w:b w:val="0"/>
          <w:color w:val="1B1813"/>
          <w:sz w:val="22"/>
        </w:rPr>
        <w:t xml:space="preserve"> се пазят криптирани и се отключват с обща парола, валидна докато програмата работи.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Анонимизиране на старите заемания по ОРЗД</w:t>
      </w:r>
      <w:r>
        <w:rPr>
          <w:rFonts w:ascii="Segoe UI" w:hAnsi="Segoe UI"/>
          <w:b w:val="0"/>
          <w:color w:val="1B1813"/>
          <w:sz w:val="22"/>
        </w:rPr>
        <w:t xml:space="preserve"> — историята за статистика остава, връзката с личността отпада.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Заличаване на данните на конкретен читател</w:t>
      </w:r>
      <w:r>
        <w:rPr>
          <w:rFonts w:ascii="Segoe UI" w:hAnsi="Segoe UI"/>
          <w:b w:val="0"/>
          <w:color w:val="1B1813"/>
          <w:sz w:val="22"/>
        </w:rPr>
        <w:t xml:space="preserve"> — правото по чл. 17 от Регламент (ЕС) 2016/679 се изпълнява за отделен човек, независимо от срока: личните данни изчезват, а заеманията и сметката се прехвърлят към служебен запис, така че отчетността по Наредба № 3 не се променя. Програмата казва изрично, че резервните копия не се пипат.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Съгласие по ОРЗД в читателската анкета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Одитна следа</w:t>
      </w:r>
      <w:r>
        <w:rPr>
          <w:rFonts w:ascii="Segoe UI" w:hAnsi="Segoe UI"/>
          <w:b w:val="0"/>
          <w:color w:val="1B1813"/>
          <w:sz w:val="22"/>
        </w:rPr>
        <w:t>: кой служител какво е извършил, с експорт в CSV. Следата покрива и смяната на хранилището за онлайн каталога, спирането му, успешното възстановяване от резервно копие, износа на самата следа и преместването на базата.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Отделни служители с достъп до програмата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Резервни копия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Автоматично, веднъж на ден</w:t>
      </w:r>
      <w:r>
        <w:rPr>
          <w:rFonts w:ascii="Segoe UI" w:hAnsi="Segoe UI"/>
          <w:b w:val="0"/>
          <w:color w:val="1B1813"/>
          <w:sz w:val="22"/>
        </w:rPr>
        <w:t xml:space="preserve"> — при първото стартиране за деня; пазят се последните 30 дни.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Ръчно, по всяко време</w:t>
      </w:r>
      <w:r>
        <w:rPr>
          <w:rFonts w:ascii="Segoe UI" w:hAnsi="Segoe UI"/>
          <w:b w:val="0"/>
          <w:color w:val="1B1813"/>
          <w:sz w:val="22"/>
        </w:rPr>
        <w:t xml:space="preserve"> — на USB или мрежов диск, с възможност за парола.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Криптиране AES-256-GCM</w:t>
      </w:r>
      <w:r>
        <w:rPr>
          <w:rFonts w:ascii="Segoe UI" w:hAnsi="Segoe UI"/>
          <w:b w:val="0"/>
          <w:color w:val="1B1813"/>
          <w:sz w:val="22"/>
        </w:rPr>
        <w:t xml:space="preserve"> с ключ от паролата (scrypt) — подправен или повреден файл се засича при възстановяване.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Смяната на паролата прекриптира всички копия</w:t>
      </w:r>
      <w:r>
        <w:rPr>
          <w:rFonts w:ascii="Segoe UI" w:hAnsi="Segoe UI"/>
          <w:b w:val="0"/>
          <w:color w:val="1B1813"/>
          <w:sz w:val="22"/>
        </w:rPr>
        <w:t xml:space="preserve"> — включително междинните (на всеки три часа и при всяко затваряне) и ръчните, а не само дневното. Най-прясното копие е и най-важното.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Автоматичното дневно копие се криптира само</w:t>
      </w:r>
      <w:r>
        <w:rPr>
          <w:rFonts w:ascii="Segoe UI" w:hAnsi="Segoe UI"/>
          <w:b w:val="0"/>
          <w:color w:val="1B1813"/>
          <w:sz w:val="22"/>
        </w:rPr>
        <w:t>, ако защитата на личните данни е включена и отключена — със същата парола. Статусът се вижда направо в „Настройки“ → „Резервно копие“ (криптирано / защитата е заключена / изобщо не е включена), с бутон към нужното действие.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Възстановяване от списъка или от файл</w:t>
      </w:r>
      <w:r>
        <w:rPr>
          <w:rFonts w:ascii="Segoe UI" w:hAnsi="Segoe UI"/>
          <w:b w:val="0"/>
          <w:color w:val="1B1813"/>
          <w:sz w:val="22"/>
        </w:rPr>
        <w:t>, като текущата база първо се запазва отделно.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Работа в локална мрежа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Базата данни може да се премести на споделена мрежова папка, за да работят няколко компютъра с един и същ фонд. Програмата пренася базата, запомня новото местоположение и се рестартира сама. Препоръчва се да се избягва едновременен запис от два компютъра в един и същ момент. Ако все пак се случи — напр. двама читатели искат последния свободен екземпляр в един момент — печели точно единият, а другият вижда ясно съобщение защо е отказан, не техническа грешка.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10. Инсталиране и обновяване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Инсталационен файл</w:t>
      </w:r>
      <w:r>
        <w:rPr>
          <w:rFonts w:ascii="Segoe UI" w:hAnsi="Segoe UI"/>
          <w:b w:val="0"/>
          <w:color w:val="1B1813"/>
          <w:sz w:val="22"/>
        </w:rPr>
        <w:t xml:space="preserve"> InvLib-Setup-2.4.84.exe за Windows, изтеглян от страницата с изданията в GitHub.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Новите версии се проверяват, изтеглят и инсталират автоматично</w:t>
      </w:r>
      <w:r>
        <w:rPr>
          <w:rFonts w:ascii="Segoe UI" w:hAnsi="Segoe UI"/>
          <w:b w:val="0"/>
          <w:color w:val="1B1813"/>
          <w:sz w:val="22"/>
        </w:rPr>
        <w:t xml:space="preserve"> — библиотекарят само потвърждава рестарта.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Данните, настройките и резервните копия се запазват</w:t>
      </w:r>
      <w:r>
        <w:rPr>
          <w:rFonts w:ascii="Segoe UI" w:hAnsi="Segoe UI"/>
          <w:b w:val="0"/>
          <w:color w:val="1B1813"/>
          <w:sz w:val="22"/>
        </w:rPr>
        <w:t xml:space="preserve"> при обновяване.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Изпълнимият файл, инсталаторът и преките пътища вече също се казват „InvLib“</w:t>
      </w:r>
      <w:r>
        <w:rPr>
          <w:rFonts w:ascii="Segoe UI" w:hAnsi="Segoe UI"/>
          <w:b w:val="0"/>
          <w:color w:val="1B1813"/>
          <w:sz w:val="22"/>
        </w:rPr>
        <w:t xml:space="preserve"> (по-рано „Инвентар“) — обновяването преименува съществуващите икони на място, не създава втора.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Програмата работи без интернет</w:t>
      </w:r>
      <w:r>
        <w:rPr>
          <w:rFonts w:ascii="Segoe UI" w:hAnsi="Segoe UI"/>
          <w:b w:val="0"/>
          <w:color w:val="1B1813"/>
          <w:sz w:val="22"/>
        </w:rPr>
        <w:t>; връзка е нужна само за обновяване, търсене по ISBN и публикуване на онлайн каталога.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Помощ при проблем</w:t>
      </w:r>
      <w:r>
        <w:rPr>
          <w:rFonts w:ascii="Segoe UI" w:hAnsi="Segoe UI"/>
          <w:b w:val="0"/>
          <w:color w:val="1B1813"/>
          <w:sz w:val="22"/>
        </w:rPr>
        <w:t xml:space="preserve"> — карта в „Настройки“ с имейл на разработчика, бутон, който отваря писмо вече попълнено с версия, библиотека и операционна система, и линк към уебсайта на програмата.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11. Технически данни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Документът е съставен за версия 2.4.84 на програмата. При излизане на нова версия списъкът се допълва — историята на промените се води в CHANGELOG.md в хранилището на проекта.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Показател</w:t>
            </w:r>
          </w:p>
        </w:tc>
        <w:tc>
          <w:tcPr>
            <w:tcW w:type="dxa" w:w="6236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Стойност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Версия на програмата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2.4.84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Платформа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Windows (Electron + SQLite)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База данни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Един файл library.db; всяко действие се записва веднага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Цветови теми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Седем: InvLib (по подразбиране за нова инсталация), Бронз, Наситено синьо, Горско зелено, Бордо, Графит, Кафяво-теракота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Разработчик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Пламен Христов — Пачо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849836" cy="4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v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9836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Лиценз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GNU General Public License (свободен софтуер с отворен код)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Нормативна основа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Наредба № 3 от 18.11.2014 г.; Кодекс на труда, чл. 154 (официални празници)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Автоматизирани проверки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2300+ теста при всяко издание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Изходен код и издания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github.com/plam4o4o-source/yavorec-katalog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Уебсайт на програмата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invlib.com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00">
    <w:lvl w:ilvl="0">
      <w:numFmt w:val="bullet"/>
      <w:lvlText w:val="•"/>
      <w:pPr>
        <w:ind w:left="432" w:hanging="216"/>
      </w:pPr>
      <w:rPr>
        <w:rFonts w:ascii="Segoe UI Symbol" w:hAnsi="Segoe UI Symbol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