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2.4.73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Колона „Сигнатура“ (попълненото поле или УДК + авторски знак); търсене и по УДК, сигнатура, издателство, ключова дума, поредица и по ISBN без тирета;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неизползваните и изтритите номера са вписани на мястото си и на хартия;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 Утвърждаване само с библиотекар и счетоводител в комисията, името на ръководителя до „УТВЪРДИЛ“; документ при друга библиотека по МЗС не се отчислява.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 Документ, приключен като изгубен от читател, се извинява отделно и не се брои за липса по чл. 40 – 41 — той се отчислява с акт по чл. 30, т. 5. Документите, вписани след началото на проверката, и изпратените на друга библиотека по МЗС не стават „липсващ“ — всяка група е на свой ред в протокола.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 Филтър и брояч „без съгласие“ по чл. 47, ал. 2; съгласие на родител при дете до 14 г.; заличаване на данните на конкретен читател по чл. 17 от ОРЗД.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 Карта на читател, сканирана в полето за връщане, не връща чужда книга; забавата се брои от първия работен ден след падежа, а затворен ден мести падежите напред; квитанция се печата само за получени пари, а на начислението — известие.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 „Общо дължимо“ значи колкото остава да се плати — платеното на гишето се приспада, а начисленото и платеното се изписват поотделно.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 Едно заглавие — един картон, независимо от главните и малките букви; търсене в кардекса и при десетки хиляди броя; заместващ годишен комплект след отчисляване; при вписване на брой се избира към кой годишен комплект се подвързва (броят от 31 декември, получен през януари, остава в своята година).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входящи и изходящи заявки, свързани с наш документ (не се заема, „зает“ онлайн) или с наш читател (получената книга се дава по заявката, без вписване във фонда); дати по състояния, само позволените стъпки, просрочените — на таблото.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 Всеки вид документ влиза в своята колона на официалния формуляр — включително DVD, говорещи книги и славянските езици. Часовете се пишат „8“, „7:30“ или „7,5“; всеки ден се отваря за подробно попълване от числото си.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 (и само година), дейност, биографична справка, снимка, връзки към фонда в двете посоки; съименниците се различават по години и дейност.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 Промените от второ работно място с обща база също стигат до сайта; UNIMARC и CSV носят сигнатурата (УДК и авторски знак).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 Поле отгоре/отляво и разстояние по двете посоки поотделно, „започни от позиция N“, голям печат на партиди. Баркодът на етикета за фонда е с модул до 0,5 мм и с празно поле по нормата; на малки етикети отпадат цели редове от заглавната част, а подписите в актовете и регистрите не остават сами на лист.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седем цветови теми, мрежа, служители, резервни копия, помощ и обратна връзка с разработчика. При изчезнала или празна база програмата пита още при старта дали да възстанови копие; паролата на ръчното криптирано копие е поне 10 знака.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сигнатурата по едно правило навсякъде: попълненото поле „Сигнатура“, а ако е празно — УДК и авторски знак, без повторена УДК; дългата УДК се пренася и не излиза от етикета.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Готовите листове (напр. Avery L7160) се настройват с четири числа от опаковката — поле отгоре, поле отляво, разстояние хоризонтално и вертикално, — а „започни от позиция N“ допечатва полуизползван лист. Голям печат върви на партиди от цели листове (1 000 карти: от 4,7 ГБ на 0,7 ГБ памет); баркодът не се свива от дълго име на читалището.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инвентарната книга за една година</w:t>
      </w:r>
      <w:r>
        <w:rPr>
          <w:rFonts w:ascii="Segoe UI" w:hAnsi="Segoe UI"/>
          <w:b w:val="0"/>
          <w:color w:val="1B1813"/>
          <w:sz w:val="22"/>
        </w:rPr>
        <w:t xml:space="preserve"> — подразбиращият се диапазон за заверката по чл. 26, ал. 2. Листът обявява и двете числа: колко от отпечатания диапазон са в наличност и колко е фондът по цялата инвентарна книга към деня на печата.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Разпечатките 1:1 и номерирани</w:t>
      </w:r>
      <w:r>
        <w:rPr>
          <w:rFonts w:ascii="Segoe UI" w:hAnsi="Segoe UI"/>
          <w:b w:val="0"/>
          <w:color w:val="1B1813"/>
          <w:sz w:val="22"/>
        </w:rPr>
        <w:t xml:space="preserve"> — всяка разпечатка излиза в истинския си размер, откъдето и да е пусната; многостраничните документи носят „стр. N от M“ и името си на всеки следващ лист; всеки член на комисията подписва на своя линия, с името си.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Карта в полето за книги сменя читателя</w:t>
      </w:r>
      <w:r>
        <w:rPr>
          <w:rFonts w:ascii="Segoe UI" w:hAnsi="Segoe UI"/>
          <w:b w:val="0"/>
          <w:color w:val="1B1813"/>
          <w:sz w:val="22"/>
        </w:rPr>
        <w:t xml:space="preserve"> — сканирана по навик карта на следващия читател вече не заема на предишния книгата със същия номер; „липсващ“ документ на гишето пита „Документът е намерен?“, а „за реставрация“ предупреждава.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Забавата — собствен вид в сметката</w:t>
      </w:r>
      <w:r>
        <w:rPr>
          <w:rFonts w:ascii="Segoe UI" w:hAnsi="Segoe UI"/>
          <w:b w:val="0"/>
          <w:color w:val="1B1813"/>
          <w:sz w:val="22"/>
        </w:rPr>
        <w:t xml:space="preserve"> — начислява я само програмата, ръчното обезщетение за повреда не „изяжда“ платената забава, а авансът се приспада в писмото по чл. 43. Полетата за кратност и наказание приемат десетична запетая („2,5“).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Пререгистрации</w:t>
      </w:r>
      <w:r>
        <w:rPr>
          <w:rFonts w:ascii="Segoe UI" w:hAnsi="Segoe UI"/>
          <w:b w:val="0"/>
          <w:color w:val="1B1813"/>
          <w:sz w:val="22"/>
        </w:rPr>
        <w:t xml:space="preserve"> — филтър „дължима пререгистрация“ в „Читатели“ и бележка на гишето при изтекла регистрация.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„Документът се намери“</w:t>
      </w:r>
      <w:r>
        <w:rPr>
          <w:rFonts w:ascii="Segoe UI" w:hAnsi="Segoe UI"/>
          <w:b w:val="0"/>
          <w:color w:val="1B1813"/>
          <w:sz w:val="22"/>
        </w:rPr>
        <w:t xml:space="preserve"> — намерената книга се връща във фонда с едно действие: белегът „изгубен“ пада, състоянието се възстановява и програмата предлага да сторнира обезщетението за самия документ. Обезщетението за забава остава дължимо — то е за времето, не за книгата.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Съгласията по чл. 47, ал. 2</w:t>
      </w:r>
      <w:r>
        <w:rPr>
          <w:rFonts w:ascii="Segoe UI" w:hAnsi="Segoe UI"/>
          <w:b w:val="0"/>
          <w:color w:val="1B1813"/>
          <w:sz w:val="22"/>
        </w:rPr>
        <w:t xml:space="preserve"> — филтър и брояч „без съгласие“ в списъка на читателите (заварените картони се минават предварително, а не на гишето), дата на подписа при отбелязване, и изрично съгласие на родителя/настойника за дете до 14 г.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„Сочат към този запис“</w:t>
      </w:r>
      <w:r>
        <w:rPr>
          <w:rFonts w:ascii="Segoe UI" w:hAnsi="Segoe UI"/>
          <w:b w:val="0"/>
          <w:color w:val="1B1813"/>
          <w:sz w:val="22"/>
        </w:rPr>
        <w:t xml:space="preserve"> — картоните на персоналия, летописен запис и книга показват кой сочи към тях, включително статиите с книгата за източник.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 Описването на партида книги при свързан каталог вече не изчаква записа: измерено, партида от 40 книги отнема под 0,05 секунди вместо 4,2. Рязко свиване на публикувания каталог (пробна или нова база върху истинския) се спира с въпрос „Запиши въпреки това…“, а недостъпна папка се казва на екрана.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 Повреден ред по средата на файла се съобщава още в прозореца за съответствие, преди вноса; цената минава през същата проверка като вписването от екрана, а цена в левове („12,50 лв.“ или число под колона „Цена (лв.)“) се превръща в евро по фиксирания курс 1,95583, като отчетът винаги казва колко реда са приети за евро и колко са превърнати; а редовете, които отпадат, се изреждат поименно — с номера на реда, инвентарния номер и причината.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„⚡ Предложи“ брои посещенията на гишето</w:t>
      </w:r>
      <w:r>
        <w:rPr>
          <w:rFonts w:ascii="Segoe UI" w:hAnsi="Segoe UI"/>
          <w:b w:val="0"/>
          <w:color w:val="1B1813"/>
          <w:sz w:val="22"/>
        </w:rPr>
        <w:t xml:space="preserve"> — читателите, заели или върнали документ, плюс посещенията по домовете; децата никога не надхвърлят всички. Месецът се печата на два листа.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вид документ — в своята колона</w:t>
      </w:r>
      <w:r>
        <w:rPr>
          <w:rFonts w:ascii="Segoe UI" w:hAnsi="Segoe UI"/>
          <w:b w:val="0"/>
          <w:color w:val="1B1813"/>
          <w:sz w:val="22"/>
        </w:rPr>
        <w:t xml:space="preserve"> — DVD, говорещите книги, патентите и „друго“ вече не се броят за книги, а колоната „Славянски“ се предлага наред с останалите езици. Клетките приемат цели числа, защото числото на екрана и числото в подписания формуляр трябва да са едно и също.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Празен ден и празен месец се казват</w:t>
      </w:r>
      <w:r>
        <w:rPr>
          <w:rFonts w:ascii="Segoe UI" w:hAnsi="Segoe UI"/>
          <w:b w:val="0"/>
          <w:color w:val="1B1813"/>
          <w:sz w:val="22"/>
        </w:rPr>
        <w:t xml:space="preserve"> — ден без нито едно вписано число не се брои за вписан работен ден, а печат на месец без нито един попълнен ден го обявява, вместо да излезе готов за подпис формуляр от нули. Неработните дни от календара личат в таблицата.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Посещенията се съгласуват</w:t>
      </w:r>
      <w:r>
        <w:rPr>
          <w:rFonts w:ascii="Segoe UI" w:hAnsi="Segoe UI"/>
          <w:b w:val="0"/>
          <w:color w:val="1B1813"/>
          <w:sz w:val="22"/>
        </w:rPr>
        <w:t xml:space="preserve"> — двата регистъра, в които се вписват посещения, остават отделни, но разминаването между тях се изписва, както „Проверка на данните“ прави за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Заличаване на данните на конкретен читател</w:t>
      </w:r>
      <w:r>
        <w:rPr>
          <w:rFonts w:ascii="Segoe UI" w:hAnsi="Segoe UI"/>
          <w:b w:val="0"/>
          <w:color w:val="1B1813"/>
          <w:sz w:val="22"/>
        </w:rPr>
        <w:t xml:space="preserve"> — правото по чл. 17 от Регламент (ЕС) 2016/679 се изпълнява за отделен човек, независимо от срока: личните данни изчезват, а заеманията и сметката се прехвърлят към служебен запис, така че отчетността по Наредба № 3 не се променя. Програмата казва изрично, че резервните копия не се пипат.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 Следата покрива и смяната на хранилището за онлайн каталога, спирането му, успешното възстановяване от резервно копие, износа на самата следа и преместването на базата.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Смяната на паролата прекриптира всички копия</w:t>
      </w:r>
      <w:r>
        <w:rPr>
          <w:rFonts w:ascii="Segoe UI" w:hAnsi="Segoe UI"/>
          <w:b w:val="0"/>
          <w:color w:val="1B1813"/>
          <w:sz w:val="22"/>
        </w:rPr>
        <w:t xml:space="preserve"> — включително междинните (на всеки три часа и при всяко затваряне) и ръчните, а не само дневното. Най-прясното копие е и най-важното.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InvLib-Setup-2.4.73.exe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2.4.73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2.4.73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849836" cy="43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v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836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2300+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