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/>
      </w:r>
    </w:p>
    <w:p>
      <w:pPr>
        <w:spacing w:after="60"/>
        <w:jc w:val="center"/>
      </w:pPr>
      <w:r>
        <w:rPr>
          <w:rFonts w:ascii="Segoe UI" w:cs="Segoe UI" w:eastAsia="Segoe UI" w:hAnsi="Segoe UI"/>
          <w:b/>
          <w:bCs/>
          <w:color w:val="1A1208"/>
          <w:spacing w:val="60"/>
          <w:sz w:val="84"/>
          <w:szCs w:val="84"/>
        </w:rPr>
        <w:t xml:space="preserve">ИНВЕНТАР</w:t>
      </w:r>
    </w:p>
    <w:p>
      <w:pPr>
        <w:pBdr>
          <w:bottom w:val="single" w:color="96731F" w:sz="18" w:space="10"/>
        </w:pBdr>
        <w:spacing w:after="40"/>
        <w:jc w:val="center"/>
      </w:pPr>
      <w:r>
        <w:rPr>
          <w:rFonts w:ascii="Segoe UI" w:cs="Segoe UI" w:eastAsia="Segoe UI" w:hAnsi="Segoe UI"/>
          <w:color w:val="6E5314"/>
          <w:sz w:val="26"/>
          <w:szCs w:val="26"/>
        </w:rPr>
        <w:t xml:space="preserve">библиотечна система за читалищни и общински библиотеки</w:t>
      </w:r>
    </w:p>
    <w:p>
      <w:pPr>
        <w:spacing w:after="420" w:before="360" w:line="276"/>
        <w:jc w:val="center"/>
      </w:pPr>
      <w:r>
        <w:rPr>
          <w:rFonts w:ascii="Segoe UI" w:cs="Segoe UI" w:eastAsia="Segoe UI" w:hAnsi="Segoe UI"/>
          <w:b/>
          <w:bCs/>
          <w:color w:val="1A1208"/>
          <w:sz w:val="36"/>
          <w:szCs w:val="36"/>
        </w:rPr>
        <w:t xml:space="preserve">Представяне на функциите и възможностите</w:t>
      </w:r>
    </w:p>
    <w:tbl>
      <w:tblPr>
        <w:tblW w:type="dxa" w:w="9638"/>
        <w:tblBorders>
          <w:top w:val="single" w:color="D9D1BD" w:sz="4"/>
          <w:left w:val="single" w:color="D9D1BD" w:sz="4"/>
          <w:bottom w:val="single" w:color="D9D1BD" w:sz="4"/>
          <w:right w:val="single" w:color="D9D1BD" w:sz="4"/>
          <w:insideH w:val="single" w:color="D9D1BD" w:sz="4"/>
          <w:insideV w:val="single" w:color="D9D1BD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Показател</w:t>
            </w:r>
          </w:p>
        </w:tc>
        <w:tc>
          <w:tcPr>
            <w:tcW w:type="dxa" w:w="6238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Версия на програмата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1.68.2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Дата на документа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07.08.2026 г.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Инсталационен файл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Inventar-Setup-1.68.2.exe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Лиценз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GNU General Public License (свободен софтуер с отворен код)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Автор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Пламен Христов — Пачо</w:t>
            </w:r>
          </w:p>
        </w:tc>
      </w:tr>
    </w:tbl>
    <w:p>
      <w:pPr>
        <w:spacing w:after="120" w:before="400" w:line="276"/>
        <w:jc w:val="center"/>
      </w:pPr>
      <w:r>
        <w:rPr>
          <w:rFonts w:ascii="Segoe UI" w:cs="Segoe UI" w:eastAsia="Segoe UI" w:hAnsi="Segoe UI"/>
          <w:i/>
          <w:iCs/>
          <w:color w:val="5C5344"/>
          <w:sz w:val="21"/>
          <w:szCs w:val="21"/>
        </w:rPr>
        <w:t xml:space="preserve">Работи офлайн, на Windows, без месечен абонамент.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1. Какво представлява програмата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„Инвентар“ е цялостна библиотечна система за малка читалищна или общинска библиотека в България. Покрива целия жизнен цикъл на документа — от постъпването и инвентирането, през каталогизацията и заемането, до отчисляването и годишния отчет — по образеца на Наредба № 3 от 18.11.2014 г. за нормите за комплектуване на библиотечните фондове.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Всички данни се пазят в един файл (SQLite база данни) на компютъра на библиотеката. Програмата не изисква интернет за ежедневната работа, не изпраща данни към чужди сървъри и няма абонамент.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Накратко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24 раздела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в едно приложение — фонд, читатели, заемане, регистри, краезнание, отчети.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Пълно съответствие с Наредба № 3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инвентарна книга, КДБФ, актове за отчисляване, инвентаризация, дневник.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Работа с баркод четец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навсякъде, където се сканира — без настройка, всеки USB четец работи веднага.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Онлайн каталог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фондът се публикува автоматично в интернет и се вижда от читателите.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Обмен на данни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UNIMARC/MARCXML, Dublin Core, JSON и CSV; внасяне от АБ, iLib и Excel.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Защита на личните данни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ЕГН и № на лична карта с парола, анонимизиране по ОРЗД, одитна следа.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Автоматични резервни копия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всеки ден, с възможност за криптиране (AES-256-GCM).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Автоматично обновяване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новите версии се изтеглят и инсталират сами.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2. Разделите на програмата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5C5344"/>
          <w:sz w:val="21"/>
          <w:szCs w:val="21"/>
        </w:rPr>
        <w:t xml:space="preserve">Лявото меню е групирано по вида работа. Всеки раздел работи самостоятелно, но данните са свързани: заемането знае за фонда, отчетите — за заеманията, онлайн каталогът — за наличностите.</w:t>
      </w:r>
    </w:p>
    <w:tbl>
      <w:tblPr>
        <w:tblW w:type="dxa" w:w="9638"/>
        <w:tblBorders>
          <w:top w:val="single" w:color="D9D1BD" w:sz="4"/>
          <w:left w:val="single" w:color="D9D1BD" w:sz="4"/>
          <w:bottom w:val="single" w:color="D9D1BD" w:sz="4"/>
          <w:right w:val="single" w:color="D9D1BD" w:sz="4"/>
          <w:insideH w:val="single" w:color="D9D1BD" w:sz="4"/>
          <w:insideV w:val="single" w:color="D9D1BD" w:sz="4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Раздел</w:t>
            </w:r>
          </w:p>
        </w:tc>
        <w:tc>
          <w:tcPr>
            <w:tcW w:type="dxa" w:w="7138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Какво прави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Табло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Обобщение на състоянието: поле за бързо сканиране, показатели, списък „За днес“ с това, което чака работа, годишни показатели, бързи действия.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Книги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Пълна библиографска карта — автор, заглавие, подзаглавие, ISBN, УДК, сигнатура, авторски знак, ключови думи, анотация, корица. Търсене по всяко поле и наличности в реално време.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Инвентарна книга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Ledger по чл. 16, ал. 1 (Приложение № 4) — вписване, отметки за проверки, връзка с партида и акт; обобщение и бързо търсене дори при фонд от хиляди документи.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КДБФ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Книга за движение на библиотечния фонд — части № 1 (постъпили), № 2 (резултати), № 3 (отчислени), по години, със схема „в началото + постъпили − отчислени = в края“.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Постъпления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Партиди по чл. 14 — общ брой, документ на придобиване, инвентиране на екземплярите към партидата.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Отчисляване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Актове по чл. 30 – 39 — сканиране или въвеждане на инвентарни номера, причина, комисия, анулиране на акт.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Инвентаризация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Сесии по чл. 40 – 41: сканиране, автоматично маркиране на липсващите, допустими загуби, напредък в проценти. Сканиране с телефон вместо RFID.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Авторитетни данни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Единен вид на повтарящите се стойности: откриване и сливане на дубликати — „Вазов, Иван“, „Иван Вазов“ и „И. Вазов“ стават един запис.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Читатели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Пълна анкета по чл. 42, ал. 3 — ЕГН, лична карта, адреси, категория, съгласие по ОРЗД; читателски карти с баркод.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Заемане и връщане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Изцяло чрез сканиране: карта на читателя, после документите. Срокове по категория читател, автоматично изчислен падеж само по работните дни.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Просрочени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Списък на просрочените с изчислено обезщетение по чл. 43 и готови текстове за напомняне по имейл и SMS.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Предложения за покупка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Читателите предлагат заглавия — от заявката до включването в партида.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Периодика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Картотека на изданията и кардекс на постъпилите броеве, с предвиждане на следващия очакван брой по периодичността.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МЗС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Междубиблиотечно заемане — регистър на входящите и изходящите заявки.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Дневник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Месечен статистически дневник — Раздел А (читатели и посещения) и Раздел Б (заети материали), с автоматични месечни и годишни тотали.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Аналитично описание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Статии от вестници и списания и части от книги — това, което не се вижда в обикновения каталог.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Персоналии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Картотека на видни местни жители и дейци — дати, дейност, биографична справка, снимка, връзки към фонда.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Летопис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Хронология на читалищната дейност по години, със снимки и връзки към документи и статии; печат на целия летопис или на избрана година.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Справки и статистика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Годишни показатели, разбивки по фонд, език, отдел и категория, дял на върнатите в срок, класация на най-търсените заглавия.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Готови справки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Предварително подготвени отчети за регионалната библиотека и Министерството на културата.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Онлайн каталог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Автоматично публикуване на фонда в интернет, витрини, ръчен експорт и библиотечни формати за обмен.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Баркод етикети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Печат на етикети Code 39 — за фонда, за гръбчето (сигнатура) и читателски карти 90 × 60 мм.</w:t>
            </w:r>
          </w:p>
        </w:tc>
      </w:tr>
      <w:tr>
        <w:tc>
          <w:tcPr>
            <w:tcW w:type="dxa" w:w="25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Одитна следа</w:t>
            </w:r>
          </w:p>
        </w:tc>
        <w:tc>
          <w:tcPr>
            <w:tcW w:type="dxa" w:w="71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Автоматичен запис кой служител какво е извършил, с експорт в CSV.</w:t>
            </w:r>
          </w:p>
        </w:tc>
      </w:tr>
      <w:tr>
        <w:tc>
          <w:tcPr>
            <w:tcW w:type="dxa" w:w="25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Настройки</w:t>
            </w:r>
          </w:p>
        </w:tc>
        <w:tc>
          <w:tcPr>
            <w:tcW w:type="dxa" w:w="71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Данни за библиотеката, параметри на обслужването, комисия, категории, ограничения, шест цветови теми, мрежа, служители, резервни копия.</w:t>
            </w:r>
          </w:p>
        </w:tc>
      </w:tr>
    </w:tbl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3. Фонд и каталогизация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Търсене по ISBN — картата се попълва сама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При въвеждане на нов документ ISBN се сканира или изписва и програмата издирва описанието в Google Books, Open Library и в каталозите на библиотеки по протокол SRU. Попълват се само празните полета — вече въведеното от каталогизатора не се презаписва.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Контрол на авторитетните данни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Стойностите, вече въведени във фонда, се предлагат при писане, а разделът „Авторитетни данни“ открива близките варианти и ги слива в един запис. Така каталогът не се раздвоява и справките по автор или издателство остават верни.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УДК, сигнатура, баркод и етикети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УДК се избира от вградената таблица, а не се преписва по памет; авторският знак и сигнатурата се съставят по правилата и се подреждат правилно при сортиране.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Всеки USB баркод четец работи веднага — той се държи като клавиатура, не се инсталира нищо.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Печат на етикети Code 39 за фонда: име на библиотеката, населено място, баркод и инвентарен номер.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Отделни, по-малки етикети за гръбчето на книгата — само УДК и авторски знак.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Читателски карти 90 × 60 мм с логото на организацията.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Формат A4 или ролков лейбъл принтер, с преглед на оформлението преди печат.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4. Читатели и обслужване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Заемане и връщане със сканиране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карта, после документи; падежът се изчислява по правилата за категорията читател.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Правила по категория читател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срок, брой едновременно заети документи, обезщетение при просрочие.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Резервации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 заети документи, с опашка и уведомяване при връщане.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Обслужване по домовете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график на посещенията и дневник на извършените.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Просрочени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изчислено обезщетение по чл. 43 и готови текстове за напомняне (имейл и SMS), които се редактират преди изпращане.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Списък „За днес“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 таблото — показва читателите, на които все още НЕ е изпратено напомняне за текущото просрочие, а не просто общия брой просрочени заемания. Тоест какво остава да се свърши, не колко голям е проблемът.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Читателски картон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история на заеманията, дължими суми и плащания с квитанция.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Календар на библиотеката и официалните празници</w:t>
      </w:r>
    </w:p>
    <w:p>
      <w:p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Официалните и националните празници влизат в календара автоматично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за текущата и за следващата година, още при стартиране на програмата. Следващата година се попълва предварително нарочно: заемане през декември получава падеж през януари и той трябва да прескочи 1 януари още от днес.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Списъкът следва чл. 154 от Кодекса на труда — десетте фиксирани празника и четирите Великденски дни.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Великден се изчислява по православния календар за всяка година, а не се въвежда на ръка.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Падне ли празник в събота или неделя, първият следващ работен ден също е неприсъствен (ал. 2), включително двойния декемврийски случай.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Всяка година се попълва точно веднъж: ако библиотеката работи на празник и денят бъде изтрит, решението не се презаписва при следващо стартиране.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Падежите, просрочията и обезщетенията се смятат само по работните дни на библиотеката.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5. Краезнание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Трите раздела за краезнание са предвидени за това, което читалищната библиотека знае, а големите каталози не съдържат.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Аналитично описание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статии от вестници и списания и части от книги; източникът сочи към запис във фонда или се описва свободно.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Персоналии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видни местни жители и дейци: дати, дейност, биографична справка, снимка, връзки към материалите за тях.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Летопис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хронология на читалищната дейност по години, със снимки и връзки към документи и статии.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Връзки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между краеведските записи и фонда, така че едно име води до всичко, свързано с него.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6. Онлайн каталог и обмен на данни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Публичен каталог в интернет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Фондът се публикува автоматично като страница в интернет, която читателите отварят от телефон или компютър. Програмата записва файла с данните при всяка промяна във фонда и сама го качва в хранилището (на 5 минути или веднага с бутон). Отчислените и служебните документи не се публикуват, а лични данни не излизат навън.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Витрини в каталога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Ръчно подбрани тематични списъци — „Лято 2026“, „Краезнание“, „Нови български романи“ — които страницата показва като бутони над резултатите. Книгите се добавят по инвентарен номер, чрез сканиране или наведнъж от отметките в „Книги“. „Нови постъпления“ се показва автоматично по датата на вписване.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Библиотечни формати за обмен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Смисълът е данните да не са заключени в тази програма: при преминаване към COBISS или при включване в сводния каталог се подава един файл, вместо записите да се преписват на ръка.</w:t>
      </w:r>
    </w:p>
    <w:tbl>
      <w:tblPr>
        <w:tblW w:type="dxa" w:w="9638"/>
        <w:tblBorders>
          <w:top w:val="single" w:color="D9D1BD" w:sz="4"/>
          <w:left w:val="single" w:color="D9D1BD" w:sz="4"/>
          <w:bottom w:val="single" w:color="D9D1BD" w:sz="4"/>
          <w:right w:val="single" w:color="D9D1BD" w:sz="4"/>
          <w:insideH w:val="single" w:color="D9D1BD" w:sz="4"/>
          <w:insideV w:val="single" w:color="D9D1BD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  <w:tc>
          <w:tcPr>
            <w:tcW w:type="dxa" w:w="7038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Съдържание</w:t>
            </w:r>
          </w:p>
        </w:tc>
      </w:tr>
      <w:tr>
        <w:tc>
          <w:tcPr>
            <w:tcW w:type="dxa" w:w="26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UNIMARC / MARCXML</w:t>
            </w:r>
          </w:p>
        </w:tc>
        <w:tc>
          <w:tcPr>
            <w:tcW w:type="dxa" w:w="70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Пълно библиографско описание — полета 200 (заглавие и автор), 210 (издателски данни), 215 (обем), 606 (предметни рубрики), 675 (УДК), 700 (автор с разделени фамилия и име) и 995 (екземпляр: инвентарен номер, отдел, сигнатура).</w:t>
            </w:r>
          </w:p>
        </w:tc>
      </w:tr>
      <w:tr>
        <w:tc>
          <w:tcPr>
            <w:tcW w:type="dxa" w:w="26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Dublin Core</w:t>
            </w:r>
          </w:p>
        </w:tc>
        <w:tc>
          <w:tcPr>
            <w:tcW w:type="dxa" w:w="70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По-простият формат, който приемат хранилищата на цифрово съдържание и агрегаторите.</w:t>
            </w:r>
          </w:p>
        </w:tc>
      </w:tr>
      <w:tr>
        <w:tc>
          <w:tcPr>
            <w:tcW w:type="dxa" w:w="26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JSON</w:t>
            </w:r>
          </w:p>
        </w:tc>
        <w:tc>
          <w:tcPr>
            <w:tcW w:type="dxa" w:w="70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Данните на онлайн каталога — същият файл, който захранва публичната страница.</w:t>
            </w:r>
          </w:p>
        </w:tc>
      </w:tr>
      <w:tr>
        <w:tc>
          <w:tcPr>
            <w:tcW w:type="dxa" w:w="26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CSV</w:t>
            </w:r>
          </w:p>
        </w:tc>
        <w:tc>
          <w:tcPr>
            <w:tcW w:type="dxa" w:w="70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Целият фонд в таблица за Excel или LibreOffice, с 17 колони, включително цена в лева и в евро.</w:t>
            </w:r>
          </w:p>
        </w:tc>
      </w:tr>
    </w:tbl>
    <w:p>
      <w:pPr>
        <w:spacing w:after="120" w:before="0" w:line="276"/>
      </w:pPr>
      <w:r>
        <w:rPr>
          <w:rFonts w:ascii="Segoe UI" w:cs="Segoe UI" w:eastAsia="Segoe UI" w:hAnsi="Segoe UI"/>
          <w:color w:val="5C5344"/>
          <w:sz w:val="20"/>
          <w:szCs w:val="20"/>
        </w:rPr>
        <w:t xml:space="preserve">Работата на четирите формата е проверена с автоматизиран тест, който изнася фонд с нарочно неудобни данни (кирилица, специални знаци, празни полета) и прочита файловете обратно, за да се увери, че всяка стойност се връща непокътната.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Внасяне на данни от друга система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Библиотека с изоставена стара база минава на програмата, без да преписва фонда на ръка. Приемат се CSV, TXT, TSV и XLSX от АБ, iLib или обикновена таблица на Excel. Разделителят и кодирането (Windows-1251, UTF-8, UTF-16) се разпознават сами, колоните се съпоставят по заглавията си, показват се първите редове за проверка, а грешка в един ред не проваля целия внос.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7. Отчети и статистика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Дневник на библиотеката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Раздел А (читатели и посещения) и Раздел Б (заети материали) по образеца e_Dnevnik_AB_CH2, с автоматични месечни и годишни тотали.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Годишни показатели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движение на фонда, читатели, посещения, заемания, дял на върнатите в срок.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Разбивки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по вид документ, език, отдел и категория читатели, с нагледни ленти.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Класация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 най-търсените заглавия и автори.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Готови справки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за регионалната библиотека и Министерството на културата — попълват се сами от данните.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Печат и PDF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на всяка справка, с говорещо име на файла.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8. Лични данни, сигурност и резервни копия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Защита на личните данни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ЕГН и номер на лична карта се пазят криптирани и се отключват с обща парола, валидна докато програмата работи.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Анонимизиране на старите заемания по ОРЗД — историята за статистика остава, връзката с личността отпада.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Съгласие по ОРЗД в читателската анкета.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Одитна следа: кой служител какво е извършил, с експорт в CSV.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Отделни служители с достъп до програмата.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Резервни копия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Автоматично, веднъж на ден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при първото стартиране за деня; пазят се последните 30 дни.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Ръчно, по всяко време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— на USB или мрежов диск, с възможност за парола.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Криптиране AES-256-GCM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с ключ от паролата (scrypt) — подправен или повреден файл се засича при възстановяване.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Възстановяване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от списъка или от файл, като текущата база първо се запазва отделно.</w:t>
      </w:r>
    </w:p>
    <w:p>
      <w:pPr>
        <w:pStyle w:val="Heading2"/>
        <w:spacing w:after="90" w:before="220"/>
      </w:pPr>
      <w:r>
        <w:rPr>
          <w:rFonts w:ascii="Segoe UI" w:cs="Segoe UI" w:eastAsia="Segoe UI" w:hAnsi="Segoe UI"/>
          <w:b/>
          <w:bCs/>
          <w:color w:val="6E5314"/>
          <w:sz w:val="24"/>
          <w:szCs w:val="24"/>
        </w:rPr>
        <w:t xml:space="preserve">Работа в локална мрежа</w:t>
      </w:r>
    </w:p>
    <w:p>
      <w:pPr>
        <w:spacing w:after="120" w:before="0" w:line="276"/>
      </w:pPr>
      <w:r>
        <w:rPr>
          <w:rFonts w:ascii="Segoe UI" w:cs="Segoe UI" w:eastAsia="Segoe UI" w:hAnsi="Segoe UI"/>
          <w:color w:val="1B1813"/>
          <w:sz w:val="22"/>
          <w:szCs w:val="22"/>
        </w:rPr>
        <w:t xml:space="preserve">Базата данни може да се премести на споделена мрежова папка, за да работят няколко компютъра с един и същ фонд. Програмата пренася базата, запомня новото местоположение и се рестартира сама. Препоръчва се да се избягва едновременен запис от два компютъра в един и същ момент.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9. Инсталиране и обновяване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Инсталационен файл </w:t>
      </w:r>
      <w:r>
        <w:rPr>
          <w:rFonts w:ascii="Segoe UI" w:cs="Segoe UI" w:eastAsia="Segoe UI" w:hAnsi="Segoe UI"/>
          <w:b/>
          <w:bCs/>
          <w:color w:val="1B1813"/>
          <w:sz w:val="22"/>
          <w:szCs w:val="22"/>
        </w:rPr>
        <w:t xml:space="preserve">Inventar-Setup-1.68.2.exe</w:t>
      </w: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 за Windows, изтеглян от страницата с изданията в GitHub.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Новите версии се проверяват, изтеглят и инсталират автоматично — библиотекарят само потвърждава рестарта.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Данните, настройките и резервните копия се запазват при обновяване.</w:t>
      </w:r>
    </w:p>
    <w:p>
      <w:pPr>
        <w:pStyle w:val="ListParagraph"/>
        <w:numPr>
          <w:ilvl w:val="0"/>
          <w:numId w:val="2"/>
        </w:numPr>
        <w:spacing w:after="100" w:line="276"/>
      </w:pPr>
      <w:r>
        <w:rPr>
          <w:rFonts w:ascii="Segoe UI" w:cs="Segoe UI" w:eastAsia="Segoe UI" w:hAnsi="Segoe UI"/>
          <w:b w:val="false"/>
          <w:bCs w:val="false"/>
          <w:color w:val="1B1813"/>
          <w:sz w:val="22"/>
          <w:szCs w:val="22"/>
        </w:rPr>
        <w:t xml:space="preserve">Програмата работи без интернет; връзка е нужна само за обновяване, търсене по ISBN и публикуване на онлайн каталога.</w:t>
      </w:r>
    </w:p>
    <w:p>
      <w:pPr>
        <w:pStyle w:val="Heading1"/>
        <w:spacing w:after="140" w:before="320"/>
      </w:pPr>
      <w:r>
        <w:rPr>
          <w:rFonts w:ascii="Segoe UI" w:cs="Segoe UI" w:eastAsia="Segoe UI" w:hAnsi="Segoe UI"/>
          <w:b/>
          <w:bCs/>
          <w:color w:val="96731F"/>
          <w:sz w:val="30"/>
          <w:szCs w:val="30"/>
        </w:rPr>
        <w:t xml:space="preserve">10. Технически данни</w:t>
      </w:r>
    </w:p>
    <w:tbl>
      <w:tblPr>
        <w:tblW w:type="dxa" w:w="9638"/>
        <w:tblBorders>
          <w:top w:val="single" w:color="D9D1BD" w:sz="4"/>
          <w:left w:val="single" w:color="D9D1BD" w:sz="4"/>
          <w:bottom w:val="single" w:color="D9D1BD" w:sz="4"/>
          <w:right w:val="single" w:color="D9D1BD" w:sz="4"/>
          <w:insideH w:val="single" w:color="D9D1BD" w:sz="4"/>
          <w:insideV w:val="single" w:color="D9D1BD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Показател</w:t>
            </w:r>
          </w:p>
        </w:tc>
        <w:tc>
          <w:tcPr>
            <w:tcW w:type="dxa" w:w="6238"/>
            <w:shd w:fill="96731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Стойност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Версия на програмата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1.68.2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Windows (Electron + SQLite)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База данни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Един файл library.db; всяко действие се записва веднага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Цветови теми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Шест: Бронз (по подразбиране), Наситено синьо, Горско зелено, Бордо, Графит, Кафяво-теракота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Разработчик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Пламен Христов — Пачо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Лиценз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GNU General Public License (свободен софтуер с отворен код)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Нормативна основа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Наредба № 3 от 18.11.2014 г.; Кодекс на труда, чл. 154 (официални празници)</w:t>
            </w:r>
          </w:p>
        </w:tc>
      </w:tr>
      <w:tr>
        <w:tc>
          <w:tcPr>
            <w:tcW w:type="dxa" w:w="3400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Автоматизирани проверки</w:t>
            </w:r>
          </w:p>
        </w:tc>
        <w:tc>
          <w:tcPr>
            <w:tcW w:type="dxa" w:w="6238"/>
            <w:shd w:fill="F4F0E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485 теста при всяко издание</w:t>
            </w:r>
          </w:p>
        </w:tc>
      </w:tr>
      <w:tr>
        <w:tc>
          <w:tcPr>
            <w:tcW w:type="dxa" w:w="3400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Изходен код и издания</w:t>
            </w:r>
          </w:p>
        </w:tc>
        <w:tc>
          <w:tcPr>
            <w:tcW w:type="dxa" w:w="6238"/>
            <w:shd w:fill="FBF9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64"/>
            </w:pPr>
            <w:r>
              <w:rPr>
                <w:rFonts w:ascii="Segoe UI" w:cs="Segoe UI" w:eastAsia="Segoe UI" w:hAnsi="Segoe UI"/>
                <w:color w:val="1B1813"/>
                <w:sz w:val="19"/>
                <w:szCs w:val="19"/>
              </w:rPr>
              <w:t xml:space="preserve">github.com/plam4o4o-source/yavorec-katalog</w:t>
            </w:r>
          </w:p>
        </w:tc>
      </w:tr>
    </w:tbl>
    <w:p>
      <w:pPr>
        <w:spacing w:after="0" w:before="0" w:line="276"/>
      </w:pPr>
      <w:r>
        <w:rPr>
          <w:rFonts w:ascii="Segoe UI" w:cs="Segoe UI" w:eastAsia="Segoe UI" w:hAnsi="Segoe UI"/>
          <w:i/>
          <w:iCs/>
          <w:color w:val="5C5344"/>
          <w:sz w:val="19"/>
          <w:szCs w:val="19"/>
        </w:rPr>
        <w:t xml:space="preserve">Документът е съставен за версия 1.68.2 на програмата. При излизане на нова версия списъкът се допълва — историята на промените се води в CHANGELOG.md в хранилището на проекта.</w:t>
      </w:r>
    </w:p>
    <w:sectPr>
      <w:footerReference w:type="default" r:id="rId7"/>
      <w:pgSz w:w="11906" w:h="16838" w:orient="portrait"/>
      <w:pgMar w:top="1133" w:right="1133" w:bottom="1133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1BD" w:sz="6" w:space="6"/>
      </w:pBdr>
      <w:jc w:val="center"/>
    </w:pPr>
    <w:r>
      <w:rPr>
        <w:rFonts w:ascii="Segoe UI" w:cs="Segoe UI" w:eastAsia="Segoe UI" w:hAnsi="Segoe UI"/>
        <w:color w:val="5C5344"/>
        <w:sz w:val="17"/>
        <w:szCs w:val="17"/>
      </w:rPr>
      <w:t xml:space="preserve">Инвентар 1.68.2 — представяне на функциите   ·   стр. </w:t>
    </w:r>
    <w:r>
      <w:rPr>
        <w:rFonts w:ascii="Segoe UI" w:cs="Segoe UI" w:eastAsia="Segoe UI" w:hAnsi="Segoe UI"/>
        <w:color w:val="5C5344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5C5344"/>
        <w:sz w:val="17"/>
        <w:szCs w:val="17"/>
      </w:rPr>
      <w:t xml:space="preserve"> от </w:t>
    </w:r>
    <w:r>
      <w:rPr>
        <w:rFonts w:ascii="Segoe UI" w:cs="Segoe UI" w:eastAsia="Segoe UI" w:hAnsi="Segoe UI"/>
        <w:color w:val="5C5344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  <w:rPr>
        <w:rFonts w:ascii="Segoe UI" w:cs="Segoe UI" w:eastAsia="Segoe UI" w:hAnsi="Segoe UI"/>
        <w:color w:val="96731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Инвентар — представяне на функциите</dc:title>
  <dc:subject>Версия на програмата: 1.68.2</dc:subject>
  <dc:creator>Инвентар</dc:creator>
  <cp:keywords>Инвентар; библиотечна система; версия 1.68.2</cp:keywords>
  <dc:description>Библиотечна система „Инвентар“ — функции и възможности, версия 1.68.2</dc:description>
  <cp:lastModifiedBy>Un-named</cp:lastModifiedBy>
  <cp:revision>1</cp:revision>
  <dcterms:created xsi:type="dcterms:W3CDTF">2026-08-07T21:24:56.700Z</dcterms:created>
  <dcterms:modified xsi:type="dcterms:W3CDTF">2026-08-07T21:24:56.702Z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