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20" w:before="120" w:line="343.6363636363637" w:lineRule="auto"/>
        <w:rPr>
          <w:b w:val="1"/>
          <w:bCs w:val="1"/>
          <w:color w:val="1a1c1f"/>
          <w:sz w:val="20"/>
          <w:szCs w:val="20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Fiche de Programmation - Parade Nocturne Place Centrale</w:t>
      </w:r>
    </w:p>
    <w:p w:rsidR="00000000" w:rsidDel="00000000" w:rsidP="00000000" w:rsidRDefault="00000000" w:rsidRPr="00000000" w14:paraId="00000002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20" w:before="120" w:line="343.6363636363637" w:lineRule="auto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ID Activité: ART2RUE-2026-PROG-001</w:t>
        <w:br w:type="textWrapping"/>
        <w:t xml:space="preserve">Version: 1.0</w:t>
        <w:br w:type="textWrapping"/>
        <w:t xml:space="preserve">Auteur: Claire Martin</w:t>
        <w:br w:type="textWrapping"/>
        <w:t xml:space="preserve">Date de soumission: 22/04/2026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scnuvh7ovr2l" w:id="0"/>
      <w:bookmarkEnd w:id="0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1. Concept artistique</w:t>
      </w:r>
    </w:p>
    <w:p w:rsidR="00000000" w:rsidDel="00000000" w:rsidP="00000000" w:rsidRDefault="00000000" w:rsidRPr="00000000" w14:paraId="00000004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20" w:before="120" w:line="343.6363636363637" w:lineRule="auto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Parade nocturne mêlant arts de rue, musique live et installations lumineuses mobiles.</w:t>
        <w:br w:type="textWrapping"/>
        <w:t xml:space="preserve">Objectif: ouverture festive du week-end principal du festival.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3icnjvyjy1ra" w:id="1"/>
      <w:bookmarkEnd w:id="1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2. Lieu et créneau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Lieu: Place Centrale + rues adjacentes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Date proposée: 12/06/2026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Horaires: 21h00 - 22h30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4zn3r9rz9qor" w:id="2"/>
      <w:bookmarkEnd w:id="2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3. Besoins techniques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Sonorisation mobile (2 systèmes autonomes)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Groupe électrogène silencieux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1 régisseur plateau + 2 techniciens son + 2 techniciens lumière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Balises LED de sécurisation du parcours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ma7li6wjsb7p" w:id="3"/>
      <w:bookmarkEnd w:id="3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4. Sécurité et exploitation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Jauge estimée: 1 200 personnes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Plan de circulation piétonne requis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8 agents de médiation public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Coordination avec la police municipale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rtt6uzp767oz" w:id="4"/>
      <w:bookmarkEnd w:id="4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5. Budget estimatif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Artistique: 6 500 EUR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Technique: 4 200 EUR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Sécurité/logistique: 2 300 EUR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Total: 13 000 EUR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xfzsfkpwoyvf" w:id="5"/>
      <w:bookmarkEnd w:id="5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6. Points à valider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Validation artistique: cohérence avec ligne éditoriale 2026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Validation technique: faisabilité du parcours nocturne et sécurité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