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Agraïments</w:t>
      </w:r>
    </w:p>
    <w:p>
      <w:pPr>
        <w:spacing w:after="120" w:before="0"/>
        <w:jc w:val="left"/>
      </w:pPr>
      <w:r>
        <w:rPr>
          <w:rFonts w:ascii="Arial" w:hAnsi="Arial" w:cs="Arial"/>
          <w:b w:val="0"/>
          <w:i/>
          <w:color w:val="B00000"/>
          <w:sz w:val="22"/>
        </w:rPr>
        <w:t>[A PERSONALITZAR PER L'AUTOR] Espai per agrair als tutors (Dr. José A. Martínez Casasnovas i Dr. Joaquim Bellvert), a l'equip del Programa d'Ús Eficient de l'Aigua de l'IRTA, al personal de la finca experimental i a la família i amics. Vegeu l'estil dels TFM d'exemple (Alsina, 2020; Cuñé, 2019).</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amb un disseny en blocs a l'atzar i tres tractaments de poda,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con un diseño en bloques al azar y tres tratamientos de poda,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plot with a randomised block design and three pruning treatments,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tractaments de poda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vigor i volum de dosser presenten valors més elevats d'ETa, en ser més gran la superfície foliar transpirant i la radiació interceptada.</w:t>
      </w:r>
    </w:p>
    <w:p>
      <w:pPr>
        <w:spacing w:after="120"/>
        <w:jc w:val="both"/>
      </w:pPr>
      <w:r>
        <w:rPr>
          <w:rFonts w:ascii="Arial" w:hAnsi="Arial" w:cs="Arial"/>
          <w:b/>
          <w:i w:val="0"/>
          <w:sz w:val="24"/>
        </w:rPr>
        <w:t>H3.</w:t>
      </w:r>
      <w:r>
        <w:rPr>
          <w:rFonts w:ascii="Arial" w:hAnsi="Arial" w:cs="Arial"/>
          <w:b w:val="0"/>
          <w:i w:val="0"/>
          <w:sz w:val="24"/>
        </w:rPr>
        <w:t xml:space="preserve"> Les podes més restrictives augmenten el CWSI (major estrès hídric relatiu) i es tradueixen en valors de Ψstem més negatius.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es durà a terme en una parcel·la experimental de vinya gestionada per l'IRTA. La parcel·la es conrea seguint les pràctiques habituals de la zona, amb un sistema de reg localitzat per degoteig que permet aplicar tractaments de reg controlats.</w:t>
      </w:r>
    </w:p>
    <w:p>
      <w:pPr>
        <w:spacing w:after="120" w:before="0"/>
        <w:jc w:val="left"/>
      </w:pPr>
      <w:r>
        <w:rPr>
          <w:rFonts w:ascii="Arial" w:hAnsi="Arial" w:cs="Arial"/>
          <w:b w:val="0"/>
          <w:i/>
          <w:color w:val="B00000"/>
          <w:sz w:val="22"/>
        </w:rPr>
        <w:t>[A CONCRETAR AMB DADES DE LA FINCA] Localitat i coordenades de la parcel·la; varietat i portaempelt; any de plantació; marc de plantació (distància entre fileres i entre ceps); orientació de les fileres; sistema de conducció (espatllera vertical, etc.); tipus de sòl i característiques edafoclimàtiques; règim de reg aplicat.</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s'estableix segons un disseny en blocs complets a l'atzar amb tres tractaments de poda i tres repeticions (blocs) per tractament, de manera que cada combinació tractament × bloc constitueix una parcel·la elemental amb un nombre definit de ceps de mostreig. Aquesta estructura permet controlar la variabilitat espacial del sòl dins la parcel·la i analitzar estadísticament l'efecte del tractament.</w:t>
      </w:r>
    </w:p>
    <w:p>
      <w:pPr>
        <w:spacing w:after="120" w:before="0"/>
        <w:jc w:val="left"/>
      </w:pPr>
      <w:r>
        <w:rPr>
          <w:rFonts w:ascii="Arial" w:hAnsi="Arial" w:cs="Arial"/>
          <w:b w:val="0"/>
          <w:i/>
          <w:color w:val="B00000"/>
          <w:sz w:val="22"/>
        </w:rPr>
        <w:t>[A CONCRETAR] Definició exacta dels tres tractaments de poda (p. ex., poda llarga tipus Guyot, poda curta en cordó Royat i poda mínima), nombre de gemmes deixades en cada cas, nombre de ceps per parcel·la elemental i esquema/croquis de la distribució dels blocs a la parcel·la (Figura).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w:t>
      </w: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w:t>
      </w: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poda sobre les variables biofísiques del dosser (LAI, fIPAR, alçada, volum), sobre l'ETa, l'ETp i el CWSI, i sobre el Ψstem s'analitzarà mitjançant una anàlisi de la variància (ANOVA) considerant els factors tractament, data i bloc. Quan l'ANOVA detecti diferències significatives, la separació de mitjanes es farà amb el test HSD de Tukey (p &lt; 0,05), seguint el mateix enfocament aplicat en estudis equivalents en fruiters (Bellvert et al., 2021). La concordança entre els mètodes de mesura de la fIPAR (dron, ceptòmetre i imatge hemisfèrica) i entre el CWSI i el Ψstem s'avaluarà amb regressió lineal i estadístics de bondat d'ajust (coeficient de determinació R², error quadràtic mitjà RMSE i biaix). Es comprovaran prèviament els supòsits de normalitat dels residus i d'homogeneïtat de variàncies.</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poda</w:t>
      </w:r>
    </w:p>
    <w:p>
      <w:pPr>
        <w:spacing w:after="120" w:before="0"/>
        <w:jc w:val="left"/>
      </w:pPr>
      <w:r>
        <w:rPr>
          <w:rFonts w:ascii="Arial" w:hAnsi="Arial" w:cs="Arial"/>
          <w:b w:val="0"/>
          <w:i/>
          <w:color w:val="B00000"/>
          <w:sz w:val="22"/>
        </w:rPr>
        <w:t>Taules/figures de LAI, fIPAR, alçada i volum per tractament i data; resultats de l'ANOVA i lletres de separació de mitjanes (Tukey).</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w:t>
      </w:r>
    </w:p>
    <w:p>
      <w:pPr>
        <w:pStyle w:val="Heading2"/>
        <w:spacing w:before="240" w:after="160"/>
      </w:pPr>
      <w:r>
        <w:rPr>
          <w:rFonts w:ascii="Arial" w:hAnsi="Arial" w:cs="Arial"/>
          <w:b/>
          <w:i w:val="0"/>
          <w:sz w:val="26"/>
        </w:rPr>
        <w:t>5.3. Evapotranspiració (ETa i ETp) per tractament de poda</w:t>
      </w:r>
    </w:p>
    <w:p>
      <w:pPr>
        <w:spacing w:after="120" w:before="0"/>
        <w:jc w:val="left"/>
      </w:pPr>
      <w:r>
        <w:rPr>
          <w:rFonts w:ascii="Arial" w:hAnsi="Arial" w:cs="Arial"/>
          <w:b w:val="0"/>
          <w:i/>
          <w:color w:val="B00000"/>
          <w:sz w:val="22"/>
        </w:rPr>
        <w:t>Valors d'ETa i ETp estimats amb TSEB i S–W per tractament i data; partició transpiració/evaporació; resultats de l'ANOVA.</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Discutiu: (i) com la poda modifica el dosser i l'ET; (ii) la fiabilitat de la fIPAR per imatge hemisfèrica respecte del ceptòmetre; (iii) la coherència entre CWSI i Ψstem; (iv)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