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B172A">
      <w:pPr>
        <w:spacing w:line="360" w:lineRule="auto"/>
        <w:jc w:val="center"/>
        <w:rPr>
          <w:rFonts w:hint="default" w:ascii="宋体" w:hAnsi="宋体" w:eastAsia="宋体" w:cs="宋体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44"/>
          <w:szCs w:val="44"/>
          <w:lang w:val="en-US" w:eastAsia="zh-CN"/>
        </w:rPr>
        <w:t>DCIM第三方</w:t>
      </w: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  <w:t>接口</w:t>
      </w:r>
      <w:r>
        <w:rPr>
          <w:rFonts w:hint="eastAsia" w:ascii="宋体" w:hAnsi="宋体" w:cs="宋体"/>
          <w:b/>
          <w:bCs/>
          <w:color w:val="auto"/>
          <w:sz w:val="44"/>
          <w:szCs w:val="44"/>
          <w:lang w:val="en-US" w:eastAsia="zh-CN"/>
        </w:rPr>
        <w:t>文档</w:t>
      </w:r>
    </w:p>
    <w:p w14:paraId="17C6064E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tbl>
      <w:tblPr>
        <w:tblStyle w:val="10"/>
        <w:tblpPr w:leftFromText="180" w:rightFromText="180" w:vertAnchor="text" w:horzAnchor="page" w:tblpX="2918" w:tblpY="3708"/>
        <w:tblOverlap w:val="never"/>
        <w:tblW w:w="6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800"/>
        <w:gridCol w:w="1080"/>
        <w:gridCol w:w="1834"/>
      </w:tblGrid>
      <w:tr w14:paraId="4C8AC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0" w:type="dxa"/>
            <w:noWrap w:val="0"/>
            <w:vAlign w:val="center"/>
          </w:tcPr>
          <w:p w14:paraId="5ABAA25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文件编号</w:t>
            </w:r>
          </w:p>
        </w:tc>
        <w:tc>
          <w:tcPr>
            <w:tcW w:w="4714" w:type="dxa"/>
            <w:gridSpan w:val="3"/>
            <w:noWrap w:val="0"/>
            <w:vAlign w:val="center"/>
          </w:tcPr>
          <w:p w14:paraId="6A2B9D10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de-DE"/>
              </w:rPr>
              <w:t>JitonAmsV7/JITON-SP-SD-S3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7</w:t>
            </w:r>
          </w:p>
        </w:tc>
      </w:tr>
      <w:tr w14:paraId="334E5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0" w:type="dxa"/>
            <w:noWrap w:val="0"/>
            <w:vAlign w:val="center"/>
          </w:tcPr>
          <w:p w14:paraId="0EB00B6B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文件状态</w:t>
            </w:r>
          </w:p>
        </w:tc>
        <w:tc>
          <w:tcPr>
            <w:tcW w:w="4714" w:type="dxa"/>
            <w:gridSpan w:val="3"/>
            <w:noWrap w:val="0"/>
            <w:vAlign w:val="center"/>
          </w:tcPr>
          <w:p w14:paraId="0CB8F63A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]草稿  [] 正式发布  [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]正在修改</w:t>
            </w:r>
          </w:p>
        </w:tc>
      </w:tr>
      <w:tr w14:paraId="46C81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0" w:type="dxa"/>
            <w:noWrap w:val="0"/>
            <w:vAlign w:val="center"/>
          </w:tcPr>
          <w:p w14:paraId="509F0FA2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当前版本</w:t>
            </w:r>
          </w:p>
        </w:tc>
        <w:tc>
          <w:tcPr>
            <w:tcW w:w="4714" w:type="dxa"/>
            <w:gridSpan w:val="3"/>
            <w:noWrap w:val="0"/>
            <w:vAlign w:val="center"/>
          </w:tcPr>
          <w:p w14:paraId="2155A841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V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0</w:t>
            </w:r>
          </w:p>
        </w:tc>
      </w:tr>
      <w:tr w14:paraId="32A02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center"/>
          </w:tcPr>
          <w:p w14:paraId="3D3FEF34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修订</w:t>
            </w:r>
          </w:p>
        </w:tc>
        <w:tc>
          <w:tcPr>
            <w:tcW w:w="1800" w:type="dxa"/>
            <w:noWrap w:val="0"/>
            <w:vAlign w:val="center"/>
          </w:tcPr>
          <w:p w14:paraId="63DE0246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刘婷</w:t>
            </w:r>
          </w:p>
        </w:tc>
        <w:tc>
          <w:tcPr>
            <w:tcW w:w="1080" w:type="dxa"/>
            <w:noWrap w:val="0"/>
            <w:vAlign w:val="center"/>
          </w:tcPr>
          <w:p w14:paraId="6D6E0DE0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日期</w:t>
            </w:r>
          </w:p>
        </w:tc>
        <w:tc>
          <w:tcPr>
            <w:tcW w:w="1834" w:type="dxa"/>
            <w:noWrap w:val="0"/>
            <w:vAlign w:val="center"/>
          </w:tcPr>
          <w:p w14:paraId="1B7F7783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2025-02-25</w:t>
            </w:r>
          </w:p>
        </w:tc>
      </w:tr>
      <w:tr w14:paraId="2CAA1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center"/>
          </w:tcPr>
          <w:p w14:paraId="59C9AA67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审 核</w:t>
            </w:r>
          </w:p>
        </w:tc>
        <w:tc>
          <w:tcPr>
            <w:tcW w:w="1800" w:type="dxa"/>
            <w:noWrap w:val="0"/>
            <w:vAlign w:val="center"/>
          </w:tcPr>
          <w:p w14:paraId="650B7355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陈柳园</w:t>
            </w:r>
          </w:p>
        </w:tc>
        <w:tc>
          <w:tcPr>
            <w:tcW w:w="1080" w:type="dxa"/>
            <w:noWrap w:val="0"/>
            <w:vAlign w:val="center"/>
          </w:tcPr>
          <w:p w14:paraId="299C712D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834" w:type="dxa"/>
            <w:noWrap w:val="0"/>
            <w:vAlign w:val="center"/>
          </w:tcPr>
          <w:p w14:paraId="3E723AEF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2025-02-25</w:t>
            </w:r>
          </w:p>
        </w:tc>
      </w:tr>
      <w:tr w14:paraId="546D2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center"/>
          </w:tcPr>
          <w:p w14:paraId="3C86D2D2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批 准</w:t>
            </w:r>
          </w:p>
        </w:tc>
        <w:tc>
          <w:tcPr>
            <w:tcW w:w="1800" w:type="dxa"/>
            <w:noWrap w:val="0"/>
            <w:vAlign w:val="center"/>
          </w:tcPr>
          <w:p w14:paraId="00993676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陈柳园</w:t>
            </w:r>
          </w:p>
        </w:tc>
        <w:tc>
          <w:tcPr>
            <w:tcW w:w="1080" w:type="dxa"/>
            <w:noWrap w:val="0"/>
            <w:vAlign w:val="center"/>
          </w:tcPr>
          <w:p w14:paraId="7314CAF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834" w:type="dxa"/>
            <w:noWrap w:val="0"/>
            <w:vAlign w:val="center"/>
          </w:tcPr>
          <w:p w14:paraId="191BDE8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2025-02-25</w:t>
            </w:r>
          </w:p>
        </w:tc>
      </w:tr>
    </w:tbl>
    <w:p w14:paraId="08A3DA46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5A65858D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4AA1A973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4BCF7A3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6CBDBD1C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772CDD8E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52BBEEF5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00591DD0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841D39D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C76CDD1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0DD7E04C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3762B87D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261A3132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117056D4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4DF9C7E2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  <w:lang w:eastAsia="zh-CN"/>
        </w:rPr>
      </w:pPr>
    </w:p>
    <w:p w14:paraId="299A69D5">
      <w:pPr>
        <w:spacing w:line="360" w:lineRule="auto"/>
        <w:jc w:val="center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</w:p>
    <w:p w14:paraId="54D94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深圳市计通智能技术有限公司</w:t>
      </w:r>
    </w:p>
    <w:p w14:paraId="2459488F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</w:rPr>
        <w:t>修订历史记录</w:t>
      </w:r>
    </w:p>
    <w:p w14:paraId="5F0C4785">
      <w:pPr>
        <w:spacing w:line="360" w:lineRule="auto"/>
        <w:rPr>
          <w:rFonts w:hint="eastAsia" w:ascii="宋体" w:hAnsi="宋体" w:eastAsia="宋体" w:cs="宋体"/>
          <w:color w:val="auto"/>
          <w:sz w:val="24"/>
        </w:rPr>
      </w:pPr>
    </w:p>
    <w:p w14:paraId="6146885D">
      <w:pPr>
        <w:spacing w:line="360" w:lineRule="auto"/>
        <w:ind w:firstLine="1200" w:firstLineChars="5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b/>
          <w:color w:val="auto"/>
          <w:sz w:val="24"/>
        </w:rPr>
        <w:t>A</w:t>
      </w:r>
      <w:r>
        <w:rPr>
          <w:rFonts w:hint="eastAsia" w:ascii="宋体" w:hAnsi="宋体" w:eastAsia="宋体" w:cs="宋体"/>
          <w:color w:val="auto"/>
          <w:sz w:val="24"/>
        </w:rPr>
        <w:t xml:space="preserve"> - 增加  </w:t>
      </w:r>
      <w:r>
        <w:rPr>
          <w:rFonts w:hint="eastAsia" w:ascii="宋体" w:hAnsi="宋体" w:eastAsia="宋体" w:cs="宋体"/>
          <w:b/>
          <w:color w:val="auto"/>
          <w:sz w:val="24"/>
        </w:rPr>
        <w:t>M</w:t>
      </w:r>
      <w:r>
        <w:rPr>
          <w:rFonts w:hint="eastAsia" w:ascii="宋体" w:hAnsi="宋体" w:eastAsia="宋体" w:cs="宋体"/>
          <w:color w:val="auto"/>
          <w:sz w:val="24"/>
        </w:rPr>
        <w:t xml:space="preserve"> - 修订  </w:t>
      </w:r>
      <w:r>
        <w:rPr>
          <w:rFonts w:hint="eastAsia" w:ascii="宋体" w:hAnsi="宋体" w:eastAsia="宋体" w:cs="宋体"/>
          <w:b/>
          <w:color w:val="auto"/>
          <w:sz w:val="24"/>
        </w:rPr>
        <w:t>D</w:t>
      </w:r>
      <w:r>
        <w:rPr>
          <w:rFonts w:hint="eastAsia" w:ascii="宋体" w:hAnsi="宋体" w:eastAsia="宋体" w:cs="宋体"/>
          <w:color w:val="auto"/>
          <w:sz w:val="24"/>
        </w:rPr>
        <w:t xml:space="preserve"> - 删除</w:t>
      </w:r>
    </w:p>
    <w:tbl>
      <w:tblPr>
        <w:tblStyle w:val="10"/>
        <w:tblW w:w="8325" w:type="dxa"/>
        <w:tblInd w:w="-13" w:type="dxa"/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1257"/>
        <w:gridCol w:w="1329"/>
        <w:gridCol w:w="1187"/>
        <w:gridCol w:w="1257"/>
        <w:gridCol w:w="1720"/>
        <w:gridCol w:w="1575"/>
      </w:tblGrid>
      <w:tr w14:paraId="2AAE1122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2B4D0C2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变更版本号</w:t>
            </w: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11221B4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日期</w:t>
            </w:r>
          </w:p>
        </w:tc>
        <w:tc>
          <w:tcPr>
            <w:tcW w:w="11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CB3F580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变更类型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auto"/>
                <w:sz w:val="24"/>
              </w:rPr>
              <w:t>A*M*D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）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61D635E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修改人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F7F19DC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摘  要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5A3F0EA">
            <w:pPr>
              <w:spacing w:line="360" w:lineRule="auto"/>
              <w:ind w:left="-120" w:leftChars="-50" w:right="-120" w:rightChars="-50"/>
              <w:jc w:val="center"/>
              <w:rPr>
                <w:rFonts w:hint="eastAsia"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备注</w:t>
            </w:r>
          </w:p>
        </w:tc>
      </w:tr>
      <w:tr w14:paraId="4F4C1F84"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9A08F0B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V0.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4F56C14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2025-02-27</w:t>
            </w:r>
          </w:p>
        </w:tc>
        <w:tc>
          <w:tcPr>
            <w:tcW w:w="11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1EC01D3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A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455EF85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刘婷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634B99B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0"/>
                <w:lang w:val="en-US" w:eastAsia="zh-CN"/>
              </w:rPr>
              <w:t>初稿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97EC567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0"/>
                <w:lang w:val="en-US" w:eastAsia="zh-CN"/>
              </w:rPr>
            </w:pPr>
          </w:p>
        </w:tc>
      </w:tr>
    </w:tbl>
    <w:p w14:paraId="37EE4607"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page"/>
      </w:r>
      <w:bookmarkStart w:id="0" w:name="_Toc21615"/>
      <w:bookmarkStart w:id="1" w:name="_Toc26603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271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sdtEndPr>
      <w:sdtContent>
        <w:p w14:paraId="4164C317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5C402B0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_Toc11282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95ED41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引用规范</w:t>
          </w:r>
          <w:r>
            <w:tab/>
          </w:r>
          <w:r>
            <w:fldChar w:fldCharType="begin"/>
          </w:r>
          <w:r>
            <w:instrText xml:space="preserve"> PAGEREF _Toc21392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DCE2FE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CN"/>
            </w:rPr>
            <w:t>术语定义和缩写用语</w:t>
          </w:r>
          <w:r>
            <w:tab/>
          </w:r>
          <w:r>
            <w:fldChar w:fldCharType="begin"/>
          </w:r>
          <w:r>
            <w:instrText xml:space="preserve"> PAGEREF _Toc772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890155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 w:ascii="宋体" w:hAnsi="宋体" w:eastAsia="宋体" w:cs="宋体"/>
              <w:lang w:val="en-US"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_Toc21771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887FEA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2.1.1. </w:t>
          </w:r>
          <w:r>
            <w:rPr>
              <w:rFonts w:hint="eastAsia"/>
            </w:rPr>
            <w:t>设备监控参数</w:t>
          </w:r>
          <w:r>
            <w:tab/>
          </w:r>
          <w:r>
            <w:fldChar w:fldCharType="begin"/>
          </w:r>
          <w:r>
            <w:instrText xml:space="preserve"> PAGEREF _Toc1851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333C39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2.1.2. </w:t>
          </w:r>
          <w:r>
            <w:rPr>
              <w:rFonts w:hint="eastAsia"/>
            </w:rPr>
            <w:t>实时数据</w:t>
          </w:r>
          <w:r>
            <w:tab/>
          </w:r>
          <w:r>
            <w:fldChar w:fldCharType="begin"/>
          </w:r>
          <w:r>
            <w:instrText xml:space="preserve"> PAGEREF _Toc23436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164436F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2.1.3. </w:t>
          </w:r>
          <w:r>
            <w:rPr>
              <w:rFonts w:hint="eastAsia"/>
            </w:rPr>
            <w:t>告警</w:t>
          </w:r>
          <w:r>
            <w:tab/>
          </w:r>
          <w:r>
            <w:fldChar w:fldCharType="begin"/>
          </w:r>
          <w:r>
            <w:instrText xml:space="preserve"> PAGEREF _Toc13032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ED0751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2.1.4. </w:t>
          </w:r>
          <w:r>
            <w:rPr>
              <w:rFonts w:hint="eastAsia"/>
            </w:rPr>
            <w:t>告警ID</w:t>
          </w:r>
          <w:r>
            <w:tab/>
          </w:r>
          <w:r>
            <w:fldChar w:fldCharType="begin"/>
          </w:r>
          <w:r>
            <w:instrText xml:space="preserve"> PAGEREF _Toc12568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7567F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2.1.5. </w:t>
          </w:r>
          <w:r>
            <w:rPr>
              <w:rFonts w:hint="eastAsia"/>
            </w:rPr>
            <w:t>告警产生</w:t>
          </w:r>
          <w:r>
            <w:tab/>
          </w:r>
          <w:r>
            <w:fldChar w:fldCharType="begin"/>
          </w:r>
          <w:r>
            <w:instrText xml:space="preserve"> PAGEREF _Toc26156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C9670ED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2.1.6. </w:t>
          </w:r>
          <w:r>
            <w:rPr>
              <w:rFonts w:hint="eastAsia"/>
            </w:rPr>
            <w:t>告警解除</w:t>
          </w:r>
          <w:r>
            <w:tab/>
          </w:r>
          <w:r>
            <w:fldChar w:fldCharType="begin"/>
          </w:r>
          <w:r>
            <w:instrText xml:space="preserve"> PAGEREF _Toc17080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AB517F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lang w:val="en-US" w:eastAsia="zh-CN"/>
            </w:rPr>
            <w:t>缩写用语</w:t>
          </w:r>
          <w:r>
            <w:tab/>
          </w:r>
          <w:r>
            <w:fldChar w:fldCharType="begin"/>
          </w:r>
          <w:r>
            <w:instrText xml:space="preserve"> PAGEREF _Toc22956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C90B33B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lang w:val="en-US" w:eastAsia="zh-CN"/>
            </w:rPr>
            <w:t>通讯规约</w:t>
          </w:r>
          <w:r>
            <w:tab/>
          </w:r>
          <w:r>
            <w:fldChar w:fldCharType="begin"/>
          </w:r>
          <w:r>
            <w:instrText xml:space="preserve"> PAGEREF _Toc28467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E3AE2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 w:ascii="宋体" w:hAnsi="宋体" w:eastAsia="宋体" w:cs="宋体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EBD592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 w:ascii="宋体" w:hAnsi="宋体" w:eastAsia="宋体" w:cs="宋体"/>
              <w:lang w:val="en-US" w:eastAsia="zh-CN"/>
            </w:rPr>
            <w:t>数据格式</w:t>
          </w:r>
          <w:r>
            <w:tab/>
          </w:r>
          <w:r>
            <w:fldChar w:fldCharType="begin"/>
          </w:r>
          <w:r>
            <w:instrText xml:space="preserve"> PAGEREF _Toc138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7C21152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 w:ascii="宋体" w:hAnsi="宋体" w:eastAsia="宋体" w:cs="宋体"/>
              <w:lang w:val="en-US" w:eastAsia="zh-CN"/>
            </w:rPr>
            <w:t>通讯机制</w:t>
          </w:r>
          <w:r>
            <w:tab/>
          </w:r>
          <w:r>
            <w:fldChar w:fldCharType="begin"/>
          </w:r>
          <w:r>
            <w:instrText xml:space="preserve"> PAGEREF _Toc17474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EFB9FB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CN"/>
            </w:rPr>
            <w:t>交互指令</w:t>
          </w:r>
          <w:r>
            <w:tab/>
          </w:r>
          <w:r>
            <w:fldChar w:fldCharType="begin"/>
          </w:r>
          <w:r>
            <w:instrText xml:space="preserve"> PAGEREF _Toc20116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2F0484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lang w:val="en-US" w:eastAsia="zh-CN"/>
            </w:rPr>
            <w:t>指令总表</w:t>
          </w:r>
          <w:r>
            <w:tab/>
          </w:r>
          <w:r>
            <w:fldChar w:fldCharType="begin"/>
          </w:r>
          <w:r>
            <w:instrText xml:space="preserve"> PAGEREF _Toc8608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02561E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lang w:val="en-US" w:eastAsia="zh-CN"/>
            </w:rPr>
            <w:t>响应数据格式</w:t>
          </w:r>
          <w:r>
            <w:tab/>
          </w:r>
          <w:r>
            <w:fldChar w:fldCharType="begin"/>
          </w:r>
          <w:r>
            <w:instrText xml:space="preserve"> PAGEREF _Toc15139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BD2585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 w:ascii="宋体" w:hAnsi="宋体" w:eastAsia="宋体" w:cs="宋体"/>
              <w:lang w:val="en-US" w:eastAsia="zh-CN"/>
            </w:rPr>
            <w:t>指令详细说明</w:t>
          </w:r>
          <w:r>
            <w:tab/>
          </w:r>
          <w:r>
            <w:fldChar w:fldCharType="begin"/>
          </w:r>
          <w:r>
            <w:instrText xml:space="preserve"> PAGEREF _Toc15505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19CAA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PostDeviceDataList(提交设备数据)</w:t>
          </w:r>
          <w:r>
            <w:tab/>
          </w:r>
          <w:r>
            <w:fldChar w:fldCharType="begin"/>
          </w:r>
          <w:r>
            <w:instrText xml:space="preserve"> PAGEREF _Toc31893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7D094FA">
          <w:pPr>
            <w:bidi w:val="0"/>
            <w:spacing w:line="360" w:lineRule="auto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2F678C9B"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color w:val="auto"/>
          <w:lang w:val="en-US" w:eastAsia="zh-CN"/>
        </w:rPr>
      </w:pPr>
      <w:bookmarkStart w:id="2" w:name="_Toc11282"/>
      <w:r>
        <w:rPr>
          <w:rFonts w:hint="eastAsia" w:ascii="宋体" w:hAnsi="宋体" w:eastAsia="宋体" w:cs="宋体"/>
          <w:color w:val="auto"/>
          <w:lang w:val="en-US" w:eastAsia="zh-CN"/>
        </w:rPr>
        <w:t>范围</w:t>
      </w:r>
      <w:bookmarkEnd w:id="0"/>
      <w:bookmarkEnd w:id="1"/>
      <w:bookmarkEnd w:id="2"/>
    </w:p>
    <w:p w14:paraId="5C2411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本规约规定了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第三方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我司动环监控系统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的数据交互的方式与接口详情。</w:t>
      </w:r>
    </w:p>
    <w:p w14:paraId="5D238E4D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" w:name="_Toc13875"/>
      <w:bookmarkStart w:id="4" w:name="_Toc715"/>
      <w:bookmarkStart w:id="5" w:name="_Toc21392"/>
      <w:r>
        <w:rPr>
          <w:rFonts w:hint="eastAsia" w:ascii="宋体" w:hAnsi="宋体" w:eastAsia="宋体" w:cs="宋体"/>
          <w:color w:val="auto"/>
          <w:lang w:val="en-US" w:eastAsia="zh-CN"/>
        </w:rPr>
        <w:t>引用规范</w:t>
      </w:r>
      <w:bookmarkEnd w:id="3"/>
      <w:bookmarkEnd w:id="4"/>
      <w:bookmarkEnd w:id="5"/>
    </w:p>
    <w:p w14:paraId="42DAA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下列文件对于本规范的应用是必不可少的。凡是注日期的引用文件,仅所注日期的版本适用于本规范。凡是不注日期的引用文件,其最新版本（包括所有的修改版）适用于本规范。</w:t>
      </w:r>
    </w:p>
    <w:tbl>
      <w:tblPr>
        <w:tblStyle w:val="11"/>
        <w:tblW w:w="827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054"/>
        <w:gridCol w:w="4754"/>
      </w:tblGrid>
      <w:tr w14:paraId="2E3F5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shd w:val="clear" w:color="auto" w:fill="D7D7D7"/>
            <w:noWrap w:val="0"/>
            <w:vAlign w:val="top"/>
          </w:tcPr>
          <w:p w14:paraId="4D2BBA38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  <w:t>规范</w:t>
            </w:r>
          </w:p>
        </w:tc>
        <w:tc>
          <w:tcPr>
            <w:tcW w:w="2054" w:type="dxa"/>
            <w:shd w:val="clear" w:color="auto" w:fill="D7D7D7"/>
            <w:noWrap w:val="0"/>
            <w:vAlign w:val="top"/>
          </w:tcPr>
          <w:p w14:paraId="64303D14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  <w:t>中文全称</w:t>
            </w:r>
          </w:p>
        </w:tc>
        <w:tc>
          <w:tcPr>
            <w:tcW w:w="4754" w:type="dxa"/>
            <w:shd w:val="clear" w:color="auto" w:fill="D7D7D7"/>
            <w:noWrap w:val="0"/>
            <w:vAlign w:val="top"/>
          </w:tcPr>
          <w:p w14:paraId="329A4642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18"/>
                <w:szCs w:val="24"/>
              </w:rPr>
              <w:t>英文全称</w:t>
            </w:r>
          </w:p>
        </w:tc>
      </w:tr>
      <w:tr w14:paraId="6E25B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noWrap w:val="0"/>
            <w:vAlign w:val="top"/>
          </w:tcPr>
          <w:p w14:paraId="4C09AE11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RFC 2616</w:t>
            </w:r>
          </w:p>
        </w:tc>
        <w:tc>
          <w:tcPr>
            <w:tcW w:w="2054" w:type="dxa"/>
            <w:noWrap w:val="0"/>
            <w:vAlign w:val="top"/>
          </w:tcPr>
          <w:p w14:paraId="7A456C5B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HTTP协议</w:t>
            </w:r>
          </w:p>
        </w:tc>
        <w:tc>
          <w:tcPr>
            <w:tcW w:w="4754" w:type="dxa"/>
            <w:noWrap w:val="0"/>
            <w:vAlign w:val="top"/>
          </w:tcPr>
          <w:p w14:paraId="36943E17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 w:bidi="ar-SA"/>
              </w:rPr>
              <w:t>Hyper Text Transfer Protocol</w:t>
            </w:r>
          </w:p>
        </w:tc>
      </w:tr>
      <w:tr w14:paraId="77DCB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noWrap w:val="0"/>
            <w:vAlign w:val="top"/>
          </w:tcPr>
          <w:p w14:paraId="57B08066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RFC 3629</w:t>
            </w:r>
          </w:p>
        </w:tc>
        <w:tc>
          <w:tcPr>
            <w:tcW w:w="2054" w:type="dxa"/>
            <w:noWrap w:val="0"/>
            <w:vAlign w:val="top"/>
          </w:tcPr>
          <w:p w14:paraId="47C13248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UTF-8编码</w:t>
            </w:r>
          </w:p>
        </w:tc>
        <w:tc>
          <w:tcPr>
            <w:tcW w:w="4754" w:type="dxa"/>
            <w:noWrap w:val="0"/>
            <w:vAlign w:val="top"/>
          </w:tcPr>
          <w:p w14:paraId="54778CCA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/>
              </w:rPr>
              <w:t>UTF-8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 xml:space="preserve"> Format</w:t>
            </w:r>
          </w:p>
        </w:tc>
      </w:tr>
      <w:tr w14:paraId="2EAC5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62" w:type="dxa"/>
            <w:noWrap w:val="0"/>
            <w:vAlign w:val="top"/>
          </w:tcPr>
          <w:p w14:paraId="5897C0B2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>ISO 10646</w:t>
            </w:r>
          </w:p>
        </w:tc>
        <w:tc>
          <w:tcPr>
            <w:tcW w:w="2054" w:type="dxa"/>
            <w:noWrap w:val="0"/>
            <w:vAlign w:val="top"/>
          </w:tcPr>
          <w:p w14:paraId="2AAAE11F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>JSON格式</w:t>
            </w:r>
          </w:p>
          <w:p w14:paraId="21060B4F">
            <w:pPr>
              <w:pStyle w:val="13"/>
              <w:tabs>
                <w:tab w:val="center" w:pos="4201"/>
                <w:tab w:val="right" w:leader="dot" w:pos="9298"/>
              </w:tabs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</w:p>
        </w:tc>
        <w:tc>
          <w:tcPr>
            <w:tcW w:w="4754" w:type="dxa"/>
            <w:noWrap w:val="0"/>
            <w:vAlign w:val="top"/>
          </w:tcPr>
          <w:p w14:paraId="0B6DE08B">
            <w:pPr>
              <w:pStyle w:val="9"/>
              <w:widowControl/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</w:rPr>
              <w:t>The application/json Media Type for JavaScript Object Notation</w:t>
            </w:r>
          </w:p>
        </w:tc>
      </w:tr>
    </w:tbl>
    <w:p w14:paraId="475C8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3F04B7D6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6" w:name="_Toc21503"/>
      <w:bookmarkStart w:id="7" w:name="_Toc19967"/>
      <w:bookmarkStart w:id="8" w:name="_Toc772"/>
      <w:r>
        <w:rPr>
          <w:rFonts w:hint="eastAsia" w:ascii="宋体" w:hAnsi="宋体" w:eastAsia="宋体" w:cs="宋体"/>
          <w:color w:val="auto"/>
          <w:lang w:val="en-US" w:eastAsia="zh-CN"/>
        </w:rPr>
        <w:t>术语定义和缩写用语</w:t>
      </w:r>
      <w:bookmarkEnd w:id="6"/>
      <w:bookmarkEnd w:id="7"/>
      <w:bookmarkEnd w:id="8"/>
    </w:p>
    <w:p w14:paraId="57958E13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9" w:name="_Toc16183"/>
      <w:bookmarkStart w:id="10" w:name="_Toc15135"/>
      <w:bookmarkStart w:id="11" w:name="_Toc21771"/>
      <w:r>
        <w:rPr>
          <w:rFonts w:hint="eastAsia" w:ascii="宋体" w:hAnsi="宋体" w:eastAsia="宋体" w:cs="宋体"/>
          <w:color w:val="auto"/>
          <w:lang w:val="en-US" w:eastAsia="zh-CN"/>
        </w:rPr>
        <w:t>术语</w:t>
      </w:r>
      <w:bookmarkEnd w:id="9"/>
      <w:bookmarkEnd w:id="10"/>
      <w:bookmarkEnd w:id="11"/>
    </w:p>
    <w:p w14:paraId="1931BFF2">
      <w:pPr>
        <w:pStyle w:val="4"/>
        <w:bidi w:val="0"/>
        <w:spacing w:line="360" w:lineRule="auto"/>
      </w:pPr>
      <w:bookmarkStart w:id="12" w:name="_Toc1851"/>
      <w:r>
        <w:rPr>
          <w:rFonts w:hint="eastAsia"/>
        </w:rPr>
        <w:t>设备监控参数</w:t>
      </w:r>
      <w:bookmarkEnd w:id="12"/>
    </w:p>
    <w:p w14:paraId="7425B8BE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包含模拟量和枚举量、数字量,比如环境温度、环境湿度、市电电压等。</w:t>
      </w:r>
    </w:p>
    <w:p w14:paraId="22EFD5A3">
      <w:pPr>
        <w:pStyle w:val="4"/>
        <w:bidi w:val="0"/>
        <w:spacing w:line="360" w:lineRule="auto"/>
      </w:pPr>
      <w:bookmarkStart w:id="13" w:name="_Toc23436"/>
      <w:r>
        <w:rPr>
          <w:rFonts w:hint="eastAsia"/>
        </w:rPr>
        <w:t>实时数据</w:t>
      </w:r>
      <w:bookmarkEnd w:id="13"/>
    </w:p>
    <w:p w14:paraId="7D9FE990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设备监控参数的当前值和当前状态,对于数字量有描述,把数字量0,1转化为可理解的文字描述。</w:t>
      </w:r>
    </w:p>
    <w:p w14:paraId="7DB434C0">
      <w:pPr>
        <w:pStyle w:val="4"/>
        <w:bidi w:val="0"/>
        <w:spacing w:line="360" w:lineRule="auto"/>
      </w:pPr>
      <w:bookmarkStart w:id="14" w:name="_Toc13032"/>
      <w:r>
        <w:rPr>
          <w:rFonts w:hint="eastAsia"/>
        </w:rPr>
        <w:t>告警</w:t>
      </w:r>
      <w:bookmarkEnd w:id="14"/>
    </w:p>
    <w:p w14:paraId="2E112CF6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告警是指被监控设备故障或者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参数超出阀值。同时也包含网络链路的通讯异常的告警（比如串口服务器的链路故障和ping检测异常）。</w:t>
      </w:r>
    </w:p>
    <w:p w14:paraId="518A1F02">
      <w:pPr>
        <w:pStyle w:val="4"/>
        <w:bidi w:val="0"/>
        <w:spacing w:line="360" w:lineRule="auto"/>
      </w:pPr>
      <w:bookmarkStart w:id="15" w:name="_Toc12568"/>
      <w:r>
        <w:rPr>
          <w:rFonts w:hint="eastAsia"/>
        </w:rPr>
        <w:t>告警ID</w:t>
      </w:r>
      <w:bookmarkEnd w:id="15"/>
    </w:p>
    <w:p w14:paraId="71F3C2CC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在同一个监控服务器上,每个告警类型有唯一的类型编码,用字符串标识,比如市电A相电压高告警、市电B相电压高告警都有不同的告警ID。</w:t>
      </w:r>
    </w:p>
    <w:p w14:paraId="386C1B74">
      <w:pPr>
        <w:pStyle w:val="4"/>
        <w:bidi w:val="0"/>
        <w:spacing w:line="360" w:lineRule="auto"/>
      </w:pPr>
      <w:bookmarkStart w:id="16" w:name="_Toc26156"/>
      <w:r>
        <w:rPr>
          <w:rFonts w:hint="eastAsia"/>
        </w:rPr>
        <w:t>告警产生</w:t>
      </w:r>
      <w:bookmarkEnd w:id="16"/>
    </w:p>
    <w:p w14:paraId="74439BAF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设备由正常到故障状态,或者监控参数的值由正常范围变到超过阀值。</w:t>
      </w:r>
    </w:p>
    <w:p w14:paraId="64CDC328">
      <w:pPr>
        <w:pStyle w:val="4"/>
        <w:bidi w:val="0"/>
        <w:spacing w:line="360" w:lineRule="auto"/>
      </w:pPr>
      <w:bookmarkStart w:id="17" w:name="_Toc17080"/>
      <w:r>
        <w:rPr>
          <w:rFonts w:hint="eastAsia"/>
        </w:rPr>
        <w:t>告警解除</w:t>
      </w:r>
      <w:bookmarkEnd w:id="17"/>
    </w:p>
    <w:p w14:paraId="6FF7936E">
      <w:pPr>
        <w:pStyle w:val="14"/>
        <w:spacing w:line="360" w:lineRule="auto"/>
        <w:ind w:left="653" w:leftChars="272" w:firstLine="0" w:firstLineChars="0"/>
      </w:pPr>
      <w:r>
        <w:rPr>
          <w:rFonts w:hint="eastAsia"/>
        </w:rPr>
        <w:t>设备由故障到正常状态,或者监控参数的值由超过阀值变到正常范围内。</w:t>
      </w:r>
    </w:p>
    <w:p w14:paraId="0801B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C435AE8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18" w:name="_Toc24806"/>
      <w:bookmarkStart w:id="19" w:name="_Toc17923"/>
      <w:bookmarkStart w:id="20" w:name="_Toc22956"/>
      <w:r>
        <w:rPr>
          <w:rFonts w:hint="eastAsia" w:ascii="宋体" w:hAnsi="宋体" w:eastAsia="宋体" w:cs="宋体"/>
          <w:color w:val="auto"/>
          <w:lang w:val="en-US" w:eastAsia="zh-CN"/>
        </w:rPr>
        <w:t>缩写用语</w:t>
      </w:r>
      <w:bookmarkEnd w:id="18"/>
      <w:bookmarkEnd w:id="19"/>
      <w:bookmarkEnd w:id="20"/>
    </w:p>
    <w:tbl>
      <w:tblPr>
        <w:tblStyle w:val="11"/>
        <w:tblW w:w="8329" w:type="dxa"/>
        <w:tblInd w:w="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680"/>
        <w:gridCol w:w="2724"/>
      </w:tblGrid>
      <w:tr w14:paraId="76C76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noWrap w:val="0"/>
            <w:vAlign w:val="top"/>
          </w:tcPr>
          <w:p w14:paraId="7A518854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缩略语</w:t>
            </w:r>
          </w:p>
        </w:tc>
        <w:tc>
          <w:tcPr>
            <w:tcW w:w="2680" w:type="dxa"/>
            <w:noWrap w:val="0"/>
            <w:vAlign w:val="top"/>
          </w:tcPr>
          <w:p w14:paraId="197408EB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全称</w:t>
            </w:r>
          </w:p>
        </w:tc>
        <w:tc>
          <w:tcPr>
            <w:tcW w:w="2724" w:type="dxa"/>
            <w:noWrap w:val="0"/>
            <w:vAlign w:val="top"/>
          </w:tcPr>
          <w:p w14:paraId="59256634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备注</w:t>
            </w:r>
          </w:p>
        </w:tc>
      </w:tr>
      <w:tr w14:paraId="6E12F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noWrap w:val="0"/>
            <w:vAlign w:val="top"/>
          </w:tcPr>
          <w:p w14:paraId="14F15040">
            <w:pPr>
              <w:spacing w:line="360" w:lineRule="auto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HTTP</w:t>
            </w:r>
          </w:p>
        </w:tc>
        <w:tc>
          <w:tcPr>
            <w:tcW w:w="2680" w:type="dxa"/>
            <w:noWrap w:val="0"/>
            <w:vAlign w:val="top"/>
          </w:tcPr>
          <w:p w14:paraId="50373540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超文本</w:t>
            </w:r>
            <w:r>
              <w:rPr>
                <w:rFonts w:hint="eastAsia" w:ascii="宋体" w:hAnsi="宋体" w:eastAsia="宋体" w:cs="宋体"/>
                <w:color w:val="auto"/>
              </w:rPr>
              <w:t>传输控制协议</w:t>
            </w:r>
          </w:p>
        </w:tc>
        <w:tc>
          <w:tcPr>
            <w:tcW w:w="2724" w:type="dxa"/>
            <w:noWrap w:val="0"/>
            <w:vAlign w:val="top"/>
          </w:tcPr>
          <w:p w14:paraId="318150BA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24"/>
                <w:lang w:val="en-US" w:eastAsia="zh-CN" w:bidi="ar-SA"/>
              </w:rPr>
              <w:t>Hyper Text Transfer Protocol</w:t>
            </w:r>
          </w:p>
        </w:tc>
      </w:tr>
      <w:tr w14:paraId="3CA8C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  <w:noWrap w:val="0"/>
            <w:vAlign w:val="top"/>
          </w:tcPr>
          <w:p w14:paraId="2D72A6AE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JSON</w:t>
            </w:r>
          </w:p>
        </w:tc>
        <w:tc>
          <w:tcPr>
            <w:tcW w:w="2680" w:type="dxa"/>
            <w:noWrap w:val="0"/>
            <w:vAlign w:val="top"/>
          </w:tcPr>
          <w:p w14:paraId="20EF3013">
            <w:pPr>
              <w:spacing w:line="360" w:lineRule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一种轻量级的数据交换格式</w:t>
            </w:r>
          </w:p>
        </w:tc>
        <w:tc>
          <w:tcPr>
            <w:tcW w:w="2724" w:type="dxa"/>
            <w:noWrap w:val="0"/>
            <w:vAlign w:val="top"/>
          </w:tcPr>
          <w:p w14:paraId="35383592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20"/>
              </w:rPr>
              <w:t>JavaScript Object Notation</w:t>
            </w:r>
          </w:p>
        </w:tc>
      </w:tr>
    </w:tbl>
    <w:p w14:paraId="6ADC4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AF8A649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21" w:name="_Toc18445"/>
      <w:bookmarkStart w:id="22" w:name="_Toc26999"/>
      <w:bookmarkStart w:id="23" w:name="_Toc28467"/>
      <w:r>
        <w:rPr>
          <w:rFonts w:hint="eastAsia" w:ascii="宋体" w:hAnsi="宋体" w:eastAsia="宋体" w:cs="宋体"/>
          <w:color w:val="auto"/>
          <w:lang w:val="en-US" w:eastAsia="zh-CN"/>
        </w:rPr>
        <w:t>通讯规约</w:t>
      </w:r>
      <w:bookmarkEnd w:id="21"/>
      <w:bookmarkEnd w:id="22"/>
      <w:bookmarkEnd w:id="23"/>
    </w:p>
    <w:p w14:paraId="20B882C7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24" w:name="_Toc25601"/>
      <w:bookmarkStart w:id="25" w:name="_Toc26968"/>
      <w:bookmarkStart w:id="26" w:name="_Toc16108"/>
      <w:r>
        <w:rPr>
          <w:rFonts w:hint="eastAsia" w:ascii="宋体" w:hAnsi="宋体" w:eastAsia="宋体" w:cs="宋体"/>
          <w:color w:val="auto"/>
          <w:lang w:val="en-US" w:eastAsia="zh-CN"/>
        </w:rPr>
        <w:t>概述</w:t>
      </w:r>
      <w:bookmarkEnd w:id="24"/>
      <w:bookmarkEnd w:id="25"/>
      <w:bookmarkEnd w:id="26"/>
    </w:p>
    <w:p w14:paraId="5FB43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使用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协议,开启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1001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端口侦听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</w:p>
    <w:p w14:paraId="42667301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27" w:name="_Toc8354"/>
      <w:bookmarkStart w:id="28" w:name="_Toc24671"/>
      <w:bookmarkStart w:id="29" w:name="_Toc138"/>
      <w:r>
        <w:rPr>
          <w:rFonts w:hint="eastAsia" w:ascii="宋体" w:hAnsi="宋体" w:eastAsia="宋体" w:cs="宋体"/>
          <w:color w:val="auto"/>
          <w:lang w:val="en-US" w:eastAsia="zh-CN"/>
        </w:rPr>
        <w:t>数据格式</w:t>
      </w:r>
      <w:bookmarkEnd w:id="27"/>
      <w:bookmarkEnd w:id="28"/>
      <w:bookmarkEnd w:id="29"/>
    </w:p>
    <w:p w14:paraId="66CFB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采用JSON格式进行数据传输,编码为UTF-8。</w:t>
      </w:r>
    </w:p>
    <w:p w14:paraId="7911C4DF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0" w:name="_Toc5957"/>
      <w:bookmarkStart w:id="31" w:name="_Toc2799"/>
      <w:bookmarkStart w:id="32" w:name="_Toc17474"/>
      <w:r>
        <w:rPr>
          <w:rFonts w:hint="eastAsia" w:ascii="宋体" w:hAnsi="宋体" w:eastAsia="宋体" w:cs="宋体"/>
          <w:color w:val="auto"/>
          <w:lang w:val="en-US" w:eastAsia="zh-CN"/>
        </w:rPr>
        <w:t>通讯机制</w:t>
      </w:r>
      <w:bookmarkEnd w:id="30"/>
      <w:bookmarkEnd w:id="31"/>
      <w:bookmarkEnd w:id="32"/>
    </w:p>
    <w:p w14:paraId="67E2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object>
          <v:shape id="_x0000_i1025" o:spt="75" alt="" type="#_x0000_t75" style="height:132.3pt;width:358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 w14:paraId="7AB5052E">
      <w:pPr>
        <w:pStyle w:val="2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3" w:name="_Toc13946"/>
      <w:bookmarkStart w:id="34" w:name="_Toc24992"/>
      <w:bookmarkStart w:id="35" w:name="_Toc24264"/>
      <w:bookmarkStart w:id="36" w:name="_Toc20116"/>
      <w:r>
        <w:rPr>
          <w:rFonts w:hint="eastAsia" w:ascii="宋体" w:hAnsi="宋体" w:eastAsia="宋体" w:cs="宋体"/>
          <w:color w:val="auto"/>
          <w:lang w:val="en-US" w:eastAsia="zh-CN"/>
        </w:rPr>
        <w:t>交互指令</w:t>
      </w:r>
      <w:bookmarkEnd w:id="33"/>
      <w:bookmarkEnd w:id="34"/>
      <w:bookmarkEnd w:id="35"/>
      <w:bookmarkEnd w:id="36"/>
    </w:p>
    <w:p w14:paraId="2151A491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37" w:name="_Toc13071"/>
      <w:bookmarkStart w:id="38" w:name="_Toc14375"/>
      <w:bookmarkStart w:id="39" w:name="_Toc25523"/>
      <w:bookmarkStart w:id="40" w:name="_Toc8608"/>
      <w:r>
        <w:rPr>
          <w:rFonts w:hint="eastAsia" w:ascii="宋体" w:hAnsi="宋体" w:eastAsia="宋体" w:cs="宋体"/>
          <w:color w:val="auto"/>
          <w:lang w:val="en-US" w:eastAsia="zh-CN"/>
        </w:rPr>
        <w:t>指令总表</w:t>
      </w:r>
      <w:bookmarkEnd w:id="37"/>
      <w:bookmarkEnd w:id="38"/>
      <w:bookmarkEnd w:id="39"/>
      <w:bookmarkEnd w:id="4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2079"/>
        <w:gridCol w:w="2132"/>
        <w:gridCol w:w="3334"/>
      </w:tblGrid>
      <w:tr w14:paraId="09AA3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noWrap w:val="0"/>
            <w:vAlign w:val="top"/>
          </w:tcPr>
          <w:p w14:paraId="6B18FB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079" w:type="dxa"/>
            <w:noWrap w:val="0"/>
            <w:vAlign w:val="top"/>
          </w:tcPr>
          <w:p w14:paraId="1B1305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指令ID</w:t>
            </w:r>
          </w:p>
        </w:tc>
        <w:tc>
          <w:tcPr>
            <w:tcW w:w="2132" w:type="dxa"/>
            <w:noWrap w:val="0"/>
            <w:vAlign w:val="top"/>
          </w:tcPr>
          <w:p w14:paraId="09714C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指令名称</w:t>
            </w:r>
          </w:p>
        </w:tc>
        <w:tc>
          <w:tcPr>
            <w:tcW w:w="3334" w:type="dxa"/>
            <w:noWrap w:val="0"/>
            <w:vAlign w:val="top"/>
          </w:tcPr>
          <w:p w14:paraId="1F99E0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2CB8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noWrap w:val="0"/>
            <w:vAlign w:val="top"/>
          </w:tcPr>
          <w:p w14:paraId="2877DE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9" w:type="dxa"/>
            <w:noWrap w:val="0"/>
            <w:vAlign w:val="top"/>
          </w:tcPr>
          <w:p w14:paraId="1656D6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noWrap w:val="0"/>
            <w:vAlign w:val="top"/>
          </w:tcPr>
          <w:p w14:paraId="7948A4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334" w:type="dxa"/>
            <w:noWrap w:val="0"/>
            <w:vAlign w:val="top"/>
          </w:tcPr>
          <w:p w14:paraId="7E03EB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E809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noWrap w:val="0"/>
            <w:vAlign w:val="top"/>
          </w:tcPr>
          <w:p w14:paraId="6010C6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9" w:type="dxa"/>
            <w:noWrap w:val="0"/>
            <w:vAlign w:val="top"/>
          </w:tcPr>
          <w:p w14:paraId="69CBC4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noWrap w:val="0"/>
            <w:vAlign w:val="top"/>
          </w:tcPr>
          <w:p w14:paraId="4F2C8C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334" w:type="dxa"/>
            <w:noWrap w:val="0"/>
            <w:vAlign w:val="top"/>
          </w:tcPr>
          <w:p w14:paraId="7604E3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DE8D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6F868ED1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41" w:name="_Toc16107"/>
      <w:bookmarkStart w:id="42" w:name="_Toc10104"/>
      <w:bookmarkStart w:id="43" w:name="_Toc20479"/>
      <w:bookmarkStart w:id="44" w:name="_Toc15139"/>
      <w:r>
        <w:rPr>
          <w:rFonts w:hint="eastAsia" w:ascii="宋体" w:hAnsi="宋体" w:eastAsia="宋体" w:cs="宋体"/>
          <w:color w:val="auto"/>
          <w:lang w:val="en-US" w:eastAsia="zh-CN"/>
        </w:rPr>
        <w:t>响应数据格式</w:t>
      </w:r>
      <w:bookmarkEnd w:id="41"/>
      <w:bookmarkEnd w:id="42"/>
      <w:bookmarkEnd w:id="43"/>
      <w:bookmarkEnd w:id="44"/>
    </w:p>
    <w:p w14:paraId="5C49F230">
      <w:pPr>
        <w:pStyle w:val="14"/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我方动环系统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接到请求后，响应数据格式如下：</w:t>
      </w:r>
    </w:p>
    <w:tbl>
      <w:tblPr>
        <w:tblStyle w:val="11"/>
        <w:tblpPr w:leftFromText="180" w:rightFromText="180" w:vertAnchor="text" w:horzAnchor="page" w:tblpX="1882" w:tblpY="71"/>
        <w:tblW w:w="8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070"/>
        <w:gridCol w:w="1984"/>
        <w:gridCol w:w="3544"/>
      </w:tblGrid>
      <w:tr w14:paraId="4A837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 w14:paraId="7618448A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序号</w:t>
            </w:r>
          </w:p>
        </w:tc>
        <w:tc>
          <w:tcPr>
            <w:tcW w:w="2070" w:type="dxa"/>
            <w:noWrap w:val="0"/>
            <w:vAlign w:val="top"/>
          </w:tcPr>
          <w:p w14:paraId="70ECA897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指令字段</w:t>
            </w:r>
          </w:p>
        </w:tc>
        <w:tc>
          <w:tcPr>
            <w:tcW w:w="1984" w:type="dxa"/>
            <w:noWrap w:val="0"/>
            <w:vAlign w:val="top"/>
          </w:tcPr>
          <w:p w14:paraId="12D4125E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描述</w:t>
            </w:r>
          </w:p>
        </w:tc>
        <w:tc>
          <w:tcPr>
            <w:tcW w:w="3544" w:type="dxa"/>
            <w:noWrap w:val="0"/>
            <w:vAlign w:val="top"/>
          </w:tcPr>
          <w:p w14:paraId="3C10542C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说明</w:t>
            </w:r>
          </w:p>
        </w:tc>
      </w:tr>
      <w:tr w14:paraId="3C72A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675" w:type="dxa"/>
            <w:noWrap w:val="0"/>
            <w:vAlign w:val="top"/>
          </w:tcPr>
          <w:p w14:paraId="6297354D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70" w:type="dxa"/>
            <w:noWrap w:val="0"/>
            <w:vAlign w:val="top"/>
          </w:tcPr>
          <w:p w14:paraId="7AC27E8A">
            <w:pPr>
              <w:pStyle w:val="1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984" w:type="dxa"/>
            <w:noWrap w:val="0"/>
            <w:vAlign w:val="top"/>
          </w:tcPr>
          <w:p w14:paraId="3D68BF23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响应状态</w:t>
            </w:r>
          </w:p>
        </w:tc>
        <w:tc>
          <w:tcPr>
            <w:tcW w:w="3544" w:type="dxa"/>
            <w:noWrap w:val="0"/>
            <w:vAlign w:val="top"/>
          </w:tcPr>
          <w:p w14:paraId="1BA4E282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ok：响应正确，解析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Data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；</w:t>
            </w:r>
          </w:p>
          <w:p w14:paraId="4553A247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error:响应错误，解析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Message</w:t>
            </w:r>
          </w:p>
        </w:tc>
      </w:tr>
      <w:tr w14:paraId="12EA9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noWrap w:val="0"/>
            <w:vAlign w:val="top"/>
          </w:tcPr>
          <w:p w14:paraId="742CCC6D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70" w:type="dxa"/>
            <w:noWrap w:val="0"/>
            <w:vAlign w:val="top"/>
          </w:tcPr>
          <w:p w14:paraId="170B45AC">
            <w:pPr>
              <w:pStyle w:val="1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984" w:type="dxa"/>
            <w:noWrap w:val="0"/>
            <w:vAlign w:val="top"/>
          </w:tcPr>
          <w:p w14:paraId="04DC7977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响应数据</w:t>
            </w:r>
          </w:p>
        </w:tc>
        <w:tc>
          <w:tcPr>
            <w:tcW w:w="3544" w:type="dxa"/>
            <w:noWrap w:val="0"/>
            <w:vAlign w:val="top"/>
          </w:tcPr>
          <w:p w14:paraId="026139A5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 w14:paraId="325A6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noWrap w:val="0"/>
            <w:vAlign w:val="top"/>
          </w:tcPr>
          <w:p w14:paraId="1159C559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70" w:type="dxa"/>
            <w:noWrap w:val="0"/>
            <w:vAlign w:val="top"/>
          </w:tcPr>
          <w:p w14:paraId="4BBFE203">
            <w:pPr>
              <w:pStyle w:val="1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984" w:type="dxa"/>
            <w:noWrap w:val="0"/>
            <w:vAlign w:val="top"/>
          </w:tcPr>
          <w:p w14:paraId="6567F8D1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错误信息</w:t>
            </w:r>
          </w:p>
        </w:tc>
        <w:tc>
          <w:tcPr>
            <w:tcW w:w="3544" w:type="dxa"/>
            <w:noWrap w:val="0"/>
            <w:vAlign w:val="top"/>
          </w:tcPr>
          <w:p w14:paraId="04D858F8">
            <w:pPr>
              <w:pStyle w:val="1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 w14:paraId="2DA19873">
      <w:pPr>
        <w:pStyle w:val="3"/>
        <w:bidi w:val="0"/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bookmarkStart w:id="45" w:name="_Toc24160"/>
      <w:bookmarkStart w:id="46" w:name="_Toc24946"/>
      <w:bookmarkStart w:id="47" w:name="_Toc27978"/>
      <w:bookmarkStart w:id="48" w:name="_Toc15505"/>
      <w:r>
        <w:rPr>
          <w:rFonts w:hint="eastAsia" w:ascii="宋体" w:hAnsi="宋体" w:eastAsia="宋体" w:cs="宋体"/>
          <w:color w:val="auto"/>
          <w:lang w:val="en-US" w:eastAsia="zh-CN"/>
        </w:rPr>
        <w:t>指令详细说明</w:t>
      </w:r>
      <w:bookmarkEnd w:id="45"/>
      <w:bookmarkEnd w:id="46"/>
      <w:bookmarkEnd w:id="47"/>
      <w:bookmarkEnd w:id="48"/>
    </w:p>
    <w:p w14:paraId="0D657CF9">
      <w:pPr>
        <w:rPr>
          <w:rFonts w:hint="eastAsia"/>
          <w:b/>
          <w:bCs/>
          <w:lang w:val="en-US" w:eastAsia="zh-CN"/>
        </w:rPr>
      </w:pPr>
    </w:p>
    <w:p w14:paraId="0D803640">
      <w:pPr>
        <w:pStyle w:val="4"/>
        <w:bidi w:val="0"/>
        <w:rPr>
          <w:rFonts w:hint="eastAsia"/>
          <w:lang w:val="en-US" w:eastAsia="zh-CN"/>
        </w:rPr>
      </w:pPr>
      <w:bookmarkStart w:id="49" w:name="_Toc31893"/>
      <w:r>
        <w:rPr>
          <w:rFonts w:hint="eastAsia"/>
          <w:lang w:val="en-US" w:eastAsia="zh-CN"/>
        </w:rPr>
        <w:t>PostDeviceDataList(提交设备实时数据)</w:t>
      </w:r>
      <w:bookmarkEnd w:id="49"/>
    </w:p>
    <w:p w14:paraId="0884CD85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【接口描述】</w:t>
      </w:r>
    </w:p>
    <w:p w14:paraId="47CDFD41">
      <w:pPr>
        <w:pStyle w:val="14"/>
        <w:spacing w:line="360" w:lineRule="auto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Post请求，</w:t>
      </w:r>
      <w:r>
        <w:rPr>
          <w:rFonts w:hint="eastAsia"/>
          <w:lang w:val="en-US" w:eastAsia="zh-CN"/>
        </w:rPr>
        <w:t>提交设备实时数据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 w14:paraId="5B51DF46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【URL】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eastAsia="zh-CN"/>
        </w:rPr>
        <w:t>api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/</w:t>
      </w:r>
      <w:r>
        <w:rPr>
          <w:rFonts w:hint="eastAsia"/>
          <w:lang w:val="en-US" w:eastAsia="zh-CN"/>
        </w:rPr>
        <w:t>PostDeviceList</w:t>
      </w:r>
    </w:p>
    <w:p w14:paraId="63F75D2C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【请求参数】</w:t>
      </w:r>
      <w:bookmarkStart w:id="50" w:name="_GoBack"/>
      <w:bookmarkEnd w:id="50"/>
    </w:p>
    <w:p w14:paraId="38535989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请求数据为对象集合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365"/>
        <w:gridCol w:w="4536"/>
      </w:tblGrid>
      <w:tr w14:paraId="4DEC9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noWrap w:val="0"/>
            <w:vAlign w:val="center"/>
          </w:tcPr>
          <w:p w14:paraId="5D4DA875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1365" w:type="dxa"/>
            <w:noWrap w:val="0"/>
            <w:vAlign w:val="center"/>
          </w:tcPr>
          <w:p w14:paraId="6F15C0DF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4536" w:type="dxa"/>
            <w:noWrap w:val="0"/>
            <w:vAlign w:val="center"/>
          </w:tcPr>
          <w:p w14:paraId="4F94E1E6">
            <w:pPr>
              <w:bidi w:val="0"/>
              <w:spacing w:line="360" w:lineRule="auto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说明</w:t>
            </w:r>
          </w:p>
        </w:tc>
      </w:tr>
      <w:tr w14:paraId="2AD63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10554AF3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device_id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2F2E0F05">
            <w:pPr>
              <w:spacing w:line="360" w:lineRule="auto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3FAD271A">
            <w:pPr>
              <w:spacing w:line="360" w:lineRule="auto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</w:rPr>
              <w:t>设备ID</w:t>
            </w:r>
          </w:p>
        </w:tc>
      </w:tr>
      <w:tr w14:paraId="46B0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76570F95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device_name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5E52A25B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7F0A54BE">
            <w:pPr>
              <w:spacing w:line="360" w:lineRule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</w:rPr>
              <w:t>设备名称</w:t>
            </w:r>
          </w:p>
        </w:tc>
      </w:tr>
      <w:tr w14:paraId="0DCA2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685CA5F3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prop_id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6024B1C8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1A6C2D7C"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参数ID</w:t>
            </w:r>
          </w:p>
        </w:tc>
      </w:tr>
      <w:tr w14:paraId="4DDE2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6E25246F">
            <w:pPr>
              <w:spacing w:line="360" w:lineRule="auto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prop_name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495274C3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28C42F43"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参数名称</w:t>
            </w:r>
          </w:p>
        </w:tc>
      </w:tr>
      <w:tr w14:paraId="00A8B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27FC4579">
            <w:pPr>
              <w:spacing w:line="360" w:lineRule="auto"/>
              <w:rPr>
                <w:rFonts w:hint="default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prop_value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5A89DE1E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4CEFFB7B"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参数值</w:t>
            </w:r>
          </w:p>
        </w:tc>
      </w:tr>
      <w:tr w14:paraId="49ED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/>
            <w:noWrap w:val="0"/>
            <w:vAlign w:val="top"/>
          </w:tcPr>
          <w:p w14:paraId="7576300D">
            <w:pPr>
              <w:spacing w:line="360" w:lineRule="auto"/>
              <w:rPr>
                <w:rFonts w:hint="default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unit</w:t>
            </w:r>
          </w:p>
        </w:tc>
        <w:tc>
          <w:tcPr>
            <w:tcW w:w="1365" w:type="dxa"/>
            <w:shd w:val="clear"/>
            <w:noWrap w:val="0"/>
            <w:vAlign w:val="top"/>
          </w:tcPr>
          <w:p w14:paraId="0914043C">
            <w:pPr>
              <w:spacing w:line="360" w:lineRule="auto"/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6" w:type="dxa"/>
            <w:shd w:val="clear"/>
            <w:noWrap w:val="0"/>
            <w:vAlign w:val="top"/>
          </w:tcPr>
          <w:p w14:paraId="5667A805"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单位</w:t>
            </w:r>
          </w:p>
        </w:tc>
      </w:tr>
    </w:tbl>
    <w:p w14:paraId="192BE271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请求示例：</w:t>
      </w:r>
    </w:p>
    <w:p w14:paraId="76D012F7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{</w:t>
      </w:r>
    </w:p>
    <w:p w14:paraId="05428F9D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"</w:t>
      </w:r>
      <w:r>
        <w:rPr>
          <w:rFonts w:hint="eastAsia" w:ascii="宋体" w:hAnsi="宋体" w:cs="宋体"/>
          <w:color w:val="auto"/>
          <w:sz w:val="24"/>
        </w:rPr>
        <w:t>device_id</w:t>
      </w:r>
      <w:r>
        <w:rPr>
          <w:rFonts w:hint="default"/>
          <w:color w:val="auto"/>
          <w:lang w:val="en-US" w:eastAsia="zh-CN"/>
        </w:rPr>
        <w:t>": ""</w:t>
      </w:r>
      <w:r>
        <w:rPr>
          <w:rFonts w:hint="eastAsia"/>
          <w:color w:val="auto"/>
          <w:lang w:val="en-US" w:eastAsia="zh-CN"/>
        </w:rPr>
        <w:t>,</w:t>
      </w:r>
    </w:p>
    <w:p w14:paraId="2E4D53C9">
      <w:pPr>
        <w:spacing w:line="360" w:lineRule="auto"/>
        <w:ind w:firstLine="240" w:firstLineChars="1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</w:t>
      </w:r>
      <w:r>
        <w:rPr>
          <w:rFonts w:hint="eastAsia" w:ascii="宋体" w:hAnsi="宋体" w:cs="宋体"/>
          <w:color w:val="auto"/>
          <w:sz w:val="24"/>
        </w:rPr>
        <w:t>device_name</w:t>
      </w:r>
      <w:r>
        <w:rPr>
          <w:rFonts w:hint="default"/>
          <w:color w:val="auto"/>
          <w:lang w:val="en-US" w:eastAsia="zh-CN"/>
        </w:rPr>
        <w:t>": ""</w:t>
      </w:r>
      <w:r>
        <w:rPr>
          <w:rFonts w:hint="eastAsia"/>
          <w:color w:val="auto"/>
          <w:lang w:val="en-US" w:eastAsia="zh-CN"/>
        </w:rPr>
        <w:t>,</w:t>
      </w:r>
    </w:p>
    <w:p w14:paraId="1994DA69">
      <w:pPr>
        <w:spacing w:line="360" w:lineRule="auto"/>
        <w:ind w:firstLine="240" w:firstLineChars="1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prop_id</w:t>
      </w:r>
      <w:r>
        <w:rPr>
          <w:rFonts w:hint="default"/>
          <w:color w:val="auto"/>
          <w:lang w:val="en-US" w:eastAsia="zh-CN"/>
        </w:rPr>
        <w:t>": ""</w:t>
      </w:r>
      <w:r>
        <w:rPr>
          <w:rFonts w:hint="eastAsia"/>
          <w:color w:val="auto"/>
          <w:lang w:val="en-US" w:eastAsia="zh-CN"/>
        </w:rPr>
        <w:t>,</w:t>
      </w:r>
    </w:p>
    <w:p w14:paraId="1F5B744D">
      <w:pPr>
        <w:spacing w:line="360" w:lineRule="auto"/>
        <w:ind w:firstLine="240" w:firstLineChars="1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prop_name</w:t>
      </w:r>
      <w:r>
        <w:rPr>
          <w:rFonts w:hint="default"/>
          <w:color w:val="auto"/>
          <w:lang w:val="en-US" w:eastAsia="zh-CN"/>
        </w:rPr>
        <w:t>": ""</w:t>
      </w:r>
      <w:r>
        <w:rPr>
          <w:rFonts w:hint="eastAsia"/>
          <w:color w:val="auto"/>
          <w:lang w:val="en-US" w:eastAsia="zh-CN"/>
        </w:rPr>
        <w:t>,</w:t>
      </w:r>
    </w:p>
    <w:p w14:paraId="16468144">
      <w:pPr>
        <w:spacing w:line="360" w:lineRule="auto"/>
        <w:ind w:firstLine="240" w:firstLineChars="1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prop_value</w:t>
      </w:r>
      <w:r>
        <w:rPr>
          <w:rFonts w:hint="default"/>
          <w:color w:val="auto"/>
          <w:lang w:val="en-US" w:eastAsia="zh-CN"/>
        </w:rPr>
        <w:t>": ""</w:t>
      </w:r>
      <w:r>
        <w:rPr>
          <w:rFonts w:hint="eastAsia"/>
          <w:color w:val="auto"/>
          <w:lang w:val="en-US" w:eastAsia="zh-CN"/>
        </w:rPr>
        <w:t>,</w:t>
      </w:r>
    </w:p>
    <w:p w14:paraId="2D175DBF">
      <w:pPr>
        <w:spacing w:line="360" w:lineRule="auto"/>
        <w:ind w:firstLine="240" w:firstLineChars="10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unit</w:t>
      </w:r>
      <w:r>
        <w:rPr>
          <w:rFonts w:hint="default"/>
          <w:color w:val="auto"/>
          <w:lang w:val="en-US" w:eastAsia="zh-CN"/>
        </w:rPr>
        <w:t>": ""</w:t>
      </w:r>
    </w:p>
    <w:p w14:paraId="19AC0EE1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  <w:r>
        <w:rPr>
          <w:rFonts w:hint="eastAsia"/>
          <w:color w:val="auto"/>
          <w:lang w:val="en-US" w:eastAsia="zh-CN"/>
        </w:rPr>
        <w:t>]</w:t>
      </w:r>
    </w:p>
    <w:p w14:paraId="5EBC2D79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【响应参数】</w:t>
      </w:r>
    </w:p>
    <w:p w14:paraId="75FD65FB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响应示例：</w:t>
      </w:r>
    </w:p>
    <w:p w14:paraId="32625A37">
      <w:pPr>
        <w:spacing w:line="360" w:lineRule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{"Status":"ok","Message":"","Data":</w:t>
      </w:r>
      <w:r>
        <w:rPr>
          <w:rFonts w:hint="eastAsia"/>
          <w:color w:val="auto"/>
          <w:lang w:val="en-US" w:eastAsia="zh-CN"/>
        </w:rPr>
        <w:t>null</w:t>
      </w:r>
      <w:r>
        <w:rPr>
          <w:rFonts w:hint="default"/>
          <w:color w:val="auto"/>
          <w:lang w:val="en-US" w:eastAsia="zh-CN"/>
        </w:rPr>
        <w:t>}</w:t>
      </w:r>
    </w:p>
    <w:p w14:paraId="4B0E457A">
      <w:pPr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【备注】</w:t>
      </w:r>
    </w:p>
    <w:p w14:paraId="4EAD32B5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F4A2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4E5A1"/>
    <w:multiLevelType w:val="multilevel"/>
    <w:tmpl w:val="AE94E5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B1351"/>
    <w:rsid w:val="13B677C4"/>
    <w:rsid w:val="3C9B1351"/>
    <w:rsid w:val="454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Times New Roman"/>
      <w:kern w:val="0"/>
      <w:sz w:val="20"/>
      <w:szCs w:val="20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">
    <w:name w:val="列出段落1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1331</Words>
  <Characters>2848</Characters>
  <Lines>0</Lines>
  <Paragraphs>0</Paragraphs>
  <TotalTime>40</TotalTime>
  <ScaleCrop>false</ScaleCrop>
  <LinksUpToDate>false</LinksUpToDate>
  <CharactersWithSpaces>2983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2025-02-25T02:38:00Z</dcterms:created>
  <dc:creator>Administrator</dc:creator>
  <cp:lastModifiedBy>Administrator</cp:lastModifiedBy>
  <dcterms:modified xsi:type="dcterms:W3CDTF">2025-03-03T09:36:11Z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14CF0E87939E4CD0BB40879EAB21EEF0_11</vt:lpwstr>
  </property>
  <property fmtid="{D5CDD505-2E9C-101B-9397-08002B2CF9AE}" pid="4" name="KSOTemplateDocerSaveRecord">
    <vt:lpwstr>eyJoZGlkIjoiYTA5MDg2NzY4NjA2YmNhZWE2ZWQyNDNmOGI1OGRjOTcifQ==</vt:lpwstr>
  </property>
</Properties>
</file>