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rPr>
        <w:t>CS 305 Project One Template</w:t>
      </w:r>
    </w:p>
    <w:p>
      <w:pPr>
        <w:pStyle w:val="Body"/>
        <w:suppressAutoHyphens w:val="1"/>
        <w:spacing w:after="0" w:line="240" w:lineRule="auto"/>
        <w:rPr>
          <w:sz w:val="24"/>
          <w:szCs w:val="24"/>
        </w:rPr>
      </w:pPr>
    </w:p>
    <w:p>
      <w:pPr>
        <w:pStyle w:val="Heading 2"/>
        <w:rPr>
          <w:sz w:val="24"/>
          <w:szCs w:val="24"/>
        </w:rPr>
      </w:pPr>
      <w:r>
        <w:rPr>
          <w:sz w:val="24"/>
          <w:szCs w:val="24"/>
          <w:rtl w:val="0"/>
          <w:lang w:val="en-US"/>
        </w:rPr>
        <w:t>Document Revision History</w:t>
      </w:r>
    </w:p>
    <w:p>
      <w:pPr>
        <w:pStyle w:val="Body"/>
        <w:suppressAutoHyphens w:val="1"/>
        <w:spacing w:after="0" w:line="240" w:lineRule="auto"/>
        <w:rPr>
          <w:sz w:val="24"/>
          <w:szCs w:val="24"/>
        </w:rPr>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37"/>
        <w:gridCol w:w="2337"/>
        <w:gridCol w:w="2338"/>
        <w:gridCol w:w="2338"/>
      </w:tblGrid>
      <w:tr>
        <w:tblPrEx>
          <w:shd w:val="clear" w:color="auto" w:fill="4472c4"/>
        </w:tblPrEx>
        <w:trPr>
          <w:trHeight w:val="221" w:hRule="atLeast"/>
          <w:tblHeader/>
        </w:trPr>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jc w:val="center"/>
            </w:pPr>
            <w:r>
              <w:rPr>
                <w:b w:val="1"/>
                <w:bCs w:val="1"/>
                <w:shd w:val="nil" w:color="auto" w:fill="auto"/>
                <w:rtl w:val="0"/>
                <w:lang w:val="en-US"/>
              </w:rPr>
              <w:t>Version</w:t>
            </w: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jc w:val="center"/>
            </w:pPr>
            <w:r>
              <w:rPr>
                <w:b w:val="1"/>
                <w:bCs w:val="1"/>
                <w:shd w:val="nil" w:color="auto" w:fill="auto"/>
                <w:rtl w:val="0"/>
                <w:lang w:val="en-US"/>
              </w:rPr>
              <w:t>Date</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jc w:val="center"/>
            </w:pPr>
            <w:r>
              <w:rPr>
                <w:b w:val="1"/>
                <w:bCs w:val="1"/>
                <w:shd w:val="nil" w:color="auto" w:fill="auto"/>
                <w:rtl w:val="0"/>
                <w:lang w:val="en-US"/>
              </w:rPr>
              <w:t>Author</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jc w:val="center"/>
            </w:pPr>
            <w:r>
              <w:rPr>
                <w:b w:val="1"/>
                <w:bCs w:val="1"/>
                <w:shd w:val="nil" w:color="auto" w:fill="auto"/>
                <w:rtl w:val="0"/>
                <w:lang w:val="en-US"/>
              </w:rPr>
              <w:t>Comments</w:t>
            </w:r>
          </w:p>
        </w:tc>
      </w:tr>
      <w:tr>
        <w:tblPrEx>
          <w:shd w:val="clear" w:color="auto" w:fill="cdd4e9"/>
        </w:tblPrEx>
        <w:trPr>
          <w:trHeight w:val="221" w:hRule="atLeast"/>
        </w:trPr>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jc w:val="center"/>
            </w:pPr>
            <w:r>
              <w:rPr>
                <w:b w:val="1"/>
                <w:bCs w:val="1"/>
                <w:shd w:val="nil" w:color="auto" w:fill="auto"/>
                <w:rtl w:val="0"/>
                <w:lang w:val="en-US"/>
              </w:rPr>
              <w:t>1.0</w:t>
            </w: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jc w:val="center"/>
            </w:pPr>
            <w:r>
              <w:rPr>
                <w:rFonts w:ascii="Calibri" w:hAnsi="Calibri"/>
                <w:b w:val="1"/>
                <w:bCs w:val="1"/>
                <w:rtl w:val="0"/>
                <w:lang w:val="en-US"/>
              </w:rPr>
              <w:t>1/22/26</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jc w:val="center"/>
            </w:pPr>
            <w:r>
              <w:rPr>
                <w:rFonts w:ascii="Calibri" w:hAnsi="Calibri"/>
                <w:b w:val="1"/>
                <w:bCs w:val="1"/>
                <w:rtl w:val="0"/>
                <w:lang w:val="en-US"/>
              </w:rPr>
              <w:t>Jamaal Mims</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uppressAutoHyphens w:val="1"/>
        <w:spacing w:after="0" w:line="240" w:lineRule="auto"/>
        <w:rPr>
          <w:sz w:val="24"/>
          <w:szCs w:val="24"/>
        </w:rPr>
      </w:pPr>
    </w:p>
    <w:p>
      <w:pPr>
        <w:pStyle w:val="Body"/>
        <w:suppressAutoHyphens w:val="1"/>
        <w:spacing w:after="0" w:line="240" w:lineRule="auto"/>
        <w:rPr>
          <w:b w:val="1"/>
          <w:bCs w:val="1"/>
          <w:sz w:val="24"/>
          <w:szCs w:val="24"/>
        </w:rPr>
      </w:pPr>
    </w:p>
    <w:p>
      <w:pPr>
        <w:pStyle w:val="Heading 2"/>
        <w:rPr>
          <w:sz w:val="24"/>
          <w:szCs w:val="24"/>
        </w:rPr>
      </w:pPr>
      <w:r>
        <w:rPr>
          <w:sz w:val="24"/>
          <w:szCs w:val="24"/>
          <w:rtl w:val="0"/>
          <w:lang w:val="fr-FR"/>
        </w:rPr>
        <w:t>Client</w:t>
      </w:r>
    </w:p>
    <w:p>
      <w:pPr>
        <w:pStyle w:val="Body"/>
        <w:suppressAutoHyphens w:val="1"/>
        <w:spacing w:after="0" w:line="240" w:lineRule="auto"/>
        <w:rPr>
          <w:sz w:val="24"/>
          <w:szCs w:val="24"/>
        </w:rPr>
      </w:pPr>
    </w:p>
    <w:p>
      <w:pPr>
        <w:pStyle w:val="Body"/>
        <w:suppressAutoHyphens w:val="1"/>
        <w:spacing w:after="0" w:line="240" w:lineRule="auto"/>
        <w:rPr>
          <w:sz w:val="24"/>
          <w:szCs w:val="24"/>
          <w:shd w:val="clear" w:color="auto" w:fill="ffffff"/>
        </w:rPr>
      </w:pPr>
      <w:r>
        <w:rPr>
          <w:sz w:val="24"/>
          <w:szCs w:val="24"/>
          <w:shd w:val="clear" w:color="auto" w:fill="ffffff"/>
        </w:rPr>
        <w:drawing xmlns:a="http://schemas.openxmlformats.org/drawingml/2006/main">
          <wp:inline distT="0" distB="0" distL="0" distR="0">
            <wp:extent cx="3555051" cy="1210998"/>
            <wp:effectExtent l="0" t="0" r="0" b="0"/>
            <wp:docPr id="1073741826" name="officeArt object" descr="Artemis Financial Logo"/>
            <wp:cNvGraphicFramePr/>
            <a:graphic xmlns:a="http://schemas.openxmlformats.org/drawingml/2006/main">
              <a:graphicData uri="http://schemas.openxmlformats.org/drawingml/2006/picture">
                <pic:pic xmlns:pic="http://schemas.openxmlformats.org/drawingml/2006/picture">
                  <pic:nvPicPr>
                    <pic:cNvPr id="1073741826" name="Artemis Financial Logo" descr="Artemis Financial Logo"/>
                    <pic:cNvPicPr>
                      <a:picLocks noChangeAspect="1"/>
                    </pic:cNvPicPr>
                  </pic:nvPicPr>
                  <pic:blipFill>
                    <a:blip r:embed="rId4">
                      <a:extLst/>
                    </a:blip>
                    <a:stretch>
                      <a:fillRect/>
                    </a:stretch>
                  </pic:blipFill>
                  <pic:spPr>
                    <a:xfrm>
                      <a:off x="0" y="0"/>
                      <a:ext cx="3555051" cy="1210998"/>
                    </a:xfrm>
                    <a:prstGeom prst="rect">
                      <a:avLst/>
                    </a:prstGeom>
                    <a:ln w="12700" cap="flat">
                      <a:noFill/>
                      <a:miter lim="400000"/>
                    </a:ln>
                    <a:effectLst/>
                  </pic:spPr>
                </pic:pic>
              </a:graphicData>
            </a:graphic>
          </wp:inline>
        </w:drawing>
      </w:r>
    </w:p>
    <w:p>
      <w:pPr>
        <w:pStyle w:val="Body"/>
        <w:suppressAutoHyphens w:val="1"/>
        <w:spacing w:after="0" w:line="240" w:lineRule="auto"/>
        <w:rPr>
          <w:sz w:val="24"/>
          <w:szCs w:val="24"/>
        </w:rPr>
      </w:pPr>
    </w:p>
    <w:p>
      <w:pPr>
        <w:pStyle w:val="Heading 2"/>
        <w:rPr>
          <w:sz w:val="24"/>
          <w:szCs w:val="24"/>
        </w:rPr>
      </w:pPr>
      <w:r>
        <w:rPr>
          <w:sz w:val="24"/>
          <w:szCs w:val="24"/>
          <w:rtl w:val="0"/>
          <w:lang w:val="fr-FR"/>
        </w:rPr>
        <w:t>Instructions</w:t>
      </w:r>
    </w:p>
    <w:p>
      <w:pPr>
        <w:pStyle w:val="Body"/>
        <w:suppressAutoHyphens w:val="1"/>
        <w:spacing w:after="0" w:line="240" w:lineRule="auto"/>
        <w:rPr>
          <w:sz w:val="24"/>
          <w:szCs w:val="24"/>
        </w:rPr>
      </w:pPr>
      <w:r>
        <w:rPr>
          <w:sz w:val="24"/>
          <w:szCs w:val="24"/>
          <w:rtl w:val="0"/>
          <w:lang w:val="en-US"/>
        </w:rPr>
        <w:t>Submit this completed vulnerability assessment report. R</w:t>
      </w:r>
      <w:r>
        <w:rPr>
          <w:sz w:val="24"/>
          <w:szCs w:val="24"/>
          <w:shd w:val="clear" w:color="auto" w:fill="ffffff"/>
          <w:rtl w:val="0"/>
          <w:lang w:val="en-US"/>
        </w:rPr>
        <w:t>eplace the bracketed text with the relevant information.</w:t>
      </w:r>
      <w:r>
        <w:rPr>
          <w:sz w:val="24"/>
          <w:szCs w:val="24"/>
          <w:rtl w:val="0"/>
          <w:lang w:val="en-US"/>
        </w:rPr>
        <w:t xml:space="preserve"> In this report, identify your security vulnerability findings and recommend the next steps to remedy the issues you have found.</w:t>
      </w:r>
    </w:p>
    <w:p>
      <w:pPr>
        <w:pStyle w:val="Body"/>
        <w:suppressAutoHyphens w:val="1"/>
        <w:spacing w:after="0" w:line="240" w:lineRule="auto"/>
        <w:rPr>
          <w:sz w:val="24"/>
          <w:szCs w:val="24"/>
        </w:rPr>
      </w:pPr>
    </w:p>
    <w:p>
      <w:pPr>
        <w:pStyle w:val="List Paragraph"/>
        <w:numPr>
          <w:ilvl w:val="0"/>
          <w:numId w:val="2"/>
        </w:numPr>
        <w:suppressAutoHyphens w:val="1"/>
        <w:spacing w:after="0" w:line="240" w:lineRule="auto"/>
        <w:rPr>
          <w:sz w:val="24"/>
          <w:szCs w:val="24"/>
          <w:lang w:val="en-US"/>
        </w:rPr>
      </w:pPr>
      <w:r>
        <w:rPr>
          <w:sz w:val="24"/>
          <w:szCs w:val="24"/>
          <w:rtl w:val="0"/>
          <w:lang w:val="en-US"/>
        </w:rPr>
        <w:t xml:space="preserve">Respond to the five steps outlined below and include your findings. </w:t>
      </w:r>
    </w:p>
    <w:p>
      <w:pPr>
        <w:pStyle w:val="List Paragraph"/>
        <w:numPr>
          <w:ilvl w:val="0"/>
          <w:numId w:val="2"/>
        </w:numPr>
        <w:suppressAutoHyphens w:val="1"/>
        <w:spacing w:after="0" w:line="240" w:lineRule="auto"/>
        <w:rPr>
          <w:sz w:val="24"/>
          <w:szCs w:val="24"/>
          <w:lang w:val="en-US"/>
        </w:rPr>
      </w:pPr>
      <w:r>
        <w:rPr>
          <w:sz w:val="24"/>
          <w:szCs w:val="24"/>
          <w:rtl w:val="0"/>
          <w:lang w:val="en-US"/>
        </w:rPr>
        <w:t>Respond using your own words. You may also include images or supporting materials. If you include them, make certain to insert them in the relevant locations in the document.</w:t>
      </w:r>
    </w:p>
    <w:p>
      <w:pPr>
        <w:pStyle w:val="List Paragraph"/>
        <w:numPr>
          <w:ilvl w:val="0"/>
          <w:numId w:val="2"/>
        </w:numPr>
        <w:suppressAutoHyphens w:val="1"/>
        <w:spacing w:after="0" w:line="240" w:lineRule="auto"/>
        <w:rPr>
          <w:sz w:val="24"/>
          <w:szCs w:val="24"/>
          <w:lang w:val="en-US"/>
        </w:rPr>
      </w:pPr>
      <w:r>
        <w:rPr>
          <w:sz w:val="24"/>
          <w:szCs w:val="24"/>
          <w:rtl w:val="0"/>
          <w:lang w:val="en-US"/>
        </w:rPr>
        <w:t>Refer to the Project One Guidelines and Rubric for more detailed instructions about each section of the template.</w:t>
      </w:r>
    </w:p>
    <w:p>
      <w:pPr>
        <w:pStyle w:val="Body"/>
      </w:pPr>
      <w:r>
        <w:rPr>
          <w:rFonts w:ascii="Arial Unicode MS" w:cs="Arial Unicode MS" w:hAnsi="Arial Unicode MS" w:eastAsia="Arial Unicode MS"/>
          <w:b w:val="0"/>
          <w:bCs w:val="0"/>
          <w:i w:val="0"/>
          <w:iCs w:val="0"/>
          <w:sz w:val="24"/>
          <w:szCs w:val="24"/>
        </w:rPr>
        <w:br w:type="page"/>
      </w:r>
    </w:p>
    <w:p>
      <w:pPr>
        <w:pStyle w:val="Heading 2"/>
        <w:rPr>
          <w:sz w:val="24"/>
          <w:szCs w:val="24"/>
        </w:rPr>
      </w:pPr>
      <w:r>
        <w:rPr>
          <w:sz w:val="24"/>
          <w:szCs w:val="24"/>
          <w:rtl w:val="0"/>
          <w:lang w:val="en-US"/>
        </w:rPr>
        <w:t>Developer</w:t>
      </w:r>
    </w:p>
    <w:p>
      <w:pPr>
        <w:pStyle w:val="Body"/>
        <w:suppressAutoHyphens w:val="1"/>
        <w:spacing w:after="0" w:line="240" w:lineRule="auto"/>
        <w:rPr>
          <w:sz w:val="24"/>
          <w:szCs w:val="24"/>
        </w:rPr>
      </w:pPr>
      <w:r>
        <w:rPr>
          <w:sz w:val="24"/>
          <w:szCs w:val="24"/>
          <w:rtl w:val="0"/>
          <w:lang w:val="en-US"/>
        </w:rPr>
        <w:t>Jamaal Mims</w:t>
      </w:r>
    </w:p>
    <w:p>
      <w:pPr>
        <w:pStyle w:val="Body"/>
        <w:suppressAutoHyphens w:val="1"/>
        <w:spacing w:after="0" w:line="240" w:lineRule="auto"/>
        <w:rPr>
          <w:sz w:val="24"/>
          <w:szCs w:val="24"/>
        </w:rPr>
      </w:pPr>
    </w:p>
    <w:p>
      <w:pPr>
        <w:pStyle w:val="Body"/>
        <w:suppressAutoHyphens w:val="1"/>
        <w:spacing w:after="0" w:line="240" w:lineRule="auto"/>
        <w:rPr>
          <w:b w:val="1"/>
          <w:bCs w:val="1"/>
          <w:sz w:val="24"/>
          <w:szCs w:val="24"/>
        </w:rPr>
      </w:pPr>
      <w:r>
        <w:rPr>
          <w:b w:val="1"/>
          <w:bCs w:val="1"/>
          <w:sz w:val="24"/>
          <w:szCs w:val="24"/>
          <w:rtl w:val="0"/>
          <w:lang w:val="en-US"/>
        </w:rPr>
        <w:t>1. Interpreting Client Needs</w:t>
      </w:r>
    </w:p>
    <w:p>
      <w:pPr>
        <w:pStyle w:val="Body"/>
        <w:suppressAutoHyphens w:val="1"/>
        <w:spacing w:after="0" w:line="240" w:lineRule="auto"/>
        <w:rPr>
          <w:sz w:val="24"/>
          <w:szCs w:val="24"/>
        </w:rPr>
      </w:pPr>
      <w:r>
        <w:rPr>
          <w:sz w:val="24"/>
          <w:szCs w:val="24"/>
          <w:rtl w:val="0"/>
          <w:lang w:val="en-US"/>
        </w:rPr>
        <w:t>Determine your client</w:t>
      </w:r>
      <w:r>
        <w:rPr>
          <w:sz w:val="24"/>
          <w:szCs w:val="24"/>
          <w:rtl w:val="1"/>
        </w:rPr>
        <w:t>’</w:t>
      </w:r>
      <w:r>
        <w:rPr>
          <w:sz w:val="24"/>
          <w:szCs w:val="24"/>
          <w:rtl w:val="0"/>
          <w:lang w:val="en-US"/>
        </w:rPr>
        <w:t>s needs and potential threats and attacks associated with the company</w:t>
      </w:r>
      <w:r>
        <w:rPr>
          <w:sz w:val="24"/>
          <w:szCs w:val="24"/>
          <w:rtl w:val="1"/>
        </w:rPr>
        <w:t>’</w:t>
      </w:r>
      <w:r>
        <w:rPr>
          <w:sz w:val="24"/>
          <w:szCs w:val="24"/>
          <w:rtl w:val="0"/>
          <w:lang w:val="en-US"/>
        </w:rPr>
        <w:t>s application and software security requirements. Consider the following questions regarding how companies protect against external threats based on the scenario information:</w:t>
      </w:r>
    </w:p>
    <w:p>
      <w:pPr>
        <w:pStyle w:val="Body"/>
        <w:suppressAutoHyphens w:val="1"/>
        <w:spacing w:after="0" w:line="240" w:lineRule="auto"/>
        <w:rPr>
          <w:sz w:val="24"/>
          <w:szCs w:val="24"/>
        </w:rPr>
      </w:pPr>
    </w:p>
    <w:p>
      <w:pPr>
        <w:pStyle w:val="List Paragraph"/>
        <w:numPr>
          <w:ilvl w:val="0"/>
          <w:numId w:val="4"/>
        </w:numPr>
        <w:suppressAutoHyphens w:val="1"/>
        <w:bidi w:val="0"/>
        <w:spacing w:after="0" w:line="240" w:lineRule="auto"/>
        <w:ind w:right="0"/>
        <w:jc w:val="left"/>
        <w:rPr>
          <w:sz w:val="24"/>
          <w:szCs w:val="24"/>
          <w:rtl w:val="0"/>
          <w:lang w:val="en-US"/>
        </w:rPr>
      </w:pPr>
      <w:r>
        <w:rPr>
          <w:sz w:val="24"/>
          <w:szCs w:val="24"/>
          <w:rtl w:val="0"/>
          <w:lang w:val="en-US"/>
        </w:rPr>
        <w:t>What is the value of secure communications to the company?</w:t>
      </w:r>
    </w:p>
    <w:p>
      <w:pPr>
        <w:pStyle w:val="List Paragraph"/>
        <w:numPr>
          <w:ilvl w:val="0"/>
          <w:numId w:val="4"/>
        </w:numPr>
        <w:suppressAutoHyphens w:val="1"/>
        <w:bidi w:val="0"/>
        <w:spacing w:after="0" w:line="240" w:lineRule="auto"/>
        <w:ind w:right="0"/>
        <w:jc w:val="left"/>
        <w:rPr>
          <w:sz w:val="24"/>
          <w:szCs w:val="24"/>
          <w:rtl w:val="0"/>
          <w:lang w:val="en-US"/>
        </w:rPr>
      </w:pPr>
      <w:r>
        <w:rPr>
          <w:sz w:val="24"/>
          <w:szCs w:val="24"/>
          <w:rtl w:val="0"/>
          <w:lang w:val="en-US"/>
        </w:rPr>
        <w:t>Are there any international transactions that the company produces?</w:t>
      </w:r>
    </w:p>
    <w:p>
      <w:pPr>
        <w:pStyle w:val="List Paragraph"/>
        <w:numPr>
          <w:ilvl w:val="0"/>
          <w:numId w:val="4"/>
        </w:numPr>
        <w:suppressAutoHyphens w:val="1"/>
        <w:bidi w:val="0"/>
        <w:spacing w:after="0" w:line="240" w:lineRule="auto"/>
        <w:ind w:right="0"/>
        <w:jc w:val="left"/>
        <w:rPr>
          <w:sz w:val="24"/>
          <w:szCs w:val="24"/>
          <w:rtl w:val="0"/>
          <w:lang w:val="en-US"/>
        </w:rPr>
      </w:pPr>
      <w:r>
        <w:rPr>
          <w:sz w:val="24"/>
          <w:szCs w:val="24"/>
          <w:rtl w:val="0"/>
          <w:lang w:val="en-US"/>
        </w:rPr>
        <w:t>Are there governmental restrictions on secure communications to consider?</w:t>
      </w:r>
    </w:p>
    <w:p>
      <w:pPr>
        <w:pStyle w:val="List Paragraph"/>
        <w:numPr>
          <w:ilvl w:val="0"/>
          <w:numId w:val="4"/>
        </w:numPr>
        <w:suppressAutoHyphens w:val="1"/>
        <w:bidi w:val="0"/>
        <w:spacing w:after="0" w:line="240" w:lineRule="auto"/>
        <w:ind w:right="0"/>
        <w:jc w:val="left"/>
        <w:rPr>
          <w:sz w:val="24"/>
          <w:szCs w:val="24"/>
          <w:rtl w:val="0"/>
          <w:lang w:val="en-US"/>
        </w:rPr>
      </w:pPr>
      <w:r>
        <w:rPr>
          <w:sz w:val="24"/>
          <w:szCs w:val="24"/>
          <w:rtl w:val="0"/>
          <w:lang w:val="en-US"/>
        </w:rPr>
        <w:t>What external threats might be present now and in the immediate future?</w:t>
      </w:r>
    </w:p>
    <w:p>
      <w:pPr>
        <w:pStyle w:val="List Paragraph"/>
        <w:numPr>
          <w:ilvl w:val="0"/>
          <w:numId w:val="4"/>
        </w:numPr>
        <w:suppressAutoHyphens w:val="1"/>
        <w:bidi w:val="0"/>
        <w:spacing w:after="0" w:line="240" w:lineRule="auto"/>
        <w:ind w:right="0"/>
        <w:jc w:val="left"/>
        <w:rPr>
          <w:sz w:val="24"/>
          <w:szCs w:val="24"/>
          <w:rtl w:val="0"/>
          <w:lang w:val="en-US"/>
        </w:rPr>
      </w:pPr>
      <w:r>
        <w:rPr>
          <w:sz w:val="24"/>
          <w:szCs w:val="24"/>
          <w:rtl w:val="0"/>
          <w:lang w:val="en-US"/>
        </w:rPr>
        <w:t>What modernization requirements must be considered, such as the role of open-source libraries and evolving web application technologies?</w:t>
      </w:r>
    </w:p>
    <w:p>
      <w:pPr>
        <w:pStyle w:val="List Paragraph"/>
        <w:suppressAutoHyphens w:val="1"/>
        <w:bidi w:val="0"/>
        <w:spacing w:after="0" w:line="240" w:lineRule="auto"/>
        <w:ind w:left="0" w:right="0" w:firstLine="0"/>
        <w:jc w:val="left"/>
        <w:rPr>
          <w:sz w:val="24"/>
          <w:szCs w:val="24"/>
          <w:rtl w:val="0"/>
        </w:rPr>
      </w:pP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Artemis Financial is a consulting company that develops individualized financial plans for its customers, including savings, retirement, investments, and insurance. Because the company handles sensitive financial and personal information, strong software security is essential to protect customer data and maintain trust.</w: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Secure communications are extremely valuable to Artemis Financial because data transmitted through its RESTful API may include confidential customer information. Without secure communication mechanisms such as encryption, data could be intercepted or altered by malicious actors. Protecting data in transit helps ensure confidentiality and integrity.</w: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Artemis Financial may conduct business with customers in different regions, which introduces additional risk related to international data transmission. Secure communication practices help protect data regardless of geographic location. Additionally, financial organizations are often subject to governmental regulations that require the protection of sensitive information, making strong encryption and access controls necessary.</w: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Several external threats are currently present and likely to continue in the future. These threats include man-in-the-middle attacks, injection attacks, unauthorized access to APIs, exploitation of known vulnerabilities in third-party libraries, and denial-of-service attacks. As attackers increasingly automate attacks, applications that are not properly secured become easy targets.</w: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Modernization requirements must also be considered. Artemis Financial</w:t>
      </w:r>
      <w:r>
        <w:rPr>
          <w:rFonts w:ascii="Calibri" w:hAnsi="Calibri" w:hint="default"/>
          <w:u w:color="000000"/>
          <w:rtl w:val="1"/>
        </w:rPr>
        <w:t>’</w:t>
      </w:r>
      <w:r>
        <w:rPr>
          <w:rFonts w:ascii="Calibri" w:hAnsi="Calibri"/>
          <w:u w:color="000000"/>
          <w:rtl w:val="0"/>
          <w:lang w:val="en-US"/>
        </w:rPr>
        <w:t>s application relies on open-source libraries, which can introduce vulnerabilities if not properly managed. As web technologies evolve, the application must be updated to follow current security best practices, including secure API design, dependency scanning, and secure coding standards.</w:t>
      </w:r>
    </w:p>
    <w:p>
      <w:pPr>
        <w:pStyle w:val="Body"/>
        <w:suppressAutoHyphens w:val="1"/>
        <w:spacing w:after="0" w:line="240" w:lineRule="auto"/>
        <w:rPr>
          <w:b w:val="1"/>
          <w:bCs w:val="1"/>
          <w:sz w:val="24"/>
          <w:szCs w:val="24"/>
        </w:rPr>
      </w:pPr>
    </w:p>
    <w:p>
      <w:pPr>
        <w:pStyle w:val="Body"/>
        <w:suppressAutoHyphens w:val="1"/>
        <w:spacing w:after="0" w:line="240" w:lineRule="auto"/>
        <w:rPr>
          <w:b w:val="1"/>
          <w:bCs w:val="1"/>
          <w:sz w:val="24"/>
          <w:szCs w:val="24"/>
        </w:rPr>
      </w:pPr>
      <w:r>
        <w:rPr>
          <w:b w:val="1"/>
          <w:bCs w:val="1"/>
          <w:sz w:val="24"/>
          <w:szCs w:val="24"/>
          <w:rtl w:val="0"/>
          <w:lang w:val="en-US"/>
        </w:rPr>
        <w:t>2. Areas of Security</w:t>
      </w:r>
    </w:p>
    <w:p>
      <w:pPr>
        <w:pStyle w:val="Body"/>
        <w:suppressAutoHyphens w:val="1"/>
        <w:spacing w:after="0" w:line="240" w:lineRule="auto"/>
        <w:rPr>
          <w:sz w:val="24"/>
          <w:szCs w:val="24"/>
        </w:rPr>
      </w:pPr>
      <w:r>
        <w:rPr>
          <w:sz w:val="24"/>
          <w:szCs w:val="24"/>
          <w:rtl w:val="0"/>
          <w:lang w:val="en-US"/>
        </w:rPr>
        <w:t>Refer to the vulnerability assessment process flow diagram. Identify which areas of security apply to Artemis Financial</w:t>
      </w:r>
      <w:r>
        <w:rPr>
          <w:sz w:val="24"/>
          <w:szCs w:val="24"/>
          <w:rtl w:val="1"/>
        </w:rPr>
        <w:t>’</w:t>
      </w:r>
      <w:r>
        <w:rPr>
          <w:sz w:val="24"/>
          <w:szCs w:val="24"/>
          <w:rtl w:val="0"/>
          <w:lang w:val="en-US"/>
        </w:rPr>
        <w:t>s software application. Justify your reasoning for why each area is relevant to the software application.</w:t>
      </w:r>
    </w:p>
    <w:p>
      <w:pPr>
        <w:pStyle w:val="Body"/>
        <w:suppressAutoHyphens w:val="1"/>
        <w:spacing w:after="0" w:line="240" w:lineRule="auto"/>
        <w:rPr>
          <w:sz w:val="24"/>
          <w:szCs w:val="24"/>
        </w:rPr>
      </w:pPr>
    </w:p>
    <w:p>
      <w:pPr>
        <w:pStyle w:val="Default"/>
        <w:suppressAutoHyphens w:val="1"/>
        <w:spacing w:before="0" w:after="240" w:line="240" w:lineRule="auto"/>
        <w:rPr>
          <w:rFonts w:ascii="Calibri" w:cs="Calibri" w:hAnsi="Calibri" w:eastAsia="Calibri"/>
        </w:rPr>
      </w:pPr>
      <w:r>
        <w:rPr>
          <w:rFonts w:ascii="Calibri" w:hAnsi="Calibri"/>
          <w:rtl w:val="0"/>
          <w:lang w:val="en-US"/>
        </w:rPr>
        <w:t>Based on the vulnerability assessment process flow diagram, several areas of security apply directly to Artemis Financial</w:t>
      </w:r>
      <w:r>
        <w:rPr>
          <w:rFonts w:ascii="Calibri" w:hAnsi="Calibri" w:hint="default"/>
          <w:rtl w:val="1"/>
        </w:rPr>
        <w:t>’</w:t>
      </w:r>
      <w:r>
        <w:rPr>
          <w:rFonts w:ascii="Calibri" w:hAnsi="Calibri"/>
          <w:rtl w:val="0"/>
          <w:lang w:val="en-US"/>
        </w:rPr>
        <w:t>s software application.</w:t>
      </w:r>
    </w:p>
    <w:p>
      <w:pPr>
        <w:pStyle w:val="Default"/>
        <w:suppressAutoHyphens w:val="1"/>
        <w:spacing w:before="0" w:after="240" w:line="240" w:lineRule="auto"/>
        <w:rPr>
          <w:rFonts w:ascii="Calibri" w:cs="Calibri" w:hAnsi="Calibri" w:eastAsia="Calibri"/>
        </w:rPr>
      </w:pPr>
      <w:r>
        <w:rPr>
          <w:rFonts w:ascii="Calibri" w:hAnsi="Calibri"/>
          <w:b w:val="1"/>
          <w:bCs w:val="1"/>
          <w:rtl w:val="0"/>
          <w:lang w:val="en-US"/>
        </w:rPr>
        <w:t>Architecture Review</w:t>
      </w:r>
      <w:r>
        <w:rPr>
          <w:rFonts w:ascii="Calibri" w:hAnsi="Calibri"/>
          <w:rtl w:val="0"/>
          <w:lang w:val="en-US"/>
        </w:rPr>
        <w:t xml:space="preserve"> is relevant because the application is a web-based, client/server REST API. Reviewing the architecture helps identify trust boundaries, data flow, and potential points of attack.</w:t>
      </w:r>
    </w:p>
    <w:p>
      <w:pPr>
        <w:pStyle w:val="Default"/>
        <w:suppressAutoHyphens w:val="1"/>
        <w:spacing w:before="0" w:after="240" w:line="240" w:lineRule="auto"/>
        <w:rPr>
          <w:rFonts w:ascii="Calibri" w:cs="Calibri" w:hAnsi="Calibri" w:eastAsia="Calibri"/>
        </w:rPr>
      </w:pPr>
      <w:r>
        <w:rPr>
          <w:rFonts w:ascii="Calibri" w:hAnsi="Calibri"/>
          <w:b w:val="1"/>
          <w:bCs w:val="1"/>
          <w:rtl w:val="0"/>
          <w:lang w:val="en-US"/>
        </w:rPr>
        <w:t>Input Validation</w:t>
      </w:r>
      <w:r>
        <w:rPr>
          <w:rFonts w:ascii="Calibri" w:hAnsi="Calibri"/>
          <w:rtl w:val="0"/>
          <w:lang w:val="en-US"/>
        </w:rPr>
        <w:t xml:space="preserve"> applies because the API accepts user input through request parameters and request bodies. Without proper validation, attackers could submit malicious or malformed input that compromises the system.</w:t>
      </w:r>
    </w:p>
    <w:p>
      <w:pPr>
        <w:pStyle w:val="Default"/>
        <w:suppressAutoHyphens w:val="1"/>
        <w:spacing w:before="0" w:after="240" w:line="240" w:lineRule="auto"/>
        <w:rPr>
          <w:rFonts w:ascii="Calibri" w:cs="Calibri" w:hAnsi="Calibri" w:eastAsia="Calibri"/>
        </w:rPr>
      </w:pPr>
      <w:r>
        <w:rPr>
          <w:rFonts w:ascii="Calibri" w:hAnsi="Calibri"/>
          <w:b w:val="1"/>
          <w:bCs w:val="1"/>
          <w:rtl w:val="0"/>
          <w:lang w:val="en-US"/>
        </w:rPr>
        <w:t>APIs (Secure API Interactions)</w:t>
      </w:r>
      <w:r>
        <w:rPr>
          <w:rFonts w:ascii="Calibri" w:hAnsi="Calibri"/>
          <w:rtl w:val="0"/>
          <w:lang w:val="en-US"/>
        </w:rPr>
        <w:t xml:space="preserve"> are critical because the application exposes functionality through REST endpoints. Securing APIs helps prevent unauthorized access and data exposure.</w:t>
      </w:r>
    </w:p>
    <w:p>
      <w:pPr>
        <w:pStyle w:val="Default"/>
        <w:suppressAutoHyphens w:val="1"/>
        <w:spacing w:before="0" w:after="240" w:line="240" w:lineRule="auto"/>
        <w:rPr>
          <w:rFonts w:ascii="Calibri" w:cs="Calibri" w:hAnsi="Calibri" w:eastAsia="Calibri"/>
        </w:rPr>
      </w:pPr>
      <w:r>
        <w:rPr>
          <w:rFonts w:ascii="Calibri" w:hAnsi="Calibri"/>
          <w:b w:val="1"/>
          <w:bCs w:val="1"/>
          <w:rtl w:val="0"/>
          <w:lang w:val="en-US"/>
        </w:rPr>
        <w:t>Cryptography</w:t>
      </w:r>
      <w:r>
        <w:rPr>
          <w:rFonts w:ascii="Calibri" w:hAnsi="Calibri"/>
          <w:rtl w:val="0"/>
          <w:lang w:val="en-US"/>
        </w:rPr>
        <w:t xml:space="preserve"> is applicable because sensitive financial data must be protected during transmission. Encryption helps prevent interception and tampering.</w:t>
      </w:r>
    </w:p>
    <w:p>
      <w:pPr>
        <w:pStyle w:val="Default"/>
        <w:suppressAutoHyphens w:val="1"/>
        <w:spacing w:before="0" w:after="240" w:line="240" w:lineRule="auto"/>
        <w:rPr>
          <w:rFonts w:ascii="Calibri" w:cs="Calibri" w:hAnsi="Calibri" w:eastAsia="Calibri"/>
        </w:rPr>
      </w:pPr>
      <w:r>
        <w:rPr>
          <w:rFonts w:ascii="Calibri" w:hAnsi="Calibri"/>
          <w:b w:val="1"/>
          <w:bCs w:val="1"/>
          <w:rtl w:val="0"/>
          <w:lang w:val="en-US"/>
        </w:rPr>
        <w:t>Client/Server Security</w:t>
      </w:r>
      <w:r>
        <w:rPr>
          <w:rFonts w:ascii="Calibri" w:hAnsi="Calibri"/>
          <w:rtl w:val="0"/>
          <w:lang w:val="en-US"/>
        </w:rPr>
        <w:t xml:space="preserve"> is relevant because data is exchanged across a network between clients and servers. Secure communication ensures that data is protected from external threats.</w:t>
      </w:r>
    </w:p>
    <w:p>
      <w:pPr>
        <w:pStyle w:val="Default"/>
        <w:suppressAutoHyphens w:val="1"/>
        <w:spacing w:before="0" w:after="240" w:line="240" w:lineRule="auto"/>
        <w:rPr>
          <w:rFonts w:ascii="Calibri" w:cs="Calibri" w:hAnsi="Calibri" w:eastAsia="Calibri"/>
        </w:rPr>
      </w:pPr>
      <w:r>
        <w:rPr>
          <w:rFonts w:ascii="Calibri" w:hAnsi="Calibri"/>
          <w:b w:val="1"/>
          <w:bCs w:val="1"/>
          <w:rtl w:val="0"/>
        </w:rPr>
        <w:t>Code Error Handling</w:t>
      </w:r>
      <w:r>
        <w:rPr>
          <w:rFonts w:ascii="Calibri" w:hAnsi="Calibri"/>
          <w:rtl w:val="0"/>
          <w:lang w:val="en-US"/>
        </w:rPr>
        <w:t xml:space="preserve"> applies because improper error handling can expose internal application details. Secure error handling reduces information leakage.</w:t>
      </w:r>
    </w:p>
    <w:p>
      <w:pPr>
        <w:pStyle w:val="Default"/>
        <w:suppressAutoHyphens w:val="1"/>
        <w:spacing w:before="0" w:after="240" w:line="240" w:lineRule="auto"/>
        <w:rPr>
          <w:rFonts w:ascii="Calibri" w:cs="Calibri" w:hAnsi="Calibri" w:eastAsia="Calibri"/>
        </w:rPr>
      </w:pPr>
      <w:r>
        <w:rPr>
          <w:rFonts w:ascii="Calibri" w:hAnsi="Calibri"/>
          <w:b w:val="1"/>
          <w:bCs w:val="1"/>
          <w:rtl w:val="0"/>
          <w:lang w:val="en-US"/>
        </w:rPr>
        <w:t>Secure Coding Practices and Encapsulation</w:t>
      </w:r>
      <w:r>
        <w:rPr>
          <w:rFonts w:ascii="Calibri" w:hAnsi="Calibri"/>
          <w:rtl w:val="0"/>
          <w:lang w:val="en-US"/>
        </w:rPr>
        <w:t xml:space="preserve"> are relevant to ensure that sensitive data is properly protected within the application and that insecure coding patterns are avoided.</w:t>
      </w:r>
    </w:p>
    <w:p>
      <w:pPr>
        <w:pStyle w:val="Body"/>
        <w:suppressAutoHyphens w:val="1"/>
        <w:spacing w:after="0" w:line="240" w:lineRule="auto"/>
        <w:rPr>
          <w:b w:val="1"/>
          <w:bCs w:val="1"/>
          <w:sz w:val="24"/>
          <w:szCs w:val="24"/>
        </w:rPr>
      </w:pPr>
    </w:p>
    <w:p>
      <w:pPr>
        <w:pStyle w:val="Body"/>
        <w:suppressAutoHyphens w:val="1"/>
        <w:spacing w:after="0" w:line="240" w:lineRule="auto"/>
        <w:rPr>
          <w:b w:val="1"/>
          <w:bCs w:val="1"/>
          <w:sz w:val="24"/>
          <w:szCs w:val="24"/>
        </w:rPr>
      </w:pPr>
      <w:r>
        <w:rPr>
          <w:b w:val="1"/>
          <w:bCs w:val="1"/>
          <w:sz w:val="24"/>
          <w:szCs w:val="24"/>
          <w:rtl w:val="0"/>
          <w:lang w:val="en-US"/>
        </w:rPr>
        <w:t>3. Manual Review</w:t>
      </w:r>
    </w:p>
    <w:p>
      <w:pPr>
        <w:pStyle w:val="Body"/>
        <w:suppressAutoHyphens w:val="1"/>
        <w:spacing w:after="0" w:line="240" w:lineRule="auto"/>
        <w:rPr>
          <w:sz w:val="24"/>
          <w:szCs w:val="24"/>
        </w:rPr>
      </w:pPr>
      <w:r>
        <w:rPr>
          <w:sz w:val="24"/>
          <w:szCs w:val="24"/>
          <w:rtl w:val="0"/>
          <w:lang w:val="en-US"/>
        </w:rPr>
        <w:t>Continue working through the vulnerability assessment process flow diagram. Identify all vulnerabilities in the code base by manually inspecting the code.</w:t>
      </w:r>
    </w:p>
    <w:p>
      <w:pPr>
        <w:pStyle w:val="Body"/>
        <w:suppressAutoHyphens w:val="1"/>
        <w:spacing w:after="0" w:line="240" w:lineRule="auto"/>
        <w:rPr>
          <w:sz w:val="24"/>
          <w:szCs w:val="24"/>
        </w:rPr>
      </w:pPr>
    </w:p>
    <w:p>
      <w:pPr>
        <w:pStyle w:val="Default"/>
        <w:numPr>
          <w:ilvl w:val="0"/>
          <w:numId w:val="5"/>
        </w:numPr>
        <w:suppressAutoHyphens w:val="1"/>
        <w:spacing w:before="0" w:after="240" w:line="240" w:lineRule="auto"/>
        <w:jc w:val="left"/>
        <w:rPr>
          <w:rFonts w:ascii="Calibri" w:hAnsi="Calibri"/>
          <w:lang w:val="en-US"/>
        </w:rPr>
      </w:pPr>
      <w:r>
        <w:rPr>
          <w:rFonts w:ascii="Calibri" w:hAnsi="Calibri"/>
          <w:b w:val="1"/>
          <w:bCs w:val="1"/>
          <w:rtl w:val="0"/>
          <w:lang w:val="en-US"/>
        </w:rPr>
        <w:t>Missing input validation</w:t>
      </w:r>
      <w:r>
        <w:rPr>
          <w:rFonts w:ascii="Calibri" w:hAnsi="Calibri"/>
          <w:rtl w:val="0"/>
          <w:lang w:val="en-US"/>
        </w:rPr>
        <w:t xml:space="preserve"> in REST controllers, allowing unvalidated user input to be processed.</w:t>
      </w:r>
    </w:p>
    <w:p>
      <w:pPr>
        <w:pStyle w:val="Default"/>
        <w:numPr>
          <w:ilvl w:val="0"/>
          <w:numId w:val="5"/>
        </w:numPr>
        <w:suppressAutoHyphens w:val="1"/>
        <w:spacing w:before="0" w:after="240" w:line="240" w:lineRule="auto"/>
        <w:jc w:val="left"/>
        <w:rPr>
          <w:rFonts w:ascii="Calibri" w:hAnsi="Calibri"/>
          <w:lang w:val="en-US"/>
        </w:rPr>
      </w:pPr>
      <w:r>
        <w:rPr>
          <w:rFonts w:ascii="Calibri" w:hAnsi="Calibri"/>
          <w:b w:val="1"/>
          <w:bCs w:val="1"/>
          <w:rtl w:val="0"/>
          <w:lang w:val="en-US"/>
        </w:rPr>
        <w:t>Lack of authentication and authorization</w:t>
      </w:r>
      <w:r>
        <w:rPr>
          <w:rFonts w:ascii="Calibri" w:hAnsi="Calibri"/>
          <w:rtl w:val="0"/>
          <w:lang w:val="en-US"/>
        </w:rPr>
        <w:t xml:space="preserve"> on API endpoints, allowing unrestricted access.</w:t>
      </w:r>
    </w:p>
    <w:p>
      <w:pPr>
        <w:pStyle w:val="Default"/>
        <w:numPr>
          <w:ilvl w:val="0"/>
          <w:numId w:val="6"/>
        </w:numPr>
        <w:suppressAutoHyphens w:val="1"/>
        <w:spacing w:before="0" w:after="240" w:line="240" w:lineRule="auto"/>
        <w:jc w:val="left"/>
        <w:rPr>
          <w:rFonts w:ascii="Calibri" w:hAnsi="Calibri"/>
          <w:b w:val="1"/>
          <w:bCs w:val="1"/>
          <w:lang w:val="en-US"/>
        </w:rPr>
      </w:pPr>
      <w:r>
        <w:rPr>
          <w:rFonts w:ascii="Calibri" w:hAnsi="Calibri"/>
          <w:b w:val="1"/>
          <w:bCs w:val="1"/>
          <w:rtl w:val="0"/>
          <w:lang w:val="en-US"/>
        </w:rPr>
        <w:t>Hard-coded database credentials</w:t>
      </w:r>
      <w:r>
        <w:rPr>
          <w:rFonts w:ascii="Calibri" w:hAnsi="Calibri"/>
          <w:b w:val="0"/>
          <w:bCs w:val="0"/>
          <w:rtl w:val="0"/>
          <w:lang w:val="en-US"/>
        </w:rPr>
        <w:t xml:space="preserve"> found in the DocData class.</w:t>
      </w:r>
    </w:p>
    <w:p>
      <w:pPr>
        <w:pStyle w:val="Default"/>
        <w:numPr>
          <w:ilvl w:val="0"/>
          <w:numId w:val="5"/>
        </w:numPr>
        <w:suppressAutoHyphens w:val="1"/>
        <w:spacing w:before="0" w:after="240" w:line="240" w:lineRule="auto"/>
        <w:jc w:val="left"/>
        <w:rPr>
          <w:rFonts w:ascii="Calibri" w:hAnsi="Calibri"/>
          <w:lang w:val="en-US"/>
        </w:rPr>
      </w:pPr>
      <w:r>
        <w:rPr>
          <w:rFonts w:ascii="Calibri" w:hAnsi="Calibri"/>
          <w:b w:val="1"/>
          <w:bCs w:val="1"/>
          <w:rtl w:val="0"/>
          <w:lang w:val="en-US"/>
        </w:rPr>
        <w:t>Insecure database connection handling</w:t>
      </w:r>
      <w:r>
        <w:rPr>
          <w:rFonts w:ascii="Calibri" w:hAnsi="Calibri"/>
          <w:rtl w:val="0"/>
          <w:lang w:val="en-US"/>
        </w:rPr>
        <w:t>, using direct connections without encryption or pooling.</w:t>
      </w:r>
    </w:p>
    <w:p>
      <w:pPr>
        <w:pStyle w:val="Default"/>
        <w:numPr>
          <w:ilvl w:val="0"/>
          <w:numId w:val="5"/>
        </w:numPr>
        <w:suppressAutoHyphens w:val="1"/>
        <w:spacing w:before="0" w:after="240" w:line="240" w:lineRule="auto"/>
        <w:jc w:val="left"/>
        <w:rPr>
          <w:rFonts w:ascii="Calibri" w:hAnsi="Calibri"/>
        </w:rPr>
      </w:pPr>
      <w:r>
        <w:rPr>
          <w:rFonts w:ascii="Calibri" w:hAnsi="Calibri"/>
          <w:b w:val="1"/>
          <w:bCs w:val="1"/>
          <w:rtl w:val="0"/>
        </w:rPr>
        <w:t>Improper error handling</w:t>
      </w:r>
      <w:r>
        <w:rPr>
          <w:rFonts w:ascii="Calibri" w:hAnsi="Calibri"/>
          <w:rtl w:val="0"/>
          <w:lang w:val="en-US"/>
        </w:rPr>
        <w:t>, including printing stack traces that could expose internal details.</w:t>
      </w:r>
    </w:p>
    <w:p>
      <w:pPr>
        <w:pStyle w:val="Default"/>
        <w:numPr>
          <w:ilvl w:val="0"/>
          <w:numId w:val="5"/>
        </w:numPr>
        <w:suppressAutoHyphens w:val="1"/>
        <w:spacing w:before="0" w:after="240" w:line="240" w:lineRule="auto"/>
        <w:jc w:val="left"/>
        <w:rPr>
          <w:rFonts w:ascii="Calibri" w:hAnsi="Calibri"/>
          <w:lang w:val="en-US"/>
        </w:rPr>
      </w:pPr>
      <w:r>
        <w:rPr>
          <w:rFonts w:ascii="Calibri" w:hAnsi="Calibri"/>
          <w:b w:val="1"/>
          <w:bCs w:val="1"/>
          <w:rtl w:val="0"/>
          <w:lang w:val="en-US"/>
        </w:rPr>
        <w:t>Insecure data exposure</w:t>
      </w:r>
      <w:r>
        <w:rPr>
          <w:rFonts w:ascii="Calibri" w:hAnsi="Calibri"/>
          <w:rtl w:val="0"/>
          <w:lang w:val="en-US"/>
        </w:rPr>
        <w:t xml:space="preserve"> by returning internal object representations using toString().</w:t>
      </w:r>
    </w:p>
    <w:p>
      <w:pPr>
        <w:pStyle w:val="Default"/>
        <w:numPr>
          <w:ilvl w:val="0"/>
          <w:numId w:val="5"/>
        </w:numPr>
        <w:suppressAutoHyphens w:val="1"/>
        <w:spacing w:before="0" w:after="240" w:line="240" w:lineRule="auto"/>
        <w:jc w:val="left"/>
        <w:rPr>
          <w:rFonts w:ascii="Calibri" w:hAnsi="Calibri"/>
          <w:lang w:val="fr-FR"/>
        </w:rPr>
      </w:pPr>
      <w:r>
        <w:rPr>
          <w:rFonts w:ascii="Calibri" w:hAnsi="Calibri"/>
          <w:b w:val="1"/>
          <w:bCs w:val="1"/>
          <w:rtl w:val="0"/>
          <w:lang w:val="fr-FR"/>
        </w:rPr>
        <w:t>Weak encapsulation</w:t>
      </w:r>
      <w:r>
        <w:rPr>
          <w:rFonts w:ascii="Calibri" w:hAnsi="Calibri"/>
          <w:rtl w:val="0"/>
          <w:lang w:val="en-US"/>
        </w:rPr>
        <w:t xml:space="preserve"> of sensitive data in classes such as customer.</w:t>
      </w:r>
    </w:p>
    <w:p>
      <w:pPr>
        <w:pStyle w:val="Default"/>
        <w:numPr>
          <w:ilvl w:val="0"/>
          <w:numId w:val="5"/>
        </w:numPr>
        <w:suppressAutoHyphens w:val="1"/>
        <w:spacing w:before="0" w:after="240" w:line="240" w:lineRule="auto"/>
        <w:jc w:val="left"/>
        <w:rPr>
          <w:rFonts w:ascii="Calibri" w:hAnsi="Calibri"/>
          <w:lang w:val="en-US"/>
        </w:rPr>
      </w:pPr>
      <w:r>
        <w:rPr>
          <w:rFonts w:ascii="Calibri" w:hAnsi="Calibri"/>
          <w:b w:val="1"/>
          <w:bCs w:val="1"/>
          <w:rtl w:val="0"/>
          <w:lang w:val="en-US"/>
        </w:rPr>
        <w:t>Lack of security-focused testing</w:t>
      </w:r>
      <w:r>
        <w:rPr>
          <w:rFonts w:ascii="Calibri" w:hAnsi="Calibri"/>
          <w:rtl w:val="0"/>
          <w:lang w:val="en-US"/>
        </w:rPr>
        <w:t>, as test classes only verify application startup.</w:t>
      </w:r>
    </w:p>
    <w:p>
      <w:pPr>
        <w:pStyle w:val="Body"/>
        <w:suppressAutoHyphens w:val="1"/>
        <w:spacing w:after="0" w:line="240" w:lineRule="auto"/>
        <w:rPr>
          <w:b w:val="1"/>
          <w:bCs w:val="1"/>
          <w:sz w:val="24"/>
          <w:szCs w:val="24"/>
        </w:rPr>
      </w:pPr>
    </w:p>
    <w:p>
      <w:pPr>
        <w:pStyle w:val="Body"/>
        <w:suppressAutoHyphens w:val="1"/>
        <w:spacing w:after="0" w:line="240" w:lineRule="auto"/>
        <w:rPr>
          <w:b w:val="1"/>
          <w:bCs w:val="1"/>
          <w:sz w:val="24"/>
          <w:szCs w:val="24"/>
        </w:rPr>
      </w:pPr>
      <w:r>
        <w:rPr>
          <w:b w:val="1"/>
          <w:bCs w:val="1"/>
          <w:sz w:val="24"/>
          <w:szCs w:val="24"/>
          <w:rtl w:val="0"/>
          <w:lang w:val="en-US"/>
        </w:rPr>
        <w:t>4. Static Testing</w:t>
      </w:r>
    </w:p>
    <w:p>
      <w:pPr>
        <w:pStyle w:val="Body"/>
        <w:suppressAutoHyphens w:val="1"/>
        <w:spacing w:after="0" w:line="240" w:lineRule="auto"/>
        <w:rPr>
          <w:sz w:val="24"/>
          <w:szCs w:val="24"/>
        </w:rPr>
      </w:pPr>
      <w:r>
        <w:rPr>
          <w:sz w:val="24"/>
          <w:szCs w:val="24"/>
          <w:rtl w:val="0"/>
          <w:lang w:val="en-US"/>
        </w:rPr>
        <w:t>Run a dependency check on Artemis Financial</w:t>
      </w:r>
      <w:r>
        <w:rPr>
          <w:sz w:val="24"/>
          <w:szCs w:val="24"/>
          <w:rtl w:val="1"/>
        </w:rPr>
        <w:t>’</w:t>
      </w:r>
      <w:r>
        <w:rPr>
          <w:sz w:val="24"/>
          <w:szCs w:val="24"/>
          <w:rtl w:val="0"/>
          <w:lang w:val="en-US"/>
        </w:rPr>
        <w:t>s software application to identify all security vulnerabilities in the code. Record the output from the dependency-check report. Include the following items:</w:t>
      </w:r>
    </w:p>
    <w:p>
      <w:pPr>
        <w:pStyle w:val="Body"/>
        <w:suppressAutoHyphens w:val="1"/>
        <w:spacing w:after="0" w:line="240" w:lineRule="auto"/>
        <w:rPr>
          <w:sz w:val="24"/>
          <w:szCs w:val="24"/>
        </w:rPr>
      </w:pPr>
    </w:p>
    <w:p>
      <w:pPr>
        <w:pStyle w:val="List Paragraph"/>
        <w:numPr>
          <w:ilvl w:val="0"/>
          <w:numId w:val="8"/>
        </w:numPr>
        <w:suppressAutoHyphens w:val="1"/>
        <w:bidi w:val="0"/>
        <w:spacing w:after="0" w:line="240" w:lineRule="auto"/>
        <w:ind w:right="0"/>
        <w:jc w:val="left"/>
        <w:rPr>
          <w:sz w:val="24"/>
          <w:szCs w:val="24"/>
          <w:rtl w:val="0"/>
          <w:lang w:val="en-US"/>
        </w:rPr>
      </w:pPr>
      <w:r>
        <w:rPr>
          <w:sz w:val="24"/>
          <w:szCs w:val="24"/>
          <w:rtl w:val="0"/>
          <w:lang w:val="en-US"/>
        </w:rPr>
        <w:t>The names or vulnerability codes of the known vulnerabilities</w:t>
      </w:r>
    </w:p>
    <w:p>
      <w:pPr>
        <w:pStyle w:val="List Paragraph"/>
        <w:numPr>
          <w:ilvl w:val="0"/>
          <w:numId w:val="8"/>
        </w:numPr>
        <w:suppressAutoHyphens w:val="1"/>
        <w:bidi w:val="0"/>
        <w:spacing w:after="0" w:line="240" w:lineRule="auto"/>
        <w:ind w:right="0"/>
        <w:jc w:val="left"/>
        <w:rPr>
          <w:sz w:val="24"/>
          <w:szCs w:val="24"/>
          <w:rtl w:val="0"/>
          <w:lang w:val="en-US"/>
        </w:rPr>
      </w:pPr>
      <w:r>
        <w:rPr>
          <w:sz w:val="24"/>
          <w:szCs w:val="24"/>
          <w:rtl w:val="0"/>
          <w:lang w:val="en-US"/>
        </w:rPr>
        <w:t>A brief description and recommended solutions provided by the dependency-check report</w:t>
      </w:r>
    </w:p>
    <w:p>
      <w:pPr>
        <w:pStyle w:val="List Paragraph"/>
        <w:numPr>
          <w:ilvl w:val="0"/>
          <w:numId w:val="8"/>
        </w:numPr>
        <w:suppressAutoHyphens w:val="1"/>
        <w:bidi w:val="0"/>
        <w:spacing w:after="0" w:line="240" w:lineRule="auto"/>
        <w:ind w:right="0"/>
        <w:jc w:val="left"/>
        <w:rPr>
          <w:sz w:val="24"/>
          <w:szCs w:val="24"/>
          <w:rtl w:val="0"/>
          <w:lang w:val="en-US"/>
        </w:rPr>
      </w:pPr>
      <w:r>
        <w:rPr>
          <w:sz w:val="24"/>
          <w:szCs w:val="24"/>
          <w:rtl w:val="0"/>
          <w:lang w:val="en-US"/>
        </w:rPr>
        <w:t>Any attribution that documents how this vulnerability has been identified or documented previously</w:t>
      </w:r>
    </w:p>
    <w:p>
      <w:pPr>
        <w:pStyle w:val="Body"/>
        <w:suppressAutoHyphens w:val="1"/>
        <w:spacing w:after="0" w:line="240" w:lineRule="auto"/>
        <w:rPr>
          <w:sz w:val="24"/>
          <w:szCs w:val="24"/>
        </w:rPr>
      </w:pP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Static testing was performed using the OWASP Dependency-Check Maven plug-in to identify known vulnerabilities in third-party libraries used by the application.</w: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The dependency-check report identified multiple dependencies with known vulnerabilities documented in public vulnerability databases such as the National Vulnerability Database (NVD) and GitHub Security Advisories. These vulnerabilities are associated with outdated or insecure versions of third-party libraries.</w: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The report provided vulnerability identifiers (such as CVEs), descriptions of the vulnerabilities, and recommended solutions, which primarily involved upgrading to newer, secure versions of affected dependencies. Some vulnerabilities were introduced through transitive dependencies, emphasizing the importance of managing indirect library usage.</w: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These findings demonstrate that outdated and vulnerable dependencies pose a significant risk to the application if not addressed.</w:t>
      </w:r>
    </w:p>
    <w:p>
      <w:pPr>
        <w:pStyle w:val="Body"/>
        <w:suppressAutoHyphens w:val="1"/>
        <w:spacing w:after="0" w:line="240" w:lineRule="auto"/>
        <w:rPr>
          <w:b w:val="1"/>
          <w:bCs w:val="1"/>
          <w:sz w:val="24"/>
          <w:szCs w:val="24"/>
        </w:rPr>
      </w:pPr>
      <w:r>
        <w:rPr>
          <w:b w:val="1"/>
          <w:bCs w:val="1"/>
          <w:sz w:val="24"/>
          <w:szCs w:val="24"/>
          <w:rtl w:val="0"/>
          <w:lang w:val="de-DE"/>
        </w:rPr>
        <w:t>5. Mitigation Plan</w:t>
      </w:r>
    </w:p>
    <w:p>
      <w:pPr>
        <w:pStyle w:val="Body"/>
        <w:suppressAutoHyphens w:val="1"/>
        <w:spacing w:after="0" w:line="240" w:lineRule="auto"/>
        <w:rPr>
          <w:sz w:val="24"/>
          <w:szCs w:val="24"/>
        </w:rPr>
      </w:pPr>
      <w:r>
        <w:rPr>
          <w:sz w:val="24"/>
          <w:szCs w:val="24"/>
          <w:rtl w:val="0"/>
          <w:lang w:val="en-US"/>
        </w:rPr>
        <w:t>Interpret the results from the manual review and static testing report. Then identify the steps to mitigate the identified security vulnerabilities for Artemis Financial</w:t>
      </w:r>
      <w:r>
        <w:rPr>
          <w:sz w:val="24"/>
          <w:szCs w:val="24"/>
          <w:rtl w:val="1"/>
        </w:rPr>
        <w:t>’</w:t>
      </w:r>
      <w:r>
        <w:rPr>
          <w:sz w:val="24"/>
          <w:szCs w:val="24"/>
          <w:rtl w:val="0"/>
          <w:lang w:val="en-US"/>
        </w:rPr>
        <w:t>s software application.</w:t>
      </w:r>
    </w:p>
    <w:p>
      <w:pPr>
        <w:pStyle w:val="Body"/>
        <w:suppressAutoHyphens w:val="1"/>
        <w:spacing w:after="0" w:line="240" w:lineRule="auto"/>
        <w:rPr>
          <w:sz w:val="24"/>
          <w:szCs w:val="24"/>
        </w:rPr>
      </w:pP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Implement input validation on all API endpoints using validation constraints.</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Add authentication and authorization controls to restrict access to sensitive functionality.</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Remove hard-coded credentials and store sensitive information securely using environment variables or a secrets manager.</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Secure database connections by using encrypted channels and connection pooling.</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Improve error handling by removing stack trace exposure and implementing centralized exception handling.</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Avoid exposing internal objects directly in API responses by using data transfer objects.</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Improve encapsulation of sensitive data by making fields private and validating access.</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Expand automated testing to include security-focused test cases.</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Upgrade all vulnerable and outdated dependencies identified by OWASP Dependency-Check.</w:t>
      </w:r>
    </w:p>
    <w:p>
      <w:pPr>
        <w:pStyle w:val="Default"/>
        <w:numPr>
          <w:ilvl w:val="0"/>
          <w:numId w:val="10"/>
        </w:numPr>
        <w:suppressAutoHyphens w:val="1"/>
        <w:spacing w:before="0" w:after="240" w:line="240" w:lineRule="auto"/>
        <w:jc w:val="left"/>
        <w:rPr>
          <w:rFonts w:ascii="Calibri" w:hAnsi="Calibri"/>
          <w:lang w:val="en-US"/>
        </w:rPr>
      </w:pPr>
      <w:r>
        <w:rPr>
          <w:rFonts w:ascii="Calibri" w:hAnsi="Calibri"/>
          <w:u w:color="000000"/>
          <w:rtl w:val="0"/>
          <w:lang w:val="en-US"/>
        </w:rPr>
        <w:t>Monitor and manage transitive dependencies to prevent reintroduction of known vulnerabilities.</w:t>
      </w:r>
    </w:p>
    <w:p>
      <w:pPr>
        <w:pStyle w:val="Default"/>
        <w:suppressAutoHyphens w:val="1"/>
        <w:spacing w:before="0" w:after="240" w:line="240" w:lineRule="auto"/>
      </w:pPr>
      <w:r>
        <w:rPr>
          <w:rFonts w:ascii="Calibri" w:hAnsi="Calibri"/>
          <w:u w:color="000000"/>
          <w:rtl w:val="0"/>
          <w:lang w:val="en-US"/>
        </w:rPr>
        <w:t>By implementing these mitigation steps, Artemis Financial can significantly improve the security of its web application and reduce exposure to external threats.</w:t>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center"/>
    </w:pPr>
    <w:r>
      <w:drawing xmlns:a="http://schemas.openxmlformats.org/drawingml/2006/main">
        <wp:inline distT="0" distB="0" distL="0" distR="0">
          <wp:extent cx="795656" cy="43942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795656" cy="43942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7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3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1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3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5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
  </w:abstractNum>
  <w:abstractNum w:abstractNumId="6">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Bullet"/>
  </w:abstractNum>
  <w:abstractNum w:abstractNumId="8">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4"/>
    <w:lvlOverride w:ilvl="0">
      <w:lvl w:ilvl="0">
        <w:start w:val="1"/>
        <w:numFmt w:val="decimal"/>
        <w:suff w:val="tab"/>
        <w:lvlText w:val="%1."/>
        <w:lvlJc w:val="left"/>
        <w:pPr>
          <w:ind w:left="3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3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2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9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3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1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
    <w:abstractNumId w:val="6"/>
  </w:num>
  <w:num w:numId="8">
    <w:abstractNumId w:val="5"/>
  </w:num>
  <w:num w:numId="9">
    <w:abstractNumId w:val="8"/>
  </w:num>
  <w:num w:numId="10">
    <w:abstractNumId w:val="7"/>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7"/>
      </w:numPr>
    </w:pPr>
  </w:style>
  <w:style w:type="numbering" w:styleId="Bullet">
    <w:name w:val="Bullet"/>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