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99"/>
        <w:gridCol w:w="3520"/>
        <w:gridCol w:w="2520"/>
        <w:gridCol w:w="1899"/>
        <w:tblGridChange w:id="0">
          <w:tblGrid>
            <w:gridCol w:w="1699"/>
            <w:gridCol w:w="3520"/>
            <w:gridCol w:w="2520"/>
            <w:gridCol w:w="18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Perceptron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2721292</wp:posOffset>
                  </wp:positionH>
                  <wp:positionV relativeFrom="paragraph">
                    <wp:posOffset>635</wp:posOffset>
                  </wp:positionV>
                  <wp:extent cx="677545" cy="677545"/>
                  <wp:effectExtent b="0" l="0" r="0" t="0"/>
                  <wp:wrapSquare wrapText="bothSides" distB="0" distT="0" distL="0" distR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545" cy="677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arquitectura más simple. Suma sus entradas y aplica una función de activación.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Clasificación y regresión muy sencilla. No usada en la práctica.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 Feed Forward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2469832</wp:posOffset>
                  </wp:positionH>
                  <wp:positionV relativeFrom="paragraph">
                    <wp:posOffset>635</wp:posOffset>
                  </wp:positionV>
                  <wp:extent cx="1180465" cy="1138555"/>
                  <wp:effectExtent b="0" l="0" r="0" t="0"/>
                  <wp:wrapSquare wrapText="bothSides" distB="0" distT="0" distL="0" distR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465" cy="1138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Usadas en problemas más complejos. Cuantas más capas, mejor aproximan la solución, pero más tiempo y potencia requieren para entrenarse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clasificación y regresión con datasets más complicados.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2408872</wp:posOffset>
                  </wp:positionH>
                  <wp:positionV relativeFrom="paragraph">
                    <wp:posOffset>635</wp:posOffset>
                  </wp:positionV>
                  <wp:extent cx="1302385" cy="995680"/>
                  <wp:effectExtent b="0" l="0" r="0" t="0"/>
                  <wp:wrapSquare wrapText="bothSides" distB="0" distT="0" distL="0" distR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995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Aprovechan información del contexto. Tienen memoria a corto plazo.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Cualquier problema que se pueda expresar en forma de secuencia.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LSTM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2366327</wp:posOffset>
                  </wp:positionH>
                  <wp:positionV relativeFrom="paragraph">
                    <wp:posOffset>635</wp:posOffset>
                  </wp:positionV>
                  <wp:extent cx="1387475" cy="1017270"/>
                  <wp:effectExtent b="0" l="0" r="0" t="0"/>
                  <wp:wrapSquare wrapText="bothSides" distB="0" distT="0" distL="0" distR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475" cy="1017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Mejoran las RNN en que tienen memoria a largo plazo. Las más utilizadas en la práctica cuando tratamos con secuencias de cualquier tipo.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Cualquier problema que se pueda expresar en forma de secuencia.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1997075</wp:posOffset>
                  </wp:positionH>
                  <wp:positionV relativeFrom="paragraph">
                    <wp:posOffset>635</wp:posOffset>
                  </wp:positionV>
                  <wp:extent cx="2125980" cy="1283970"/>
                  <wp:effectExtent b="0" l="0" r="0" t="0"/>
                  <wp:wrapSquare wrapText="bothSides" distB="0" distT="0" distL="0" distR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1283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reinas del Deep Learning. Compuestas por capas convolucionales seguidas de una etapa de clasificación.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Clasificación y detección de objetos en imágenes.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Deconvolutional Network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2229485</wp:posOffset>
                  </wp:positionH>
                  <wp:positionV relativeFrom="paragraph">
                    <wp:posOffset>635</wp:posOffset>
                  </wp:positionV>
                  <wp:extent cx="1661160" cy="1490345"/>
                  <wp:effectExtent b="0" l="0" r="0" t="0"/>
                  <wp:wrapSquare wrapText="bothSides" distB="0" distT="0" distL="0" distR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49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Estas redes están compuestas por capas que realizan la operación inversa a la convolución.  Normalmente van a continuación de una CNN.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Segmentación de imágenes.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Generative Adversarial Network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2165985</wp:posOffset>
                  </wp:positionH>
                  <wp:positionV relativeFrom="paragraph">
                    <wp:posOffset>635</wp:posOffset>
                  </wp:positionV>
                  <wp:extent cx="1788160" cy="850900"/>
                  <wp:effectExtent b="0" l="0" r="0" t="0"/>
                  <wp:wrapSquare wrapText="bothSides" distB="0" distT="0" distL="0" distR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16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Compuestas por 2 redes: un “encoder” y un “decoder”. El encoder fabrica imágenes intentando “engañar” al decoder.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Generación de imágenes sintéticas.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2121852</wp:posOffset>
            </wp:positionH>
            <wp:positionV relativeFrom="paragraph">
              <wp:posOffset>635</wp:posOffset>
            </wp:positionV>
            <wp:extent cx="1876425" cy="742950"/>
            <wp:effectExtent b="0" l="0" r="0" t="0"/>
            <wp:wrapSquare wrapText="bothSides" distB="0" distT="0" distL="0" distR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2122170</wp:posOffset>
            </wp:positionH>
            <wp:positionV relativeFrom="paragraph">
              <wp:posOffset>742315</wp:posOffset>
            </wp:positionV>
            <wp:extent cx="1228725" cy="342900"/>
            <wp:effectExtent b="0" l="0" r="0" t="0"/>
            <wp:wrapSquare wrapText="bothSides" distB="0" distT="0" distL="0" distR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2122170</wp:posOffset>
            </wp:positionH>
            <wp:positionV relativeFrom="paragraph">
              <wp:posOffset>1198880</wp:posOffset>
            </wp:positionV>
            <wp:extent cx="2000250" cy="1476375"/>
            <wp:effectExtent b="0" l="0" r="0" t="0"/>
            <wp:wrapSquare wrapText="bothSides" distB="0" distT="0" distL="0" distR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2106295</wp:posOffset>
            </wp:positionH>
            <wp:positionV relativeFrom="paragraph">
              <wp:posOffset>2832100</wp:posOffset>
            </wp:positionV>
            <wp:extent cx="1704975" cy="723900"/>
            <wp:effectExtent b="0" l="0" r="0" t="0"/>
            <wp:wrapSquare wrapText="bothSides" distB="0" distT="0" distL="0" distR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1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