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Toda marca transmite uma personalidade, mesmo quando isso não é planejado.</w:t>
      </w:r>
    </w:p>
    <w:p>
      <w:pPr>
        <w:pStyle w:val="BodyText"/>
      </w:pPr>
      <w:r>
        <w:t xml:space="preserve">Na PlanilhaProfissional.com, essa personalidade foi construída de forma consciente para refletir quem somos, como pensamos e a maneira como desenvolvemos nossas soluções.</w:t>
      </w:r>
    </w:p>
    <w:p>
      <w:pPr>
        <w:pStyle w:val="BodyText"/>
      </w:pPr>
      <w:r>
        <w:t xml:space="preserve">Nossa identidade é formada pela combinação de três arquétipos que trabalham de forma complementar:</w:t>
      </w:r>
    </w:p>
    <w:p>
      <w:pPr>
        <w:pStyle w:val="BodyText"/>
      </w:pPr>
      <w:r>
        <w:rPr>
          <w:b/>
          <w:bCs/>
        </w:rPr>
        <w:t xml:space="preserve">Explorador</w:t>
      </w:r>
      <w:r>
        <w:t xml:space="preserve"> </w:t>
      </w:r>
      <w:r>
        <w:t xml:space="preserve">Descobrimos novos caminhos.</w:t>
      </w:r>
    </w:p>
    <w:p>
      <w:pPr>
        <w:pStyle w:val="BodyText"/>
      </w:pPr>
      <w:r>
        <w:rPr>
          <w:b/>
          <w:bCs/>
        </w:rPr>
        <w:t xml:space="preserve">Sábio</w:t>
      </w:r>
      <w:r>
        <w:t xml:space="preserve"> </w:t>
      </w:r>
      <w:r>
        <w:t xml:space="preserve">Transformamos descobertas em conhecimento.</w:t>
      </w:r>
    </w:p>
    <w:p>
      <w:pPr>
        <w:pStyle w:val="BodyText"/>
      </w:pPr>
      <w:r>
        <w:rPr>
          <w:b/>
          <w:bCs/>
        </w:rPr>
        <w:t xml:space="preserve">Criador</w:t>
      </w:r>
      <w:r>
        <w:t xml:space="preserve"> </w:t>
      </w:r>
      <w:r>
        <w:t xml:space="preserve">Materializamos esse conhecimento em soluções práticas.</w:t>
      </w:r>
    </w:p>
    <w:p>
      <w:pPr>
        <w:pStyle w:val="BodyText"/>
      </w:pPr>
      <w:r>
        <w:t xml:space="preserve">Essa combinação representa nossa essência.</w:t>
      </w:r>
    </w:p>
    <w:p>
      <w:pPr>
        <w:pStyle w:val="BodyText"/>
      </w:pPr>
      <w:r>
        <w:t xml:space="preserve">Exploramos possibilidades.</w:t>
      </w:r>
    </w:p>
    <w:p>
      <w:pPr>
        <w:pStyle w:val="BodyText"/>
      </w:pPr>
      <w:r>
        <w:t xml:space="preserve">Compreendemos profundamente.</w:t>
      </w:r>
    </w:p>
    <w:p>
      <w:pPr>
        <w:pStyle w:val="BodyText"/>
      </w:pPr>
      <w:r>
        <w:t xml:space="preserve">Criamos ferramentas inteligentes.</w:t>
      </w:r>
    </w:p>
    <w:p>
      <w:pPr>
        <w:pStyle w:val="BodyText"/>
      </w:pPr>
      <w:r>
        <w:t xml:space="preserve">Mais do que definir uma estratégia de comunicação, esses arquétipos orientam nossas decisões, nossa forma de inovar e a experiência que desejamos proporcionar aos nossos clientes.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2026-07-12T14:52:27Z</dcterms:created>
  <dcterms:modified xsi:type="dcterms:W3CDTF">2026-07-12T14:52:27Z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