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nifesto-da-planilha-profissional"/>
      <w:r>
        <w:t xml:space="preserve">MANIFESTO DA PLANILHA PROFISSIONAL</w:t>
      </w:r>
      <w:bookmarkEnd w:id="20"/>
    </w:p>
    <w:p>
      <w:pPr>
        <w:pStyle w:val="Heading2"/>
      </w:pPr>
      <w:bookmarkStart w:id="21" w:name="guia-mestre-da-marca-documento-oficial"/>
      <w:r>
        <w:t xml:space="preserve">Guia Mestre da Marca — Documento Oficial</w:t>
      </w:r>
      <w:bookmarkEnd w:id="21"/>
    </w:p>
    <w:p>
      <w:pPr>
        <w:pStyle w:val="FirstParagraph"/>
      </w:pPr>
      <w:r>
        <w:rPr>
          <w:b/>
        </w:rPr>
        <w:t xml:space="preserve">Versão: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</w:rPr>
        <w:t xml:space="preserve">Data:</w:t>
      </w:r>
      <w:r>
        <w:t xml:space="preserve"> </w:t>
      </w:r>
      <w:r>
        <w:t xml:space="preserve">Julho de 2026</w:t>
      </w:r>
    </w:p>
    <w:p>
      <w:pPr>
        <w:pStyle w:val="BodyText"/>
      </w:pPr>
      <w:r>
        <w:rPr>
          <w:b/>
        </w:rPr>
        <w:t xml:space="preserve">Autora e proprietária:</w:t>
      </w:r>
      <w:r>
        <w:t xml:space="preserve"> </w:t>
      </w:r>
      <w:r>
        <w:t xml:space="preserve">Ana Cris Mazzali — planilhaprofissional.com</w:t>
      </w:r>
    </w:p>
    <w:p>
      <w:pPr>
        <w:pStyle w:val="BodyText"/>
      </w:pPr>
      <w:r>
        <w:rPr>
          <w:b/>
        </w:rPr>
        <w:t xml:space="preserve">Classificação:</w:t>
      </w:r>
      <w:r>
        <w:t xml:space="preserve"> </w:t>
      </w:r>
      <w:r>
        <w:t xml:space="preserve">Documento interno e confidencial da marca</w:t>
      </w:r>
    </w:p>
    <w:p>
      <w:pPr>
        <w:pStyle w:val="BodyText"/>
      </w:pPr>
      <w:r>
        <w:rPr>
          <w:b/>
        </w:rPr>
        <w:t xml:space="preserve">Tipografia oficial:</w:t>
      </w:r>
      <w:r>
        <w:t xml:space="preserve"> </w:t>
      </w:r>
      <w:r>
        <w:t xml:space="preserve">Tahoma</w:t>
      </w:r>
    </w:p>
    <w:p>
      <w:pPr>
        <w:pStyle w:val="BodyText"/>
      </w:pPr>
      <w:r>
        <w:rPr>
          <w:b/>
        </w:rPr>
        <w:t xml:space="preserve">Paleta oficial:</w:t>
      </w:r>
      <w:r>
        <w:t xml:space="preserve"> </w:t>
      </w:r>
      <w:r>
        <w:t xml:space="preserve">#F8F9FA · #9FA488 · #CAB77D · #184A4E · #ECE4BB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umário"/>
      <w:r>
        <w:t xml:space="preserve">Sumário</w:t>
      </w:r>
      <w:bookmarkEnd w:id="22"/>
    </w:p>
    <w:p>
      <w:pPr>
        <w:numPr>
          <w:ilvl w:val="0"/>
          <w:numId w:val="1001"/>
        </w:numPr>
        <w:pStyle w:val="Compact"/>
      </w:pPr>
      <w:hyperlink w:anchor="capítulo-1--a-essência-da-marca">
        <w:r>
          <w:rPr>
            <w:rStyle w:val="Hyperlink"/>
          </w:rPr>
          <w:t xml:space="preserve">A Essência da Marca</w:t>
        </w:r>
      </w:hyperlink>
    </w:p>
    <w:p>
      <w:pPr>
        <w:numPr>
          <w:ilvl w:val="0"/>
          <w:numId w:val="1001"/>
        </w:numPr>
        <w:pStyle w:val="Compact"/>
      </w:pPr>
      <w:hyperlink w:anchor="Xf7b811b3e102268e0a38a50e6e46abf6e2684b1">
        <w:r>
          <w:rPr>
            <w:rStyle w:val="Hyperlink"/>
          </w:rPr>
          <w:t xml:space="preserve">Manifesto da Planilha Profissional</w:t>
        </w:r>
      </w:hyperlink>
    </w:p>
    <w:p>
      <w:pPr>
        <w:numPr>
          <w:ilvl w:val="0"/>
          <w:numId w:val="1001"/>
        </w:numPr>
        <w:pStyle w:val="Compact"/>
      </w:pPr>
      <w:hyperlink w:anchor="capítulo-3--propósito">
        <w:r>
          <w:rPr>
            <w:rStyle w:val="Hyperlink"/>
          </w:rPr>
          <w:t xml:space="preserve">Propósito</w:t>
        </w:r>
      </w:hyperlink>
    </w:p>
    <w:p>
      <w:pPr>
        <w:numPr>
          <w:ilvl w:val="0"/>
          <w:numId w:val="1001"/>
        </w:numPr>
        <w:pStyle w:val="Compact"/>
      </w:pPr>
      <w:hyperlink w:anchor="capítulo-4--missão">
        <w:r>
          <w:rPr>
            <w:rStyle w:val="Hyperlink"/>
          </w:rPr>
          <w:t xml:space="preserve">Missão</w:t>
        </w:r>
      </w:hyperlink>
    </w:p>
    <w:p>
      <w:pPr>
        <w:numPr>
          <w:ilvl w:val="0"/>
          <w:numId w:val="1001"/>
        </w:numPr>
        <w:pStyle w:val="Compact"/>
      </w:pPr>
      <w:hyperlink w:anchor="capítulo-5--visão">
        <w:r>
          <w:rPr>
            <w:rStyle w:val="Hyperlink"/>
          </w:rPr>
          <w:t xml:space="preserve">Visão</w:t>
        </w:r>
      </w:hyperlink>
    </w:p>
    <w:p>
      <w:pPr>
        <w:numPr>
          <w:ilvl w:val="0"/>
          <w:numId w:val="1001"/>
        </w:numPr>
        <w:pStyle w:val="Compact"/>
      </w:pPr>
      <w:hyperlink w:anchor="capítulo-6--valores">
        <w:r>
          <w:rPr>
            <w:rStyle w:val="Hyperlink"/>
          </w:rPr>
          <w:t xml:space="preserve">Valores</w:t>
        </w:r>
      </w:hyperlink>
    </w:p>
    <w:p>
      <w:pPr>
        <w:numPr>
          <w:ilvl w:val="0"/>
          <w:numId w:val="1001"/>
        </w:numPr>
        <w:pStyle w:val="Compact"/>
      </w:pPr>
      <w:hyperlink w:anchor="Xd58be7fcdeb8106c7d9e04d9264d87c7ae9ff3e">
        <w:r>
          <w:rPr>
            <w:rStyle w:val="Hyperlink"/>
          </w:rPr>
          <w:t xml:space="preserve">Arquétipos: Explorador + Sábio + Criador</w:t>
        </w:r>
      </w:hyperlink>
    </w:p>
    <w:p>
      <w:pPr>
        <w:numPr>
          <w:ilvl w:val="0"/>
          <w:numId w:val="1001"/>
        </w:numPr>
        <w:pStyle w:val="Compact"/>
      </w:pPr>
      <w:hyperlink w:anchor="capítulo-8--promessa-da-marca">
        <w:r>
          <w:rPr>
            <w:rStyle w:val="Hyperlink"/>
          </w:rPr>
          <w:t xml:space="preserve">Promessa da Marca</w:t>
        </w:r>
      </w:hyperlink>
    </w:p>
    <w:p>
      <w:pPr>
        <w:numPr>
          <w:ilvl w:val="0"/>
          <w:numId w:val="1001"/>
        </w:numPr>
        <w:pStyle w:val="Compact"/>
      </w:pPr>
      <w:hyperlink w:anchor="capítulo-9--personalidade-e-tom-de-voz">
        <w:r>
          <w:rPr>
            <w:rStyle w:val="Hyperlink"/>
          </w:rPr>
          <w:t xml:space="preserve">Personalidade e Tom de Voz</w:t>
        </w:r>
      </w:hyperlink>
    </w:p>
    <w:p>
      <w:pPr>
        <w:numPr>
          <w:ilvl w:val="0"/>
          <w:numId w:val="1001"/>
        </w:numPr>
        <w:pStyle w:val="Compact"/>
      </w:pPr>
      <w:hyperlink w:anchor="Xe6c7955134422dbdcb71a9a6fc267f6eb9f66c4">
        <w:r>
          <w:rPr>
            <w:rStyle w:val="Hyperlink"/>
          </w:rPr>
          <w:t xml:space="preserve">Identidade Visual e Conceitual</w:t>
        </w:r>
      </w:hyperlink>
    </w:p>
    <w:p>
      <w:pPr>
        <w:numPr>
          <w:ilvl w:val="0"/>
          <w:numId w:val="1001"/>
        </w:numPr>
        <w:pStyle w:val="Compact"/>
      </w:pPr>
      <w:hyperlink w:anchor="X011c09232b697b5d006aea2ffe63f7811efb35b">
        <w:r>
          <w:rPr>
            <w:rStyle w:val="Hyperlink"/>
          </w:rPr>
          <w:t xml:space="preserve">Como Contamos Nossa História</w:t>
        </w:r>
      </w:hyperlink>
    </w:p>
    <w:p>
      <w:pPr>
        <w:numPr>
          <w:ilvl w:val="0"/>
          <w:numId w:val="1001"/>
        </w:numPr>
        <w:pStyle w:val="Compact"/>
      </w:pPr>
      <w:hyperlink w:anchor="Xdc923314ed17b8e1eeb25ab84ba8829acb85f00">
        <w:r>
          <w:rPr>
            <w:rStyle w:val="Hyperlink"/>
          </w:rPr>
          <w:t xml:space="preserve">Como Cada Produto Deve Refletir a Marca</w:t>
        </w:r>
      </w:hyperlink>
    </w:p>
    <w:p>
      <w:pPr>
        <w:numPr>
          <w:ilvl w:val="0"/>
          <w:numId w:val="1001"/>
        </w:numPr>
        <w:pStyle w:val="Compact"/>
      </w:pPr>
      <w:hyperlink w:anchor="Xca2737bdd89130175957f24de631fdfeb0852f0">
        <w:r>
          <w:rPr>
            <w:rStyle w:val="Hyperlink"/>
          </w:rPr>
          <w:t xml:space="preserve">Diretrizes para Conteúdos, Vídeos e Redes Sociais</w:t>
        </w:r>
      </w:hyperlink>
    </w:p>
    <w:p>
      <w:pPr>
        <w:numPr>
          <w:ilvl w:val="0"/>
          <w:numId w:val="1001"/>
        </w:numPr>
        <w:pStyle w:val="Compact"/>
      </w:pPr>
      <w:hyperlink w:anchor="X230cf0a81f6ef08f57e69e3e011b245585580b7">
        <w:r>
          <w:rPr>
            <w:rStyle w:val="Hyperlink"/>
          </w:rPr>
          <w:t xml:space="preserve">Uso, Licença e Confidencialidade deste Documento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capítulo-1-a-essência-da-marca"/>
      <w:r>
        <w:t xml:space="preserve">CAPÍTULO 1 — A Essência da Marca</w:t>
      </w:r>
      <w:bookmarkEnd w:id="23"/>
    </w:p>
    <w:p>
      <w:pPr>
        <w:pStyle w:val="Heading2"/>
      </w:pPr>
      <w:bookmarkStart w:id="24" w:name="o-que-é-essência"/>
      <w:r>
        <w:t xml:space="preserve">1.1 O que é essência</w:t>
      </w:r>
      <w:bookmarkEnd w:id="24"/>
    </w:p>
    <w:p>
      <w:pPr>
        <w:pStyle w:val="FirstParagraph"/>
      </w:pPr>
      <w:r>
        <w:t xml:space="preserve">Toda marca duradoura tem um núcleo que não muda. Produtos mudam, tecnologias mudam, plataformas mudam — a essência permanece. É ela que garante que, daqui a cinco ou dez anos, cada novo aplicativo, planilha, dashboard, e-book ou curso seja imediatamente reconhecido como parte da Planilha Profissional, mesmo antes de o logotipo aparecer.</w:t>
      </w:r>
    </w:p>
    <w:p>
      <w:pPr>
        <w:pStyle w:val="BodyText"/>
      </w:pPr>
      <w:r>
        <w:t xml:space="preserve">A essência não é um texto de parede. É um filtro de decisão. Diante de qualquer escolha — um novo produto, um novo layout, um novo post, uma nova parceria — a pergunta é sempre a mesma:</w:t>
      </w:r>
      <w:r>
        <w:t xml:space="preserve"> </w:t>
      </w:r>
      <w:r>
        <w:rPr>
          <w:b/>
        </w:rPr>
        <w:t xml:space="preserve">isso expressa a nossa essência ou a contradiz?</w:t>
      </w:r>
      <w:r>
        <w:t xml:space="preserve"> </w:t>
      </w:r>
      <w:r>
        <w:t xml:space="preserve">Se contradiz, não fazemos, por mais lucrativo ou tentador que pareça.</w:t>
      </w:r>
    </w:p>
    <w:p>
      <w:pPr>
        <w:pStyle w:val="Heading2"/>
      </w:pPr>
      <w:bookmarkStart w:id="25" w:name="nossa-essência"/>
      <w:r>
        <w:t xml:space="preserve">1.2 Nossa Essência</w:t>
      </w:r>
      <w:bookmarkEnd w:id="25"/>
    </w:p>
    <w:p>
      <w:pPr>
        <w:pStyle w:val="BlockText"/>
      </w:pPr>
      <w:r>
        <w:rPr>
          <w:b/>
        </w:rPr>
        <w:t xml:space="preserve">Exploramos novas possibilidades para transformar dados, ideias e processos em soluções inteligentes que tornam o trabalho mais simples, produtivo e estratégico.</w:t>
      </w:r>
    </w:p>
    <w:p>
      <w:pPr>
        <w:pStyle w:val="FirstParagraph"/>
      </w:pPr>
      <w:r>
        <w:t xml:space="preserve">Essa frase única carrega, de forma natural, os três arquétipos que sustentam a marca: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Exploramos</w:t>
      </w:r>
      <w:r>
        <w:t xml:space="preserve"> </w:t>
      </w:r>
      <w:r>
        <w:t xml:space="preserve">— o Explorador, que busca novos caminhos antes de todos.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Transformar dados, ideias e processos</w:t>
      </w:r>
      <w:r>
        <w:t xml:space="preserve"> </w:t>
      </w:r>
      <w:r>
        <w:t xml:space="preserve">— o Sábio, que converte informação em conhecimento aplicável.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Criar soluções inteligentes</w:t>
      </w:r>
      <w:r>
        <w:t xml:space="preserve"> </w:t>
      </w:r>
      <w:r>
        <w:t xml:space="preserve">— o Criador, que materializa o conhecimento em ferramentas reais.</w:t>
      </w:r>
    </w:p>
    <w:p>
      <w:pPr>
        <w:pStyle w:val="Heading2"/>
      </w:pPr>
      <w:bookmarkStart w:id="26" w:name="os-três-verbos-da-marca"/>
      <w:r>
        <w:t xml:space="preserve">1.3 Os três verbos da marca</w:t>
      </w:r>
      <w:bookmarkEnd w:id="26"/>
    </w:p>
    <w:p>
      <w:pPr>
        <w:pStyle w:val="FirstParagraph"/>
      </w:pPr>
      <w:r>
        <w:t xml:space="preserve">A Planilha Profissional gira em torno de três verbos. Eles são o esqueleto de tudo o que a marca diz, cria e vende. Qualquer texto, produto ou apresentação deve poder ser rastreado até pelo menos um deles.</w:t>
      </w:r>
    </w:p>
    <w:p>
      <w:pPr>
        <w:pStyle w:val="BodyText"/>
      </w:pPr>
      <w:r>
        <w:rPr>
          <w:b/>
        </w:rPr>
        <w:t xml:space="preserve">EXPLORAR</w:t>
      </w:r>
      <w:r>
        <w:t xml:space="preserve"> </w:t>
      </w:r>
      <w:r>
        <w:t xml:space="preserve">— Encontrar novos caminhos. Pesquisar. Testar. Experimentar. Descobrir. É o verbo que nos coloca à frente: enquanto o mercado consome o que já existe, nós estamos testando o que vem depois — novas IAs, novas ferramentas, novos frameworks, novas metodologias.</w:t>
      </w:r>
    </w:p>
    <w:p>
      <w:pPr>
        <w:pStyle w:val="BodyText"/>
      </w:pPr>
      <w:r>
        <w:rPr>
          <w:b/>
        </w:rPr>
        <w:t xml:space="preserve">COMPREENDER</w:t>
      </w:r>
      <w:r>
        <w:t xml:space="preserve"> </w:t>
      </w:r>
      <w:r>
        <w:t xml:space="preserve">— Transformar informação em conhecimento. Ensinar. Analisar. Explicar. Descobrir sem compreender é turismo tecnológico. Nós estudamos o que descobrimos até dominar o assunto o suficiente para explicá-lo de forma simples a quem não é técnico.</w:t>
      </w:r>
    </w:p>
    <w:p>
      <w:pPr>
        <w:pStyle w:val="BodyText"/>
      </w:pPr>
      <w:r>
        <w:rPr>
          <w:b/>
        </w:rPr>
        <w:t xml:space="preserve">CONSTRUIR</w:t>
      </w:r>
      <w:r>
        <w:t xml:space="preserve"> </w:t>
      </w:r>
      <w:r>
        <w:t xml:space="preserve">— Criar ferramentas. Automações. Apps. Dashboards. Planilhas. O conhecimento só ganha valor quando vira algo que funciona na rotina de uma pessoa real. Construir é o destino final de toda exploração e de toda compreensão.</w:t>
      </w:r>
    </w:p>
    <w:p>
      <w:pPr>
        <w:pStyle w:val="Heading2"/>
      </w:pPr>
      <w:bookmarkStart w:id="27" w:name="a-grande-virada-vendemos-descobertas"/>
      <w:r>
        <w:t xml:space="preserve">1.4 A grande virada: vendemos descobertas</w:t>
      </w:r>
      <w:bookmarkEnd w:id="27"/>
    </w:p>
    <w:p>
      <w:pPr>
        <w:pStyle w:val="FirstParagraph"/>
      </w:pPr>
      <w:r>
        <w:t xml:space="preserve">Esta é a evolução mais importante do posicionamento da marca.</w:t>
      </w:r>
    </w:p>
    <w:p>
      <w:pPr>
        <w:pStyle w:val="BodyText"/>
      </w:pPr>
      <w:r>
        <w:t xml:space="preserve">Hoje, no nível superficial, a empresa vende planilhas, dashboards e aplicativos. Mas, no nível da essência, ela vende algo muito maior:</w:t>
      </w:r>
      <w:r>
        <w:t xml:space="preserve"> </w:t>
      </w:r>
      <w:r>
        <w:rPr>
          <w:b/>
        </w:rPr>
        <w:t xml:space="preserve">descobertas</w:t>
      </w:r>
      <w:r>
        <w:t xml:space="preserve">.</w:t>
      </w:r>
    </w:p>
    <w:p>
      <w:pPr>
        <w:pStyle w:val="BodyText"/>
      </w:pPr>
      <w:r>
        <w:t xml:space="preserve">Cada produto deixa de ser apenas um arquivo ou um sistema e passa a representar uma descoberta transformada em solução. A cliente não compra</w:t>
      </w:r>
      <w:r>
        <w:t xml:space="preserve"> </w:t>
      </w:r>
      <w:r>
        <w:t xml:space="preserve">“</w:t>
      </w:r>
      <w:r>
        <w:t xml:space="preserve">uma planilha de controle financeiro</w:t>
      </w:r>
      <w:r>
        <w:t xml:space="preserve">”</w:t>
      </w:r>
      <w:r>
        <w:t xml:space="preserve"> </w:t>
      </w:r>
      <w:r>
        <w:t xml:space="preserve">— ela compra semanas de exploração, teste e refinamento que foram condensadas em uma ferramenta pronta, para que ela não precise perder esse tempo sozinha.</w:t>
      </w:r>
    </w:p>
    <w:p>
      <w:pPr>
        <w:pStyle w:val="BodyText"/>
      </w:pPr>
      <w:r>
        <w:t xml:space="preserve">Essa narrativa muda tudo: a forma de apresentar produtos, de escrever páginas de venda, de gravar vídeos e de precificar. O valor não está no arquivo; está na descoberta embutida nele.</w:t>
      </w:r>
    </w:p>
    <w:p>
      <w:pPr>
        <w:pStyle w:val="Heading2"/>
      </w:pPr>
      <w:bookmarkStart w:id="28" w:name="frase-guia-da-essência"/>
      <w:r>
        <w:t xml:space="preserve">1.5 Frase-guia da essência</w:t>
      </w:r>
      <w:bookmarkEnd w:id="28"/>
    </w:p>
    <w:p>
      <w:pPr>
        <w:pStyle w:val="FirstParagraph"/>
      </w:pPr>
      <w:r>
        <w:t xml:space="preserve">Para uso interno, em qualquer momento de dúvida:</w:t>
      </w:r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Testei tudo isso para que você não precise perder semanas descobrindo sozinho.</w:t>
      </w:r>
      <w:r>
        <w:rPr>
          <w:b/>
        </w:rPr>
        <w:t xml:space="preserve">”</w:t>
      </w:r>
    </w:p>
    <w:p>
      <w:pPr>
        <w:pStyle w:val="FirstParagraph"/>
      </w:pPr>
      <w:r>
        <w:t xml:space="preserve">Se um produto, texto ou vídeo não puder terminar honestamente com essa frase, ele ainda não está pronto para carregar a marca.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X6f1ab63e6fdca87d865cda1349c71be0ad0895b"/>
      <w:r>
        <w:t xml:space="preserve">CAPÍTULO 2 — Manifesto da Planilha Profissional</w:t>
      </w:r>
      <w:bookmarkEnd w:id="29"/>
    </w:p>
    <w:p>
      <w:pPr>
        <w:pStyle w:val="FirstParagraph"/>
      </w:pPr>
      <w:r>
        <w:rPr>
          <w:i/>
        </w:rPr>
        <w:t xml:space="preserve">Este texto é a declaração pública da marca. Pode ser usado integralmente no site, em apresentações institucionais, na abertura de e-books e em vídeos de posicionamento. Também pode ser citado em trechos, desde que sem alteração de sentido.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Acreditamos que ninguém deveria perder semanas descobrindo sozinho o que alguém já poderia ter explorado, compreendido e simplificado.</w:t>
      </w:r>
    </w:p>
    <w:p>
      <w:pPr>
        <w:pStyle w:val="BodyText"/>
      </w:pPr>
      <w:r>
        <w:t xml:space="preserve">Vivemos em uma era de abundância de ferramentas e escassez de clareza. Todos os dias surgem novas tecnologias, novas inteligências artificiais, novos métodos — e, junto com eles, mais confusão, mais promessas vazias e mais tempo desperdiçado.</w:t>
      </w:r>
    </w:p>
    <w:p>
      <w:pPr>
        <w:pStyle w:val="BodyText"/>
      </w:pPr>
      <w:r>
        <w:t xml:space="preserve">Nós escolhemos um caminho diferente.</w:t>
      </w:r>
    </w:p>
    <w:p>
      <w:pPr>
        <w:pStyle w:val="BodyText"/>
      </w:pPr>
      <w:r>
        <w:rPr>
          <w:b/>
        </w:rPr>
        <w:t xml:space="preserve">Nós exploramos.</w:t>
      </w:r>
      <w:r>
        <w:t xml:space="preserve"> </w:t>
      </w:r>
      <w:r>
        <w:t xml:space="preserve">Entramos primeiro no território desconhecido. Testamos as ferramentas antes que virem moda. Erramos em ambiente controlado para que você não precise errar no seu trabalho.</w:t>
      </w:r>
    </w:p>
    <w:p>
      <w:pPr>
        <w:pStyle w:val="BodyText"/>
      </w:pPr>
      <w:r>
        <w:rPr>
          <w:b/>
        </w:rPr>
        <w:t xml:space="preserve">Nós compreendemos.</w:t>
      </w:r>
      <w:r>
        <w:t xml:space="preserve"> </w:t>
      </w:r>
      <w:r>
        <w:t xml:space="preserve">Não repassamos informação crua. Estudamos até entender de verdade — e só então explicamos, com a simplicidade de quem domina o assunto e o respeito de quem sabe que o seu tempo vale muito.</w:t>
      </w:r>
    </w:p>
    <w:p>
      <w:pPr>
        <w:pStyle w:val="BodyText"/>
      </w:pPr>
      <w:r>
        <w:rPr>
          <w:b/>
        </w:rPr>
        <w:t xml:space="preserve">Nós construímos.</w:t>
      </w:r>
      <w:r>
        <w:t xml:space="preserve"> </w:t>
      </w:r>
      <w:r>
        <w:t xml:space="preserve">Transformamos cada descoberta em algo concreto: uma planilha que organiza, um dashboard que revela, um aplicativo que automatiza, um curso que ensina. Ferramentas que funcionam na segunda-feira de manhã, não apenas na teoria.</w:t>
      </w:r>
    </w:p>
    <w:p>
      <w:pPr>
        <w:pStyle w:val="BodyText"/>
      </w:pPr>
      <w:r>
        <w:t xml:space="preserve">Não vendemos arquivos. Entregamos descobertas transformadas em soluções.</w:t>
      </w:r>
    </w:p>
    <w:p>
      <w:pPr>
        <w:pStyle w:val="BodyText"/>
      </w:pPr>
      <w:r>
        <w:t xml:space="preserve">Acreditamos que toda pessoa merece trabalhar com mais clareza, menos desperdício de tempo e melhores decisões — independentemente do seu nível técnico, do tamanho da sua empresa ou do seu orçamento.</w:t>
      </w:r>
    </w:p>
    <w:p>
      <w:pPr>
        <w:pStyle w:val="BodyText"/>
      </w:pPr>
      <w:r>
        <w:t xml:space="preserve">Acreditamos que o melhor sistema é aquele que resolve problemas complexos da maneira mais simples possível.</w:t>
      </w:r>
    </w:p>
    <w:p>
      <w:pPr>
        <w:pStyle w:val="BodyText"/>
      </w:pPr>
      <w:r>
        <w:t xml:space="preserve">Acreditamos que conhecimento só gera valor quando é compreendido e aplicado.</w:t>
      </w:r>
    </w:p>
    <w:p>
      <w:pPr>
        <w:pStyle w:val="BodyText"/>
      </w:pPr>
      <w:r>
        <w:t xml:space="preserve">E acreditamos, acima de tudo, que tecnologia boa é a que devolve às pessoas aquilo que elas têm de mais escasso: tempo para pensar, decidir e viver.</w:t>
      </w:r>
    </w:p>
    <w:p>
      <w:pPr>
        <w:pStyle w:val="BodyText"/>
      </w:pPr>
      <w:r>
        <w:t xml:space="preserve">Somos a Planilha Profissional.</w:t>
      </w:r>
    </w:p>
    <w:p>
      <w:pPr>
        <w:pStyle w:val="BodyText"/>
      </w:pPr>
      <w:r>
        <w:rPr>
          <w:b/>
        </w:rPr>
        <w:t xml:space="preserve">Transformamos descobertas em ferramentas inteligentes.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capítulo-3-propósito"/>
      <w:r>
        <w:t xml:space="preserve">CAPÍTULO 3 — Propósito</w:t>
      </w:r>
      <w:bookmarkEnd w:id="30"/>
    </w:p>
    <w:p>
      <w:pPr>
        <w:pStyle w:val="Heading2"/>
      </w:pPr>
      <w:bookmarkStart w:id="31" w:name="a-diferença-entre-missão-e-propósito"/>
      <w:r>
        <w:t xml:space="preserve">3.1 A diferença entre missão e propósito</w:t>
      </w:r>
      <w:bookmarkEnd w:id="31"/>
    </w:p>
    <w:p>
      <w:pPr>
        <w:pStyle w:val="FirstParagraph"/>
      </w:pPr>
      <w:r>
        <w:t xml:space="preserve">Missão responde:</w:t>
      </w:r>
      <w:r>
        <w:t xml:space="preserve"> </w:t>
      </w:r>
      <w:r>
        <w:rPr>
          <w:b/>
        </w:rPr>
        <w:t xml:space="preserve">o que fazemos?</w:t>
      </w:r>
      <w:r>
        <w:t xml:space="preserve"> </w:t>
      </w:r>
      <w:r>
        <w:t xml:space="preserve">Propósito responde:</w:t>
      </w:r>
      <w:r>
        <w:t xml:space="preserve"> </w:t>
      </w:r>
      <w:r>
        <w:rPr>
          <w:b/>
        </w:rPr>
        <w:t xml:space="preserve">por que existimos?</w:t>
      </w:r>
    </w:p>
    <w:p>
      <w:pPr>
        <w:pStyle w:val="BodyText"/>
      </w:pPr>
      <w:r>
        <w:t xml:space="preserve">A missão pode evoluir com o portfólio — hoje planilhas, amanhã aplicativos, depois o que a exploração revelar. O propósito não muda, porque não depende de produto: depende de crença.</w:t>
      </w:r>
    </w:p>
    <w:p>
      <w:pPr>
        <w:pStyle w:val="Heading2"/>
      </w:pPr>
      <w:bookmarkStart w:id="32" w:name="nosso-propósito"/>
      <w:r>
        <w:t xml:space="preserve">3.2 Nosso Propósito</w:t>
      </w:r>
      <w:bookmarkEnd w:id="32"/>
    </w:p>
    <w:p>
      <w:pPr>
        <w:pStyle w:val="BlockText"/>
      </w:pPr>
      <w:r>
        <w:rPr>
          <w:b/>
        </w:rPr>
        <w:t xml:space="preserve">Acreditamos que toda pessoa merece trabalhar com mais clareza, menos desperdício de tempo e melhores decisões. Nossa razão de existir é descobrir novas formas de transformar tecnologia em produtividade acessível para todos.</w:t>
      </w:r>
    </w:p>
    <w:p>
      <w:pPr>
        <w:pStyle w:val="Heading2"/>
      </w:pPr>
      <w:bookmarkStart w:id="33" w:name="o-que-esse-propósito-exige-de-nós"/>
      <w:r>
        <w:t xml:space="preserve">3.3 O que esse propósito exige de nós</w:t>
      </w:r>
      <w:bookmarkEnd w:id="33"/>
    </w:p>
    <w:p>
      <w:pPr>
        <w:pStyle w:val="FirstParagraph"/>
      </w:pPr>
      <w:r>
        <w:rPr>
          <w:b/>
        </w:rPr>
        <w:t xml:space="preserve">Clareza</w:t>
      </w:r>
      <w:r>
        <w:t xml:space="preserve"> </w:t>
      </w:r>
      <w:r>
        <w:t xml:space="preserve">— Tudo o que produzimos precisa reduzir confusão, nunca aumentá-la. Um dashboard que confunde é uma traição ao propósito, por mais bonito que seja.</w:t>
      </w:r>
    </w:p>
    <w:p>
      <w:pPr>
        <w:pStyle w:val="BodyText"/>
      </w:pPr>
      <w:r>
        <w:rPr>
          <w:b/>
        </w:rPr>
        <w:t xml:space="preserve">Tempo</w:t>
      </w:r>
      <w:r>
        <w:t xml:space="preserve"> </w:t>
      </w:r>
      <w:r>
        <w:t xml:space="preserve">— O desperdício de tempo é o inimigo número um da marca. Cada produto deve poder responder:</w:t>
      </w:r>
      <w:r>
        <w:t xml:space="preserve"> </w:t>
      </w:r>
      <w:r>
        <w:t xml:space="preserve">“</w:t>
      </w:r>
      <w:r>
        <w:t xml:space="preserve">quantas horas por semana isso devolve à pessoa que o usa?</w:t>
      </w:r>
      <w:r>
        <w:t xml:space="preserve">”</w:t>
      </w:r>
    </w:p>
    <w:p>
      <w:pPr>
        <w:pStyle w:val="BodyText"/>
      </w:pPr>
      <w:r>
        <w:rPr>
          <w:b/>
        </w:rPr>
        <w:t xml:space="preserve">Decisão</w:t>
      </w:r>
      <w:r>
        <w:t xml:space="preserve"> </w:t>
      </w:r>
      <w:r>
        <w:t xml:space="preserve">— Não entregamos dados; entregamos capacidade de decidir. A pergunta final de toda análise é:</w:t>
      </w:r>
      <w:r>
        <w:t xml:space="preserve"> </w:t>
      </w:r>
      <w:r>
        <w:t xml:space="preserve">“</w:t>
      </w:r>
      <w:r>
        <w:t xml:space="preserve">e agora, o que a pessoa faz com isso?</w:t>
      </w:r>
      <w:r>
        <w:t xml:space="preserve">”</w:t>
      </w:r>
    </w:p>
    <w:p>
      <w:pPr>
        <w:pStyle w:val="BodyText"/>
      </w:pPr>
      <w:r>
        <w:rPr>
          <w:b/>
        </w:rPr>
        <w:t xml:space="preserve">Acessibilidade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Para todos</w:t>
      </w:r>
      <w:r>
        <w:t xml:space="preserve">”</w:t>
      </w:r>
      <w:r>
        <w:t xml:space="preserve"> </w:t>
      </w:r>
      <w:r>
        <w:t xml:space="preserve">não é retórica. Significa preço honesto, linguagem sem jargão desnecessário e ferramentas que funcionam para quem não é técnico.</w:t>
      </w:r>
    </w:p>
    <w:p>
      <w:pPr>
        <w:pStyle w:val="BodyText"/>
      </w:pPr>
      <w:r>
        <w:rPr>
          <w:b/>
        </w:rPr>
        <w:t xml:space="preserve">Descoberta</w:t>
      </w:r>
      <w:r>
        <w:t xml:space="preserve"> </w:t>
      </w:r>
      <w:r>
        <w:t xml:space="preserve">— O verbo</w:t>
      </w:r>
      <w:r>
        <w:t xml:space="preserve"> </w:t>
      </w:r>
      <w:r>
        <w:t xml:space="preserve">“</w:t>
      </w:r>
      <w:r>
        <w:t xml:space="preserve">descobrir</w:t>
      </w:r>
      <w:r>
        <w:t xml:space="preserve">”</w:t>
      </w:r>
      <w:r>
        <w:t xml:space="preserve"> </w:t>
      </w:r>
      <w:r>
        <w:t xml:space="preserve">no propósito é o compromisso do Explorador: nunca nos acomodar na solução atual quando pode existir uma melhor.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capítulo-4-missão"/>
      <w:r>
        <w:t xml:space="preserve">CAPÍTULO 4 — Missão</w:t>
      </w:r>
      <w:bookmarkEnd w:id="34"/>
    </w:p>
    <w:p>
      <w:pPr>
        <w:pStyle w:val="Heading2"/>
      </w:pPr>
      <w:bookmarkStart w:id="35" w:name="nossa-missão"/>
      <w:r>
        <w:t xml:space="preserve">4.1 Nossa Missão</w:t>
      </w:r>
      <w:bookmarkEnd w:id="35"/>
    </w:p>
    <w:p>
      <w:pPr>
        <w:pStyle w:val="BlockText"/>
      </w:pPr>
      <w:r>
        <w:rPr>
          <w:b/>
        </w:rPr>
        <w:t xml:space="preserve">Explorar continuamente novas tecnologias e metodologias para desenvolver planilhas, aplicativos, automações e soluções digitais que simplifiquem processos, ampliem a produtividade e ajudem pessoas e empresas a transformar dados em decisões inteligentes.</w:t>
      </w:r>
    </w:p>
    <w:p>
      <w:pPr>
        <w:pStyle w:val="Heading2"/>
      </w:pPr>
      <w:bookmarkStart w:id="36" w:name="por-que-a-palavra-explorar-muda-tudo"/>
      <w:r>
        <w:t xml:space="preserve">4.2 Por que a palavra</w:t>
      </w:r>
      <w:r>
        <w:t xml:space="preserve"> </w:t>
      </w:r>
      <w:r>
        <w:t xml:space="preserve">“</w:t>
      </w:r>
      <w:r>
        <w:t xml:space="preserve">explorar</w:t>
      </w:r>
      <w:r>
        <w:t xml:space="preserve">”</w:t>
      </w:r>
      <w:r>
        <w:t xml:space="preserve"> </w:t>
      </w:r>
      <w:r>
        <w:t xml:space="preserve">muda tudo</w:t>
      </w:r>
      <w:bookmarkEnd w:id="36"/>
    </w:p>
    <w:p>
      <w:pPr>
        <w:pStyle w:val="FirstParagraph"/>
      </w:pPr>
      <w:r>
        <w:t xml:space="preserve">Uma missão que começasse com</w:t>
      </w:r>
      <w:r>
        <w:t xml:space="preserve"> </w:t>
      </w:r>
      <w:r>
        <w:t xml:space="preserve">“</w:t>
      </w:r>
      <w:r>
        <w:t xml:space="preserve">desenvolver</w:t>
      </w:r>
      <w:r>
        <w:t xml:space="preserve">”</w:t>
      </w:r>
      <w:r>
        <w:t xml:space="preserve"> </w:t>
      </w:r>
      <w:r>
        <w:t xml:space="preserve">descreveria uma fábrica. Uma missão que começa com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explorar</w:t>
      </w:r>
      <w:r>
        <w:rPr>
          <w:b/>
        </w:rPr>
        <w:t xml:space="preserve">”</w:t>
      </w:r>
      <w:r>
        <w:t xml:space="preserve"> </w:t>
      </w:r>
      <w:r>
        <w:t xml:space="preserve">descreve uma expedição. A diferença é o ponto de partida: a fábrica repete o que sabe; a expedição parte para o que ainda não sabe — e volta com algo novo.</w:t>
      </w:r>
    </w:p>
    <w:p>
      <w:pPr>
        <w:pStyle w:val="BodyText"/>
      </w:pPr>
      <w:r>
        <w:t xml:space="preserve">É essa palavra que garante que a marca nunca se torne apenas mais uma vendedora de templates. Todo produto da Planilha Profissional nasce de uma exploração real: uma tecnologia testada, uma metodologia estudada, um problema investigado a fundo.</w:t>
      </w:r>
    </w:p>
    <w:p>
      <w:pPr>
        <w:pStyle w:val="Heading2"/>
      </w:pPr>
      <w:bookmarkStart w:id="37" w:name="a-missão-na-prática-o-ciclo-da-marca"/>
      <w:r>
        <w:t xml:space="preserve">4.3 A missão na prática — o ciclo da marca</w:t>
      </w:r>
      <w:bookmarkEnd w:id="37"/>
    </w:p>
    <w:p>
      <w:pPr>
        <w:pStyle w:val="FirstParagraph"/>
      </w:pPr>
      <w:r>
        <w:t xml:space="preserve">Todo trabalho da Planilha Profissional segue o mesmo ciclo, em quatro etapas: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Explorar</w:t>
      </w:r>
      <w:r>
        <w:t xml:space="preserve"> </w:t>
      </w:r>
      <w:r>
        <w:t xml:space="preserve">— pesquisar e testar novas tecnologias, ferramentas e métodos.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Compreender</w:t>
      </w:r>
      <w:r>
        <w:t xml:space="preserve"> </w:t>
      </w:r>
      <w:r>
        <w:t xml:space="preserve">— estudar o que foi descoberto até dominar; separar o que funciona do que é moda.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Construir</w:t>
      </w:r>
      <w:r>
        <w:t xml:space="preserve"> </w:t>
      </w:r>
      <w:r>
        <w:t xml:space="preserve">— transformar a descoberta em planilha, app, dashboard, automação ou curso.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Simplificar e entregar</w:t>
      </w:r>
      <w:r>
        <w:t xml:space="preserve"> </w:t>
      </w:r>
      <w:r>
        <w:t xml:space="preserve">— refinar até que qualquer pessoa consiga usar, e entregar com documentação clara e suporte honesto.</w:t>
      </w:r>
    </w:p>
    <w:p>
      <w:pPr>
        <w:pStyle w:val="FirstParagraph"/>
      </w:pPr>
      <w:r>
        <w:t xml:space="preserve">Se qualquer etapa for pulada, o resultado não é um produto da marca — é só um arquivo.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capítulo-5-visão"/>
      <w:r>
        <w:t xml:space="preserve">CAPÍTULO 5 — Visão</w:t>
      </w:r>
      <w:bookmarkEnd w:id="38"/>
    </w:p>
    <w:p>
      <w:pPr>
        <w:pStyle w:val="Heading2"/>
      </w:pPr>
      <w:bookmarkStart w:id="39" w:name="nossa-visão"/>
      <w:r>
        <w:t xml:space="preserve">5.1 Nossa Visão</w:t>
      </w:r>
      <w:bookmarkEnd w:id="39"/>
    </w:p>
    <w:p>
      <w:pPr>
        <w:pStyle w:val="BlockText"/>
      </w:pPr>
      <w:r>
        <w:rPr>
          <w:b/>
        </w:rPr>
        <w:t xml:space="preserve">Ser reconhecida como a empresa que descobre, desenvolve e compartilha as soluções mais inteligentes para organização, produtividade e análise de dados, inspirando pessoas e empresas a trabalharem de maneira cada vez mais eficiente.</w:t>
      </w:r>
    </w:p>
    <w:p>
      <w:pPr>
        <w:pStyle w:val="Heading2"/>
      </w:pPr>
      <w:bookmarkStart w:id="40" w:name="o-que-essa-visão-diz-e-o-que-ela-recusa"/>
      <w:r>
        <w:t xml:space="preserve">5.2 O que essa visão diz — e o que ela recusa</w:t>
      </w:r>
      <w:bookmarkEnd w:id="40"/>
    </w:p>
    <w:p>
      <w:pPr>
        <w:pStyle w:val="FirstParagraph"/>
      </w:pPr>
      <w:r>
        <w:t xml:space="preserve">Visões comuns falam em</w:t>
      </w:r>
      <w:r>
        <w:t xml:space="preserve"> </w:t>
      </w:r>
      <w:r>
        <w:t xml:space="preserve">“</w:t>
      </w:r>
      <w:r>
        <w:t xml:space="preserve">ser líder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ser referência</w:t>
      </w:r>
      <w:r>
        <w:t xml:space="preserve">”</w:t>
      </w:r>
      <w:r>
        <w:t xml:space="preserve">. Isso é linguagem de Governante — um arquétipo legítimo, mas que não é o nosso. Nossa visão não é sentar no trono do mercado; é estar sempre na fronteira dele.</w:t>
      </w:r>
    </w:p>
    <w:p>
      <w:pPr>
        <w:pStyle w:val="BodyText"/>
      </w:pPr>
      <w:r>
        <w:t xml:space="preserve">A visão da Planilha Profissional se apoia em três verbos, na ordem certa: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Descobre</w:t>
      </w:r>
      <w:r>
        <w:t xml:space="preserve"> </w:t>
      </w:r>
      <w:r>
        <w:t xml:space="preserve">— chegamos primeiro. Reconhecimento vem de pioneirismo, não de tamanho.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Desenvolve</w:t>
      </w:r>
      <w:r>
        <w:t xml:space="preserve"> </w:t>
      </w:r>
      <w:r>
        <w:t xml:space="preserve">— não somos só curadores de novidades; construímos com as próprias mãos.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Compartilha</w:t>
      </w:r>
      <w:r>
        <w:t xml:space="preserve"> </w:t>
      </w:r>
      <w:r>
        <w:t xml:space="preserve">— o conhecimento circula. Ensinar faz parte do modelo, não é ação de marketing.</w:t>
      </w:r>
    </w:p>
    <w:p>
      <w:pPr>
        <w:pStyle w:val="FirstParagraph"/>
      </w:pPr>
      <w:r>
        <w:t xml:space="preserve">E termina com o efeito que queremos causar:</w:t>
      </w:r>
      <w:r>
        <w:t xml:space="preserve"> </w:t>
      </w:r>
      <w:r>
        <w:rPr>
          <w:b/>
        </w:rPr>
        <w:t xml:space="preserve">inspirar</w:t>
      </w:r>
      <w:r>
        <w:t xml:space="preserve"> </w:t>
      </w:r>
      <w:r>
        <w:t xml:space="preserve">pessoas e empresas a trabalhar melhor. O sucesso da marca se mede também pela evolução de quem a acompanha.</w:t>
      </w:r>
    </w:p>
    <w:p>
      <w:pPr>
        <w:pStyle w:val="Heading2"/>
      </w:pPr>
      <w:bookmarkStart w:id="41" w:name="como-saberemos-que-estamos-no-caminho"/>
      <w:r>
        <w:t xml:space="preserve">5.3 Como saberemos que estamos no caminho</w:t>
      </w:r>
      <w:bookmarkEnd w:id="41"/>
    </w:p>
    <w:p>
      <w:pPr>
        <w:numPr>
          <w:ilvl w:val="0"/>
          <w:numId w:val="1005"/>
        </w:numPr>
        <w:pStyle w:val="Compact"/>
      </w:pPr>
      <w:r>
        <w:t xml:space="preserve">Quando clientes disserem</w:t>
      </w:r>
      <w:r>
        <w:t xml:space="preserve"> </w:t>
      </w:r>
      <w:r>
        <w:t xml:space="preserve">“</w:t>
      </w:r>
      <w:r>
        <w:t xml:space="preserve">se é da Planilha Profissional, eu sei que foi testado de verdade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Quando o mercado olhar para nossos lançamentos para saber o que vem a seguir.</w:t>
      </w:r>
    </w:p>
    <w:p>
      <w:pPr>
        <w:numPr>
          <w:ilvl w:val="0"/>
          <w:numId w:val="1005"/>
        </w:numPr>
        <w:pStyle w:val="Compact"/>
      </w:pPr>
      <w:r>
        <w:t xml:space="preserve">Quando cada produto novo for reconhecido como parte da mesma família, sem precisar de explicação.</w:t>
      </w:r>
    </w:p>
    <w:p>
      <w:pPr>
        <w:numPr>
          <w:ilvl w:val="0"/>
          <w:numId w:val="1005"/>
        </w:numPr>
        <w:pStyle w:val="Compact"/>
      </w:pPr>
      <w:r>
        <w:t xml:space="preserve">Quando pessoas não técnicas usarem nossas ferramentas com autonomia e orgulho.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capítulo-6-valores"/>
      <w:r>
        <w:t xml:space="preserve">CAPÍTULO 6 — Valores</w:t>
      </w:r>
      <w:bookmarkEnd w:id="42"/>
    </w:p>
    <w:p>
      <w:pPr>
        <w:pStyle w:val="FirstParagraph"/>
      </w:pPr>
      <w:r>
        <w:rPr>
          <w:i/>
        </w:rPr>
        <w:t xml:space="preserve">Valores não são palavras bonitas em uma página institucional. São critérios de decisão. Cada valor abaixo vem acompanhado do arquétipo que o sustenta e de exemplos práticos do que ele significa — e do que ele proíbe.</w:t>
      </w:r>
    </w:p>
    <w:p>
      <w:pPr>
        <w:pStyle w:val="Heading2"/>
      </w:pPr>
      <w:bookmarkStart w:id="43" w:name="curiosidade-explorador"/>
      <w:r>
        <w:t xml:space="preserve">6.1 Curiosidade</w:t>
      </w:r>
      <w:r>
        <w:t xml:space="preserve"> </w:t>
      </w:r>
      <w:r>
        <w:rPr>
          <w:i/>
        </w:rPr>
        <w:t xml:space="preserve">(Explorador)</w:t>
      </w:r>
      <w:bookmarkEnd w:id="43"/>
    </w:p>
    <w:p>
      <w:pPr>
        <w:pStyle w:val="FirstParagraph"/>
      </w:pPr>
      <w:r>
        <w:rPr>
          <w:b/>
        </w:rPr>
        <w:t xml:space="preserve">Nunca paramos de aprender. Exploramos novas tecnologias, ferramentas e ideias para encontrar soluções cada vez melhores.</w:t>
      </w:r>
    </w:p>
    <w:p>
      <w:pPr>
        <w:pStyle w:val="BodyText"/>
      </w:pPr>
      <w:r>
        <w:t xml:space="preserve">Na prática: reservamos tempo real para testar o novo — IAs, frameworks, metodologias — mesmo sem aplicação imediata. Proíbe: responder</w:t>
      </w:r>
      <w:r>
        <w:t xml:space="preserve"> </w:t>
      </w:r>
      <w:r>
        <w:t xml:space="preserve">“</w:t>
      </w:r>
      <w:r>
        <w:t xml:space="preserve">sempre fizemos assim</w:t>
      </w:r>
      <w:r>
        <w:t xml:space="preserve">”</w:t>
      </w:r>
      <w:r>
        <w:t xml:space="preserve"> </w:t>
      </w:r>
      <w:r>
        <w:t xml:space="preserve">como argumento final.</w:t>
      </w:r>
    </w:p>
    <w:p>
      <w:pPr>
        <w:pStyle w:val="Heading2"/>
      </w:pPr>
      <w:bookmarkStart w:id="44" w:name="conhecimento-compartilhado-sábio"/>
      <w:r>
        <w:t xml:space="preserve">6.2 Conhecimento Compartilhado</w:t>
      </w:r>
      <w:r>
        <w:t xml:space="preserve"> </w:t>
      </w:r>
      <w:r>
        <w:rPr>
          <w:i/>
        </w:rPr>
        <w:t xml:space="preserve">(Sábio)</w:t>
      </w:r>
      <w:bookmarkEnd w:id="44"/>
    </w:p>
    <w:p>
      <w:pPr>
        <w:pStyle w:val="FirstParagraph"/>
      </w:pPr>
      <w:r>
        <w:rPr>
          <w:b/>
        </w:rPr>
        <w:t xml:space="preserve">Acreditamos que conhecimento só gera valor quando é compreendido e aplicado.</w:t>
      </w:r>
    </w:p>
    <w:p>
      <w:pPr>
        <w:pStyle w:val="BodyText"/>
      </w:pPr>
      <w:r>
        <w:t xml:space="preserve">Na prática: todo produto vem com orientação de uso (a aba</w:t>
      </w:r>
      <w:r>
        <w:t xml:space="preserve"> </w:t>
      </w:r>
      <w:r>
        <w:t xml:space="preserve">“</w:t>
      </w:r>
      <w:r>
        <w:t xml:space="preserve">Comece Aqui</w:t>
      </w:r>
      <w:r>
        <w:t xml:space="preserve">”</w:t>
      </w:r>
      <w:r>
        <w:t xml:space="preserve"> </w:t>
      </w:r>
      <w:r>
        <w:t xml:space="preserve">é expressão direta deste valor); conteúdos ensinam de verdade, sem esconder o essencial para forçar uma venda. Proíbe: usar jargão para parecer superior; entregar ferramenta sem ensinar a usar.</w:t>
      </w:r>
    </w:p>
    <w:p>
      <w:pPr>
        <w:pStyle w:val="Heading2"/>
      </w:pPr>
      <w:bookmarkStart w:id="45" w:name="criatividade-com-propósito-criador"/>
      <w:r>
        <w:t xml:space="preserve">6.3 Criatividade com Propósito</w:t>
      </w:r>
      <w:r>
        <w:t xml:space="preserve"> </w:t>
      </w:r>
      <w:r>
        <w:rPr>
          <w:i/>
        </w:rPr>
        <w:t xml:space="preserve">(Criador)</w:t>
      </w:r>
      <w:bookmarkEnd w:id="45"/>
    </w:p>
    <w:p>
      <w:pPr>
        <w:pStyle w:val="FirstParagraph"/>
      </w:pPr>
      <w:r>
        <w:rPr>
          <w:b/>
        </w:rPr>
        <w:t xml:space="preserve">Criamos soluções originais que resolvem problemas reais.</w:t>
      </w:r>
    </w:p>
    <w:p>
      <w:pPr>
        <w:pStyle w:val="BodyText"/>
      </w:pPr>
      <w:r>
        <w:t xml:space="preserve">Na prática: todo projeto começa pelo problema, nunca pela ferramenta. Proíbe: criar por vaidade; adicionar funções que ninguém pediu só porque são tecnicamente interessantes.</w:t>
      </w:r>
    </w:p>
    <w:p>
      <w:pPr>
        <w:pStyle w:val="Heading2"/>
      </w:pPr>
      <w:bookmarkStart w:id="46" w:name="simplicidade-inteligente-sábio"/>
      <w:r>
        <w:t xml:space="preserve">6.4 Simplicidade Inteligente</w:t>
      </w:r>
      <w:r>
        <w:t xml:space="preserve"> </w:t>
      </w:r>
      <w:r>
        <w:rPr>
          <w:i/>
        </w:rPr>
        <w:t xml:space="preserve">(Sábio)</w:t>
      </w:r>
      <w:bookmarkEnd w:id="46"/>
    </w:p>
    <w:p>
      <w:pPr>
        <w:pStyle w:val="FirstParagraph"/>
      </w:pPr>
      <w:r>
        <w:rPr>
          <w:b/>
        </w:rPr>
        <w:t xml:space="preserve">O melhor sistema é aquele que resolve problemas complexos da maneira mais simples possível.</w:t>
      </w:r>
    </w:p>
    <w:p>
      <w:pPr>
        <w:pStyle w:val="BodyText"/>
      </w:pPr>
      <w:r>
        <w:t xml:space="preserve">Na prática: cada tela, aba e fórmula passa pelo teste</w:t>
      </w:r>
      <w:r>
        <w:t xml:space="preserve"> </w:t>
      </w:r>
      <w:r>
        <w:t xml:space="preserve">“</w:t>
      </w:r>
      <w:r>
        <w:t xml:space="preserve">dá para simplificar sem perder função?</w:t>
      </w:r>
      <w:r>
        <w:t xml:space="preserve">”</w:t>
      </w:r>
      <w:r>
        <w:t xml:space="preserve">. Proíbe: complexidade como demonstração de competência. Complexidade que não serve à pessoa é ruído.</w:t>
      </w:r>
    </w:p>
    <w:p>
      <w:pPr>
        <w:pStyle w:val="Heading2"/>
      </w:pPr>
      <w:bookmarkStart w:id="47" w:name="evolução-contínua-explorador"/>
      <w:r>
        <w:t xml:space="preserve">6.5 Evolução Contínua</w:t>
      </w:r>
      <w:r>
        <w:t xml:space="preserve"> </w:t>
      </w:r>
      <w:r>
        <w:rPr>
          <w:i/>
        </w:rPr>
        <w:t xml:space="preserve">(Explorador)</w:t>
      </w:r>
      <w:bookmarkEnd w:id="47"/>
    </w:p>
    <w:p>
      <w:pPr>
        <w:pStyle w:val="FirstParagraph"/>
      </w:pPr>
      <w:r>
        <w:rPr>
          <w:b/>
        </w:rPr>
        <w:t xml:space="preserve">Cada projeto é uma oportunidade para aprender, melhorar e inovar.</w:t>
      </w:r>
    </w:p>
    <w:p>
      <w:pPr>
        <w:pStyle w:val="BodyText"/>
      </w:pPr>
      <w:r>
        <w:t xml:space="preserve">Na prática: versões novas incorporam o que aprendemos com as anteriores; feedback de cliente vira melhoria documentada. Proíbe: tratar um produto vendido como assunto encerrado.</w:t>
      </w:r>
    </w:p>
    <w:p>
      <w:pPr>
        <w:pStyle w:val="Heading2"/>
      </w:pPr>
      <w:bookmarkStart w:id="48" w:name="excelência-criador"/>
      <w:r>
        <w:t xml:space="preserve">6.6 Excelência</w:t>
      </w:r>
      <w:r>
        <w:t xml:space="preserve"> </w:t>
      </w:r>
      <w:r>
        <w:rPr>
          <w:i/>
        </w:rPr>
        <w:t xml:space="preserve">(Criador)</w:t>
      </w:r>
      <w:bookmarkEnd w:id="48"/>
    </w:p>
    <w:p>
      <w:pPr>
        <w:pStyle w:val="FirstParagraph"/>
      </w:pPr>
      <w:r>
        <w:rPr>
          <w:b/>
        </w:rPr>
        <w:t xml:space="preserve">Qualidade não é um diferencial. É um compromisso.</w:t>
      </w:r>
    </w:p>
    <w:p>
      <w:pPr>
        <w:pStyle w:val="BodyText"/>
      </w:pPr>
      <w:r>
        <w:t xml:space="preserve">Na prática: validação antes de toda entrega, testes reais, revisão de cada detalhe — do código à célula. Proíbe: entregar</w:t>
      </w:r>
      <w:r>
        <w:t xml:space="preserve"> </w:t>
      </w:r>
      <w:r>
        <w:t xml:space="preserve">“</w:t>
      </w:r>
      <w:r>
        <w:t xml:space="preserve">quase pronto</w:t>
      </w:r>
      <w:r>
        <w:t xml:space="preserve">”</w:t>
      </w:r>
      <w:r>
        <w:t xml:space="preserve">; retrabalho por pressa. Sem retrabalho é consequência de excelência na primeira vez.</w:t>
      </w:r>
    </w:p>
    <w:p>
      <w:pPr>
        <w:pStyle w:val="Heading2"/>
      </w:pPr>
      <w:bookmarkStart w:id="49" w:name="confiança-sábio"/>
      <w:r>
        <w:t xml:space="preserve">6.7 Confiança</w:t>
      </w:r>
      <w:r>
        <w:t xml:space="preserve"> </w:t>
      </w:r>
      <w:r>
        <w:rPr>
          <w:i/>
        </w:rPr>
        <w:t xml:space="preserve">(Sábio)</w:t>
      </w:r>
      <w:bookmarkEnd w:id="49"/>
    </w:p>
    <w:p>
      <w:pPr>
        <w:pStyle w:val="FirstParagraph"/>
      </w:pPr>
      <w:r>
        <w:rPr>
          <w:b/>
        </w:rPr>
        <w:t xml:space="preserve">Construímos relações transparentes e duradouras.</w:t>
      </w:r>
    </w:p>
    <w:p>
      <w:pPr>
        <w:pStyle w:val="BodyText"/>
      </w:pPr>
      <w:r>
        <w:t xml:space="preserve">Na prática: prometemos apenas o que a ferramenta realmente faz; preços e limitações são claros antes da compra. Proíbe: promessa inflada em página de vendas; letra miúda que surpreende o cliente depois.</w:t>
      </w:r>
    </w:p>
    <w:p>
      <w:pPr>
        <w:pStyle w:val="Heading2"/>
      </w:pPr>
      <w:bookmarkStart w:id="50" w:name="transformação-mago-como-apoio"/>
      <w:r>
        <w:t xml:space="preserve">6.8 Transformação</w:t>
      </w:r>
      <w:r>
        <w:t xml:space="preserve"> </w:t>
      </w:r>
      <w:r>
        <w:rPr>
          <w:i/>
        </w:rPr>
        <w:t xml:space="preserve">(Mago, como apoio)</w:t>
      </w:r>
      <w:bookmarkEnd w:id="50"/>
    </w:p>
    <w:p>
      <w:pPr>
        <w:pStyle w:val="FirstParagraph"/>
      </w:pPr>
      <w:r>
        <w:rPr>
          <w:b/>
        </w:rPr>
        <w:t xml:space="preserve">Nosso trabalho só faz sentido quando melhora a rotina das pessoas.</w:t>
      </w:r>
    </w:p>
    <w:p>
      <w:pPr>
        <w:pStyle w:val="BodyText"/>
      </w:pPr>
      <w:r>
        <w:t xml:space="preserve">Na prática: medimos sucesso pelo antes/depois na vida de quem usa — horas economizadas, decisões melhores, menos estresse. Proíbe: comemorar vendas de produtos que ninguém usa.</w:t>
      </w:r>
    </w:p>
    <w:p>
      <w:pPr>
        <w:pStyle w:val="Heading2"/>
      </w:pPr>
      <w:bookmarkStart w:id="51" w:name="hierarquia-em-caso-de-conflito"/>
      <w:r>
        <w:t xml:space="preserve">6.9 Hierarquia em caso de conflito</w:t>
      </w:r>
      <w:bookmarkEnd w:id="51"/>
    </w:p>
    <w:p>
      <w:pPr>
        <w:pStyle w:val="FirstParagraph"/>
      </w:pPr>
      <w:r>
        <w:t xml:space="preserve">Quando valores parecerem conflitar (por exemplo, Curiosidade pedindo lançamento rápido versus Excelência pedindo mais testes), a ordem de desempate é: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Confiança</w:t>
      </w:r>
      <w:r>
        <w:t xml:space="preserve"> </w:t>
      </w:r>
      <w:r>
        <w:t xml:space="preserve">— nunca se quebra.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Excelência</w:t>
      </w:r>
      <w:r>
        <w:t xml:space="preserve"> </w:t>
      </w:r>
      <w:r>
        <w:t xml:space="preserve">— não se entrega o que não está pronto.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Simplicidade Inteligente</w:t>
      </w:r>
      <w:r>
        <w:t xml:space="preserve"> </w:t>
      </w:r>
      <w:r>
        <w:t xml:space="preserve">— na dúvida, simplifica.</w:t>
      </w:r>
    </w:p>
    <w:p>
      <w:pPr>
        <w:numPr>
          <w:ilvl w:val="0"/>
          <w:numId w:val="1006"/>
        </w:numPr>
        <w:pStyle w:val="Compact"/>
      </w:pPr>
      <w:r>
        <w:t xml:space="preserve">Os demais, a serviço destes três.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2" w:name="X04c5b30eb9511a89321a9a4b1203d139d2032dc"/>
      <w:r>
        <w:t xml:space="preserve">CAPÍTULO 7 — Arquétipos: Explorador + Sábio + Criador</w:t>
      </w:r>
      <w:bookmarkEnd w:id="52"/>
    </w:p>
    <w:p>
      <w:pPr>
        <w:pStyle w:val="Heading2"/>
      </w:pPr>
      <w:bookmarkStart w:id="53" w:name="por-que-arquétipos"/>
      <w:r>
        <w:t xml:space="preserve">7.1 Por que arquétipos</w:t>
      </w:r>
      <w:bookmarkEnd w:id="53"/>
    </w:p>
    <w:p>
      <w:pPr>
        <w:pStyle w:val="FirstParagraph"/>
      </w:pPr>
      <w:r>
        <w:t xml:space="preserve">Arquétipos são padrões universais de personalidade que tornam uma marca instantaneamente compreensível. Eles respondem à pergunta:</w:t>
      </w:r>
      <w:r>
        <w:t xml:space="preserve"> </w:t>
      </w:r>
      <w:r>
        <w:t xml:space="preserve">“</w:t>
      </w:r>
      <w:r>
        <w:t xml:space="preserve">se esta marca fosse uma pessoa, quem ela seria?</w:t>
      </w:r>
      <w:r>
        <w:t xml:space="preserve">”</w:t>
      </w:r>
      <w:r>
        <w:t xml:space="preserve"> </w:t>
      </w:r>
      <w:r>
        <w:t xml:space="preserve">A Planilha Profissional é sustentada por três arquétipos em conjunto — e é a combinação, não cada um isolado, que a torna única.</w:t>
      </w:r>
    </w:p>
    <w:p>
      <w:pPr>
        <w:pStyle w:val="Heading2"/>
      </w:pPr>
      <w:bookmarkStart w:id="54" w:name="o-explorador-o-arquétipo-dominante"/>
      <w:r>
        <w:t xml:space="preserve">7.2 O Explorador — o arquétipo dominante</w:t>
      </w:r>
      <w:bookmarkEnd w:id="54"/>
    </w:p>
    <w:p>
      <w:pPr>
        <w:pStyle w:val="FirstParagraph"/>
      </w:pPr>
      <w:r>
        <w:rPr>
          <w:b/>
        </w:rPr>
        <w:t xml:space="preserve">Desejo central:</w:t>
      </w:r>
      <w:r>
        <w:t xml:space="preserve"> </w:t>
      </w:r>
      <w:r>
        <w:t xml:space="preserve">liberdade para descobrir.</w:t>
      </w:r>
      <w:r>
        <w:t xml:space="preserve"> </w:t>
      </w:r>
      <w:r>
        <w:rPr>
          <w:b/>
        </w:rPr>
        <w:t xml:space="preserve">Medo central:</w:t>
      </w:r>
      <w:r>
        <w:t xml:space="preserve"> </w:t>
      </w:r>
      <w:r>
        <w:t xml:space="preserve">ficar preso ao mesmo lugar, à mesma ferramenta, à mesma resposta.</w:t>
      </w:r>
    </w:p>
    <w:p>
      <w:pPr>
        <w:pStyle w:val="BodyText"/>
      </w:pPr>
      <w:r>
        <w:t xml:space="preserve">Na marca, o Explorador aparece quando: testamos IAs e tecnologias antes do mercado; investigamos novos métodos de trabalho; recusamos a acomodação (</w:t>
      </w:r>
      <w:r>
        <w:t xml:space="preserve">“</w:t>
      </w:r>
      <w:r>
        <w:t xml:space="preserve">já funciona</w:t>
      </w:r>
      <w:r>
        <w:t xml:space="preserve">”</w:t>
      </w:r>
      <w:r>
        <w:t xml:space="preserve"> </w:t>
      </w:r>
      <w:r>
        <w:t xml:space="preserve">não encerra a conversa); contamos histórias de bastidores de descoberta.</w:t>
      </w:r>
    </w:p>
    <w:p>
      <w:pPr>
        <w:pStyle w:val="BodyText"/>
      </w:pPr>
      <w:r>
        <w:rPr>
          <w:b/>
        </w:rPr>
        <w:t xml:space="preserve">Risco a evitar:</w:t>
      </w:r>
      <w:r>
        <w:t xml:space="preserve"> </w:t>
      </w:r>
      <w:r>
        <w:t xml:space="preserve">exploração sem entrega — virar colecionadora de novidades que nunca se transformam em produto. O Explorador da marca sempre volta da expedição com algo nas mãos.</w:t>
      </w:r>
    </w:p>
    <w:p>
      <w:pPr>
        <w:pStyle w:val="Heading2"/>
      </w:pPr>
      <w:bookmarkStart w:id="55" w:name="o-sábio-o-arquétipo-da-credibilidade"/>
      <w:r>
        <w:t xml:space="preserve">7.3 O Sábio — o arquétipo da credibilidade</w:t>
      </w:r>
      <w:bookmarkEnd w:id="55"/>
    </w:p>
    <w:p>
      <w:pPr>
        <w:pStyle w:val="FirstParagraph"/>
      </w:pPr>
      <w:r>
        <w:rPr>
          <w:b/>
        </w:rPr>
        <w:t xml:space="preserve">Desejo central:</w:t>
      </w:r>
      <w:r>
        <w:t xml:space="preserve"> </w:t>
      </w:r>
      <w:r>
        <w:t xml:space="preserve">compreender o mundo e compartilhar a verdade.</w:t>
      </w:r>
      <w:r>
        <w:t xml:space="preserve"> </w:t>
      </w:r>
      <w:r>
        <w:rPr>
          <w:b/>
        </w:rPr>
        <w:t xml:space="preserve">Medo central:</w:t>
      </w:r>
      <w:r>
        <w:t xml:space="preserve"> </w:t>
      </w:r>
      <w:r>
        <w:t xml:space="preserve">enganar ou ser enganado; a ignorância disfarçada de opinião.</w:t>
      </w:r>
    </w:p>
    <w:p>
      <w:pPr>
        <w:pStyle w:val="BodyText"/>
      </w:pPr>
      <w:r>
        <w:t xml:space="preserve">Na marca, o Sábio aparece quando: explicamos conceitos complexos com simplicidade; documentamos tudo (a aba</w:t>
      </w:r>
      <w:r>
        <w:t xml:space="preserve"> </w:t>
      </w:r>
      <w:r>
        <w:t xml:space="preserve">“</w:t>
      </w:r>
      <w:r>
        <w:t xml:space="preserve">Comece Aqui</w:t>
      </w:r>
      <w:r>
        <w:t xml:space="preserve">”</w:t>
      </w:r>
      <w:r>
        <w:t xml:space="preserve">, os manuais, os tutoriais); baseamos afirmações em teste real, não em achismo; ensinamos com paciência e sem arrogância.</w:t>
      </w:r>
    </w:p>
    <w:p>
      <w:pPr>
        <w:pStyle w:val="BodyText"/>
      </w:pPr>
      <w:r>
        <w:rPr>
          <w:b/>
        </w:rPr>
        <w:t xml:space="preserve">Risco a evitar:</w:t>
      </w:r>
      <w:r>
        <w:t xml:space="preserve"> </w:t>
      </w:r>
      <w:r>
        <w:t xml:space="preserve">professorismo — falar de cima para baixo, complicar para impressionar. O Sábio da marca é o que senta ao lado, não o que fala do palco.</w:t>
      </w:r>
    </w:p>
    <w:p>
      <w:pPr>
        <w:pStyle w:val="Heading2"/>
      </w:pPr>
      <w:bookmarkStart w:id="56" w:name="o-criador-o-arquétipo-da-entrega"/>
      <w:r>
        <w:t xml:space="preserve">7.4 O Criador — o arquétipo da entrega</w:t>
      </w:r>
      <w:bookmarkEnd w:id="56"/>
    </w:p>
    <w:p>
      <w:pPr>
        <w:pStyle w:val="FirstParagraph"/>
      </w:pPr>
      <w:r>
        <w:rPr>
          <w:b/>
        </w:rPr>
        <w:t xml:space="preserve">Desejo central:</w:t>
      </w:r>
      <w:r>
        <w:t xml:space="preserve"> </w:t>
      </w:r>
      <w:r>
        <w:t xml:space="preserve">dar forma a algo de valor duradouro.</w:t>
      </w:r>
      <w:r>
        <w:t xml:space="preserve"> </w:t>
      </w:r>
      <w:r>
        <w:rPr>
          <w:b/>
        </w:rPr>
        <w:t xml:space="preserve">Medo central:</w:t>
      </w:r>
      <w:r>
        <w:t xml:space="preserve"> </w:t>
      </w:r>
      <w:r>
        <w:t xml:space="preserve">a mediocridade; a execução ruim de uma boa ideia.</w:t>
      </w:r>
    </w:p>
    <w:p>
      <w:pPr>
        <w:pStyle w:val="BodyText"/>
      </w:pPr>
      <w:r>
        <w:t xml:space="preserve">Na marca, o Criador aparece quando: transformamos conhecimento em planilhas, apps e dashboards; cuidamos da estética e do acabamento (paleta, tipografia, layout); tratamos cada produto como obra com assinatura; recusamos o</w:t>
      </w:r>
      <w:r>
        <w:t xml:space="preserve"> </w:t>
      </w:r>
      <w:r>
        <w:t xml:space="preserve">“</w:t>
      </w:r>
      <w:r>
        <w:t xml:space="preserve">quase bom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Risco a evitar:</w:t>
      </w:r>
      <w:r>
        <w:t xml:space="preserve"> </w:t>
      </w:r>
      <w:r>
        <w:t xml:space="preserve">perfeccionismo paralisante. O Criador da marca entrega — com excelência, mas entrega.</w:t>
      </w:r>
    </w:p>
    <w:p>
      <w:pPr>
        <w:pStyle w:val="Heading2"/>
      </w:pPr>
      <w:bookmarkStart w:id="57" w:name="como-os-três-trabalham-juntos"/>
      <w:r>
        <w:t xml:space="preserve">7.5 Como os três trabalham juntos</w:t>
      </w:r>
      <w:bookmarkEnd w:id="57"/>
    </w:p>
    <w:p>
      <w:pPr>
        <w:pStyle w:val="FirstParagraph"/>
      </w:pPr>
      <w:r>
        <w:t xml:space="preserve">O fluxo é sempre o mesmo:</w:t>
      </w:r>
    </w:p>
    <w:p>
      <w:pPr>
        <w:pStyle w:val="BlockText"/>
      </w:pPr>
      <w:r>
        <w:rPr>
          <w:b/>
        </w:rPr>
        <w:t xml:space="preserve">O Explorador descobre → o Sábio compreende e explica → o Criador constrói e entrega.</w:t>
      </w:r>
    </w:p>
    <w:p>
      <w:pPr>
        <w:pStyle w:val="FirstParagraph"/>
      </w:pPr>
      <w:r>
        <w:t xml:space="preserve">Em cada peça de comunicação, um dos três assume a frente, mas os outros dois permanecem presentes: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Contexto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Arquétipo à frente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Os outros dois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sobre novidade/tendência</w:t>
            </w:r>
          </w:p>
        </w:tc>
        <w:tc>
          <w:p>
            <w:pPr>
              <w:pStyle w:val="Compact"/>
              <w:jc w:val="left"/>
            </w:pPr>
            <w:r>
              <w:t xml:space="preserve">Explorador</w:t>
            </w:r>
          </w:p>
        </w:tc>
        <w:tc>
          <w:p>
            <w:pPr>
              <w:pStyle w:val="Compact"/>
              <w:jc w:val="left"/>
            </w:pPr>
            <w:r>
              <w:t xml:space="preserve">Sábio valida com teste; Criador aponta aplicação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Tutorial, aula, e-book</w:t>
            </w:r>
          </w:p>
        </w:tc>
        <w:tc>
          <w:p>
            <w:pPr>
              <w:pStyle w:val="Compact"/>
              <w:jc w:val="left"/>
            </w:pPr>
            <w:r>
              <w:t xml:space="preserve">Sábio</w:t>
            </w:r>
          </w:p>
        </w:tc>
        <w:tc>
          <w:p>
            <w:pPr>
              <w:pStyle w:val="Compact"/>
              <w:jc w:val="left"/>
            </w:pPr>
            <w:r>
              <w:t xml:space="preserve">Explorador traz o repertório; Criador dá o exemplo prático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Lançamento de produto</w:t>
            </w:r>
          </w:p>
        </w:tc>
        <w:tc>
          <w:p>
            <w:pPr>
              <w:pStyle w:val="Compact"/>
              <w:jc w:val="left"/>
            </w:pPr>
            <w:r>
              <w:t xml:space="preserve">Criador</w:t>
            </w:r>
          </w:p>
        </w:tc>
        <w:tc>
          <w:p>
            <w:pPr>
              <w:pStyle w:val="Compact"/>
              <w:jc w:val="left"/>
            </w:pPr>
            <w:r>
              <w:t xml:space="preserve">Explorador conta a origem; Sábio explica o funcionamento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Página de vendas</w:t>
            </w:r>
          </w:p>
        </w:tc>
        <w:tc>
          <w:p>
            <w:pPr>
              <w:pStyle w:val="Compact"/>
              <w:jc w:val="left"/>
            </w:pPr>
            <w:r>
              <w:t xml:space="preserve">Criador + Sábio</w:t>
            </w:r>
          </w:p>
        </w:tc>
        <w:tc>
          <w:p>
            <w:pPr>
              <w:pStyle w:val="Compact"/>
              <w:jc w:val="left"/>
            </w:pPr>
            <w:r>
              <w:t xml:space="preserve">Explorador na narrativa de bastidores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de bastidores</w:t>
            </w:r>
          </w:p>
        </w:tc>
        <w:tc>
          <w:p>
            <w:pPr>
              <w:pStyle w:val="Compact"/>
              <w:jc w:val="left"/>
            </w:pPr>
            <w:r>
              <w:t xml:space="preserve">Explorador</w:t>
            </w:r>
          </w:p>
        </w:tc>
        <w:tc>
          <w:p>
            <w:pPr>
              <w:pStyle w:val="Compact"/>
              <w:jc w:val="left"/>
            </w:pPr>
            <w:r>
              <w:t xml:space="preserve">Sábio e Criador no fechamento</w:t>
            </w:r>
          </w:p>
        </w:tc>
      </w:tr>
    </w:tbl>
    <w:p>
      <w:pPr>
        <w:pStyle w:val="Heading2"/>
      </w:pPr>
      <w:bookmarkStart w:id="58" w:name="o-teste-dos-três-arquétipos"/>
      <w:r>
        <w:t xml:space="preserve">7.6 O teste dos três arquétipos</w:t>
      </w:r>
      <w:bookmarkEnd w:id="58"/>
    </w:p>
    <w:p>
      <w:pPr>
        <w:pStyle w:val="FirstParagraph"/>
      </w:pPr>
      <w:r>
        <w:t xml:space="preserve">Antes de publicar qualquer conteúdo ou lançar qualquer produto, três perguntas: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Há descoberta aqui?</w:t>
      </w:r>
      <w:r>
        <w:t xml:space="preserve"> </w:t>
      </w:r>
      <w:r>
        <w:t xml:space="preserve">(Explorador)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Há compreensão e clareza aqui?</w:t>
      </w:r>
      <w:r>
        <w:t xml:space="preserve"> </w:t>
      </w:r>
      <w:r>
        <w:t xml:space="preserve">(Sábio)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Há construção e acabamento aqui?</w:t>
      </w:r>
      <w:r>
        <w:t xml:space="preserve"> </w:t>
      </w:r>
      <w:r>
        <w:t xml:space="preserve">(Criador)</w:t>
      </w:r>
    </w:p>
    <w:p>
      <w:pPr>
        <w:pStyle w:val="FirstParagraph"/>
      </w:pPr>
      <w:r>
        <w:t xml:space="preserve">Duas respostas</w:t>
      </w:r>
      <w:r>
        <w:t xml:space="preserve"> </w:t>
      </w:r>
      <w:r>
        <w:t xml:space="preserve">“</w:t>
      </w:r>
      <w:r>
        <w:t xml:space="preserve">não</w:t>
      </w:r>
      <w:r>
        <w:t xml:space="preserve">”</w:t>
      </w:r>
      <w:r>
        <w:t xml:space="preserve"> </w:t>
      </w:r>
      <w:r>
        <w:t xml:space="preserve">significam que a peça não representa a marca.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9" w:name="capítulo-8-promessa-da-marca"/>
      <w:r>
        <w:t xml:space="preserve">CAPÍTULO 8 — Promessa da Marca</w:t>
      </w:r>
      <w:bookmarkEnd w:id="59"/>
    </w:p>
    <w:p>
      <w:pPr>
        <w:pStyle w:val="Heading2"/>
      </w:pPr>
      <w:bookmarkStart w:id="60" w:name="a-promessa"/>
      <w:r>
        <w:t xml:space="preserve">8.1 A Promessa</w:t>
      </w:r>
      <w:bookmarkEnd w:id="60"/>
    </w:p>
    <w:p>
      <w:pPr>
        <w:pStyle w:val="BlockText"/>
      </w:pPr>
      <w:r>
        <w:rPr>
          <w:b/>
        </w:rPr>
        <w:t xml:space="preserve">Nós exploramos, testamos e simplificamos primeiro — para que você chegue direto à solução, sem perder semanas descobrindo sozinho.</w:t>
      </w:r>
    </w:p>
    <w:p>
      <w:pPr>
        <w:pStyle w:val="Heading2"/>
      </w:pPr>
      <w:bookmarkStart w:id="61" w:name="o-que-o-cliente-pode-sempre-esperar"/>
      <w:r>
        <w:t xml:space="preserve">8.2 O que o cliente pode sempre esperar</w:t>
      </w:r>
      <w:bookmarkEnd w:id="61"/>
    </w:p>
    <w:p>
      <w:pPr>
        <w:pStyle w:val="FirstParagraph"/>
      </w:pPr>
      <w:r>
        <w:rPr>
          <w:b/>
        </w:rPr>
        <w:t xml:space="preserve">Testado de verdade.</w:t>
      </w:r>
      <w:r>
        <w:t xml:space="preserve"> </w:t>
      </w:r>
      <w:r>
        <w:t xml:space="preserve">Nada é vendido sem ter sido usado, testado e validado internamente. Quando dizemos que funciona, é porque funcionou.</w:t>
      </w:r>
    </w:p>
    <w:p>
      <w:pPr>
        <w:pStyle w:val="BodyText"/>
      </w:pPr>
      <w:r>
        <w:rPr>
          <w:b/>
        </w:rPr>
        <w:t xml:space="preserve">Simples de usar.</w:t>
      </w:r>
      <w:r>
        <w:t xml:space="preserve"> </w:t>
      </w:r>
      <w:r>
        <w:t xml:space="preserve">Toda ferramenta funciona para quem não é técnico. Se exige explicação excessiva, ainda não está pronta.</w:t>
      </w:r>
    </w:p>
    <w:p>
      <w:pPr>
        <w:pStyle w:val="BodyText"/>
      </w:pPr>
      <w:r>
        <w:rPr>
          <w:b/>
        </w:rPr>
        <w:t xml:space="preserve">Documentado.</w:t>
      </w:r>
      <w:r>
        <w:t xml:space="preserve"> </w:t>
      </w:r>
      <w:r>
        <w:t xml:space="preserve">Todo produto chega com orientações claras de uso (</w:t>
      </w:r>
      <w:r>
        <w:t xml:space="preserve">“</w:t>
      </w:r>
      <w:r>
        <w:t xml:space="preserve">Comece Aqui</w:t>
      </w:r>
      <w:r>
        <w:t xml:space="preserve">”</w:t>
      </w:r>
      <w:r>
        <w:t xml:space="preserve">) e termos transparentes. Ninguém fica perdido depois da compra.</w:t>
      </w:r>
    </w:p>
    <w:p>
      <w:pPr>
        <w:pStyle w:val="BodyText"/>
      </w:pPr>
      <w:r>
        <w:rPr>
          <w:b/>
        </w:rPr>
        <w:t xml:space="preserve">Bonito e padronizado.</w:t>
      </w:r>
      <w:r>
        <w:t xml:space="preserve"> </w:t>
      </w:r>
      <w:r>
        <w:t xml:space="preserve">Identidade visual consistente — paleta oficial, Tahoma, layout limpo — em tudo, do e-book ao aplicativo.</w:t>
      </w:r>
    </w:p>
    <w:p>
      <w:pPr>
        <w:pStyle w:val="BodyText"/>
      </w:pPr>
      <w:r>
        <w:rPr>
          <w:b/>
        </w:rPr>
        <w:t xml:space="preserve">Honesto.</w:t>
      </w:r>
      <w:r>
        <w:t xml:space="preserve"> </w:t>
      </w:r>
      <w:r>
        <w:t xml:space="preserve">O produto faz o que a página de vendas diz. Limitações são informadas antes, não descobertas depois.</w:t>
      </w:r>
    </w:p>
    <w:p>
      <w:pPr>
        <w:pStyle w:val="BodyText"/>
      </w:pPr>
      <w:r>
        <w:rPr>
          <w:b/>
        </w:rPr>
        <w:t xml:space="preserve">Vivo.</w:t>
      </w:r>
      <w:r>
        <w:t xml:space="preserve"> </w:t>
      </w:r>
      <w:r>
        <w:t xml:space="preserve">Produtos evoluem. Melhorias e correções fazem parte do compromisso, não são favor.</w:t>
      </w:r>
    </w:p>
    <w:p>
      <w:pPr>
        <w:pStyle w:val="Heading2"/>
      </w:pPr>
      <w:bookmarkStart w:id="62" w:name="o-que-a-marca-nunca-promete"/>
      <w:r>
        <w:t xml:space="preserve">8.3 O que a marca nunca promete</w:t>
      </w:r>
      <w:bookmarkEnd w:id="62"/>
    </w:p>
    <w:p>
      <w:pPr>
        <w:numPr>
          <w:ilvl w:val="0"/>
          <w:numId w:val="1008"/>
        </w:numPr>
        <w:pStyle w:val="Compact"/>
      </w:pPr>
      <w:r>
        <w:t xml:space="preserve">Fórmulas mágicas ou resultados sem trabalho.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O melhor do mercado</w:t>
      </w:r>
      <w:r>
        <w:t xml:space="preserve">”</w:t>
      </w:r>
      <w:r>
        <w:t xml:space="preserve"> </w:t>
      </w:r>
      <w:r>
        <w:t xml:space="preserve">sem base para a afirmação.</w:t>
      </w:r>
    </w:p>
    <w:p>
      <w:pPr>
        <w:numPr>
          <w:ilvl w:val="0"/>
          <w:numId w:val="1008"/>
        </w:numPr>
        <w:pStyle w:val="Compact"/>
      </w:pPr>
      <w:r>
        <w:t xml:space="preserve">Ferramentas que substituem o julgamento humano — nós ampliamos a capacidade de decidir, não a terceirizamos.</w:t>
      </w:r>
    </w:p>
    <w:p>
      <w:pPr>
        <w:pStyle w:val="Heading2"/>
      </w:pPr>
      <w:bookmarkStart w:id="63" w:name="quando-a-promessa-falha"/>
      <w:r>
        <w:t xml:space="preserve">8.4 Quando a promessa falha</w:t>
      </w:r>
      <w:bookmarkEnd w:id="63"/>
    </w:p>
    <w:p>
      <w:pPr>
        <w:pStyle w:val="FirstParagraph"/>
      </w:pPr>
      <w:r>
        <w:t xml:space="preserve">Errar acontece; esconder o erro, não. Quando algo sai errado: reconhecemos rápido, corrigimos com prioridade, comunicamos com transparência e transformamos a falha em melhoria de processo. A confiança se constrói na venda e se confirma no suporte.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4" w:name="capítulo-9-personalidade-e-tom-de-voz"/>
      <w:r>
        <w:t xml:space="preserve">CAPÍTULO 9 — Personalidade e Tom de Voz</w:t>
      </w:r>
      <w:bookmarkEnd w:id="64"/>
    </w:p>
    <w:p>
      <w:pPr>
        <w:pStyle w:val="Heading2"/>
      </w:pPr>
      <w:bookmarkStart w:id="65" w:name="X8856f4b893c5a7b2c4d127b7d128f96ba8d7300"/>
      <w:r>
        <w:t xml:space="preserve">9.1 Se a Planilha Profissional fosse uma pessoa…</w:t>
      </w:r>
      <w:bookmarkEnd w:id="65"/>
    </w:p>
    <w:p>
      <w:pPr>
        <w:pStyle w:val="FirstParagraph"/>
      </w:pPr>
      <w:r>
        <w:t xml:space="preserve">Ela seria aquela profissional que está sempre estudando. Testando novas ferramentas. Experimentando novas IAs. Aprendendo React. Aprendendo Supabase. Criando automações.</w:t>
      </w:r>
    </w:p>
    <w:p>
      <w:pPr>
        <w:pStyle w:val="BodyText"/>
      </w:pPr>
      <w:r>
        <w:t xml:space="preserve">Depois ela voltaria e diria:</w:t>
      </w:r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Testei tudo isso para que você não precise perder semanas descobrindo sozinho.</w:t>
      </w:r>
      <w:r>
        <w:rPr>
          <w:b/>
        </w:rPr>
        <w:t xml:space="preserve">”</w:t>
      </w:r>
    </w:p>
    <w:p>
      <w:pPr>
        <w:pStyle w:val="FirstParagraph"/>
      </w:pPr>
      <w:r>
        <w:t xml:space="preserve">É alguém que trabalha (ou trabalhou) no mundo real — bancos, agronegócio, rotinas de controle — e por isso entende a dor de quem precisa de resultado na segunda-feira de manhã, não de teoria. Generosa com o que sabe, exigente com o que entrega, curiosa por natureza e organizada por convicção.</w:t>
      </w:r>
    </w:p>
    <w:p>
      <w:pPr>
        <w:pStyle w:val="Heading2"/>
      </w:pPr>
      <w:bookmarkStart w:id="66" w:name="traços-de-personalidade"/>
      <w:r>
        <w:t xml:space="preserve">9.2 Traços de personalidade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Traço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Somos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Não somos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Curiosa</w:t>
            </w:r>
          </w:p>
        </w:tc>
        <w:tc>
          <w:p>
            <w:pPr>
              <w:pStyle w:val="Compact"/>
              <w:jc w:val="left"/>
            </w:pPr>
            <w:r>
              <w:t xml:space="preserve">Entusiasmada com o novo</w:t>
            </w:r>
          </w:p>
        </w:tc>
        <w:tc>
          <w:p>
            <w:pPr>
              <w:pStyle w:val="Compact"/>
              <w:jc w:val="left"/>
            </w:pPr>
            <w:r>
              <w:t xml:space="preserve">Deslumbrada com moda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Didática</w:t>
            </w:r>
          </w:p>
        </w:tc>
        <w:tc>
          <w:p>
            <w:pPr>
              <w:pStyle w:val="Compact"/>
              <w:jc w:val="left"/>
            </w:pPr>
            <w:r>
              <w:t xml:space="preserve">Clara, paciente, próxima</w:t>
            </w:r>
          </w:p>
        </w:tc>
        <w:tc>
          <w:p>
            <w:pPr>
              <w:pStyle w:val="Compact"/>
              <w:jc w:val="left"/>
            </w:pPr>
            <w:r>
              <w:t xml:space="preserve">Professoral, arrogante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Prática</w:t>
            </w:r>
          </w:p>
        </w:tc>
        <w:tc>
          <w:p>
            <w:pPr>
              <w:pStyle w:val="Compact"/>
              <w:jc w:val="left"/>
            </w:pPr>
            <w:r>
              <w:t xml:space="preserve">Focada em aplicação real</w:t>
            </w:r>
          </w:p>
        </w:tc>
        <w:tc>
          <w:p>
            <w:pPr>
              <w:pStyle w:val="Compact"/>
              <w:jc w:val="left"/>
            </w:pPr>
            <w:r>
              <w:t xml:space="preserve">Teórica, abstrata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Confiável</w:t>
            </w:r>
          </w:p>
        </w:tc>
        <w:tc>
          <w:p>
            <w:pPr>
              <w:pStyle w:val="Compact"/>
              <w:jc w:val="left"/>
            </w:pPr>
            <w:r>
              <w:t xml:space="preserve">Baseada em teste e evidência</w:t>
            </w:r>
          </w:p>
        </w:tc>
        <w:tc>
          <w:p>
            <w:pPr>
              <w:pStyle w:val="Compact"/>
              <w:jc w:val="left"/>
            </w:pPr>
            <w:r>
              <w:t xml:space="preserve">Sensacionalista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Caprichosa</w:t>
            </w:r>
          </w:p>
        </w:tc>
        <w:tc>
          <w:p>
            <w:pPr>
              <w:pStyle w:val="Compact"/>
              <w:jc w:val="left"/>
            </w:pPr>
            <w:r>
              <w:t xml:space="preserve">Atenta a cada detalhe</w:t>
            </w:r>
          </w:p>
        </w:tc>
        <w:tc>
          <w:p>
            <w:pPr>
              <w:pStyle w:val="Compact"/>
              <w:jc w:val="left"/>
            </w:pPr>
            <w:r>
              <w:t xml:space="preserve">Perfeccionista paralisada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Próxima</w:t>
            </w:r>
          </w:p>
        </w:tc>
        <w:tc>
          <w:p>
            <w:pPr>
              <w:pStyle w:val="Compact"/>
              <w:jc w:val="left"/>
            </w:pPr>
            <w:r>
              <w:t xml:space="preserve">Conversa de igual para igual</w:t>
            </w:r>
          </w:p>
        </w:tc>
        <w:tc>
          <w:p>
            <w:pPr>
              <w:pStyle w:val="Compact"/>
              <w:jc w:val="left"/>
            </w:pPr>
            <w:r>
              <w:t xml:space="preserve">Íntima forçada, informal demais</w:t>
            </w:r>
          </w:p>
        </w:tc>
      </w:tr>
    </w:tbl>
    <w:p>
      <w:pPr>
        <w:pStyle w:val="Heading2"/>
      </w:pPr>
      <w:bookmarkStart w:id="67" w:name="tom-de-voz-regras-gerais"/>
      <w:r>
        <w:t xml:space="preserve">9.3 Tom de voz — regras gerais</w:t>
      </w:r>
      <w:bookmarkEnd w:id="67"/>
    </w:p>
    <w:p>
      <w:pPr>
        <w:pStyle w:val="FirstParagraph"/>
      </w:pPr>
      <w:r>
        <w:rPr>
          <w:b/>
        </w:rPr>
        <w:t xml:space="preserve">Falamos como quem explica para uma colega inteligente que não é técnica.</w:t>
      </w:r>
      <w:r>
        <w:t xml:space="preserve"> </w:t>
      </w:r>
      <w:r>
        <w:t xml:space="preserve">Nem simplista, nem hermético.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Português brasileiro claro e correto</w:t>
      </w:r>
      <w:r>
        <w:t xml:space="preserve">, com termos técnicos apenas quando necessários — e sempre explicados na primeira ocorrência.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Frases curtas e diretas.</w:t>
      </w:r>
      <w:r>
        <w:t xml:space="preserve"> </w:t>
      </w:r>
      <w:r>
        <w:t xml:space="preserve">Uma ideia por frase sempre que possível.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Voz ativa:</w:t>
      </w:r>
      <w:r>
        <w:t xml:space="preserve"> </w:t>
      </w:r>
      <w:r>
        <w:t xml:space="preserve">“</w:t>
      </w:r>
      <w:r>
        <w:t xml:space="preserve">criamos o dashboard</w:t>
      </w:r>
      <w:r>
        <w:t xml:space="preserve">”</w:t>
      </w:r>
      <w:r>
        <w:t xml:space="preserve"> </w:t>
      </w:r>
      <w:r>
        <w:t xml:space="preserve">em vez de</w:t>
      </w:r>
      <w:r>
        <w:t xml:space="preserve"> </w:t>
      </w:r>
      <w:r>
        <w:t xml:space="preserve">“</w:t>
      </w:r>
      <w:r>
        <w:t xml:space="preserve">o dashboard foi criado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Confiança sem promessa vazia:</w:t>
      </w:r>
      <w:r>
        <w:t xml:space="preserve"> </w:t>
      </w:r>
      <w:r>
        <w:t xml:space="preserve">“</w:t>
      </w:r>
      <w:r>
        <w:t xml:space="preserve">testamos e funciona assim</w:t>
      </w:r>
      <w:r>
        <w:t xml:space="preserve">”</w:t>
      </w:r>
      <w:r>
        <w:t xml:space="preserve"> </w:t>
      </w:r>
      <w:r>
        <w:t xml:space="preserve">em vez de</w:t>
      </w:r>
      <w:r>
        <w:t xml:space="preserve"> </w:t>
      </w:r>
      <w:r>
        <w:t xml:space="preserve">“</w:t>
      </w:r>
      <w:r>
        <w:t xml:space="preserve">é revolucionário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Entusiasmo com base:</w:t>
      </w:r>
      <w:r>
        <w:t xml:space="preserve"> </w:t>
      </w:r>
      <w:r>
        <w:t xml:space="preserve">empolgação sempre acompanhada do porquê.</w:t>
      </w:r>
    </w:p>
    <w:p>
      <w:pPr>
        <w:pStyle w:val="Heading2"/>
      </w:pPr>
      <w:bookmarkStart w:id="68" w:name="vocabulário-da-marca"/>
      <w:r>
        <w:t xml:space="preserve">9.4 Vocabulário da marca</w:t>
      </w:r>
      <w:bookmarkEnd w:id="68"/>
    </w:p>
    <w:p>
      <w:pPr>
        <w:pStyle w:val="FirstParagraph"/>
      </w:pPr>
      <w:r>
        <w:rPr>
          <w:b/>
        </w:rPr>
        <w:t xml:space="preserve">Palavras que usamos:</w:t>
      </w:r>
      <w:r>
        <w:t xml:space="preserve"> </w:t>
      </w:r>
      <w:r>
        <w:t xml:space="preserve">descobrir, explorar, testar, simplificar, transformar, construir, clareza, produtividade, decisão inteligente, passo a passo, na prática, de verdade.</w:t>
      </w:r>
    </w:p>
    <w:p>
      <w:pPr>
        <w:pStyle w:val="BodyText"/>
      </w:pPr>
      <w:r>
        <w:rPr>
          <w:b/>
        </w:rPr>
        <w:t xml:space="preserve">Palavras que evitamos:</w:t>
      </w:r>
      <w:r>
        <w:t xml:space="preserve"> </w:t>
      </w:r>
      <w:r>
        <w:t xml:space="preserve">revolucionário, milagroso, segredo, hack definitivo,</w:t>
      </w:r>
      <w:r>
        <w:t xml:space="preserve"> </w:t>
      </w:r>
      <w:r>
        <w:t xml:space="preserve">“</w:t>
      </w:r>
      <w:r>
        <w:t xml:space="preserve">ninguém te conta</w:t>
      </w:r>
      <w:r>
        <w:t xml:space="preserve">”</w:t>
      </w:r>
      <w:r>
        <w:t xml:space="preserve">, disruptivo (sem contexto), fácil demais (subestima o cliente).</w:t>
      </w:r>
    </w:p>
    <w:p>
      <w:pPr>
        <w:pStyle w:val="Heading2"/>
      </w:pPr>
      <w:bookmarkStart w:id="69" w:name="ajuste-de-tom-por-canal"/>
      <w:r>
        <w:t xml:space="preserve">9.5 Ajuste de tom por canal</w:t>
      </w:r>
      <w:bookmarkEnd w:id="6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e páginas de venda</w:t>
            </w:r>
          </w:p>
        </w:tc>
        <w:tc>
          <w:p>
            <w:pPr>
              <w:pStyle w:val="Compact"/>
              <w:jc w:val="left"/>
            </w:pPr>
            <w:r>
              <w:t xml:space="preserve">Confiante, claro, orientado a benefício comprovado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E-books e cursos</w:t>
            </w:r>
          </w:p>
        </w:tc>
        <w:tc>
          <w:p>
            <w:pPr>
              <w:pStyle w:val="Compact"/>
              <w:jc w:val="left"/>
            </w:pPr>
            <w:r>
              <w:t xml:space="preserve">Didático, estruturado, passo a passo, acolhedor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Redes sociais (feed)</w:t>
            </w:r>
          </w:p>
        </w:tc>
        <w:tc>
          <w:p>
            <w:pPr>
              <w:pStyle w:val="Compact"/>
              <w:jc w:val="left"/>
            </w:pPr>
            <w:r>
              <w:t xml:space="preserve">Curioso, direto, com achado ou dica concreta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Stories/bastidores</w:t>
            </w:r>
          </w:p>
        </w:tc>
        <w:tc>
          <w:p>
            <w:pPr>
              <w:pStyle w:val="Compact"/>
              <w:jc w:val="left"/>
            </w:pPr>
            <w:r>
              <w:t xml:space="preserve">Espontâneo, exploratório,</w:t>
            </w:r>
            <w:r>
              <w:t xml:space="preserve"> </w:t>
            </w:r>
            <w:r>
              <w:t xml:space="preserve">“</w:t>
            </w:r>
            <w:r>
              <w:t xml:space="preserve">olha o que estou testando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E-mail</w:t>
            </w:r>
          </w:p>
        </w:tc>
        <w:tc>
          <w:p>
            <w:pPr>
              <w:pStyle w:val="Compact"/>
              <w:jc w:val="left"/>
            </w:pPr>
            <w:r>
              <w:t xml:space="preserve">Pessoal, útil, sem pressão artificial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Documentação e suporte</w:t>
            </w:r>
          </w:p>
        </w:tc>
        <w:tc>
          <w:p>
            <w:pPr>
              <w:pStyle w:val="Compact"/>
              <w:jc w:val="left"/>
            </w:pPr>
            <w:r>
              <w:t xml:space="preserve">Preciso, paciente, sem pressa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Vídeos</w:t>
            </w:r>
          </w:p>
        </w:tc>
        <w:tc>
          <w:p>
            <w:pPr>
              <w:pStyle w:val="Compact"/>
              <w:jc w:val="left"/>
            </w:pPr>
            <w:r>
              <w:t xml:space="preserve">Conversa próxima, demonstração na tela, resultado visível</w:t>
            </w:r>
          </w:p>
        </w:tc>
      </w:tr>
    </w:tbl>
    <w:p>
      <w:pPr>
        <w:pStyle w:val="Heading2"/>
      </w:pPr>
      <w:bookmarkStart w:id="70" w:name="exemplos-práticos"/>
      <w:r>
        <w:t xml:space="preserve">9.6 Exemplos práticos</w:t>
      </w:r>
      <w:bookmarkEnd w:id="70"/>
    </w:p>
    <w:p>
      <w:pPr>
        <w:pStyle w:val="FirstParagraph"/>
      </w:pPr>
      <w:r>
        <w:rPr>
          <w:b/>
        </w:rPr>
        <w:t xml:space="preserve">Errado:</w:t>
      </w:r>
      <w:r>
        <w:t xml:space="preserve"> </w:t>
      </w:r>
      <w:r>
        <w:t xml:space="preserve">“</w:t>
      </w:r>
      <w:r>
        <w:t xml:space="preserve">Método REVOLUCIONÁRIO que vai EXPLODIR sua produtividade! 🤯🔥</w:t>
      </w:r>
      <w:r>
        <w:t xml:space="preserve">”</w:t>
      </w:r>
      <w:r>
        <w:t xml:space="preserve"> </w:t>
      </w:r>
      <w:r>
        <w:rPr>
          <w:b/>
        </w:rPr>
        <w:t xml:space="preserve">Certo:</w:t>
      </w:r>
      <w:r>
        <w:t xml:space="preserve"> </w:t>
      </w:r>
      <w:r>
        <w:t xml:space="preserve">“</w:t>
      </w:r>
      <w:r>
        <w:t xml:space="preserve">Passei duas semanas testando essa automação. Ela elimina 3 horas de trabalho manual por semana. Vou te mostrar como.</w:t>
      </w:r>
      <w:r>
        <w:t xml:space="preserve">”</w:t>
      </w:r>
    </w:p>
    <w:p>
      <w:pPr>
        <w:pStyle w:val="BodyText"/>
      </w:pPr>
      <w:r>
        <w:rPr>
          <w:b/>
        </w:rPr>
        <w:t xml:space="preserve">Errado:</w:t>
      </w:r>
      <w:r>
        <w:t xml:space="preserve"> </w:t>
      </w:r>
      <w:r>
        <w:t xml:space="preserve">“</w:t>
      </w:r>
      <w:r>
        <w:t xml:space="preserve">A implementação da solução requer a parametrização prévia das variáveis de entrada.</w:t>
      </w:r>
      <w:r>
        <w:t xml:space="preserve">”</w:t>
      </w:r>
      <w:r>
        <w:t xml:space="preserve"> </w:t>
      </w:r>
      <w:r>
        <w:rPr>
          <w:b/>
        </w:rPr>
        <w:t xml:space="preserve">Certo:</w:t>
      </w:r>
      <w:r>
        <w:t xml:space="preserve"> </w:t>
      </w:r>
      <w:r>
        <w:t xml:space="preserve">“</w:t>
      </w:r>
      <w:r>
        <w:t xml:space="preserve">Antes de começar, preencha estes três campos. Eles dizem à planilha como calcular tudo para você.</w:t>
      </w:r>
      <w:r>
        <w:t xml:space="preserve">”</w:t>
      </w:r>
    </w:p>
    <w:p>
      <w:pPr>
        <w:pStyle w:val="Heading2"/>
      </w:pPr>
      <w:bookmarkStart w:id="71" w:name="X9e45fd968e15c7b5a87929b4403f63ff7c980b8"/>
      <w:r>
        <w:t xml:space="preserve">9.7 Slogan e taglines — identidade verbal oficial</w:t>
      </w:r>
      <w:bookmarkEnd w:id="71"/>
    </w:p>
    <w:p>
      <w:pPr>
        <w:pStyle w:val="FirstParagraph"/>
      </w:pPr>
      <w:r>
        <w:rPr>
          <w:b/>
        </w:rPr>
        <w:t xml:space="preserve">Slogan institucional (principal):</w:t>
      </w:r>
    </w:p>
    <w:p>
      <w:pPr>
        <w:pStyle w:val="BlockText"/>
      </w:pPr>
      <w:r>
        <w:rPr>
          <w:b/>
        </w:rPr>
        <w:t xml:space="preserve">Transformando descobertas em ferramentas inteligentes.</w:t>
      </w:r>
    </w:p>
    <w:p>
      <w:pPr>
        <w:pStyle w:val="FirstParagraph"/>
      </w:pPr>
      <w:r>
        <w:t xml:space="preserve">Assina a marca em site, materiais institucionais, encerramentos de vídeo e apresentações. É o slogan que une os três arquétipos em uma frase.</w:t>
      </w:r>
    </w:p>
    <w:p>
      <w:pPr>
        <w:pStyle w:val="BodyText"/>
      </w:pPr>
      <w:r>
        <w:rPr>
          <w:b/>
        </w:rPr>
        <w:t xml:space="preserve">Tagline complementar (dados e análise):</w:t>
      </w:r>
    </w:p>
    <w:p>
      <w:pPr>
        <w:pStyle w:val="BlockText"/>
      </w:pPr>
      <w:r>
        <w:rPr>
          <w:b/>
        </w:rPr>
        <w:t xml:space="preserve">Descobrindo novas formas de transformar dados em decisões.</w:t>
      </w:r>
    </w:p>
    <w:p>
      <w:pPr>
        <w:pStyle w:val="FirstParagraph"/>
      </w:pPr>
      <w:r>
        <w:t xml:space="preserve">Reservada para contextos de análise de dados: dashboards, Power BI, conteúdos e produtos analíticos. Nunca substitui o slogan institucional em materiais de marca; atua como reforço temático.</w:t>
      </w:r>
    </w:p>
    <w:p>
      <w:pPr>
        <w:pStyle w:val="BodyText"/>
      </w:pPr>
      <w:r>
        <w:t xml:space="preserve">As demais opções historicamente consideradas (</w:t>
      </w:r>
      <w:r>
        <w:t xml:space="preserve">“</w:t>
      </w:r>
      <w:r>
        <w:t xml:space="preserve">Explorando tecnologias. Criando soluções. Simplificando resultados.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Onde tecnologia encontra produtividade.</w:t>
      </w:r>
      <w:r>
        <w:t xml:space="preserve">”</w:t>
      </w:r>
      <w:r>
        <w:t xml:space="preserve">) ficam registradas como repertório, sem uso oficial.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2" w:name="X00d0e4210a51277817d7123837b9607e9ee8dd3"/>
      <w:r>
        <w:t xml:space="preserve">CAPÍTULO 10 — Identidade Visual e Conceitual</w:t>
      </w:r>
      <w:bookmarkEnd w:id="72"/>
    </w:p>
    <w:p>
      <w:pPr>
        <w:pStyle w:val="Heading2"/>
      </w:pPr>
      <w:bookmarkStart w:id="73" w:name="princípio-geral"/>
      <w:r>
        <w:t xml:space="preserve">10.1 Princípio geral</w:t>
      </w:r>
      <w:bookmarkEnd w:id="73"/>
    </w:p>
    <w:p>
      <w:pPr>
        <w:pStyle w:val="FirstParagraph"/>
      </w:pPr>
      <w:r>
        <w:t xml:space="preserve">A identidade visual é a materialização do valor Simplicidade Inteligente: layouts limpos, hierarquia clara, respiro visual e nenhum elemento sem função.</w:t>
      </w:r>
      <w:r>
        <w:t xml:space="preserve"> </w:t>
      </w:r>
      <w:r>
        <w:rPr>
          <w:b/>
        </w:rPr>
        <w:t xml:space="preserve">Se tudo chama atenção, nada chama atenção</w:t>
      </w:r>
      <w:r>
        <w:t xml:space="preserve"> </w:t>
      </w:r>
      <w:r>
        <w:t xml:space="preserve">— esta é a regra de ouro de toda a identidade.</w:t>
      </w:r>
    </w:p>
    <w:p>
      <w:pPr>
        <w:pStyle w:val="Heading2"/>
      </w:pPr>
      <w:bookmarkStart w:id="74" w:name="paleta-oficial-de-cores"/>
      <w:r>
        <w:t xml:space="preserve">10.2 Paleta oficial de cores</w:t>
      </w:r>
      <w:bookmarkEnd w:id="74"/>
    </w:p>
    <w:p>
      <w:pPr>
        <w:pStyle w:val="FirstParagraph"/>
      </w:pPr>
      <w:r>
        <w:t xml:space="preserve">A paleta oficial é baseada em planilhaprofissional.com e vale para</w:t>
      </w:r>
      <w:r>
        <w:t xml:space="preserve"> </w:t>
      </w:r>
      <w:r>
        <w:rPr>
          <w:b/>
        </w:rPr>
        <w:t xml:space="preserve">todos</w:t>
      </w:r>
      <w:r>
        <w:t xml:space="preserve"> </w:t>
      </w:r>
      <w:r>
        <w:t xml:space="preserve">os projetos: planilhas, dashboards (Excel e Power BI), sites, apps, e-books, apresentações e documentos.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Verde profundo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#184A4E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Primária — identidade</w:t>
            </w:r>
          </w:p>
        </w:tc>
        <w:tc>
          <w:p>
            <w:pPr>
              <w:pStyle w:val="Compact"/>
              <w:jc w:val="left"/>
            </w:pPr>
            <w:r>
              <w:t xml:space="preserve">Títulos, cabeçalhos, botões principais, elementos de marca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Verde oliva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#9FA488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Secundária — apoio</w:t>
            </w:r>
          </w:p>
        </w:tc>
        <w:tc>
          <w:p>
            <w:pPr>
              <w:pStyle w:val="Compact"/>
              <w:jc w:val="left"/>
            </w:pPr>
            <w:r>
              <w:t xml:space="preserve">Gráficos, destaques leves, subtítulos, ícones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Dourado suave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#CAB77D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Secundária — destaque nobre</w:t>
            </w:r>
          </w:p>
        </w:tc>
        <w:tc>
          <w:p>
            <w:pPr>
              <w:pStyle w:val="Compact"/>
              <w:jc w:val="left"/>
            </w:pPr>
            <w:r>
              <w:t xml:space="preserve">Detalhes premium, realces pontuais, elementos de 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Creme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#ECE4BB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Neutra — fundo quente</w:t>
            </w:r>
          </w:p>
        </w:tc>
        <w:tc>
          <w:p>
            <w:pPr>
              <w:pStyle w:val="Compact"/>
              <w:jc w:val="left"/>
            </w:pPr>
            <w:r>
              <w:t xml:space="preserve">Fundos de seção, cartões, áreas de destaque suave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Off-white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#F8F9FA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Neutra — base</w:t>
            </w:r>
          </w:p>
        </w:tc>
        <w:tc>
          <w:p>
            <w:pPr>
              <w:pStyle w:val="Compact"/>
              <w:jc w:val="left"/>
            </w:pPr>
            <w:r>
              <w:t xml:space="preserve">Fundo principal, áreas de texto, respiro</w:t>
            </w:r>
          </w:p>
        </w:tc>
      </w:tr>
    </w:tbl>
    <w:p>
      <w:pPr>
        <w:pStyle w:val="BodyText"/>
      </w:pPr>
      <w:r>
        <w:rPr>
          <w:b/>
        </w:rPr>
        <w:t xml:space="preserve">Cores funcionais complementares</w:t>
      </w:r>
      <w:r>
        <w:t xml:space="preserve"> </w:t>
      </w:r>
      <w:r>
        <w:t xml:space="preserve">(uso restrito à função, nunca decorativo):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Alerta/erro:</w:t>
      </w:r>
      <w:r>
        <w:t xml:space="preserve"> </w:t>
      </w:r>
      <w:r>
        <w:t xml:space="preserve">vermelho sóbrio (ex.: #B23A48 ou tom monocromático compatível) — apenas para erro e atenção.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Sucesso:</w:t>
      </w:r>
      <w:r>
        <w:t xml:space="preserve"> </w:t>
      </w:r>
      <w:r>
        <w:t xml:space="preserve">verde funcional derivado da paleta — apenas para confirmação e positivo.</w:t>
      </w:r>
    </w:p>
    <w:p>
      <w:pPr>
        <w:pStyle w:val="FirstParagraph"/>
      </w:pPr>
      <w:r>
        <w:t xml:space="preserve">Variações monocromáticas das cinco cores oficiais são permitidas (mais claras ou mais escuras) para gráficos e estados de interface, desde que a paleta-mãe permaneça reconhecível.</w:t>
      </w:r>
    </w:p>
    <w:p>
      <w:pPr>
        <w:pStyle w:val="BodyText"/>
      </w:pPr>
      <w:r>
        <w:rPr>
          <w:b/>
        </w:rPr>
        <w:t xml:space="preserve">Regras fixas:</w:t>
      </w:r>
    </w:p>
    <w:p>
      <w:pPr>
        <w:numPr>
          <w:ilvl w:val="0"/>
          <w:numId w:val="1011"/>
        </w:numPr>
        <w:pStyle w:val="Compact"/>
      </w:pPr>
      <w:r>
        <w:t xml:space="preserve">A cor primária #184A4E lidera toda peça — é ela que assina a marca.</w:t>
      </w:r>
    </w:p>
    <w:p>
      <w:pPr>
        <w:numPr>
          <w:ilvl w:val="0"/>
          <w:numId w:val="1011"/>
        </w:numPr>
        <w:pStyle w:val="Compact"/>
      </w:pPr>
      <w:r>
        <w:t xml:space="preserve">Máximo de um elemento de destaque forte por tela/página/slide.</w:t>
      </w:r>
    </w:p>
    <w:p>
      <w:pPr>
        <w:numPr>
          <w:ilvl w:val="0"/>
          <w:numId w:val="1011"/>
        </w:numPr>
        <w:pStyle w:val="Compact"/>
      </w:pPr>
      <w:r>
        <w:t xml:space="preserve">Fundo padrão claro (#F8F9FA); o creme #ECE4BB para diferenciar seções.</w:t>
      </w:r>
    </w:p>
    <w:p>
      <w:pPr>
        <w:numPr>
          <w:ilvl w:val="0"/>
          <w:numId w:val="1011"/>
        </w:numPr>
        <w:pStyle w:val="Compact"/>
      </w:pPr>
      <w:r>
        <w:t xml:space="preserve">Nunca introduzir cores fora da paleta por preferência pontual.</w:t>
      </w:r>
    </w:p>
    <w:p>
      <w:pPr>
        <w:pStyle w:val="Heading2"/>
      </w:pPr>
      <w:bookmarkStart w:id="75" w:name="tipografia"/>
      <w:r>
        <w:t xml:space="preserve">10.3 Tipografia</w:t>
      </w:r>
      <w:bookmarkEnd w:id="75"/>
    </w:p>
    <w:p>
      <w:pPr>
        <w:pStyle w:val="FirstParagraph"/>
      </w:pPr>
      <w:r>
        <w:rPr>
          <w:b/>
        </w:rPr>
        <w:t xml:space="preserve">Fonte oficial: Tahoma</w:t>
      </w:r>
      <w:r>
        <w:t xml:space="preserve"> </w:t>
      </w:r>
      <w:r>
        <w:t xml:space="preserve">— em todos os materiais, sem exceção (padronização de processos): planilhas, dashboards, documentos, e-books, apresentações e interfaces onde ela estiver disponível.</w:t>
      </w:r>
    </w:p>
    <w:p>
      <w:pPr>
        <w:pStyle w:val="BodyText"/>
      </w:pPr>
      <w:r>
        <w:t xml:space="preserve">Hierarquia recomendada: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Estilo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Título principal</w:t>
            </w:r>
          </w:p>
        </w:tc>
        <w:tc>
          <w:p>
            <w:pPr>
              <w:pStyle w:val="Compact"/>
              <w:jc w:val="left"/>
            </w:pPr>
            <w:r>
              <w:t xml:space="preserve">Tahoma bold, cor #184A4E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Subtítulo</w:t>
            </w:r>
          </w:p>
        </w:tc>
        <w:tc>
          <w:p>
            <w:pPr>
              <w:pStyle w:val="Compact"/>
              <w:jc w:val="left"/>
            </w:pPr>
            <w:r>
              <w:t xml:space="preserve">Tahoma bold ou regular, #9FA488 ou #184A4E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Corpo de texto</w:t>
            </w:r>
          </w:p>
        </w:tc>
        <w:tc>
          <w:p>
            <w:pPr>
              <w:pStyle w:val="Compact"/>
              <w:jc w:val="left"/>
            </w:pPr>
            <w:r>
              <w:t xml:space="preserve">Tahoma regular, cinza-escuro quase preto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Destaques</w:t>
            </w:r>
          </w:p>
        </w:tc>
        <w:tc>
          <w:p>
            <w:pPr>
              <w:pStyle w:val="Compact"/>
              <w:jc w:val="left"/>
            </w:pPr>
            <w:r>
              <w:t xml:space="preserve">Tahoma bold na cor do contexto (nunca sublinhado decorativo)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Legendas/notas</w:t>
            </w:r>
          </w:p>
        </w:tc>
        <w:tc>
          <w:p>
            <w:pPr>
              <w:pStyle w:val="Compact"/>
              <w:jc w:val="left"/>
            </w:pPr>
            <w:r>
              <w:t xml:space="preserve">Tahoma regular, tamanho reduzido</w:t>
            </w:r>
          </w:p>
        </w:tc>
      </w:tr>
    </w:tbl>
    <w:p>
      <w:pPr>
        <w:pStyle w:val="BodyText"/>
      </w:pPr>
      <w:r>
        <w:t xml:space="preserve">Para web/apps, quando Tahoma não for viável tecnicamente, usar fonte sans-serif de sistema visualmente próxima, documentando a exceção.</w:t>
      </w:r>
    </w:p>
    <w:p>
      <w:pPr>
        <w:pStyle w:val="Heading2"/>
      </w:pPr>
      <w:bookmarkStart w:id="76" w:name="estilo-visual"/>
      <w:r>
        <w:t xml:space="preserve">10.4 Estilo visual</w:t>
      </w:r>
      <w:bookmarkEnd w:id="7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grade organizada, alinhamento consistente, margens generosas.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Gráficos e dashboards:</w:t>
      </w:r>
      <w:r>
        <w:t xml:space="preserve"> </w:t>
      </w:r>
      <w:r>
        <w:t xml:space="preserve">dados em primeiro lugar; cores da paleta; sem efeitos 3D, sombras pesadas ou decoração que distraia.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Fotos e imagens:</w:t>
      </w:r>
      <w:r>
        <w:t xml:space="preserve"> </w:t>
      </w:r>
      <w:r>
        <w:t xml:space="preserve">ambientes reais de trabalho, telas de verdade, luz natural; evitar banco de imagens genérico com aperto de mãos corporativo.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Ícones:</w:t>
      </w:r>
      <w:r>
        <w:t xml:space="preserve"> </w:t>
      </w:r>
      <w:r>
        <w:t xml:space="preserve">linha simples, consistente, uma família só por projeto.</w:t>
      </w:r>
    </w:p>
    <w:p>
      <w:pPr>
        <w:pStyle w:val="Heading2"/>
      </w:pPr>
      <w:bookmarkStart w:id="77" w:name="X00e89fccf3106a58fe38a4a66e0024ac139e92d"/>
      <w:r>
        <w:t xml:space="preserve">10.5 Identidade conceitual — os símbolos da marca</w:t>
      </w:r>
      <w:bookmarkEnd w:id="77"/>
    </w:p>
    <w:p>
      <w:pPr>
        <w:pStyle w:val="FirstParagraph"/>
      </w:pPr>
      <w:r>
        <w:t xml:space="preserve">Três campos de imagem sustentam a comunicação visual e verbal: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 expedição</w:t>
      </w:r>
      <w:r>
        <w:t xml:space="preserve"> </w:t>
      </w:r>
      <w:r>
        <w:t xml:space="preserve">(Explorador): mapa, bússola, trilha, fronteira, bastidores de teste.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 clareza</w:t>
      </w:r>
      <w:r>
        <w:t xml:space="preserve"> </w:t>
      </w:r>
      <w:r>
        <w:t xml:space="preserve">(Sábio): luz, foco, lente, o complexo tornado visível, o antes/depois.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 oficina</w:t>
      </w:r>
      <w:r>
        <w:t xml:space="preserve"> </w:t>
      </w:r>
      <w:r>
        <w:t xml:space="preserve">(Criador): construção, ferramenta, acabamento, a obra sendo montada.</w:t>
      </w:r>
    </w:p>
    <w:p>
      <w:pPr>
        <w:pStyle w:val="FirstParagraph"/>
      </w:pPr>
      <w:r>
        <w:t xml:space="preserve">Metáforas de guerra, corrida ou</w:t>
      </w:r>
      <w:r>
        <w:t xml:space="preserve"> </w:t>
      </w:r>
      <w:r>
        <w:t xml:space="preserve">“</w:t>
      </w:r>
      <w:r>
        <w:t xml:space="preserve">esmagar a concorrência</w:t>
      </w:r>
      <w:r>
        <w:t xml:space="preserve">”</w:t>
      </w:r>
      <w:r>
        <w:t xml:space="preserve"> </w:t>
      </w:r>
      <w:r>
        <w:t xml:space="preserve">não pertencem à marca.</w:t>
      </w:r>
    </w:p>
    <w:p>
      <w:pPr>
        <w:pStyle w:val="Heading2"/>
      </w:pPr>
      <w:bookmarkStart w:id="78" w:name="padrões-obrigatórios-em-produtos"/>
      <w:r>
        <w:t xml:space="preserve">10.6 Padrões obrigatórios em produtos</w:t>
      </w:r>
      <w:bookmarkEnd w:id="78"/>
    </w:p>
    <w:p>
      <w:pPr>
        <w:pStyle w:val="FirstParagraph"/>
      </w:pPr>
      <w:r>
        <w:t xml:space="preserve">Toda planilha da Planilha Profissional contém, obrigatoriamente: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Aba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Comece Aqui</w:t>
      </w:r>
      <w:r>
        <w:rPr>
          <w:b/>
        </w:rPr>
        <w:t xml:space="preserve">”</w:t>
      </w:r>
      <w:r>
        <w:t xml:space="preserve"> </w:t>
      </w:r>
      <w:r>
        <w:t xml:space="preserve">— orientações específicas de uso daquela planilha.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Aba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Termos de Uso e Licença/Privacidade</w:t>
      </w:r>
      <w:r>
        <w:rPr>
          <w:b/>
        </w:rPr>
        <w:t xml:space="preserve">”</w:t>
      </w:r>
      <w:r>
        <w:t xml:space="preserve"> </w:t>
      </w:r>
      <w:r>
        <w:t xml:space="preserve">— o que é permitido e o que não é: licença não exclusiva, uso pessoal, proibição de revenda, sanções aplicáveis.</w:t>
      </w:r>
    </w:p>
    <w:p>
      <w:pPr>
        <w:pStyle w:val="FirstParagraph"/>
      </w:pPr>
      <w:r>
        <w:t xml:space="preserve">Apps, e-books e cursos seguem o equivalente: seção inicial de orientação + termos claros.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9" w:name="capítulo-11-como-contamos-nossa-história"/>
      <w:r>
        <w:t xml:space="preserve">CAPÍTULO 11 — Como Contamos Nossa História</w:t>
      </w:r>
      <w:bookmarkEnd w:id="79"/>
    </w:p>
    <w:p>
      <w:pPr>
        <w:pStyle w:val="Heading2"/>
      </w:pPr>
      <w:bookmarkStart w:id="80" w:name="a-narrativa-mestra"/>
      <w:r>
        <w:t xml:space="preserve">11.1 A narrativa-mestra</w:t>
      </w:r>
      <w:bookmarkEnd w:id="80"/>
    </w:p>
    <w:p>
      <w:pPr>
        <w:pStyle w:val="FirstParagraph"/>
      </w:pPr>
      <w:r>
        <w:t xml:space="preserve">Toda comunicação da marca é variação de uma única história:</w:t>
      </w:r>
    </w:p>
    <w:p>
      <w:pPr>
        <w:pStyle w:val="BlockText"/>
      </w:pPr>
      <w:r>
        <w:rPr>
          <w:b/>
        </w:rPr>
        <w:t xml:space="preserve">Alguém precisa trabalhar melhor, mas não tem tempo de explorar tudo o que existe. Nós exploramos por ela, compreendemos o que funciona e construímos a ferramenta que resolve. Ela ganha tempo, clareza e melhores decisões.</w:t>
      </w:r>
    </w:p>
    <w:p>
      <w:pPr>
        <w:pStyle w:val="FirstParagraph"/>
      </w:pPr>
      <w:r>
        <w:t xml:space="preserve">Nessa história,</w:t>
      </w:r>
      <w:r>
        <w:t xml:space="preserve"> </w:t>
      </w:r>
      <w:r>
        <w:rPr>
          <w:b/>
        </w:rPr>
        <w:t xml:space="preserve">a cliente é a protagonista</w:t>
      </w:r>
      <w:r>
        <w:t xml:space="preserve">. A Planilha Profissional é a guia — a exploradora experiente que já percorreu o caminho e volta para conduzir. Marcas que se colocam como heroínas falam de si; marcas guias falam do cliente. Nós somos guia.</w:t>
      </w:r>
    </w:p>
    <w:p>
      <w:pPr>
        <w:pStyle w:val="Heading2"/>
      </w:pPr>
      <w:bookmarkStart w:id="81" w:name="X84503dfd5b81cbc6fa07daaeb711b2bdb6a00a8"/>
      <w:r>
        <w:t xml:space="preserve">11.2 A estrutura da jornada (para páginas de venda, vídeos e lançamentos)</w:t>
      </w:r>
      <w:bookmarkEnd w:id="81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 problema real</w:t>
      </w:r>
      <w:r>
        <w:t xml:space="preserve"> </w:t>
      </w:r>
      <w:r>
        <w:t xml:space="preserve">— a dor concreta: retrabalho, confusão, decisão no escuro.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 exploração</w:t>
      </w:r>
      <w:r>
        <w:t xml:space="preserve"> </w:t>
      </w:r>
      <w:r>
        <w:t xml:space="preserve">— o que testamos, quanto tempo levou, o que descartamos (aqui mora a autoridade).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 descoberta</w:t>
      </w:r>
      <w:r>
        <w:t xml:space="preserve"> </w:t>
      </w:r>
      <w:r>
        <w:t xml:space="preserve">— o que de fato funciona, explicado com clareza.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 construção</w:t>
      </w:r>
      <w:r>
        <w:t xml:space="preserve"> </w:t>
      </w:r>
      <w:r>
        <w:t xml:space="preserve">— como a descoberta virou ferramenta, com que cuidado.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 transformação</w:t>
      </w:r>
      <w:r>
        <w:t xml:space="preserve"> </w:t>
      </w:r>
      <w:r>
        <w:t xml:space="preserve">— o antes/depois na rotina de quem usa.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 convite</w:t>
      </w:r>
      <w:r>
        <w:t xml:space="preserve"> </w:t>
      </w:r>
      <w:r>
        <w:t xml:space="preserve">— o próximo passo, sem pressão artificial.</w:t>
      </w:r>
    </w:p>
    <w:p>
      <w:pPr>
        <w:pStyle w:val="Heading2"/>
      </w:pPr>
      <w:bookmarkStart w:id="82" w:name="histórias-que-a-marca-conta"/>
      <w:r>
        <w:t xml:space="preserve">11.3 Histórias que a marca conta</w:t>
      </w:r>
      <w:bookmarkEnd w:id="82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Histórias de descoberta:</w:t>
      </w:r>
      <w:r>
        <w:t xml:space="preserve"> </w:t>
      </w:r>
      <w:r>
        <w:t xml:space="preserve">“</w:t>
      </w:r>
      <w:r>
        <w:t xml:space="preserve">testei 5 IAs para essa tarefa; só uma passou.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Histórias de bastidores:</w:t>
      </w:r>
      <w:r>
        <w:t xml:space="preserve"> </w:t>
      </w:r>
      <w:r>
        <w:t xml:space="preserve">o erro que virou aprendizado, a versão descartada, o teste em andamento.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Histórias de transformação:</w:t>
      </w:r>
      <w:r>
        <w:t xml:space="preserve"> </w:t>
      </w:r>
      <w:r>
        <w:t xml:space="preserve">o antes/depois de quem usa as ferramentas (com autorização).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Histórias de origem:</w:t>
      </w:r>
      <w:r>
        <w:t xml:space="preserve"> </w:t>
      </w:r>
      <w:r>
        <w:t xml:space="preserve">a experiência real em banco e agronegócio que ensinou o valor de uma planilha bem feita.</w:t>
      </w:r>
    </w:p>
    <w:p>
      <w:pPr>
        <w:pStyle w:val="Heading2"/>
      </w:pPr>
      <w:bookmarkStart w:id="83" w:name="histórias-que-a-marca-não-conta"/>
      <w:r>
        <w:t xml:space="preserve">11.4 Histórias que a marca não conta</w:t>
      </w:r>
      <w:bookmarkEnd w:id="83"/>
    </w:p>
    <w:p>
      <w:pPr>
        <w:numPr>
          <w:ilvl w:val="0"/>
          <w:numId w:val="1017"/>
        </w:numPr>
        <w:pStyle w:val="Compact"/>
      </w:pPr>
      <w:r>
        <w:t xml:space="preserve">Autopromoção sem conteúdo (</w:t>
      </w:r>
      <w:r>
        <w:t xml:space="preserve">“</w:t>
      </w:r>
      <w:r>
        <w:t xml:space="preserve">somos incríveis</w:t>
      </w:r>
      <w:r>
        <w:t xml:space="preserve">”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Ostentação de resultados financeiros como isca.</w:t>
      </w:r>
    </w:p>
    <w:p>
      <w:pPr>
        <w:numPr>
          <w:ilvl w:val="0"/>
          <w:numId w:val="1017"/>
        </w:numPr>
        <w:pStyle w:val="Compact"/>
      </w:pPr>
      <w:r>
        <w:t xml:space="preserve">Ataque a concorrentes.</w:t>
      </w:r>
    </w:p>
    <w:p>
      <w:pPr>
        <w:numPr>
          <w:ilvl w:val="0"/>
          <w:numId w:val="1017"/>
        </w:numPr>
        <w:pStyle w:val="Compact"/>
      </w:pPr>
      <w:r>
        <w:t xml:space="preserve">Drama fabricado ou urgência falsa.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4" w:name="Xae902d4676f987ee00bb91f54820eef78e2a282"/>
      <w:r>
        <w:t xml:space="preserve">CAPÍTULO 12 — Como Cada Produto Deve Refletir a Marca</w:t>
      </w:r>
      <w:bookmarkEnd w:id="84"/>
    </w:p>
    <w:p>
      <w:pPr>
        <w:pStyle w:val="Heading2"/>
      </w:pPr>
      <w:bookmarkStart w:id="85" w:name="o-princípio"/>
      <w:r>
        <w:t xml:space="preserve">12.1 O princípio</w:t>
      </w:r>
      <w:bookmarkEnd w:id="85"/>
    </w:p>
    <w:p>
      <w:pPr>
        <w:pStyle w:val="FirstParagraph"/>
      </w:pPr>
      <w:r>
        <w:t xml:space="preserve">Um produto da Planilha Profissional deve ser reconhecível</w:t>
      </w:r>
      <w:r>
        <w:t xml:space="preserve"> </w:t>
      </w:r>
      <w:r>
        <w:rPr>
          <w:b/>
        </w:rPr>
        <w:t xml:space="preserve">sem o logotipo</w:t>
      </w:r>
      <w:r>
        <w:t xml:space="preserve"> </w:t>
      </w:r>
      <w:r>
        <w:t xml:space="preserve">— pela paleta, pela Tahoma, pela organização, pela aba</w:t>
      </w:r>
      <w:r>
        <w:t xml:space="preserve"> </w:t>
      </w:r>
      <w:r>
        <w:t xml:space="preserve">“</w:t>
      </w:r>
      <w:r>
        <w:t xml:space="preserve">Comece Aqui</w:t>
      </w:r>
      <w:r>
        <w:t xml:space="preserve">”</w:t>
      </w:r>
      <w:r>
        <w:t xml:space="preserve">, pela sensação de coisa bem feita. O produto é a marca em uso.</w:t>
      </w:r>
    </w:p>
    <w:p>
      <w:pPr>
        <w:pStyle w:val="Heading2"/>
      </w:pPr>
      <w:bookmarkStart w:id="86" w:name="Xde600dc9237206453c32c6593985f83e5607e5f"/>
      <w:r>
        <w:t xml:space="preserve">12.2 Checklist universal (todo produto, sem exceção)</w:t>
      </w:r>
      <w:bookmarkEnd w:id="86"/>
    </w:p>
    <w:p>
      <w:pPr>
        <w:numPr>
          <w:ilvl w:val="0"/>
          <w:numId w:val="1018"/>
        </w:numPr>
        <w:pStyle w:val="Compact"/>
      </w:pPr>
      <w:r>
        <w:t xml:space="preserve">☐ Nasce de exploração real (tecnologia/método testado de verdade)</w:t>
      </w:r>
    </w:p>
    <w:p>
      <w:pPr>
        <w:numPr>
          <w:ilvl w:val="0"/>
          <w:numId w:val="1018"/>
        </w:numPr>
        <w:pStyle w:val="Compact"/>
      </w:pPr>
      <w:r>
        <w:t xml:space="preserve">☐ Resolve um problema concreto e nomeável</w:t>
      </w:r>
    </w:p>
    <w:p>
      <w:pPr>
        <w:numPr>
          <w:ilvl w:val="0"/>
          <w:numId w:val="1018"/>
        </w:numPr>
        <w:pStyle w:val="Compact"/>
      </w:pPr>
      <w:r>
        <w:t xml:space="preserve">☐ Paleta oficial aplicada segundo as regras do Capítulo 10</w:t>
      </w:r>
    </w:p>
    <w:p>
      <w:pPr>
        <w:numPr>
          <w:ilvl w:val="0"/>
          <w:numId w:val="1018"/>
        </w:numPr>
        <w:pStyle w:val="Compact"/>
      </w:pPr>
      <w:r>
        <w:t xml:space="preserve">☐ Tahoma em toda a tipografia</w:t>
      </w:r>
    </w:p>
    <w:p>
      <w:pPr>
        <w:numPr>
          <w:ilvl w:val="0"/>
          <w:numId w:val="1018"/>
        </w:numPr>
        <w:pStyle w:val="Compact"/>
      </w:pPr>
      <w:r>
        <w:t xml:space="preserve">☐ Orientação de uso incluída (</w:t>
      </w:r>
      <w:r>
        <w:t xml:space="preserve">“</w:t>
      </w:r>
      <w:r>
        <w:t xml:space="preserve">Comece Aqui</w:t>
      </w:r>
      <w:r>
        <w:t xml:space="preserve">”</w:t>
      </w:r>
      <w:r>
        <w:t xml:space="preserve"> </w:t>
      </w:r>
      <w:r>
        <w:t xml:space="preserve">ou equivalente)</w:t>
      </w:r>
    </w:p>
    <w:p>
      <w:pPr>
        <w:numPr>
          <w:ilvl w:val="0"/>
          <w:numId w:val="1018"/>
        </w:numPr>
        <w:pStyle w:val="Compact"/>
      </w:pPr>
      <w:r>
        <w:t xml:space="preserve">☐ Termos de uso e licença incluídos</w:t>
      </w:r>
    </w:p>
    <w:p>
      <w:pPr>
        <w:numPr>
          <w:ilvl w:val="0"/>
          <w:numId w:val="1018"/>
        </w:numPr>
        <w:pStyle w:val="Compact"/>
      </w:pPr>
      <w:r>
        <w:t xml:space="preserve">☐ Testado e validado antes da entrega — zero retrabalho para o cliente</w:t>
      </w:r>
    </w:p>
    <w:p>
      <w:pPr>
        <w:numPr>
          <w:ilvl w:val="0"/>
          <w:numId w:val="1018"/>
        </w:numPr>
        <w:pStyle w:val="Compact"/>
      </w:pPr>
      <w:r>
        <w:t xml:space="preserve">☐ Linguagem no tom de voz da marca (Capítulo 9)</w:t>
      </w:r>
    </w:p>
    <w:p>
      <w:pPr>
        <w:numPr>
          <w:ilvl w:val="0"/>
          <w:numId w:val="1018"/>
        </w:numPr>
        <w:pStyle w:val="Compact"/>
      </w:pPr>
      <w:r>
        <w:t xml:space="preserve">☐ Simples de usar para pessoa não técnica</w:t>
      </w:r>
    </w:p>
    <w:p>
      <w:pPr>
        <w:numPr>
          <w:ilvl w:val="0"/>
          <w:numId w:val="1018"/>
        </w:numPr>
        <w:pStyle w:val="Compact"/>
      </w:pPr>
      <w:r>
        <w:t xml:space="preserve">☐ Nomeação de arquivos limpa e sem conflitos com processos existentes</w:t>
      </w:r>
    </w:p>
    <w:p>
      <w:pPr>
        <w:pStyle w:val="Heading2"/>
      </w:pPr>
      <w:bookmarkStart w:id="87" w:name="por-tipo-de-produto"/>
      <w:r>
        <w:t xml:space="preserve">12.3 Por tipo de produto</w:t>
      </w:r>
      <w:bookmarkEnd w:id="87"/>
    </w:p>
    <w:p>
      <w:pPr>
        <w:pStyle w:val="FirstParagraph"/>
      </w:pPr>
      <w:r>
        <w:rPr>
          <w:b/>
        </w:rPr>
        <w:t xml:space="preserve">Planilhas (Excel 365 pt-BR):</w:t>
      </w:r>
      <w:r>
        <w:t xml:space="preserve"> </w:t>
      </w:r>
      <w:r>
        <w:t xml:space="preserve">funções e fórmulas em português brasileiro; abas obrigatórias; validação de dados para prevenir erro do usuário; cabeçalhos em #184A4E; instruções passo a passo na</w:t>
      </w:r>
      <w:r>
        <w:t xml:space="preserve"> </w:t>
      </w:r>
      <w:r>
        <w:t xml:space="preserve">“</w:t>
      </w:r>
      <w:r>
        <w:t xml:space="preserve">Comece Aqui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Dashboards (Excel e Power BI):</w:t>
      </w:r>
      <w:r>
        <w:t xml:space="preserve"> </w:t>
      </w:r>
      <w:r>
        <w:t xml:space="preserve">hierarquia visual clara — um KPI principal por tela; cores da paleta com papel fixo (primária identidade, secundárias em gráficos, alerta/sucesso apenas funcionais); todo gráfico responde a uma pergunta de negócio explícita.</w:t>
      </w:r>
    </w:p>
    <w:p>
      <w:pPr>
        <w:pStyle w:val="BodyText"/>
      </w:pPr>
      <w:r>
        <w:rPr>
          <w:b/>
        </w:rPr>
        <w:t xml:space="preserve">Aplicativos e SaaS:</w:t>
      </w:r>
      <w:r>
        <w:t xml:space="preserve"> </w:t>
      </w:r>
      <w:r>
        <w:t xml:space="preserve">seguem o padrão Enterprise da Fábrica de Aplicativos (GitHub privado, Vercel, Supabase, Hotmart, domínio planilhaprofissional.com); interface na paleta oficial; onboarding que cumpre o papel da</w:t>
      </w:r>
      <w:r>
        <w:t xml:space="preserve"> </w:t>
      </w:r>
      <w:r>
        <w:t xml:space="preserve">“</w:t>
      </w:r>
      <w:r>
        <w:t xml:space="preserve">Comece Aqui</w:t>
      </w:r>
      <w:r>
        <w:t xml:space="preserve">”</w:t>
      </w:r>
      <w:r>
        <w:t xml:space="preserve">; documentação completa do projeto no padrão visual da marca.</w:t>
      </w:r>
    </w:p>
    <w:p>
      <w:pPr>
        <w:pStyle w:val="BodyText"/>
      </w:pPr>
      <w:r>
        <w:rPr>
          <w:b/>
        </w:rPr>
        <w:t xml:space="preserve">E-books e cursos:</w:t>
      </w:r>
      <w:r>
        <w:t xml:space="preserve"> </w:t>
      </w:r>
      <w:r>
        <w:t xml:space="preserve">estrutura didática do Sábio — do simples ao complexo, com prática a cada etapa; capítulo/módulo inicial de orientação; diagramação na paleta e em Tahoma; prints e exemplos reais, não fictícios genéricos.</w:t>
      </w:r>
    </w:p>
    <w:p>
      <w:pPr>
        <w:pStyle w:val="BodyText"/>
      </w:pPr>
      <w:r>
        <w:rPr>
          <w:b/>
        </w:rPr>
        <w:t xml:space="preserve">Imagens de produto (Hotmart):</w:t>
      </w:r>
      <w:r>
        <w:t xml:space="preserve"> </w:t>
      </w:r>
      <w:r>
        <w:t xml:space="preserve">seguir rigorosamente os formatos padronizados — produto 600×600, login 2912×2160, avatar 600×600, vitrine vertical 720×1040, vitrine horizontal 1280×720, banner principal 1920×640 — todas JPG até 5 MB, na identidade visual oficial.</w:t>
      </w:r>
    </w:p>
    <w:p>
      <w:pPr>
        <w:pStyle w:val="Heading2"/>
      </w:pPr>
      <w:bookmarkStart w:id="88" w:name="nomeação-e-famílias"/>
      <w:r>
        <w:t xml:space="preserve">12.4 Nomeação e famílias</w:t>
      </w:r>
      <w:bookmarkEnd w:id="88"/>
    </w:p>
    <w:p>
      <w:pPr>
        <w:pStyle w:val="FirstParagraph"/>
      </w:pPr>
      <w:r>
        <w:t xml:space="preserve">Nomes de produtos são claros e descritivos — o cliente entende o que é antes de clicar. Produtos relacionados formam famílias visualmente coerentes, reforçando a percepção de ecossistema: quem compra um reconhece o irmão.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9" w:name="X8acceefebb0a9db2b9ae01d958a047198168ad6"/>
      <w:r>
        <w:t xml:space="preserve">CAPÍTULO 13 — Diretrizes para Conteúdos, Vídeos e Redes Sociais</w:t>
      </w:r>
      <w:bookmarkEnd w:id="89"/>
    </w:p>
    <w:p>
      <w:pPr>
        <w:pStyle w:val="Heading2"/>
      </w:pPr>
      <w:bookmarkStart w:id="90" w:name="o-papel-do-conteúdo"/>
      <w:r>
        <w:t xml:space="preserve">13.1 O papel do conteúdo</w:t>
      </w:r>
      <w:bookmarkEnd w:id="90"/>
    </w:p>
    <w:p>
      <w:pPr>
        <w:pStyle w:val="FirstParagraph"/>
      </w:pPr>
      <w:r>
        <w:t xml:space="preserve">Conteúdo é a exploração tornada pública. Cada post, vídeo ou e-mail deve entregar valor por si só — quem nunca comprar nada ainda assim deve sair melhor de cada contato com a marca. É assim que o Sábio constrói confiança e o Explorador constrói audiência.</w:t>
      </w:r>
    </w:p>
    <w:p>
      <w:pPr>
        <w:pStyle w:val="Heading2"/>
      </w:pPr>
      <w:bookmarkStart w:id="91" w:name="os-quatro-pilares-de-conteúdo"/>
      <w:r>
        <w:t xml:space="preserve">13.2 Os quatro pilares de conteúdo</w:t>
      </w:r>
      <w:bookmarkEnd w:id="9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Arquétipo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Proporção sugerida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Descobertas</w:t>
            </w:r>
          </w:p>
        </w:tc>
        <w:tc>
          <w:p>
            <w:pPr>
              <w:pStyle w:val="Compact"/>
              <w:jc w:val="left"/>
            </w:pPr>
            <w:r>
              <w:t xml:space="preserve">Explorador</w:t>
            </w:r>
          </w:p>
        </w:tc>
        <w:tc>
          <w:p>
            <w:pPr>
              <w:pStyle w:val="Compact"/>
              <w:jc w:val="left"/>
            </w:pPr>
            <w:r>
              <w:t xml:space="preserve">Testes de ferramentas e IAs, tendências avaliadas na prática, bastidores de exploração</w:t>
            </w:r>
          </w:p>
        </w:tc>
        <w:tc>
          <w:p>
            <w:pPr>
              <w:pStyle w:val="Compact"/>
              <w:jc w:val="left"/>
            </w:pPr>
            <w:r>
              <w:t xml:space="preserve">~30%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Ensino</w:t>
            </w:r>
          </w:p>
        </w:tc>
        <w:tc>
          <w:p>
            <w:pPr>
              <w:pStyle w:val="Compact"/>
              <w:jc w:val="left"/>
            </w:pPr>
            <w:r>
              <w:t xml:space="preserve">Sábio</w:t>
            </w:r>
          </w:p>
        </w:tc>
        <w:tc>
          <w:p>
            <w:pPr>
              <w:pStyle w:val="Compact"/>
              <w:jc w:val="left"/>
            </w:pPr>
            <w:r>
              <w:t xml:space="preserve">Tutoriais, dicas de Excel/Power BI, conceitos explicados, passo a passo</w:t>
            </w:r>
          </w:p>
        </w:tc>
        <w:tc>
          <w:p>
            <w:pPr>
              <w:pStyle w:val="Compact"/>
              <w:jc w:val="left"/>
            </w:pPr>
            <w:r>
              <w:t xml:space="preserve">~40%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Construção</w:t>
            </w:r>
          </w:p>
        </w:tc>
        <w:tc>
          <w:p>
            <w:pPr>
              <w:pStyle w:val="Compact"/>
              <w:jc w:val="left"/>
            </w:pPr>
            <w:r>
              <w:t xml:space="preserve">Criador</w:t>
            </w:r>
          </w:p>
        </w:tc>
        <w:tc>
          <w:p>
            <w:pPr>
              <w:pStyle w:val="Compact"/>
              <w:jc w:val="left"/>
            </w:pPr>
            <w:r>
              <w:t xml:space="preserve">Bastidores de produção, evolução de produtos, antes/depois, lançamentos</w:t>
            </w:r>
          </w:p>
        </w:tc>
        <w:tc>
          <w:p>
            <w:pPr>
              <w:pStyle w:val="Compact"/>
              <w:jc w:val="left"/>
            </w:pPr>
            <w:r>
              <w:t xml:space="preserve">~20%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Conexão</w:t>
            </w:r>
          </w:p>
        </w:tc>
        <w:tc>
          <w:p>
            <w:pPr>
              <w:pStyle w:val="Compact"/>
              <w:jc w:val="left"/>
            </w:pPr>
            <w:r>
              <w:t xml:space="preserve">Marca-pessoa</w:t>
            </w:r>
          </w:p>
        </w:tc>
        <w:tc>
          <w:p>
            <w:pPr>
              <w:pStyle w:val="Compact"/>
              <w:jc w:val="left"/>
            </w:pPr>
            <w:r>
              <w:t xml:space="preserve">Rotina real, valores em ação, histórias de clientes</w:t>
            </w:r>
          </w:p>
        </w:tc>
        <w:tc>
          <w:p>
            <w:pPr>
              <w:pStyle w:val="Compact"/>
              <w:jc w:val="left"/>
            </w:pPr>
            <w:r>
              <w:t xml:space="preserve">~10%</w:t>
            </w:r>
          </w:p>
        </w:tc>
      </w:tr>
    </w:tbl>
    <w:p>
      <w:pPr>
        <w:pStyle w:val="Heading2"/>
      </w:pPr>
      <w:bookmarkStart w:id="92" w:name="regras-editoriais"/>
      <w:r>
        <w:t xml:space="preserve">13.3 Regras editoriais</w:t>
      </w:r>
      <w:bookmarkEnd w:id="92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Todo conteúdo entrega algo aplicável</w:t>
      </w:r>
      <w:r>
        <w:t xml:space="preserve"> </w:t>
      </w:r>
      <w:r>
        <w:t xml:space="preserve">— uma dica, um achado, um passo. Nunca só opinião vazia.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Só publicamos o que testamos.</w:t>
      </w:r>
      <w:r>
        <w:t xml:space="preserve"> </w:t>
      </w:r>
      <w:r>
        <w:t xml:space="preserve">Tendência não verificada não vira post afirmativo.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Título honesto.</w:t>
      </w:r>
      <w:r>
        <w:t xml:space="preserve"> </w:t>
      </w:r>
      <w:r>
        <w:t xml:space="preserve">A promessa do título se cumpre no conteúdo. Curiosidade sim, clickbait não.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Um conteúdo, uma ideia.</w:t>
      </w:r>
      <w:r>
        <w:t xml:space="preserve"> </w:t>
      </w:r>
      <w:r>
        <w:t xml:space="preserve">Profundidade em um ponto vale mais que superficialidade em dez.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Chamada para ação única</w:t>
      </w:r>
      <w:r>
        <w:t xml:space="preserve"> </w:t>
      </w:r>
      <w:r>
        <w:t xml:space="preserve">por peça, coerente com o objetivo.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Identidade visual sempre:</w:t>
      </w:r>
      <w:r>
        <w:t xml:space="preserve"> </w:t>
      </w:r>
      <w:r>
        <w:t xml:space="preserve">paleta oficial, Tahoma nas artes, templates padronizados por formato.</w:t>
      </w:r>
    </w:p>
    <w:p>
      <w:pPr>
        <w:pStyle w:val="Heading2"/>
      </w:pPr>
      <w:bookmarkStart w:id="93" w:name="vídeos"/>
      <w:r>
        <w:t xml:space="preserve">13.4 Vídeos</w:t>
      </w:r>
      <w:bookmarkEnd w:id="93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Abertura direta:</w:t>
      </w:r>
      <w:r>
        <w:t xml:space="preserve"> </w:t>
      </w:r>
      <w:r>
        <w:t xml:space="preserve">a promessa do vídeo nos primeiros segundos, sem introduções longas.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Tela real:</w:t>
      </w:r>
      <w:r>
        <w:t xml:space="preserve"> </w:t>
      </w:r>
      <w:r>
        <w:t xml:space="preserve">demonstração de verdade, no ritmo de quem acompanha pela primeira vez.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Estrutura:</w:t>
      </w:r>
      <w:r>
        <w:t xml:space="preserve"> </w:t>
      </w:r>
      <w:r>
        <w:t xml:space="preserve">problema → exploração/contexto → solução passo a passo → resultado → próximo passo.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Encerramento:</w:t>
      </w:r>
      <w:r>
        <w:t xml:space="preserve"> </w:t>
      </w:r>
      <w:r>
        <w:t xml:space="preserve">resumo do que foi aprendido + uma única chamada para ação.</w:t>
      </w:r>
    </w:p>
    <w:p>
      <w:pPr>
        <w:numPr>
          <w:ilvl w:val="0"/>
          <w:numId w:val="1020"/>
        </w:numPr>
        <w:pStyle w:val="Compact"/>
      </w:pPr>
      <w:r>
        <w:t xml:space="preserve">Thumbnails e vinhetas na identidade visual oficial.</w:t>
      </w:r>
    </w:p>
    <w:p>
      <w:pPr>
        <w:pStyle w:val="Heading2"/>
      </w:pPr>
      <w:bookmarkStart w:id="94" w:name="redes-sociais-aplicação-por-formato"/>
      <w:r>
        <w:t xml:space="preserve">13.5 Redes sociais — aplicação por formato</w:t>
      </w:r>
      <w:bookmarkEnd w:id="94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Feed:</w:t>
      </w:r>
      <w:r>
        <w:t xml:space="preserve"> </w:t>
      </w:r>
      <w:r>
        <w:t xml:space="preserve">conteúdo dos quatro pilares, arte na paleta, texto no tom do Capítulo 9.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Stories:</w:t>
      </w:r>
      <w:r>
        <w:t xml:space="preserve"> </w:t>
      </w:r>
      <w:r>
        <w:t xml:space="preserve">o território natural do Explorador — testes em andamento, bastidores, enquetes (</w:t>
      </w:r>
      <w:r>
        <w:t xml:space="preserve">“</w:t>
      </w:r>
      <w:r>
        <w:t xml:space="preserve">testo essa ferramenta para vocês?</w:t>
      </w:r>
      <w:r>
        <w:t xml:space="preserve">”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Reels/vídeos curtos:</w:t>
      </w:r>
      <w:r>
        <w:t xml:space="preserve"> </w:t>
      </w:r>
      <w:r>
        <w:t xml:space="preserve">uma dica ou descoberta por vídeo, gancho honesto nos 3 primeiros segundos.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E-mail:</w:t>
      </w:r>
      <w:r>
        <w:t xml:space="preserve"> </w:t>
      </w:r>
      <w:r>
        <w:t xml:space="preserve">o canal do Sábio — mais profundidade, tom pessoal, zero pressão artificial.</w:t>
      </w:r>
    </w:p>
    <w:p>
      <w:pPr>
        <w:pStyle w:val="Heading2"/>
      </w:pPr>
      <w:bookmarkStart w:id="95" w:name="o-que-não-fazer-em-nenhum-canal"/>
      <w:r>
        <w:t xml:space="preserve">13.6 O que não fazer (em nenhum canal)</w:t>
      </w:r>
      <w:bookmarkEnd w:id="95"/>
    </w:p>
    <w:p>
      <w:pPr>
        <w:numPr>
          <w:ilvl w:val="0"/>
          <w:numId w:val="1022"/>
        </w:numPr>
        <w:pStyle w:val="Compact"/>
      </w:pPr>
      <w:r>
        <w:t xml:space="preserve">Urgência e escassez fabricadas (</w:t>
      </w:r>
      <w:r>
        <w:t xml:space="preserve">“</w:t>
      </w:r>
      <w:r>
        <w:t xml:space="preserve">últimas horas!</w:t>
      </w:r>
      <w:r>
        <w:t xml:space="preserve">”</w:t>
      </w:r>
      <w:r>
        <w:t xml:space="preserve"> </w:t>
      </w:r>
      <w:r>
        <w:t xml:space="preserve">quando não é verdade).</w:t>
      </w:r>
    </w:p>
    <w:p>
      <w:pPr>
        <w:numPr>
          <w:ilvl w:val="0"/>
          <w:numId w:val="1022"/>
        </w:numPr>
        <w:pStyle w:val="Compact"/>
      </w:pPr>
      <w:r>
        <w:t xml:space="preserve">Promessas de enriquecimento ou resultado garantido.</w:t>
      </w:r>
    </w:p>
    <w:p>
      <w:pPr>
        <w:numPr>
          <w:ilvl w:val="0"/>
          <w:numId w:val="1022"/>
        </w:numPr>
        <w:pStyle w:val="Compact"/>
      </w:pPr>
      <w:r>
        <w:t xml:space="preserve">Conteúdo raso reciclado só para manter frequência — frequência nunca vence qualidade.</w:t>
      </w:r>
    </w:p>
    <w:p>
      <w:pPr>
        <w:numPr>
          <w:ilvl w:val="0"/>
          <w:numId w:val="1022"/>
        </w:numPr>
        <w:pStyle w:val="Compact"/>
      </w:pPr>
      <w:r>
        <w:t xml:space="preserve">Polêmica como estratégia de alcance.</w:t>
      </w:r>
    </w:p>
    <w:p>
      <w:pPr>
        <w:numPr>
          <w:ilvl w:val="0"/>
          <w:numId w:val="1022"/>
        </w:numPr>
        <w:pStyle w:val="Compact"/>
      </w:pPr>
      <w:r>
        <w:t xml:space="preserve">Sair da paleta ou da tipografia por tendência estética passageira.</w:t>
      </w:r>
    </w:p>
    <w:p>
      <w:pPr>
        <w:pStyle w:val="Heading2"/>
      </w:pPr>
      <w:bookmarkStart w:id="96" w:name="Xfba10d217ab148a1dd61cf24665dc76df3a943f"/>
      <w:r>
        <w:t xml:space="preserve">13.7 Orientação para IAs que trabalharem com a marca</w:t>
      </w:r>
      <w:bookmarkEnd w:id="96"/>
    </w:p>
    <w:p>
      <w:pPr>
        <w:pStyle w:val="FirstParagraph"/>
      </w:pPr>
      <w:r>
        <w:t xml:space="preserve">Qualquer inteligência artificial que produza conteúdo, código, planilhas ou design para a Planilha Profissional deve:</w:t>
      </w:r>
    </w:p>
    <w:p>
      <w:pPr>
        <w:numPr>
          <w:ilvl w:val="0"/>
          <w:numId w:val="1023"/>
        </w:numPr>
        <w:pStyle w:val="Compact"/>
      </w:pPr>
      <w:r>
        <w:t xml:space="preserve">Ler este Manifesto antes de produzir.</w:t>
      </w:r>
    </w:p>
    <w:p>
      <w:pPr>
        <w:numPr>
          <w:ilvl w:val="0"/>
          <w:numId w:val="1023"/>
        </w:numPr>
        <w:pStyle w:val="Compact"/>
      </w:pPr>
      <w:r>
        <w:t xml:space="preserve">Aplicar a paleta oficial (#F8F9FA, #9FA488, #CAB77D, #184A4E, #ECE4BB) e a fonte Tahoma.</w:t>
      </w:r>
    </w:p>
    <w:p>
      <w:pPr>
        <w:numPr>
          <w:ilvl w:val="0"/>
          <w:numId w:val="1023"/>
        </w:numPr>
        <w:pStyle w:val="Compact"/>
      </w:pPr>
      <w:r>
        <w:t xml:space="preserve">Escrever em português brasileiro, no tom de voz do Capítulo 9.</w:t>
      </w:r>
    </w:p>
    <w:p>
      <w:pPr>
        <w:numPr>
          <w:ilvl w:val="0"/>
          <w:numId w:val="1023"/>
        </w:numPr>
        <w:pStyle w:val="Compact"/>
      </w:pPr>
      <w:r>
        <w:t xml:space="preserve">Respeitar os padrões obrigatórios de produto (Capítulo 12), incluindo as abas</w:t>
      </w:r>
      <w:r>
        <w:t xml:space="preserve"> </w:t>
      </w:r>
      <w:r>
        <w:t xml:space="preserve">“</w:t>
      </w:r>
      <w:r>
        <w:t xml:space="preserve">Comece Aqui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Termos de Uso</w:t>
      </w:r>
      <w:r>
        <w:t xml:space="preserve">”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Modificar apenas o que for solicitado; nunca excluir conteúdo, dados ou código corretos sem permissão expressa.</w:t>
      </w:r>
    </w:p>
    <w:p>
      <w:pPr>
        <w:numPr>
          <w:ilvl w:val="0"/>
          <w:numId w:val="1023"/>
        </w:numPr>
        <w:pStyle w:val="Compact"/>
      </w:pPr>
      <w:r>
        <w:t xml:space="preserve">Validar tudo antes de entregar — sem retrabalho.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7" w:name="X94ff20dcc7d44c89f9a3673b88f2361cdff3f7f"/>
      <w:r>
        <w:t xml:space="preserve">CAPÍTULO 14 — Uso, Licença e Confidencialidade deste Documento</w:t>
      </w:r>
      <w:bookmarkEnd w:id="97"/>
    </w:p>
    <w:p>
      <w:pPr>
        <w:pStyle w:val="Heading2"/>
      </w:pPr>
      <w:bookmarkStart w:id="98" w:name="natureza-do-documento"/>
      <w:r>
        <w:t xml:space="preserve">14.1 Natureza do documento</w:t>
      </w:r>
      <w:bookmarkEnd w:id="98"/>
    </w:p>
    <w:p>
      <w:pPr>
        <w:pStyle w:val="FirstParagraph"/>
      </w:pPr>
      <w:r>
        <w:t xml:space="preserve">Este Manifesto é o</w:t>
      </w:r>
      <w:r>
        <w:t xml:space="preserve"> </w:t>
      </w:r>
      <w:r>
        <w:rPr>
          <w:b/>
        </w:rPr>
        <w:t xml:space="preserve">documento oficial e estratégico da marca Planilha Profissional</w:t>
      </w:r>
      <w:r>
        <w:t xml:space="preserve">, de propriedade exclusiva de Ana Cris Mazzali (planilhaprofissional.com). Constitui ativo intelectual da empresa, com o mesmo nível de importância e proteção de um PRD ou da documentação técnica dos sistemas.</w:t>
      </w:r>
    </w:p>
    <w:p>
      <w:pPr>
        <w:pStyle w:val="Heading2"/>
      </w:pPr>
      <w:bookmarkStart w:id="99" w:name="classificação"/>
      <w:r>
        <w:t xml:space="preserve">14.2 Classificação</w:t>
      </w:r>
      <w:bookmarkEnd w:id="99"/>
    </w:p>
    <w:p>
      <w:pPr>
        <w:pStyle w:val="FirstParagraph"/>
      </w:pPr>
      <w:r>
        <w:rPr>
          <w:b/>
        </w:rPr>
        <w:t xml:space="preserve">Documento interno e confidencial.</w:t>
      </w:r>
      <w:r>
        <w:t xml:space="preserve"> </w:t>
      </w:r>
      <w:r>
        <w:t xml:space="preserve">Não deve ser publicado integralmente, vendido, cedido ou compartilhado com terceiros sem autorização expressa da proprietária.</w:t>
      </w:r>
    </w:p>
    <w:p>
      <w:pPr>
        <w:pStyle w:val="Heading2"/>
      </w:pPr>
      <w:bookmarkStart w:id="100" w:name="o-que-é-permitido"/>
      <w:r>
        <w:t xml:space="preserve">14.3 O que é permitido</w:t>
      </w:r>
      <w:bookmarkEnd w:id="100"/>
    </w:p>
    <w:p>
      <w:pPr>
        <w:numPr>
          <w:ilvl w:val="0"/>
          <w:numId w:val="1024"/>
        </w:numPr>
        <w:pStyle w:val="Compact"/>
      </w:pPr>
      <w:r>
        <w:t xml:space="preserve">Uso interno integral como referência para todos os projetos da marca.</w:t>
      </w:r>
    </w:p>
    <w:p>
      <w:pPr>
        <w:numPr>
          <w:ilvl w:val="0"/>
          <w:numId w:val="1024"/>
        </w:numPr>
        <w:pStyle w:val="Compact"/>
      </w:pPr>
      <w:r>
        <w:t xml:space="preserve">Fornecimento a colaboradores, fornecedores e prestadores de serviço</w:t>
      </w:r>
      <w:r>
        <w:t xml:space="preserve"> </w:t>
      </w:r>
      <w:r>
        <w:rPr>
          <w:b/>
        </w:rPr>
        <w:t xml:space="preserve">sob compromisso de confidencialidade</w:t>
      </w:r>
      <w:r>
        <w:t xml:space="preserve">, limitado ao necessário para o trabalho contratado.</w:t>
      </w:r>
    </w:p>
    <w:p>
      <w:pPr>
        <w:numPr>
          <w:ilvl w:val="0"/>
          <w:numId w:val="1024"/>
        </w:numPr>
        <w:pStyle w:val="Compact"/>
      </w:pPr>
      <w:r>
        <w:t xml:space="preserve">Uso por ferramentas de inteligência artificial a serviço da marca, como contexto de trabalho.</w:t>
      </w:r>
    </w:p>
    <w:p>
      <w:pPr>
        <w:numPr>
          <w:ilvl w:val="0"/>
          <w:numId w:val="1024"/>
        </w:numPr>
        <w:pStyle w:val="Compact"/>
      </w:pPr>
      <w:r>
        <w:t xml:space="preserve">Citação pública de trechos expressamente destinados ao público: o texto do Manifesto (Capítulo 2), propósito, missão, visão, valores e slogans.</w:t>
      </w:r>
    </w:p>
    <w:p>
      <w:pPr>
        <w:pStyle w:val="Heading2"/>
      </w:pPr>
      <w:bookmarkStart w:id="101" w:name="o-que-não-é-permitido"/>
      <w:r>
        <w:t xml:space="preserve">14.4 O que não é permitido</w:t>
      </w:r>
      <w:bookmarkEnd w:id="101"/>
    </w:p>
    <w:p>
      <w:pPr>
        <w:numPr>
          <w:ilvl w:val="0"/>
          <w:numId w:val="1025"/>
        </w:numPr>
        <w:pStyle w:val="Compact"/>
      </w:pPr>
      <w:r>
        <w:t xml:space="preserve">Venda, revenda, licenciamento ou distribuição deste documento, no todo ou em parte.</w:t>
      </w:r>
    </w:p>
    <w:p>
      <w:pPr>
        <w:numPr>
          <w:ilvl w:val="0"/>
          <w:numId w:val="1025"/>
        </w:numPr>
        <w:pStyle w:val="Compact"/>
      </w:pPr>
      <w:r>
        <w:t xml:space="preserve">Uso do conteúdo para criar, orientar ou posicionar marcas ou negócios de terceiros.</w:t>
      </w:r>
    </w:p>
    <w:p>
      <w:pPr>
        <w:numPr>
          <w:ilvl w:val="0"/>
          <w:numId w:val="1025"/>
        </w:numPr>
        <w:pStyle w:val="Compact"/>
      </w:pPr>
      <w:r>
        <w:t xml:space="preserve">Publicação integral em qualquer meio.</w:t>
      </w:r>
    </w:p>
    <w:p>
      <w:pPr>
        <w:numPr>
          <w:ilvl w:val="0"/>
          <w:numId w:val="1025"/>
        </w:numPr>
        <w:pStyle w:val="Compact"/>
      </w:pPr>
      <w:r>
        <w:t xml:space="preserve">Alteração do documento por terceiros; revisões são registradas apenas pela proprietária, com controle de versão.</w:t>
      </w:r>
    </w:p>
    <w:p>
      <w:pPr>
        <w:numPr>
          <w:ilvl w:val="0"/>
          <w:numId w:val="1025"/>
        </w:numPr>
        <w:pStyle w:val="Compact"/>
      </w:pPr>
      <w:r>
        <w:t xml:space="preserve">Remoção destes termos em cópias autorizadas.</w:t>
      </w:r>
    </w:p>
    <w:p>
      <w:pPr>
        <w:pStyle w:val="Heading2"/>
      </w:pPr>
      <w:bookmarkStart w:id="102" w:name="sanções"/>
      <w:r>
        <w:t xml:space="preserve">14.5 Sanções</w:t>
      </w:r>
      <w:bookmarkEnd w:id="102"/>
    </w:p>
    <w:p>
      <w:pPr>
        <w:pStyle w:val="FirstParagraph"/>
      </w:pPr>
      <w:r>
        <w:t xml:space="preserve">O descumprimento destes termos sujeita o infrator às medidas legais cabíveis segundo a legislação brasileira, incluindo a Lei de Direitos Autorais (Lei 9.610/98), sem prejuízo de indenização por perdas e danos e do encerramento imediato de qualquer relação comercial ou de colaboração.</w:t>
      </w:r>
    </w:p>
    <w:p>
      <w:pPr>
        <w:pStyle w:val="Heading2"/>
      </w:pPr>
      <w:bookmarkStart w:id="103" w:name="controle-de-versão"/>
      <w:r>
        <w:t xml:space="preserve">14.6 Controle de versão</w:t>
      </w:r>
      <w:bookmarkEnd w:id="10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Responsável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Julho/2026</w:t>
            </w:r>
          </w:p>
        </w:tc>
        <w:tc>
          <w:p>
            <w:pPr>
              <w:pStyle w:val="Compact"/>
              <w:jc w:val="left"/>
            </w:pPr>
            <w:r>
              <w:t xml:space="preserve">Documento original</w:t>
            </w:r>
          </w:p>
        </w:tc>
        <w:tc>
          <w:p>
            <w:pPr>
              <w:pStyle w:val="Compact"/>
              <w:jc w:val="left"/>
            </w:pPr>
            <w:r>
              <w:t xml:space="preserve">Ana Cris Mazzali</w:t>
            </w:r>
          </w:p>
        </w:tc>
      </w:tr>
    </w:tbl>
    <w:p>
      <w:pPr>
        <w:pStyle w:val="BodyText"/>
      </w:pPr>
      <w:r>
        <w:rPr>
          <w:i/>
        </w:rPr>
        <w:t xml:space="preserve">Alterações futuras devem ser registradas nesta tabela. Nenhum capítulo pode ser removido sem decisão registrada da proprietária.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4" w:name="palavra-final"/>
      <w:r>
        <w:t xml:space="preserve">Palavra final</w:t>
      </w:r>
      <w:bookmarkEnd w:id="104"/>
    </w:p>
    <w:p>
      <w:pPr>
        <w:pStyle w:val="FirstParagraph"/>
      </w:pPr>
      <w:r>
        <w:t xml:space="preserve">Este documento é a bússola da Planilha Profissional. Ele não engaveta a criatividade — ele a direciona. Diante de qualquer decisão, em qualquer projeto, a pergunta que encerra dúvidas será sempre a mesma:</w:t>
      </w:r>
    </w:p>
    <w:p>
      <w:pPr>
        <w:pStyle w:val="BlockText"/>
      </w:pPr>
      <w:r>
        <w:rPr>
          <w:b/>
        </w:rPr>
        <w:t xml:space="preserve">Isso explora, compreende e constrói — ou apenas ocupa espaço?</w:t>
      </w:r>
    </w:p>
    <w:p>
      <w:pPr>
        <w:pStyle w:val="FirstParagraph"/>
      </w:pPr>
      <w:r>
        <w:t xml:space="preserve">**Planilha Profissional. Transformando descobertas em ferramentas inteligente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Tahoma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84A4E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A4E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A4E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84A4E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184A4E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84A4E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84A4E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84A4E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84A4E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84A4E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ahoma" w:hAnsi="Tahoma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84A4E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84A4E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ahoma"/>
        <a:ea typeface="Tahoma"/>
        <a:cs typeface="Tahoma"/>
        <a:font script="Jpan" typeface="Tahoma"/>
        <a:font script="Hang" typeface="Tahoma"/>
        <a:font script="Hans" typeface="Tahoma"/>
        <a:font script="Hant" typeface="Tahoma"/>
        <a:font script="Arab" typeface="Tahoma"/>
        <a:font script="Hebr" typeface="Tahoma"/>
        <a:font script="Thai" typeface="Tahoma"/>
        <a:font script="Ethi" typeface="Tahoma"/>
        <a:font script="Beng" typeface="Tahoma"/>
        <a:font script="Gujr" typeface="Tahoma"/>
        <a:font script="Khmr" typeface="Tahoma"/>
        <a:font script="Knda" typeface="Tahoma"/>
        <a:font script="Guru" typeface="Tahoma"/>
        <a:font script="Cans" typeface="Tahoma"/>
        <a:font script="Cher" typeface="Tahoma"/>
        <a:font script="Yiii" typeface="Tahoma"/>
        <a:font script="Tibt" typeface="Tahoma"/>
        <a:font script="Thaa" typeface="Tahoma"/>
        <a:font script="Deva" typeface="Tahoma"/>
        <a:font script="Telu" typeface="Tahoma"/>
        <a:font script="Taml" typeface="Tahoma"/>
        <a:font script="Syrc" typeface="Tahoma"/>
        <a:font script="Orya" typeface="Tahoma"/>
        <a:font script="Mlym" typeface="Tahoma"/>
        <a:font script="Laoo" typeface="Tahoma"/>
        <a:font script="Sinh" typeface="Tahoma"/>
        <a:font script="Mong" typeface="Tahoma"/>
        <a:font script="Viet" typeface="Tahoma"/>
        <a:font script="Uigh" typeface="Tahoma"/>
      </a:majorFont>
      <a:minorFont>
        <a:latin typeface="Tahoma"/>
        <a:ea typeface="Tahoma"/>
        <a:cs typeface="Tahoma"/>
        <a:font script="Jpan" typeface="Tahoma"/>
        <a:font script="Hang" typeface="Tahoma"/>
        <a:font script="Hans" typeface="Tahoma"/>
        <a:font script="Hant" typeface="Tahoma"/>
        <a:font script="Arab" typeface="Tahoma"/>
        <a:font script="Hebr" typeface="Tahoma"/>
        <a:font script="Thai" typeface="Tahoma"/>
        <a:font script="Ethi" typeface="Tahoma"/>
        <a:font script="Beng" typeface="Tahoma"/>
        <a:font script="Gujr" typeface="Tahoma"/>
        <a:font script="Khmr" typeface="Tahoma"/>
        <a:font script="Knda" typeface="Tahoma"/>
        <a:font script="Guru" typeface="Tahoma"/>
        <a:font script="Cans" typeface="Tahoma"/>
        <a:font script="Cher" typeface="Tahoma"/>
        <a:font script="Yiii" typeface="Tahoma"/>
        <a:font script="Tibt" typeface="Tahoma"/>
        <a:font script="Thaa" typeface="Tahoma"/>
        <a:font script="Deva" typeface="Tahoma"/>
        <a:font script="Telu" typeface="Tahoma"/>
        <a:font script="Taml" typeface="Tahoma"/>
        <a:font script="Syrc" typeface="Tahoma"/>
        <a:font script="Orya" typeface="Tahoma"/>
        <a:font script="Mlym" typeface="Tahoma"/>
        <a:font script="Laoo" typeface="Tahoma"/>
        <a:font script="Sinh" typeface="Tahoma"/>
        <a:font script="Mong" typeface="Tahoma"/>
        <a:font script="Viet" typeface="Tahoma"/>
        <a:font script="Uigh" typeface="Taho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2026-07-12T14:18:33Z</dcterms:created>
  <dcterms:modified xsi:type="dcterms:W3CDTF">2026-07-12T14:18:33Z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