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issão"/>
    <w:p>
      <w:pPr>
        <w:pStyle w:val="Heading3"/>
      </w:pPr>
      <w:r>
        <w:t xml:space="preserve">Missão</w:t>
      </w:r>
    </w:p>
    <w:p>
      <w:pPr>
        <w:pStyle w:val="FirstParagraph"/>
      </w:pPr>
      <w:r>
        <w:t xml:space="preserve">Explorar continuamente novas tecnologias, metodologias e boas práticas para desenvolver planilhas, aplicativos, automações, dashboards, consultorias e treinamentos que transformem dados em conhecimento, simplifiquem processos e gerem resultados reais para pessoas e empresas.</w:t>
      </w:r>
    </w:p>
    <w:p>
      <w:pPr>
        <w:pStyle w:val="BodyText"/>
      </w:pPr>
      <w:r>
        <w:t xml:space="preserve">Nossa missão é criar soluções que unam inovação, praticidade e confiabilidade, permitindo que nossos clientes trabalhem com mais inteligência, segurança e produtividade.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2026-07-12T14:28:48Z</dcterms:created>
  <dcterms:modified xsi:type="dcterms:W3CDTF">2026-07-12T14:28:48Z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