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Markdown</w:t>
      </w:r>
      <w:r>
        <w:t xml:space="preserve"> </w:t>
      </w:r>
      <w:r>
        <w:t xml:space="preserve">for</w:t>
      </w:r>
      <w:r>
        <w:t xml:space="preserve"> </w:t>
      </w:r>
      <w:r>
        <w:t xml:space="preserve">writing</w:t>
      </w:r>
      <w:r>
        <w:t xml:space="preserve"> </w:t>
      </w:r>
      <w:r>
        <w:t xml:space="preserve">your</w:t>
      </w:r>
      <w:r>
        <w:t xml:space="preserve"> </w:t>
      </w:r>
      <w:r>
        <w:t xml:space="preserve">manuscript</w:t>
      </w:r>
    </w:p>
    <w:p>
      <w:pPr>
        <w:pStyle w:val="Author"/>
      </w:pPr>
      <w:r>
        <w:t xml:space="preserve">Melanie</w:t>
      </w:r>
      <w:r>
        <w:t xml:space="preserve"> </w:t>
      </w:r>
      <w:r>
        <w:t xml:space="preserve">Tietje</w:t>
      </w:r>
    </w:p>
    <w:p>
      <w:pPr>
        <w:pStyle w:val="Heading1"/>
      </w:pPr>
      <w:bookmarkStart w:id="21" w:name="abstract"/>
      <w:bookmarkEnd w:id="21"/>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For more information about knitcitations: see</w:t>
      </w:r>
      <w:r>
        <w:t xml:space="preserve"> </w:t>
      </w:r>
      <w:hyperlink r:id="rId22">
        <w:r>
          <w:rPr>
            <w:rStyle w:val="Hyperlink"/>
          </w:rPr>
          <w:t xml:space="preserve">here</w:t>
        </w:r>
      </w:hyperlink>
    </w:p>
    <w:p>
      <w:pPr>
        <w:pStyle w:val="Heading1"/>
      </w:pPr>
      <w:bookmarkStart w:id="23" w:name="introduction"/>
      <w:bookmarkEnd w:id="23"/>
      <w:r>
        <w:t xml:space="preserve">Introduction</w:t>
      </w:r>
    </w:p>
    <w:p>
      <w:pPr>
        <w:pStyle w:val="FirstParagraph"/>
      </w:pPr>
      <w:r>
        <w:t xml:space="preserve">Lorem ipsum dolor sit amet, consectetur adipiscing elit, sed do eiusmod tempor incididunt ut labore et dolore magna aliqua 32, see also Figure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 xml:space="preserve"> </w:t>
      </w:r>
      <w:r>
        <w:t xml:space="preserve">(“Paleobiology Database” 2014)</w:t>
      </w:r>
      <w:r>
        <w:t xml:space="preserve">.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3696101" cy="3696101"/>
            <wp:effectExtent b="0" l="0" r="0" t="0"/>
            <wp:docPr descr="" id="1" name="Picture"/>
            <a:graphic>
              <a:graphicData uri="http://schemas.openxmlformats.org/drawingml/2006/picture">
                <pic:pic>
                  <pic:nvPicPr>
                    <pic:cNvPr descr="figures/plot1-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Figure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t xml:space="preserve">(Lang and the CRAN Team 2015)</w:t>
      </w:r>
    </w:p>
    <w:p>
      <w:pPr>
        <w:pStyle w:val="Heading1"/>
      </w:pPr>
      <w:bookmarkStart w:id="25" w:name="methods"/>
      <w:bookmarkEnd w:id="25"/>
      <w:r>
        <w:t xml:space="preserve">Methods</w:t>
      </w:r>
    </w:p>
    <w:p>
      <w:pPr>
        <w:pStyle w:val="FirstParagraph"/>
      </w:pPr>
      <w:r>
        <w:t xml:space="preserve">All analysis was done using the R environment version 3.2.3</w:t>
      </w:r>
      <w:r>
        <w:t xml:space="preserve"> </w:t>
      </w:r>
      <w:r>
        <w:t xml:space="preserve">(R Core Team 2016)</w:t>
      </w:r>
      <w:r>
        <w:t xml:space="preserve">(for list of packages used see supplement).</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See equation 1 and</w:t>
      </w:r>
      <w:r>
        <w:t xml:space="preserve"> </w:t>
      </w:r>
      <w:r>
        <w:t xml:space="preserve">(Benton 1999)</w:t>
      </w:r>
      <w:r>
        <w:t xml:space="preserve">.</w:t>
      </w:r>
    </w:p>
    <w:p>
      <w:pPr>
        <w:pStyle w:val="BodyText"/>
      </w:pPr>
      <m:oMathPara>
        <m:oMathParaPr>
          <m:jc m:val="center"/>
        </m:oMathParaPr>
        <m:oMath>
          <m:r>
            <m:rPr>
              <m:sty m:val="p"/>
            </m:rPr>
            <m:t>Preservation probability</m:t>
          </m:r>
          <m:r>
            <m:t>=</m:t>
          </m:r>
          <m:f>
            <m:fPr>
              <m:type m:val="bar"/>
            </m:fPr>
            <m:num>
              <m:sSubSup>
                <m:e>
                  <m:r>
                    <m:t>f</m:t>
                  </m:r>
                </m:e>
                <m:sub>
                  <m:r>
                    <m:t>2</m:t>
                  </m:r>
                </m:sub>
                <m:sup>
                  <m:r>
                    <m:t>2</m:t>
                  </m:r>
                </m:sup>
              </m:sSubSup>
            </m:num>
            <m:den>
              <m:sSub>
                <m:e>
                  <m:r>
                    <m:t>f</m:t>
                  </m:r>
                </m:e>
                <m:sub>
                  <m:r>
                    <m:t>1</m:t>
                  </m:r>
                </m:sub>
              </m:sSub>
              <m:r>
                <m:t>*</m:t>
              </m:r>
              <m:sSub>
                <m:e>
                  <m:r>
                    <m:t>f</m:t>
                  </m:r>
                </m:e>
                <m:sub>
                  <m:r>
                    <m:t>3</m:t>
                  </m:r>
                </m:sub>
              </m:sSub>
            </m:den>
          </m:f>
        </m:oMath>
      </m:oMathPara>
    </w:p>
    <w:p>
      <w:pPr>
        <w:pStyle w:val="Heading2"/>
      </w:pPr>
      <w:bookmarkStart w:id="26" w:name="more-methods"/>
      <w:bookmarkEnd w:id="26"/>
      <w:r>
        <w:t xml:space="preserve">More methods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See another figure:</w:t>
      </w:r>
    </w:p>
    <w:p>
      <w:pPr>
        <w:pStyle w:val="Figure"/>
      </w:pPr>
      <w:r>
        <w:drawing>
          <wp:inline>
            <wp:extent cx="5334000" cy="4867275"/>
            <wp:effectExtent b="0" l="0" r="0" t="0"/>
            <wp:docPr descr="" id="1" name="Picture"/>
            <a:graphic>
              <a:graphicData uri="http://schemas.openxmlformats.org/drawingml/2006/picture">
                <pic:pic>
                  <pic:nvPicPr>
                    <pic:cNvPr descr="troll.png" id="0" name="Picture"/>
                    <pic:cNvPicPr>
                      <a:picLocks noChangeArrowheads="1" noChangeAspect="1"/>
                    </pic:cNvPicPr>
                  </pic:nvPicPr>
                  <pic:blipFill>
                    <a:blip r:embed="rId27"/>
                    <a:stretch>
                      <a:fillRect/>
                    </a:stretch>
                  </pic:blipFill>
                  <pic:spPr bwMode="auto">
                    <a:xfrm>
                      <a:off x="0" y="0"/>
                      <a:ext cx="5334000" cy="4867275"/>
                    </a:xfrm>
                    <a:prstGeom prst="rect">
                      <a:avLst/>
                    </a:prstGeom>
                    <a:noFill/>
                    <a:ln w="9525">
                      <a:noFill/>
                      <a:headEnd/>
                      <a:tailEnd/>
                    </a:ln>
                  </pic:spPr>
                </pic:pic>
              </a:graphicData>
            </a:graphic>
          </wp:inline>
        </w:drawing>
      </w:r>
    </w:p>
    <w:p>
      <w:pPr>
        <w:pStyle w:val="FirstParagraph"/>
      </w:pPr>
      <w:r>
        <w:t xml:space="preserve">Figure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8" w:name="results"/>
      <w:bookmarkEnd w:id="28"/>
      <w:r>
        <w:t xml:space="preserve">Results</w:t>
      </w:r>
    </w:p>
    <w:p>
      <w:pPr>
        <w:pStyle w:val="Heading1"/>
      </w:pPr>
      <w:bookmarkStart w:id="29" w:name="conclusion"/>
      <w:bookmarkEnd w:id="29"/>
      <w:r>
        <w:t xml:space="preserve">Conclusion</w:t>
      </w:r>
    </w:p>
    <w:p>
      <w:pPr>
        <w:pStyle w:val="FirstParagraph"/>
      </w:pPr>
      <w:r>
        <w:t xml:space="preserve">Table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Stuff</w:t>
            </w:r>
          </w:p>
        </w:tc>
        <w:tc>
          <w:tcPr>
            <w:tcBorders>
              <w:bottom w:val="single"/>
            </w:tcBorders>
            <w:vAlign w:val="bottom"/>
          </w:tcPr>
          <w:p>
            <w:pPr>
              <w:pStyle w:val="Compact"/>
              <w:jc w:val="left"/>
            </w:pPr>
            <w:r>
              <w:t xml:space="preserve">Number</w:t>
            </w:r>
          </w:p>
        </w:tc>
      </w:tr>
      <w:tr>
        <w:tc>
          <w:p>
            <w:pPr>
              <w:pStyle w:val="Compact"/>
              <w:jc w:val="left"/>
            </w:pPr>
            <w:r>
              <w:t xml:space="preserve">So much stuff</w:t>
            </w:r>
          </w:p>
        </w:tc>
        <w:tc>
          <w:p>
            <w:pPr>
              <w:pStyle w:val="Compact"/>
              <w:jc w:val="left"/>
            </w:pPr>
            <w:r>
              <w:t xml:space="preserve">11</w:t>
            </w:r>
          </w:p>
        </w:tc>
      </w:tr>
      <w:tr>
        <w:tc>
          <w:p>
            <w:pPr>
              <w:pStyle w:val="Compact"/>
              <w:jc w:val="left"/>
            </w:pPr>
            <w:r>
              <w:t xml:space="preserve">Even more</w:t>
            </w:r>
          </w:p>
        </w:tc>
        <w:tc>
          <w:p>
            <w:pPr>
              <w:pStyle w:val="Compact"/>
              <w:jc w:val="left"/>
            </w:pPr>
            <w:r>
              <w:t xml:space="preserve">99</w:t>
            </w:r>
          </w:p>
        </w:tc>
      </w:tr>
    </w:tbl>
    <w:p>
      <w:pPr>
        <w:pStyle w:val="Heading1"/>
      </w:pPr>
      <w:bookmarkStart w:id="30" w:name="supplement"/>
      <w:bookmarkEnd w:id="30"/>
      <w:r>
        <w:t xml:space="preserve">Supplement</w:t>
      </w:r>
    </w:p>
    <w:p>
      <w:pPr>
        <w:pStyle w:val="Heading2"/>
      </w:pPr>
      <w:bookmarkStart w:id="31" w:name="r-packages"/>
      <w:bookmarkEnd w:id="31"/>
      <w:r>
        <w:t xml:space="preserve">R packages</w:t>
      </w:r>
    </w:p>
    <w:p>
      <w:pPr>
        <w:pStyle w:val="FirstParagraph"/>
      </w:pPr>
      <w:r>
        <w:t xml:space="preserve">Used packages are x, y, z</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p>
    <w:p>
      <w:pPr>
        <w:pStyle w:val="Heading1"/>
      </w:pPr>
      <w:bookmarkStart w:id="32" w:name="references"/>
      <w:bookmarkEnd w:id="32"/>
      <w:r>
        <w:t xml:space="preserve">References</w:t>
      </w:r>
    </w:p>
    <w:p>
      <w:pPr>
        <w:pStyle w:val="Bibliography"/>
      </w:pPr>
      <w:r>
        <w:t xml:space="preserve">Benton, M J. 1999. “Early origins of modern birds and mammals: molecules vs. morphology.”</w:t>
      </w:r>
      <w:r>
        <w:t xml:space="preserve"> </w:t>
      </w:r>
      <w:r>
        <w:rPr>
          <w:i/>
        </w:rPr>
        <w:t xml:space="preserve">BioEssays</w:t>
      </w:r>
      <w:r>
        <w:t xml:space="preserve"> </w:t>
      </w:r>
      <w:r>
        <w:t xml:space="preserve">21: 1043–51. doi:</w:t>
      </w:r>
      <w:hyperlink r:id="rId33">
        <w:r>
          <w:rPr>
            <w:rStyle w:val="Hyperlink"/>
          </w:rPr>
          <w:t xml:space="preserve">10.1002/(SICI)1521-1878(199912)22:1&lt;1043::AID-BIES8&gt;3.0.CO;2-B</w:t>
        </w:r>
      </w:hyperlink>
      <w:r>
        <w:t xml:space="preserve">.</w:t>
      </w:r>
    </w:p>
    <w:p>
      <w:pPr>
        <w:pStyle w:val="Bibliography"/>
      </w:pPr>
      <w:r>
        <w:t xml:space="preserve">Lang, Duncan Temple, and the CRAN Team. 2015. “XML: Tools for Parsing and Generating XML Within R and S-Plus.”</w:t>
      </w:r>
      <w:r>
        <w:t xml:space="preserve"> </w:t>
      </w:r>
      <w:hyperlink r:id="rId34">
        <w:r>
          <w:rPr>
            <w:rStyle w:val="Hyperlink"/>
          </w:rPr>
          <w:t xml:space="preserve">https://cran.r-project.org/package=XML</w:t>
        </w:r>
      </w:hyperlink>
      <w:r>
        <w:t xml:space="preserve">.</w:t>
      </w:r>
    </w:p>
    <w:p>
      <w:pPr>
        <w:pStyle w:val="Bibliography"/>
      </w:pPr>
      <w:r>
        <w:t xml:space="preserve">“Paleobiology Database.” 2014.</w:t>
      </w:r>
      <w:r>
        <w:t xml:space="preserve"> </w:t>
      </w:r>
      <w:hyperlink r:id="rId35">
        <w:r>
          <w:rPr>
            <w:rStyle w:val="Hyperlink"/>
          </w:rPr>
          <w:t xml:space="preserve">https://paleobiodb.org/{\#}/</w:t>
        </w:r>
      </w:hyperlink>
      <w:r>
        <w:t xml:space="preserve">.</w:t>
      </w:r>
    </w:p>
    <w:p>
      <w:pPr>
        <w:pStyle w:val="Bibliography"/>
      </w:pPr>
      <w:r>
        <w:t xml:space="preserve">R Core Team. 2016. “R: A Language and Environment for Statistical Computing. Vienna, Austria. https://www.R-project.org/.” Vienna, Austria: R Foundation for Statistical Computing.</w:t>
      </w:r>
      <w:r>
        <w:t xml:space="preserve"> </w:t>
      </w:r>
      <w:hyperlink r:id="rId36">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dc0f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2" Target="http://www.carlboettiger.info/2012/05/30/knitcitations.html" TargetMode="External" /><Relationship Type="http://schemas.openxmlformats.org/officeDocument/2006/relationships/hyperlink" Id="rId34" Target="https://cran.r-project.org/package=XML" TargetMode="External" /><Relationship Type="http://schemas.openxmlformats.org/officeDocument/2006/relationships/hyperlink" Id="rId33" Target="https://doi.org/10.1002/(SICI)1521-1878(199912)22:1&lt;1043::AID-BIES8&gt;3.0.CO;2-B" TargetMode="External" /><Relationship Type="http://schemas.openxmlformats.org/officeDocument/2006/relationships/hyperlink" Id="rId35" Target="https://paleobiodb.org/{\#}/"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rlboettiger.info/2012/05/30/knitcitations.html" TargetMode="External" /><Relationship Type="http://schemas.openxmlformats.org/officeDocument/2006/relationships/hyperlink" Id="rId34" Target="https://cran.r-project.org/package=XML" TargetMode="External" /><Relationship Type="http://schemas.openxmlformats.org/officeDocument/2006/relationships/hyperlink" Id="rId33" Target="https://doi.org/10.1002/(SICI)1521-1878(199912)22:1&lt;1043::AID-BIES8&gt;3.0.CO;2-B" TargetMode="External" /><Relationship Type="http://schemas.openxmlformats.org/officeDocument/2006/relationships/hyperlink" Id="rId35" Target="https://paleobiodb.org/{\#}/"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Markdown for writing your manuscript</dc:title>
  <dc:creator>Melanie Tietje</dc:creator>
  <dcterms:created xsi:type="dcterms:W3CDTF">2017-01-11T10:31:07Z</dcterms:created>
  <dcterms:modified xsi:type="dcterms:W3CDTF">2017-01-11T10:31:07Z</dcterms:modified>
</cp:coreProperties>
</file>