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99F5F" w14:textId="77777777" w:rsidR="00751958" w:rsidRDefault="00000000">
      <w:pPr>
        <w:spacing w:before="600"/>
        <w:jc w:val="center"/>
      </w:pPr>
      <w:r>
        <w:rPr>
          <w:noProof/>
        </w:rPr>
        <w:drawing>
          <wp:inline distT="0" distB="0" distL="0" distR="0" wp14:anchorId="76C249F7" wp14:editId="169C75D4">
            <wp:extent cx="2095500" cy="5715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AE44" w14:textId="77777777" w:rsidR="00751958" w:rsidRDefault="00751958">
      <w:pPr>
        <w:spacing w:after="400"/>
      </w:pPr>
    </w:p>
    <w:p w14:paraId="5BF14DBA" w14:textId="77777777" w:rsidR="00751958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>PROCEDIMENTO OPERACIONAL PADRÃO</w:t>
      </w:r>
    </w:p>
    <w:p w14:paraId="533FCF68" w14:textId="77777777" w:rsidR="00751958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AE18C"/>
          <w:sz w:val="28"/>
          <w:szCs w:val="28"/>
        </w:rPr>
        <w:t>POP-GG-003-V1</w:t>
      </w:r>
    </w:p>
    <w:p w14:paraId="5204A5C4" w14:textId="77777777" w:rsidR="00751958" w:rsidRDefault="00000000">
      <w:pPr>
        <w:spacing w:after="300"/>
        <w:jc w:val="center"/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Progressões e Promoções</w:t>
      </w:r>
    </w:p>
    <w:p w14:paraId="17583A01" w14:textId="77777777" w:rsidR="00751958" w:rsidRDefault="00751958">
      <w:pPr>
        <w:spacing w:after="20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00"/>
      </w:tblGrid>
      <w:tr w:rsidR="00751958" w14:paraId="154E61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0AE18C"/>
            <w:vAlign w:val="center"/>
          </w:tcPr>
          <w:p w14:paraId="2EB5FE1F" w14:textId="77777777" w:rsidR="00751958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Campo</w:t>
            </w:r>
          </w:p>
        </w:tc>
        <w:tc>
          <w:tcPr>
            <w:tcW w:w="6000" w:type="dxa"/>
            <w:shd w:val="clear" w:color="auto" w:fill="0AE18C"/>
            <w:vAlign w:val="center"/>
          </w:tcPr>
          <w:p w14:paraId="16E2C93A" w14:textId="77777777" w:rsidR="00751958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Informação</w:t>
            </w:r>
          </w:p>
        </w:tc>
      </w:tr>
      <w:tr w:rsidR="00751958" w14:paraId="1992F44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7AEC4045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Código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546AA042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POP-GG-003-V1</w:t>
            </w:r>
          </w:p>
        </w:tc>
      </w:tr>
      <w:tr w:rsidR="00751958" w14:paraId="1007D5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35B2C5CD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Versão</w:t>
            </w:r>
          </w:p>
        </w:tc>
        <w:tc>
          <w:tcPr>
            <w:tcW w:w="6000" w:type="dxa"/>
            <w:vAlign w:val="center"/>
          </w:tcPr>
          <w:p w14:paraId="265B1A2C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1.0</w:t>
            </w:r>
          </w:p>
        </w:tc>
      </w:tr>
      <w:tr w:rsidR="00751958" w14:paraId="054AAF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1796E007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Data de emissão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121D336E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31/07/2026</w:t>
            </w:r>
          </w:p>
        </w:tc>
      </w:tr>
      <w:tr w:rsidR="00751958" w14:paraId="51D75A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1D4E837C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Área responsável</w:t>
            </w:r>
          </w:p>
        </w:tc>
        <w:tc>
          <w:tcPr>
            <w:tcW w:w="6000" w:type="dxa"/>
            <w:vAlign w:val="center"/>
          </w:tcPr>
          <w:p w14:paraId="6816E836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DP, BP e GG</w:t>
            </w:r>
          </w:p>
        </w:tc>
      </w:tr>
      <w:tr w:rsidR="00751958" w14:paraId="13914B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4DB1F667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Aprovadores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3F46A0BD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Head de GG, BP e DP</w:t>
            </w:r>
          </w:p>
        </w:tc>
      </w:tr>
      <w:tr w:rsidR="00751958" w14:paraId="2EE538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48199D35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Classificação</w:t>
            </w:r>
          </w:p>
        </w:tc>
        <w:tc>
          <w:tcPr>
            <w:tcW w:w="6000" w:type="dxa"/>
            <w:vAlign w:val="center"/>
          </w:tcPr>
          <w:p w14:paraId="19B0CE40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Uso interno</w:t>
            </w:r>
          </w:p>
        </w:tc>
      </w:tr>
    </w:tbl>
    <w:p w14:paraId="2AB4883F" w14:textId="77777777" w:rsidR="00751958" w:rsidRDefault="00000000">
      <w:r>
        <w:br w:type="page"/>
      </w:r>
    </w:p>
    <w:p w14:paraId="6ADBB040" w14:textId="77777777" w:rsidR="00751958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lastRenderedPageBreak/>
        <w:t>Sumário</w:t>
      </w:r>
    </w:p>
    <w:p w14:paraId="09057F83" w14:textId="77777777" w:rsidR="00751958" w:rsidRDefault="00751958">
      <w:pPr>
        <w:spacing w:after="80"/>
      </w:pPr>
    </w:p>
    <w:p w14:paraId="32F98C99" w14:textId="77777777" w:rsidR="00751958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1. Objetivo</w:t>
      </w:r>
    </w:p>
    <w:p w14:paraId="2A93926A" w14:textId="77777777" w:rsidR="00751958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2. Aplicação</w:t>
      </w:r>
    </w:p>
    <w:p w14:paraId="7A64B543" w14:textId="77777777" w:rsidR="00751958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3. Definições e Siglas</w:t>
      </w:r>
    </w:p>
    <w:p w14:paraId="048AB37E" w14:textId="77777777" w:rsidR="00751958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4. Responsabilidades</w:t>
      </w:r>
    </w:p>
    <w:p w14:paraId="5814AED5" w14:textId="77777777" w:rsidR="00751958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5. Pré-requisitos</w:t>
      </w:r>
    </w:p>
    <w:p w14:paraId="2C83F4DA" w14:textId="77777777" w:rsidR="00751958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6. Fluxo Resumido</w:t>
      </w:r>
    </w:p>
    <w:p w14:paraId="5D551002" w14:textId="77777777" w:rsidR="00751958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7. Descrição do Processo</w:t>
      </w:r>
    </w:p>
    <w:p w14:paraId="2353FB23" w14:textId="77777777" w:rsidR="00751958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8. Janela de Prazos</w:t>
      </w:r>
    </w:p>
    <w:p w14:paraId="67D64275" w14:textId="77777777" w:rsidR="00751958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9. Prazos e Regras</w:t>
      </w:r>
    </w:p>
    <w:p w14:paraId="21C06D0E" w14:textId="77777777" w:rsidR="00751958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10. Exceções</w:t>
      </w:r>
    </w:p>
    <w:p w14:paraId="6E2470CC" w14:textId="77777777" w:rsidR="00751958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11. Pontos de Atenção e Erros Comuns</w:t>
      </w:r>
    </w:p>
    <w:p w14:paraId="07084397" w14:textId="77777777" w:rsidR="00751958" w:rsidRDefault="00000000">
      <w:r>
        <w:br w:type="page"/>
      </w:r>
    </w:p>
    <w:p w14:paraId="6315A689" w14:textId="77777777" w:rsidR="00751958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lastRenderedPageBreak/>
        <w:t>1. Objetivo</w:t>
      </w:r>
    </w:p>
    <w:p w14:paraId="50A2B5D4" w14:textId="77777777" w:rsidR="00751958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Estabelecer o procedimento padrão para a solicitação de progressões e promoções na Planning, garantindo que toda movimentação de carreira siga um fluxo estruturado, com responsáveis definidos, alinhamento com a tabela salarial vigente e comunicação adequada ao colaborador. Padroniza a atuação de líderes, Heads, BPs, Sócios, GG, DP e TI, assegurando previsibilidade da vigência salarial, consistência das faixas salariais e uma experiência de reconhecimento marcante por meio da cartinha institucional.</w:t>
      </w:r>
    </w:p>
    <w:p w14:paraId="0D265A9D" w14:textId="77777777" w:rsidR="00751958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2. Aplicação</w:t>
      </w:r>
    </w:p>
    <w:p w14:paraId="136EEF49" w14:textId="77777777" w:rsidR="00751958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Todos os Líderes, Heads, Sócios, BPs, DP, GG e TI. Progressões e promoções seguem o mesmo fluxo. Movimentações com mudança de regime CLT → PJ devem seguir adicionalmente o POP-GG-004.</w:t>
      </w:r>
    </w:p>
    <w:p w14:paraId="21DE8A7B" w14:textId="77777777" w:rsidR="00751958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3. Definições e Siglas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00"/>
      </w:tblGrid>
      <w:tr w:rsidR="00751958" w14:paraId="2E2B3B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0AE18C"/>
            <w:vAlign w:val="center"/>
          </w:tcPr>
          <w:p w14:paraId="717344AE" w14:textId="77777777" w:rsidR="00751958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Sigla / Termo</w:t>
            </w:r>
          </w:p>
        </w:tc>
        <w:tc>
          <w:tcPr>
            <w:tcW w:w="6400" w:type="dxa"/>
            <w:shd w:val="clear" w:color="auto" w:fill="0AE18C"/>
            <w:vAlign w:val="center"/>
          </w:tcPr>
          <w:p w14:paraId="6E1EC9A9" w14:textId="77777777" w:rsidR="00751958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Definição</w:t>
            </w:r>
          </w:p>
        </w:tc>
      </w:tr>
      <w:tr w:rsidR="00751958" w14:paraId="345CB9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DFB"/>
            <w:vAlign w:val="center"/>
          </w:tcPr>
          <w:p w14:paraId="4B91A9C4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DP</w:t>
            </w:r>
          </w:p>
        </w:tc>
        <w:tc>
          <w:tcPr>
            <w:tcW w:w="6400" w:type="dxa"/>
            <w:shd w:val="clear" w:color="auto" w:fill="F5FDFB"/>
            <w:vAlign w:val="center"/>
          </w:tcPr>
          <w:p w14:paraId="2E2AA084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Departamento Pessoal</w:t>
            </w:r>
          </w:p>
        </w:tc>
      </w:tr>
      <w:tr w:rsidR="00751958" w14:paraId="205185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644168E7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GG</w:t>
            </w:r>
          </w:p>
        </w:tc>
        <w:tc>
          <w:tcPr>
            <w:tcW w:w="6400" w:type="dxa"/>
            <w:vAlign w:val="center"/>
          </w:tcPr>
          <w:p w14:paraId="3C624082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Gente e Gestão</w:t>
            </w:r>
          </w:p>
        </w:tc>
      </w:tr>
      <w:tr w:rsidR="00751958" w14:paraId="3FB9D3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DFB"/>
            <w:vAlign w:val="center"/>
          </w:tcPr>
          <w:p w14:paraId="7288F919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BP</w:t>
            </w:r>
          </w:p>
        </w:tc>
        <w:tc>
          <w:tcPr>
            <w:tcW w:w="6400" w:type="dxa"/>
            <w:shd w:val="clear" w:color="auto" w:fill="F5FDFB"/>
            <w:vAlign w:val="center"/>
          </w:tcPr>
          <w:p w14:paraId="0BC92C6C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Business Partner — parceiro estratégico de Gente e Gestão</w:t>
            </w:r>
          </w:p>
        </w:tc>
      </w:tr>
      <w:tr w:rsidR="00751958" w14:paraId="07E1A7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5703D069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Progressão</w:t>
            </w:r>
          </w:p>
        </w:tc>
        <w:tc>
          <w:tcPr>
            <w:tcW w:w="6400" w:type="dxa"/>
            <w:vAlign w:val="center"/>
          </w:tcPr>
          <w:p w14:paraId="485F3784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Aumento salarial dentro do mesmo cargo, com mudança apenas de nível/letra. Ex: Assistente II B → Assistente II D</w:t>
            </w:r>
          </w:p>
        </w:tc>
      </w:tr>
      <w:tr w:rsidR="00751958" w14:paraId="6ACF91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DFB"/>
            <w:vAlign w:val="center"/>
          </w:tcPr>
          <w:p w14:paraId="76F53625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Promoção</w:t>
            </w:r>
          </w:p>
        </w:tc>
        <w:tc>
          <w:tcPr>
            <w:tcW w:w="6400" w:type="dxa"/>
            <w:shd w:val="clear" w:color="auto" w:fill="F5FDFB"/>
            <w:vAlign w:val="center"/>
          </w:tcPr>
          <w:p w14:paraId="382B28F8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Movimentação para cargo superior. Ex: Assistente II D → Assistente III A</w:t>
            </w:r>
          </w:p>
        </w:tc>
      </w:tr>
      <w:tr w:rsidR="00751958" w14:paraId="23697F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381E1727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Tabela salarial</w:t>
            </w:r>
          </w:p>
        </w:tc>
        <w:tc>
          <w:tcPr>
            <w:tcW w:w="6400" w:type="dxa"/>
            <w:vAlign w:val="center"/>
          </w:tcPr>
          <w:p w14:paraId="756AF5ED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Documento interno que define faixas salariais por cargo e nível</w:t>
            </w:r>
          </w:p>
        </w:tc>
      </w:tr>
      <w:tr w:rsidR="00751958" w14:paraId="433F71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DFB"/>
            <w:vAlign w:val="center"/>
          </w:tcPr>
          <w:p w14:paraId="2142D746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Cartinha</w:t>
            </w:r>
          </w:p>
        </w:tc>
        <w:tc>
          <w:tcPr>
            <w:tcW w:w="6400" w:type="dxa"/>
            <w:shd w:val="clear" w:color="auto" w:fill="F5FDFB"/>
            <w:vAlign w:val="center"/>
          </w:tcPr>
          <w:p w14:paraId="1C494DEE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Material institucional para comunicar a movimentação ao colaborador</w:t>
            </w:r>
          </w:p>
        </w:tc>
      </w:tr>
      <w:tr w:rsidR="00751958" w14:paraId="19AC56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73F09913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Sócios</w:t>
            </w:r>
          </w:p>
        </w:tc>
        <w:tc>
          <w:tcPr>
            <w:tcW w:w="6400" w:type="dxa"/>
            <w:vAlign w:val="center"/>
          </w:tcPr>
          <w:p w14:paraId="702D6C9A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Aprovadores finais da solicitação</w:t>
            </w:r>
          </w:p>
        </w:tc>
      </w:tr>
      <w:tr w:rsidR="00751958" w14:paraId="4299F6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DFB"/>
            <w:vAlign w:val="center"/>
          </w:tcPr>
          <w:p w14:paraId="03718936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Avaliação de desempenho</w:t>
            </w:r>
          </w:p>
        </w:tc>
        <w:tc>
          <w:tcPr>
            <w:tcW w:w="6400" w:type="dxa"/>
            <w:shd w:val="clear" w:color="auto" w:fill="F5FDFB"/>
            <w:vAlign w:val="center"/>
          </w:tcPr>
          <w:p w14:paraId="35A97FD6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Ciclo formal de avaliação da Planning, cujo resultado deve ser considerado como critério objetivo para a movimentação</w:t>
            </w:r>
          </w:p>
        </w:tc>
      </w:tr>
    </w:tbl>
    <w:p w14:paraId="2790A572" w14:textId="77777777" w:rsidR="00751958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4. Responsabilidades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751958" w14:paraId="3AC944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0AE18C"/>
            <w:vAlign w:val="center"/>
          </w:tcPr>
          <w:p w14:paraId="7327D011" w14:textId="77777777" w:rsidR="00751958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Responsável</w:t>
            </w:r>
          </w:p>
        </w:tc>
        <w:tc>
          <w:tcPr>
            <w:tcW w:w="7200" w:type="dxa"/>
            <w:shd w:val="clear" w:color="auto" w:fill="0AE18C"/>
            <w:vAlign w:val="center"/>
          </w:tcPr>
          <w:p w14:paraId="59660B38" w14:textId="77777777" w:rsidR="00751958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Responsabilidades</w:t>
            </w:r>
          </w:p>
        </w:tc>
      </w:tr>
      <w:tr w:rsidR="00751958" w14:paraId="1F7479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DFB"/>
            <w:vAlign w:val="center"/>
          </w:tcPr>
          <w:p w14:paraId="565C78D0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Líder direto</w:t>
            </w:r>
          </w:p>
        </w:tc>
        <w:tc>
          <w:tcPr>
            <w:tcW w:w="7200" w:type="dxa"/>
            <w:shd w:val="clear" w:color="auto" w:fill="F5FDFB"/>
            <w:vAlign w:val="center"/>
          </w:tcPr>
          <w:p w14:paraId="3493A6D8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Identificar desempenho/maturidade; verificar pré-requisitos; manter 1:1 mensal e PDI; consultar tabela salarial; alinhar com Head; abrir Solicitação até dia 10 indicando tipo; aguardar retorno da BP (até dia 25) antes de comunicar; comunicar com cartinha (retirar no GG ou enviar online)</w:t>
            </w:r>
          </w:p>
        </w:tc>
      </w:tr>
      <w:tr w:rsidR="00751958" w14:paraId="3CB641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52714BF8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Head</w:t>
            </w:r>
          </w:p>
        </w:tc>
        <w:tc>
          <w:tcPr>
            <w:tcW w:w="7200" w:type="dxa"/>
            <w:vAlign w:val="center"/>
          </w:tcPr>
          <w:p w14:paraId="5F7C4029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Aprovar ou reprovar movimentação e novo salário; avaliar impactos</w:t>
            </w:r>
          </w:p>
        </w:tc>
      </w:tr>
      <w:tr w:rsidR="00751958" w14:paraId="5BD5FC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DFB"/>
            <w:vAlign w:val="center"/>
          </w:tcPr>
          <w:p w14:paraId="36F33F93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BP</w:t>
            </w:r>
          </w:p>
        </w:tc>
        <w:tc>
          <w:tcPr>
            <w:tcW w:w="7200" w:type="dxa"/>
            <w:shd w:val="clear" w:color="auto" w:fill="F5FDFB"/>
            <w:vAlign w:val="center"/>
          </w:tcPr>
          <w:p w14:paraId="2CDAAAC4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Validar alinhamento com tabela salarial; encaminhar aos Heads e Sócios para aprovação; encaminhar ao DP até o dia 20 a consolidação das promoções aprovadas; retornar ao líder até dia 25; manter cartinhas disponíveis; consolidar movimentações do mês e encaminhar à TI (até último dia útil do mês); registrar no Qulture.Rocks (até último dia útil do mês)</w:t>
            </w:r>
          </w:p>
        </w:tc>
      </w:tr>
      <w:tr w:rsidR="00751958" w14:paraId="6D056D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3B37C4BB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Sócios</w:t>
            </w:r>
          </w:p>
        </w:tc>
        <w:tc>
          <w:tcPr>
            <w:tcW w:w="7200" w:type="dxa"/>
            <w:vAlign w:val="center"/>
          </w:tcPr>
          <w:p w14:paraId="6582FBDE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Aprovar ou reprovar de acordo com alinhamento com Heads</w:t>
            </w:r>
          </w:p>
        </w:tc>
      </w:tr>
      <w:tr w:rsidR="00751958" w14:paraId="66A57E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DFB"/>
            <w:vAlign w:val="center"/>
          </w:tcPr>
          <w:p w14:paraId="04544E38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lastRenderedPageBreak/>
              <w:t>DP</w:t>
            </w:r>
          </w:p>
        </w:tc>
        <w:tc>
          <w:tcPr>
            <w:tcW w:w="7200" w:type="dxa"/>
            <w:shd w:val="clear" w:color="auto" w:fill="F5FDFB"/>
            <w:vAlign w:val="center"/>
          </w:tcPr>
          <w:p w14:paraId="31495DF0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Alteração salarial na folha; atualização contratual; garantir vigência no pagamento do mês</w:t>
            </w:r>
          </w:p>
        </w:tc>
      </w:tr>
      <w:tr w:rsidR="00751958" w14:paraId="3E841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75EE1FEF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TI</w:t>
            </w:r>
          </w:p>
        </w:tc>
        <w:tc>
          <w:tcPr>
            <w:tcW w:w="7200" w:type="dxa"/>
            <w:vAlign w:val="center"/>
          </w:tcPr>
          <w:p w14:paraId="4B4C05B7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Receber lista do GG; realizar alterações em sistemas</w:t>
            </w:r>
          </w:p>
        </w:tc>
      </w:tr>
    </w:tbl>
    <w:p w14:paraId="6D097040" w14:textId="77777777" w:rsidR="00751958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5. Pré-requisitos</w:t>
      </w:r>
    </w:p>
    <w:p w14:paraId="1E244103" w14:textId="77777777" w:rsidR="00751958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Desempenho identificado: Líder avalia que colaborador entrega no nível do cargo de destino. Critério objetivo: resultado satisfatório ou acima na última avaliação de desempenho formal</w:t>
      </w:r>
    </w:p>
    <w:p w14:paraId="6FDECA02" w14:textId="77777777" w:rsidR="00751958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Tempo mínimo: 3 meses desde última progressão ou promoção</w:t>
      </w:r>
    </w:p>
    <w:p w14:paraId="50F8983A" w14:textId="77777777" w:rsidR="00751958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Registros de 1:1: Pelo menos 1 mensal registrada de forma contínua no Qulture.Rocks</w:t>
      </w:r>
    </w:p>
    <w:p w14:paraId="6BF4B951" w14:textId="77777777" w:rsidR="00751958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PDI: Pelo menos 3 planos de ação concluídos (podem ser de qualquer natureza, desde que vinculados ao desenvolvimento do colaborador)</w:t>
      </w:r>
    </w:p>
    <w:p w14:paraId="267646DF" w14:textId="77777777" w:rsidR="00751958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Tabela salarial: Nível/cargo de destino e salário dentro das faixas vigentes</w:t>
      </w:r>
    </w:p>
    <w:p w14:paraId="2289A8F6" w14:textId="77777777" w:rsidR="00751958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Aprovação do Head: Anterior à abertura do formulário</w:t>
      </w:r>
    </w:p>
    <w:p w14:paraId="1623B7F1" w14:textId="77777777" w:rsidR="00751958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Prazo: Solicitação até dia 10 do mês para vigência na próxima folha</w:t>
      </w:r>
    </w:p>
    <w:p w14:paraId="73545278" w14:textId="77777777" w:rsidR="00751958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6. Fluxo Resumido</w:t>
      </w:r>
    </w:p>
    <w:p w14:paraId="04ECAF19" w14:textId="77777777" w:rsidR="00751958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Visão geral do processo para consulta rápida:</w:t>
      </w:r>
    </w:p>
    <w:p w14:paraId="0705FBF9" w14:textId="77777777" w:rsidR="00751958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1. </w:t>
      </w:r>
      <w:r>
        <w:rPr>
          <w:rFonts w:ascii="Calibri" w:eastAsia="Calibri" w:hAnsi="Calibri" w:cs="Calibri"/>
          <w:color w:val="333333"/>
          <w:sz w:val="21"/>
          <w:szCs w:val="21"/>
        </w:rPr>
        <w:t>Líder identifica desempenho e consulta tabela salarial</w:t>
      </w:r>
    </w:p>
    <w:p w14:paraId="0BA0212E" w14:textId="77777777" w:rsidR="00751958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2. </w:t>
      </w:r>
      <w:r>
        <w:rPr>
          <w:rFonts w:ascii="Calibri" w:eastAsia="Calibri" w:hAnsi="Calibri" w:cs="Calibri"/>
          <w:color w:val="333333"/>
          <w:sz w:val="21"/>
          <w:szCs w:val="21"/>
        </w:rPr>
        <w:t>Líder alinha com Head</w:t>
      </w:r>
    </w:p>
    <w:p w14:paraId="19258B26" w14:textId="77777777" w:rsidR="00751958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3. </w:t>
      </w:r>
      <w:r>
        <w:rPr>
          <w:rFonts w:ascii="Calibri" w:eastAsia="Calibri" w:hAnsi="Calibri" w:cs="Calibri"/>
          <w:color w:val="333333"/>
          <w:sz w:val="21"/>
          <w:szCs w:val="21"/>
        </w:rPr>
        <w:t>Líder abre Solicitação até dia 10</w:t>
      </w:r>
    </w:p>
    <w:p w14:paraId="5057F570" w14:textId="77777777" w:rsidR="00751958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4. </w:t>
      </w:r>
      <w:r>
        <w:rPr>
          <w:rFonts w:ascii="Calibri" w:eastAsia="Calibri" w:hAnsi="Calibri" w:cs="Calibri"/>
          <w:color w:val="333333"/>
          <w:sz w:val="21"/>
          <w:szCs w:val="21"/>
        </w:rPr>
        <w:t>BP valida e encaminha aos Heads e Sócios</w:t>
      </w:r>
    </w:p>
    <w:p w14:paraId="596FB236" w14:textId="77777777" w:rsidR="00751958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5. </w:t>
      </w:r>
      <w:r>
        <w:rPr>
          <w:rFonts w:ascii="Calibri" w:eastAsia="Calibri" w:hAnsi="Calibri" w:cs="Calibri"/>
          <w:color w:val="333333"/>
          <w:sz w:val="21"/>
          <w:szCs w:val="21"/>
        </w:rPr>
        <w:t>BP retorna ao líder até dia 25</w:t>
      </w:r>
    </w:p>
    <w:p w14:paraId="2D14AA5E" w14:textId="77777777" w:rsidR="00751958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6. </w:t>
      </w:r>
      <w:r>
        <w:rPr>
          <w:rFonts w:ascii="Calibri" w:eastAsia="Calibri" w:hAnsi="Calibri" w:cs="Calibri"/>
          <w:color w:val="333333"/>
          <w:sz w:val="21"/>
          <w:szCs w:val="21"/>
        </w:rPr>
        <w:t>BP encaminha ao DP até o dia 20 para as devidas alterações</w:t>
      </w:r>
    </w:p>
    <w:p w14:paraId="0CD8AF71" w14:textId="77777777" w:rsidR="00751958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7. </w:t>
      </w:r>
      <w:r>
        <w:rPr>
          <w:rFonts w:ascii="Calibri" w:eastAsia="Calibri" w:hAnsi="Calibri" w:cs="Calibri"/>
          <w:color w:val="333333"/>
          <w:sz w:val="21"/>
          <w:szCs w:val="21"/>
        </w:rPr>
        <w:t>Líder comunica ao colaborador com cartinha</w:t>
      </w:r>
    </w:p>
    <w:p w14:paraId="6FCF4CFA" w14:textId="77777777" w:rsidR="00751958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8. </w:t>
      </w:r>
      <w:r>
        <w:rPr>
          <w:rFonts w:ascii="Calibri" w:eastAsia="Calibri" w:hAnsi="Calibri" w:cs="Calibri"/>
          <w:color w:val="333333"/>
          <w:sz w:val="21"/>
          <w:szCs w:val="21"/>
        </w:rPr>
        <w:t>GG consolida para TI até o último dia útil do mês</w:t>
      </w:r>
    </w:p>
    <w:p w14:paraId="7EC9053B" w14:textId="77777777" w:rsidR="00751958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9. </w:t>
      </w:r>
      <w:r>
        <w:rPr>
          <w:rFonts w:ascii="Calibri" w:eastAsia="Calibri" w:hAnsi="Calibri" w:cs="Calibri"/>
          <w:color w:val="333333"/>
          <w:sz w:val="21"/>
          <w:szCs w:val="21"/>
        </w:rPr>
        <w:t>A partir do 1º dia útil do mês seguinte, o colaborador já está no novo cargo e salário</w:t>
      </w:r>
    </w:p>
    <w:p w14:paraId="00DAB6BA" w14:textId="77777777" w:rsidR="00751958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7. Descrição do Processo</w:t>
      </w:r>
    </w:p>
    <w:p w14:paraId="61A0AEA6" w14:textId="77777777" w:rsidR="00751958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7.1. Identificação e consulta à tabela salarial</w:t>
      </w:r>
    </w:p>
    <w:p w14:paraId="6C58EF2B" w14:textId="77777777" w:rsidR="00751958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Líder identifica desempenho compatível. Verifica pré-requisitos (3 meses, 1:1, PDI, resultado da avaliação de desempenho). Consulta tabela salarial. Se algum pré-requisito não for atendido, postergar.</w:t>
      </w:r>
    </w:p>
    <w:p w14:paraId="2ADC3A43" w14:textId="77777777" w:rsidR="00751958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7.2. Aprovação do Head</w:t>
      </w:r>
    </w:p>
    <w:p w14:paraId="5DB3D6B5" w14:textId="77777777" w:rsidR="00751958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Líder alinha com Head a movimentação e o novo salário. Nenhuma etapa seguinte sem essa aprovação. Head considera desempenho, impactos no time e orçamento.</w:t>
      </w:r>
    </w:p>
    <w:p w14:paraId="5740CAB3" w14:textId="77777777" w:rsidR="00751958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7.3. Abertura da Solicitação</w:t>
      </w:r>
    </w:p>
    <w:p w14:paraId="6BAD12E9" w14:textId="77777777" w:rsidR="00751958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lastRenderedPageBreak/>
        <w:t>Formulário oficial (Solicitação de Promoções e Progressões). Indicar se é progressão ou promoção. Até dia 10 para vigência no mês corrente.</w:t>
      </w:r>
    </w:p>
    <w:p w14:paraId="69BB6556" w14:textId="77777777" w:rsidR="00751958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7.4. Validação da BP e aprovação dos Heads e Sócios</w:t>
      </w:r>
    </w:p>
    <w:p w14:paraId="552B7546" w14:textId="77777777" w:rsidR="00751958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BP valida alinhamento com tabela salarial. Encaminha aos Heads e Sócios. Até dia 25, BP retorna com decisão para os líderes.</w:t>
      </w:r>
    </w:p>
    <w:p w14:paraId="7F3EE0E2" w14:textId="77777777" w:rsidR="00751958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7.5. Encaminhamento para DP</w:t>
      </w:r>
    </w:p>
    <w:p w14:paraId="2A4631DE" w14:textId="77777777" w:rsidR="00751958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BP compila todas as promoções aprovadas e encaminha ao DP até o dia 20 para as alterações necessárias de folha.</w:t>
      </w:r>
    </w:p>
    <w:p w14:paraId="61F3DD8D" w14:textId="77777777" w:rsidR="00751958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7.6. Em caso de reprovação</w:t>
      </w:r>
    </w:p>
    <w:p w14:paraId="63874422" w14:textId="77777777" w:rsidR="00751958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BP comunica o líder com justificativa dos Heads e Sócios. O líder pode reabrir uma nova solicitação após 30 dias, desde que a justificativa da reprovação tenha sido endereçada. É necessária nova aprovação do Head antes da reabertura.</w:t>
      </w:r>
    </w:p>
    <w:p w14:paraId="574DCB5B" w14:textId="77777777" w:rsidR="00751958" w:rsidRDefault="00000000">
      <w:pPr>
        <w:shd w:val="clear" w:color="auto" w:fill="E6FBF2"/>
        <w:spacing w:before="120"/>
        <w:ind w:left="200" w:right="20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⚠ Sigilo até a aprovação</w:t>
      </w:r>
    </w:p>
    <w:p w14:paraId="5E7F3753" w14:textId="77777777" w:rsidR="00751958" w:rsidRDefault="00000000">
      <w:pPr>
        <w:shd w:val="clear" w:color="auto" w:fill="E6FBF2"/>
        <w:spacing w:after="120"/>
        <w:ind w:left="200" w:right="200"/>
      </w:pPr>
      <w:r>
        <w:rPr>
          <w:rFonts w:ascii="Calibri" w:eastAsia="Calibri" w:hAnsi="Calibri" w:cs="Calibri"/>
          <w:color w:val="333333"/>
        </w:rPr>
        <w:t>O colaborador não deve ser informado em nenhum momento antes do retorno oficial da BP. Comunicação antecipada gera expectativa indevida e ruído em caso de reprovação.</w:t>
      </w:r>
    </w:p>
    <w:p w14:paraId="517A601D" w14:textId="77777777" w:rsidR="00751958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7.7. Comunicação ao colaborador (cartinha)</w:t>
      </w:r>
    </w:p>
    <w:p w14:paraId="5EC62721" w14:textId="77777777" w:rsidR="00751958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Apenas após retorno da BP. Cartinhas presenciais na sala do GG ou versão digital para home office. Líder escolhe momento e formato, desde que seja antes de o colaborador receber o novo salário.</w:t>
      </w:r>
    </w:p>
    <w:p w14:paraId="72D7FAB9" w14:textId="77777777" w:rsidR="00751958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7.8. Ajustes em TI</w:t>
      </w:r>
    </w:p>
    <w:p w14:paraId="62BA6DF6" w14:textId="77777777" w:rsidR="00751958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GG consolida lista até o último dia útil do mês e envia à TI.</w:t>
      </w:r>
    </w:p>
    <w:p w14:paraId="25195FCB" w14:textId="77777777" w:rsidR="00751958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8. Janela de Prazos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00"/>
      </w:tblGrid>
      <w:tr w:rsidR="00751958" w14:paraId="1C055E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0AE18C"/>
            <w:vAlign w:val="center"/>
          </w:tcPr>
          <w:p w14:paraId="597CB806" w14:textId="77777777" w:rsidR="00751958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Prazo</w:t>
            </w:r>
          </w:p>
        </w:tc>
        <w:tc>
          <w:tcPr>
            <w:tcW w:w="6400" w:type="dxa"/>
            <w:shd w:val="clear" w:color="auto" w:fill="0AE18C"/>
            <w:vAlign w:val="center"/>
          </w:tcPr>
          <w:p w14:paraId="20ACB0BF" w14:textId="77777777" w:rsidR="00751958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Ação</w:t>
            </w:r>
          </w:p>
        </w:tc>
      </w:tr>
      <w:tr w:rsidR="00751958" w14:paraId="44DC0D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DFB"/>
            <w:vAlign w:val="center"/>
          </w:tcPr>
          <w:p w14:paraId="151319B9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Até dia 10</w:t>
            </w:r>
          </w:p>
        </w:tc>
        <w:tc>
          <w:tcPr>
            <w:tcW w:w="6400" w:type="dxa"/>
            <w:shd w:val="clear" w:color="auto" w:fill="F5FDFB"/>
            <w:vAlign w:val="center"/>
          </w:tcPr>
          <w:p w14:paraId="18CE7E9D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Líder abre Solicitação</w:t>
            </w:r>
          </w:p>
        </w:tc>
      </w:tr>
      <w:tr w:rsidR="00751958" w14:paraId="5CB719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49009CC2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Dias 11 a 20</w:t>
            </w:r>
          </w:p>
        </w:tc>
        <w:tc>
          <w:tcPr>
            <w:tcW w:w="6400" w:type="dxa"/>
            <w:vAlign w:val="center"/>
          </w:tcPr>
          <w:p w14:paraId="378AA3B5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BP encaminha aos Heads e Sócios e aguarda aprovação</w:t>
            </w:r>
          </w:p>
        </w:tc>
      </w:tr>
      <w:tr w:rsidR="00751958" w14:paraId="75E31F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DFB"/>
            <w:vAlign w:val="center"/>
          </w:tcPr>
          <w:p w14:paraId="7757D0D9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Dias 21 a 24</w:t>
            </w:r>
          </w:p>
        </w:tc>
        <w:tc>
          <w:tcPr>
            <w:tcW w:w="6400" w:type="dxa"/>
            <w:shd w:val="clear" w:color="auto" w:fill="F5FDFB"/>
            <w:vAlign w:val="center"/>
          </w:tcPr>
          <w:p w14:paraId="7EF41C00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BP consolida informações e encaminha ao DP</w:t>
            </w:r>
          </w:p>
        </w:tc>
      </w:tr>
      <w:tr w:rsidR="00751958" w14:paraId="4E67A1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254C2DD9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Até dia 25</w:t>
            </w:r>
          </w:p>
        </w:tc>
        <w:tc>
          <w:tcPr>
            <w:tcW w:w="6400" w:type="dxa"/>
            <w:vAlign w:val="center"/>
          </w:tcPr>
          <w:p w14:paraId="7687AF93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BP retorna ao líder</w:t>
            </w:r>
          </w:p>
        </w:tc>
      </w:tr>
      <w:tr w:rsidR="00751958" w14:paraId="7C396E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DFB"/>
            <w:vAlign w:val="center"/>
          </w:tcPr>
          <w:p w14:paraId="789D12E0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Após dia 25</w:t>
            </w:r>
          </w:p>
        </w:tc>
        <w:tc>
          <w:tcPr>
            <w:tcW w:w="6400" w:type="dxa"/>
            <w:shd w:val="clear" w:color="auto" w:fill="F5FDFB"/>
            <w:vAlign w:val="center"/>
          </w:tcPr>
          <w:p w14:paraId="3CEA1BCD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Líder comunica com cartinha</w:t>
            </w:r>
          </w:p>
        </w:tc>
      </w:tr>
      <w:tr w:rsidR="00751958" w14:paraId="438E44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4245757E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Até último dia útil do mês</w:t>
            </w:r>
          </w:p>
        </w:tc>
        <w:tc>
          <w:tcPr>
            <w:tcW w:w="6400" w:type="dxa"/>
            <w:vAlign w:val="center"/>
          </w:tcPr>
          <w:p w14:paraId="7DB92A07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GG consolida e envia à TI</w:t>
            </w:r>
          </w:p>
        </w:tc>
      </w:tr>
      <w:tr w:rsidR="00751958" w14:paraId="56CE26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DFB"/>
            <w:vAlign w:val="center"/>
          </w:tcPr>
          <w:p w14:paraId="43F17869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Final do mês</w:t>
            </w:r>
          </w:p>
        </w:tc>
        <w:tc>
          <w:tcPr>
            <w:tcW w:w="6400" w:type="dxa"/>
            <w:shd w:val="clear" w:color="auto" w:fill="F5FDFB"/>
            <w:vAlign w:val="center"/>
          </w:tcPr>
          <w:p w14:paraId="21A52020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Alteração salarial entra em vigor</w:t>
            </w:r>
          </w:p>
        </w:tc>
      </w:tr>
    </w:tbl>
    <w:p w14:paraId="3D9A2DF6" w14:textId="77777777" w:rsidR="00751958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9. Prazos e Regras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00"/>
      </w:tblGrid>
      <w:tr w:rsidR="00751958" w14:paraId="3C6E3D9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0AE18C"/>
            <w:vAlign w:val="center"/>
          </w:tcPr>
          <w:p w14:paraId="5EE20C02" w14:textId="77777777" w:rsidR="00751958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Regra</w:t>
            </w:r>
          </w:p>
        </w:tc>
        <w:tc>
          <w:tcPr>
            <w:tcW w:w="5400" w:type="dxa"/>
            <w:shd w:val="clear" w:color="auto" w:fill="0AE18C"/>
            <w:vAlign w:val="center"/>
          </w:tcPr>
          <w:p w14:paraId="20F39A2C" w14:textId="77777777" w:rsidR="00751958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Detalhe</w:t>
            </w:r>
          </w:p>
        </w:tc>
      </w:tr>
      <w:tr w:rsidR="00751958" w14:paraId="5B333F6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DFB"/>
            <w:vAlign w:val="center"/>
          </w:tcPr>
          <w:p w14:paraId="6C3E6947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Tempo mínimo desde última movimentação</w:t>
            </w:r>
          </w:p>
        </w:tc>
        <w:tc>
          <w:tcPr>
            <w:tcW w:w="5400" w:type="dxa"/>
            <w:shd w:val="clear" w:color="auto" w:fill="F5FDFB"/>
            <w:vAlign w:val="center"/>
          </w:tcPr>
          <w:p w14:paraId="3159C04E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3 meses</w:t>
            </w:r>
          </w:p>
        </w:tc>
      </w:tr>
      <w:tr w:rsidR="00751958" w14:paraId="144AB94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581384A4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Registros mínimos de 1:1</w:t>
            </w:r>
          </w:p>
        </w:tc>
        <w:tc>
          <w:tcPr>
            <w:tcW w:w="5400" w:type="dxa"/>
            <w:vAlign w:val="center"/>
          </w:tcPr>
          <w:p w14:paraId="7FD472F2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1 no mês contínuo</w:t>
            </w:r>
          </w:p>
        </w:tc>
      </w:tr>
      <w:tr w:rsidR="00751958" w14:paraId="69CEC06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DFB"/>
            <w:vAlign w:val="center"/>
          </w:tcPr>
          <w:p w14:paraId="11B2D34E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lastRenderedPageBreak/>
              <w:t>PDI concluídos</w:t>
            </w:r>
          </w:p>
        </w:tc>
        <w:tc>
          <w:tcPr>
            <w:tcW w:w="5400" w:type="dxa"/>
            <w:shd w:val="clear" w:color="auto" w:fill="F5FDFB"/>
            <w:vAlign w:val="center"/>
          </w:tcPr>
          <w:p w14:paraId="14610A24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Mínimo 3 ações</w:t>
            </w:r>
          </w:p>
        </w:tc>
      </w:tr>
      <w:tr w:rsidR="00751958" w14:paraId="5540403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3BB7E12C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Avaliação de desempenho / Avaliação de Experiência 90 dias</w:t>
            </w:r>
          </w:p>
        </w:tc>
        <w:tc>
          <w:tcPr>
            <w:tcW w:w="5400" w:type="dxa"/>
            <w:vAlign w:val="center"/>
          </w:tcPr>
          <w:p w14:paraId="18461FD7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Resultado satisfatório ou acima</w:t>
            </w:r>
          </w:p>
        </w:tc>
      </w:tr>
      <w:tr w:rsidR="00751958" w14:paraId="0CAF2C2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DFB"/>
            <w:vAlign w:val="center"/>
          </w:tcPr>
          <w:p w14:paraId="1CEB5D69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Aprovação do Head</w:t>
            </w:r>
          </w:p>
        </w:tc>
        <w:tc>
          <w:tcPr>
            <w:tcW w:w="5400" w:type="dxa"/>
            <w:shd w:val="clear" w:color="auto" w:fill="F5FDFB"/>
            <w:vAlign w:val="center"/>
          </w:tcPr>
          <w:p w14:paraId="0C6B552C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Anterior ao formulário</w:t>
            </w:r>
          </w:p>
        </w:tc>
      </w:tr>
      <w:tr w:rsidR="00751958" w14:paraId="1066091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373DFD0F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Consulta à tabela salarial</w:t>
            </w:r>
          </w:p>
        </w:tc>
        <w:tc>
          <w:tcPr>
            <w:tcW w:w="5400" w:type="dxa"/>
            <w:vAlign w:val="center"/>
          </w:tcPr>
          <w:p w14:paraId="6021EBF5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Anterior ao formulário</w:t>
            </w:r>
          </w:p>
        </w:tc>
      </w:tr>
      <w:tr w:rsidR="00751958" w14:paraId="72093F2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DFB"/>
            <w:vAlign w:val="center"/>
          </w:tcPr>
          <w:p w14:paraId="3577B78F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Abertura da solicitação</w:t>
            </w:r>
          </w:p>
        </w:tc>
        <w:tc>
          <w:tcPr>
            <w:tcW w:w="5400" w:type="dxa"/>
            <w:shd w:val="clear" w:color="auto" w:fill="F5FDFB"/>
            <w:vAlign w:val="center"/>
          </w:tcPr>
          <w:p w14:paraId="4CC9BA9F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Até dia 10</w:t>
            </w:r>
          </w:p>
        </w:tc>
      </w:tr>
      <w:tr w:rsidR="00751958" w14:paraId="5A2FE86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67C88964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Encaminhamento das solicitações aos Heads e Sócios</w:t>
            </w:r>
          </w:p>
        </w:tc>
        <w:tc>
          <w:tcPr>
            <w:tcW w:w="5400" w:type="dxa"/>
            <w:vAlign w:val="center"/>
          </w:tcPr>
          <w:p w14:paraId="134BB372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Entre dia 11 e 15</w:t>
            </w:r>
          </w:p>
        </w:tc>
      </w:tr>
      <w:tr w:rsidR="00751958" w14:paraId="32ECDD5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DFB"/>
            <w:vAlign w:val="center"/>
          </w:tcPr>
          <w:p w14:paraId="7AF32535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Retorno da BP ao DP</w:t>
            </w:r>
          </w:p>
        </w:tc>
        <w:tc>
          <w:tcPr>
            <w:tcW w:w="5400" w:type="dxa"/>
            <w:shd w:val="clear" w:color="auto" w:fill="F5FDFB"/>
            <w:vAlign w:val="center"/>
          </w:tcPr>
          <w:p w14:paraId="5CE75D23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Até dia 20</w:t>
            </w:r>
          </w:p>
        </w:tc>
      </w:tr>
      <w:tr w:rsidR="00751958" w14:paraId="3C5D080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43F4DD80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Retorno da BP ao líder</w:t>
            </w:r>
          </w:p>
        </w:tc>
        <w:tc>
          <w:tcPr>
            <w:tcW w:w="5400" w:type="dxa"/>
            <w:vAlign w:val="center"/>
          </w:tcPr>
          <w:p w14:paraId="23E2517E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Até dia 25</w:t>
            </w:r>
          </w:p>
        </w:tc>
      </w:tr>
      <w:tr w:rsidR="00751958" w14:paraId="0674667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DFB"/>
            <w:vAlign w:val="center"/>
          </w:tcPr>
          <w:p w14:paraId="580978F6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Comunicação ao colaborador</w:t>
            </w:r>
          </w:p>
        </w:tc>
        <w:tc>
          <w:tcPr>
            <w:tcW w:w="5400" w:type="dxa"/>
            <w:shd w:val="clear" w:color="auto" w:fill="F5FDFB"/>
            <w:vAlign w:val="center"/>
          </w:tcPr>
          <w:p w14:paraId="7E726AB4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Após retorno da BP</w:t>
            </w:r>
          </w:p>
        </w:tc>
      </w:tr>
      <w:tr w:rsidR="00751958" w14:paraId="4180764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3A8BAC70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GG consolida para TI</w:t>
            </w:r>
          </w:p>
        </w:tc>
        <w:tc>
          <w:tcPr>
            <w:tcW w:w="5400" w:type="dxa"/>
            <w:vAlign w:val="center"/>
          </w:tcPr>
          <w:p w14:paraId="1B6309EC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Até último dia útil do mês</w:t>
            </w:r>
          </w:p>
        </w:tc>
      </w:tr>
      <w:tr w:rsidR="00751958" w14:paraId="7B21318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DFB"/>
            <w:vAlign w:val="center"/>
          </w:tcPr>
          <w:p w14:paraId="78466FEF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Vigência salarial</w:t>
            </w:r>
          </w:p>
        </w:tc>
        <w:tc>
          <w:tcPr>
            <w:tcW w:w="5400" w:type="dxa"/>
            <w:shd w:val="clear" w:color="auto" w:fill="F5FDFB"/>
            <w:vAlign w:val="center"/>
          </w:tcPr>
          <w:p w14:paraId="4141247A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Pagamento do mês corrente</w:t>
            </w:r>
          </w:p>
        </w:tc>
      </w:tr>
      <w:tr w:rsidR="00751958" w14:paraId="7372E5D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43755C96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Reabertura após reprovação</w:t>
            </w:r>
          </w:p>
        </w:tc>
        <w:tc>
          <w:tcPr>
            <w:tcW w:w="5400" w:type="dxa"/>
            <w:vAlign w:val="center"/>
          </w:tcPr>
          <w:p w14:paraId="086DB2D9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Após 30 dias, com nova aprovação do Head</w:t>
            </w:r>
          </w:p>
        </w:tc>
      </w:tr>
    </w:tbl>
    <w:p w14:paraId="19E7DC4C" w14:textId="77777777" w:rsidR="00751958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10. Exceções</w:t>
      </w:r>
    </w:p>
    <w:p w14:paraId="6EFB00D6" w14:textId="77777777" w:rsidR="00751958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Movimentações com mudança de regime CLT → PJ: Seguem adicionalmente o POP-GG-004 (Migração CLT para PJ).</w:t>
      </w:r>
    </w:p>
    <w:p w14:paraId="2E5BF88C" w14:textId="77777777" w:rsidR="00751958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Movimentações retroativas: Não são permitidas. A vigência começa no mês da aprovação.</w:t>
      </w:r>
    </w:p>
    <w:p w14:paraId="195ACE6E" w14:textId="77777777" w:rsidR="00751958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11. Pontos de Atenção e Erros Comuns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00"/>
      </w:tblGrid>
      <w:tr w:rsidR="00751958" w14:paraId="24FA212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0AE18C"/>
            <w:vAlign w:val="center"/>
          </w:tcPr>
          <w:p w14:paraId="4BAE14F2" w14:textId="77777777" w:rsidR="00751958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Erro Comum</w:t>
            </w:r>
          </w:p>
        </w:tc>
        <w:tc>
          <w:tcPr>
            <w:tcW w:w="5400" w:type="dxa"/>
            <w:shd w:val="clear" w:color="auto" w:fill="0AE18C"/>
            <w:vAlign w:val="center"/>
          </w:tcPr>
          <w:p w14:paraId="70667096" w14:textId="77777777" w:rsidR="00751958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Recomendação</w:t>
            </w:r>
          </w:p>
        </w:tc>
      </w:tr>
      <w:tr w:rsidR="00751958" w14:paraId="6645575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DFB"/>
            <w:vAlign w:val="center"/>
          </w:tcPr>
          <w:p w14:paraId="2AD7B0C3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Menos de 3 meses desde última movimentação</w:t>
            </w:r>
          </w:p>
        </w:tc>
        <w:tc>
          <w:tcPr>
            <w:tcW w:w="5400" w:type="dxa"/>
            <w:shd w:val="clear" w:color="auto" w:fill="F5FDFB"/>
            <w:vAlign w:val="center"/>
          </w:tcPr>
          <w:p w14:paraId="2FA4F485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Verificar histórico antes</w:t>
            </w:r>
          </w:p>
        </w:tc>
      </w:tr>
      <w:tr w:rsidR="00751958" w14:paraId="0220800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0D33F029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Sem 1:1 mensal</w:t>
            </w:r>
          </w:p>
        </w:tc>
        <w:tc>
          <w:tcPr>
            <w:tcW w:w="5400" w:type="dxa"/>
            <w:vAlign w:val="center"/>
          </w:tcPr>
          <w:p w14:paraId="1C9102AE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Manter ritual contínuo</w:t>
            </w:r>
          </w:p>
        </w:tc>
      </w:tr>
      <w:tr w:rsidR="00751958" w14:paraId="78BA843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DFB"/>
            <w:vAlign w:val="center"/>
          </w:tcPr>
          <w:p w14:paraId="33DBD2C6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PDI sem 3 planos concluídos</w:t>
            </w:r>
          </w:p>
        </w:tc>
        <w:tc>
          <w:tcPr>
            <w:tcW w:w="5400" w:type="dxa"/>
            <w:shd w:val="clear" w:color="auto" w:fill="F5FDFB"/>
            <w:vAlign w:val="center"/>
          </w:tcPr>
          <w:p w14:paraId="1331CE0D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Acompanhar evolução</w:t>
            </w:r>
          </w:p>
        </w:tc>
      </w:tr>
      <w:tr w:rsidR="00751958" w14:paraId="05CAE62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266F145D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Comunicar o colaborador antes do retorno da BP</w:t>
            </w:r>
          </w:p>
        </w:tc>
        <w:tc>
          <w:tcPr>
            <w:tcW w:w="5400" w:type="dxa"/>
            <w:vAlign w:val="center"/>
          </w:tcPr>
          <w:p w14:paraId="0E6CFA4C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Aguardar sempre a BP retornar sobre a aprovação</w:t>
            </w:r>
          </w:p>
        </w:tc>
      </w:tr>
      <w:tr w:rsidR="00751958" w14:paraId="1DBEC12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DFB"/>
            <w:vAlign w:val="center"/>
          </w:tcPr>
          <w:p w14:paraId="53ECA7B5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Nível/cargo fora da tabela</w:t>
            </w:r>
          </w:p>
        </w:tc>
        <w:tc>
          <w:tcPr>
            <w:tcW w:w="5400" w:type="dxa"/>
            <w:shd w:val="clear" w:color="auto" w:fill="F5FDFB"/>
            <w:vAlign w:val="center"/>
          </w:tcPr>
          <w:p w14:paraId="38EAAB6A" w14:textId="2FAEC2CD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 xml:space="preserve">Consultar </w:t>
            </w:r>
            <w:r w:rsidR="00EA1A35">
              <w:rPr>
                <w:rFonts w:ascii="Calibri" w:eastAsia="Calibri" w:hAnsi="Calibri" w:cs="Calibri"/>
                <w:color w:val="333333"/>
              </w:rPr>
              <w:t xml:space="preserve">tabela </w:t>
            </w:r>
          </w:p>
        </w:tc>
      </w:tr>
      <w:tr w:rsidR="00751958" w14:paraId="7A4A655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3A03A445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Solicitação após dia 10</w:t>
            </w:r>
          </w:p>
        </w:tc>
        <w:tc>
          <w:tcPr>
            <w:tcW w:w="5400" w:type="dxa"/>
            <w:vAlign w:val="center"/>
          </w:tcPr>
          <w:p w14:paraId="38C1B505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Planejar com antecedência</w:t>
            </w:r>
          </w:p>
        </w:tc>
      </w:tr>
      <w:tr w:rsidR="00751958" w14:paraId="408FEDB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DFB"/>
            <w:vAlign w:val="center"/>
          </w:tcPr>
          <w:p w14:paraId="131FBE36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Pular aprovação do Head</w:t>
            </w:r>
          </w:p>
        </w:tc>
        <w:tc>
          <w:tcPr>
            <w:tcW w:w="5400" w:type="dxa"/>
            <w:shd w:val="clear" w:color="auto" w:fill="F5FDFB"/>
            <w:vAlign w:val="center"/>
          </w:tcPr>
          <w:p w14:paraId="43D0E938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É obrigatória</w:t>
            </w:r>
          </w:p>
        </w:tc>
      </w:tr>
      <w:tr w:rsidR="00751958" w14:paraId="473E904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6CA0A182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Comunicar sem cartinha</w:t>
            </w:r>
          </w:p>
        </w:tc>
        <w:tc>
          <w:tcPr>
            <w:tcW w:w="5400" w:type="dxa"/>
            <w:vAlign w:val="center"/>
          </w:tcPr>
          <w:p w14:paraId="6960F25C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Retirar no GG ou solicitar online</w:t>
            </w:r>
          </w:p>
        </w:tc>
      </w:tr>
      <w:tr w:rsidR="00751958" w14:paraId="2EE7DE0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DFB"/>
            <w:vAlign w:val="center"/>
          </w:tcPr>
          <w:p w14:paraId="46310FD7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GG não consolidar para TI</w:t>
            </w:r>
          </w:p>
        </w:tc>
        <w:tc>
          <w:tcPr>
            <w:tcW w:w="5400" w:type="dxa"/>
            <w:shd w:val="clear" w:color="auto" w:fill="F5FDFB"/>
            <w:vAlign w:val="center"/>
          </w:tcPr>
          <w:p w14:paraId="6339791B" w14:textId="77777777" w:rsidR="00751958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Consolidar até último dia útil</w:t>
            </w:r>
          </w:p>
        </w:tc>
      </w:tr>
    </w:tbl>
    <w:p w14:paraId="103D3E29" w14:textId="77777777" w:rsidR="00751958" w:rsidRDefault="00751958">
      <w:pPr>
        <w:spacing w:after="80"/>
      </w:pPr>
    </w:p>
    <w:p w14:paraId="1886644B" w14:textId="77777777" w:rsidR="00751958" w:rsidRDefault="00000000">
      <w:pPr>
        <w:spacing w:after="100"/>
        <w:jc w:val="both"/>
      </w:pP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Este documento é de uso interno da Planning. Qualquer alteração deve ser previamente aprovada pelo Head de GG, BP e DP.</w:t>
      </w:r>
    </w:p>
    <w:sectPr w:rsidR="00751958">
      <w:headerReference w:type="default" r:id="rId8"/>
      <w:footerReference w:type="default" r:id="rId9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CD5B9" w14:textId="77777777" w:rsidR="007C0521" w:rsidRDefault="007C0521">
      <w:r>
        <w:separator/>
      </w:r>
    </w:p>
  </w:endnote>
  <w:endnote w:type="continuationSeparator" w:id="0">
    <w:p w14:paraId="3B4BD626" w14:textId="77777777" w:rsidR="007C0521" w:rsidRDefault="007C0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712F4" w14:textId="77777777" w:rsidR="00751958" w:rsidRDefault="00000000">
    <w:pPr>
      <w:jc w:val="right"/>
    </w:pPr>
    <w:r>
      <w:rPr>
        <w:rFonts w:ascii="Calibri" w:eastAsia="Calibri" w:hAnsi="Calibri" w:cs="Calibri"/>
        <w:color w:val="999999"/>
        <w:sz w:val="16"/>
        <w:szCs w:val="16"/>
      </w:rPr>
      <w:t xml:space="preserve">POP-GG-003-V1 | Página </w:t>
    </w:r>
    <w:r>
      <w:rPr>
        <w:rFonts w:ascii="Calibri" w:eastAsia="Calibri" w:hAnsi="Calibri" w:cs="Calibri"/>
        <w:color w:val="999999"/>
        <w:sz w:val="16"/>
        <w:szCs w:val="16"/>
      </w:rPr>
      <w:fldChar w:fldCharType="begin"/>
    </w:r>
    <w:r>
      <w:rPr>
        <w:rFonts w:ascii="Calibri" w:eastAsia="Calibri" w:hAnsi="Calibri" w:cs="Calibri"/>
        <w:color w:val="999999"/>
        <w:sz w:val="16"/>
        <w:szCs w:val="16"/>
      </w:rPr>
      <w:instrText>PAGE</w:instrText>
    </w:r>
    <w:r>
      <w:rPr>
        <w:rFonts w:ascii="Calibri" w:eastAsia="Calibri" w:hAnsi="Calibri" w:cs="Calibri"/>
        <w:color w:val="999999"/>
        <w:sz w:val="16"/>
        <w:szCs w:val="16"/>
      </w:rPr>
      <w:fldChar w:fldCharType="separate"/>
    </w:r>
    <w:r w:rsidR="00EA1A35">
      <w:rPr>
        <w:rFonts w:ascii="Calibri" w:eastAsia="Calibri" w:hAnsi="Calibri" w:cs="Calibri"/>
        <w:noProof/>
        <w:color w:val="999999"/>
        <w:sz w:val="16"/>
        <w:szCs w:val="16"/>
      </w:rPr>
      <w:t>1</w:t>
    </w:r>
    <w:r>
      <w:rPr>
        <w:rFonts w:ascii="Calibri" w:eastAsia="Calibri" w:hAnsi="Calibri" w:cs="Calibri"/>
        <w:color w:val="999999"/>
        <w:sz w:val="16"/>
        <w:szCs w:val="16"/>
      </w:rPr>
      <w:fldChar w:fldCharType="end"/>
    </w:r>
    <w:r>
      <w:rPr>
        <w:rFonts w:ascii="Calibri" w:eastAsia="Calibri" w:hAnsi="Calibri" w:cs="Calibri"/>
        <w:color w:val="999999"/>
        <w:sz w:val="16"/>
        <w:szCs w:val="16"/>
      </w:rPr>
      <w:t xml:space="preserve"> de </w:t>
    </w:r>
    <w:r>
      <w:rPr>
        <w:rFonts w:ascii="Calibri" w:eastAsia="Calibri" w:hAnsi="Calibri" w:cs="Calibri"/>
        <w:color w:val="999999"/>
        <w:sz w:val="16"/>
        <w:szCs w:val="16"/>
      </w:rPr>
      <w:fldChar w:fldCharType="begin"/>
    </w:r>
    <w:r>
      <w:rPr>
        <w:rFonts w:ascii="Calibri" w:eastAsia="Calibri" w:hAnsi="Calibri" w:cs="Calibri"/>
        <w:color w:val="999999"/>
        <w:sz w:val="16"/>
        <w:szCs w:val="16"/>
      </w:rPr>
      <w:instrText>NUMPAGES</w:instrText>
    </w:r>
    <w:r>
      <w:rPr>
        <w:rFonts w:ascii="Calibri" w:eastAsia="Calibri" w:hAnsi="Calibri" w:cs="Calibri"/>
        <w:color w:val="999999"/>
        <w:sz w:val="16"/>
        <w:szCs w:val="16"/>
      </w:rPr>
      <w:fldChar w:fldCharType="separate"/>
    </w:r>
    <w:r w:rsidR="00EA1A35">
      <w:rPr>
        <w:rFonts w:ascii="Calibri" w:eastAsia="Calibri" w:hAnsi="Calibri" w:cs="Calibri"/>
        <w:noProof/>
        <w:color w:val="999999"/>
        <w:sz w:val="16"/>
        <w:szCs w:val="16"/>
      </w:rPr>
      <w:t>1</w:t>
    </w:r>
    <w:r>
      <w:rPr>
        <w:rFonts w:ascii="Calibri" w:eastAsia="Calibri" w:hAnsi="Calibri" w:cs="Calibri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55BFE" w14:textId="77777777" w:rsidR="007C0521" w:rsidRDefault="007C0521">
      <w:r>
        <w:separator/>
      </w:r>
    </w:p>
  </w:footnote>
  <w:footnote w:type="continuationSeparator" w:id="0">
    <w:p w14:paraId="2763B200" w14:textId="77777777" w:rsidR="007C0521" w:rsidRDefault="007C05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8609C" w14:textId="77777777" w:rsidR="00751958" w:rsidRDefault="00000000">
    <w:r>
      <w:rPr>
        <w:noProof/>
      </w:rPr>
      <w:drawing>
        <wp:inline distT="0" distB="0" distL="0" distR="0" wp14:anchorId="7570AAED" wp14:editId="7E5A32AA">
          <wp:extent cx="952500" cy="266700"/>
          <wp:effectExtent l="0" t="0" r="0" b="0"/>
          <wp:docPr id="62943331" name="Imagem 629433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047BD"/>
    <w:multiLevelType w:val="hybridMultilevel"/>
    <w:tmpl w:val="CDE68A68"/>
    <w:lvl w:ilvl="0" w:tplc="61E62D62">
      <w:start w:val="1"/>
      <w:numFmt w:val="bullet"/>
      <w:lvlText w:val="●"/>
      <w:lvlJc w:val="left"/>
      <w:pPr>
        <w:ind w:left="720" w:hanging="360"/>
      </w:pPr>
    </w:lvl>
    <w:lvl w:ilvl="1" w:tplc="6B4CC616">
      <w:start w:val="1"/>
      <w:numFmt w:val="bullet"/>
      <w:lvlText w:val="○"/>
      <w:lvlJc w:val="left"/>
      <w:pPr>
        <w:ind w:left="1440" w:hanging="360"/>
      </w:pPr>
    </w:lvl>
    <w:lvl w:ilvl="2" w:tplc="C79E8F42">
      <w:start w:val="1"/>
      <w:numFmt w:val="bullet"/>
      <w:lvlText w:val="■"/>
      <w:lvlJc w:val="left"/>
      <w:pPr>
        <w:ind w:left="2160" w:hanging="360"/>
      </w:pPr>
    </w:lvl>
    <w:lvl w:ilvl="3" w:tplc="6248DCEE">
      <w:start w:val="1"/>
      <w:numFmt w:val="bullet"/>
      <w:lvlText w:val="●"/>
      <w:lvlJc w:val="left"/>
      <w:pPr>
        <w:ind w:left="2880" w:hanging="360"/>
      </w:pPr>
    </w:lvl>
    <w:lvl w:ilvl="4" w:tplc="2568575E">
      <w:start w:val="1"/>
      <w:numFmt w:val="bullet"/>
      <w:lvlText w:val="○"/>
      <w:lvlJc w:val="left"/>
      <w:pPr>
        <w:ind w:left="3600" w:hanging="360"/>
      </w:pPr>
    </w:lvl>
    <w:lvl w:ilvl="5" w:tplc="0D804DCC">
      <w:start w:val="1"/>
      <w:numFmt w:val="bullet"/>
      <w:lvlText w:val="■"/>
      <w:lvlJc w:val="left"/>
      <w:pPr>
        <w:ind w:left="4320" w:hanging="360"/>
      </w:pPr>
    </w:lvl>
    <w:lvl w:ilvl="6" w:tplc="F56A8E78">
      <w:start w:val="1"/>
      <w:numFmt w:val="bullet"/>
      <w:lvlText w:val="●"/>
      <w:lvlJc w:val="left"/>
      <w:pPr>
        <w:ind w:left="5040" w:hanging="360"/>
      </w:pPr>
    </w:lvl>
    <w:lvl w:ilvl="7" w:tplc="283A95CE">
      <w:start w:val="1"/>
      <w:numFmt w:val="bullet"/>
      <w:lvlText w:val="●"/>
      <w:lvlJc w:val="left"/>
      <w:pPr>
        <w:ind w:left="5760" w:hanging="360"/>
      </w:pPr>
    </w:lvl>
    <w:lvl w:ilvl="8" w:tplc="9D2ACD02">
      <w:start w:val="1"/>
      <w:numFmt w:val="bullet"/>
      <w:lvlText w:val="●"/>
      <w:lvlJc w:val="left"/>
      <w:pPr>
        <w:ind w:left="6480" w:hanging="360"/>
      </w:pPr>
    </w:lvl>
  </w:abstractNum>
  <w:num w:numId="1" w16cid:durableId="7254190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958"/>
    <w:rsid w:val="00042CDE"/>
    <w:rsid w:val="00751958"/>
    <w:rsid w:val="007C0521"/>
    <w:rsid w:val="00EA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218EC"/>
  <w15:docId w15:val="{6BAF9189-29B5-42D3-984E-52E04B914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1217</Words>
  <Characters>6575</Characters>
  <Application>Microsoft Office Word</Application>
  <DocSecurity>0</DocSecurity>
  <Lines>54</Lines>
  <Paragraphs>15</Paragraphs>
  <ScaleCrop>false</ScaleCrop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 Soares | Planning</cp:lastModifiedBy>
  <cp:revision>2</cp:revision>
  <dcterms:created xsi:type="dcterms:W3CDTF">2026-08-19T14:09:00Z</dcterms:created>
  <dcterms:modified xsi:type="dcterms:W3CDTF">2026-08-19T14:09:00Z</dcterms:modified>
</cp:coreProperties>
</file>