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E7A3A" w14:textId="77777777" w:rsidR="0090046B" w:rsidRDefault="00000000">
      <w:pPr>
        <w:spacing w:before="600"/>
        <w:jc w:val="center"/>
      </w:pPr>
      <w:r>
        <w:rPr>
          <w:noProof/>
        </w:rPr>
        <w:drawing>
          <wp:inline distT="0" distB="0" distL="0" distR="0" wp14:anchorId="1852AE08" wp14:editId="36EB1929">
            <wp:extent cx="2095500" cy="57150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3E754" w14:textId="77777777" w:rsidR="0090046B" w:rsidRDefault="0090046B">
      <w:pPr>
        <w:spacing w:after="400"/>
      </w:pPr>
    </w:p>
    <w:p w14:paraId="661E3657" w14:textId="77777777" w:rsidR="0090046B" w:rsidRDefault="00000000">
      <w:pPr>
        <w:spacing w:after="60"/>
        <w:jc w:val="center"/>
      </w:pPr>
      <w:r>
        <w:rPr>
          <w:rFonts w:ascii="Calibri" w:eastAsia="Calibri" w:hAnsi="Calibri" w:cs="Calibri"/>
          <w:b/>
          <w:bCs/>
          <w:color w:val="000000"/>
          <w:sz w:val="36"/>
          <w:szCs w:val="36"/>
        </w:rPr>
        <w:t>PROCEDIMENTO OPERACIONAL PADRÃO</w:t>
      </w:r>
    </w:p>
    <w:p w14:paraId="3017839E" w14:textId="77777777" w:rsidR="0090046B" w:rsidRDefault="00000000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0AE18C"/>
          <w:sz w:val="28"/>
          <w:szCs w:val="28"/>
        </w:rPr>
        <w:t>POP-GG-004-V1</w:t>
      </w:r>
    </w:p>
    <w:p w14:paraId="11212057" w14:textId="77777777" w:rsidR="0090046B" w:rsidRDefault="00000000">
      <w:pPr>
        <w:spacing w:after="300"/>
        <w:jc w:val="center"/>
      </w:pPr>
      <w:r>
        <w:rPr>
          <w:rFonts w:ascii="Calibri" w:eastAsia="Calibri" w:hAnsi="Calibri" w:cs="Calibri"/>
          <w:b/>
          <w:bCs/>
          <w:color w:val="000000"/>
          <w:sz w:val="32"/>
          <w:szCs w:val="32"/>
        </w:rPr>
        <w:t>Migração CLT para PJ</w:t>
      </w:r>
    </w:p>
    <w:p w14:paraId="3EE25836" w14:textId="77777777" w:rsidR="0090046B" w:rsidRDefault="0090046B">
      <w:pPr>
        <w:spacing w:after="200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6000"/>
      </w:tblGrid>
      <w:tr w:rsidR="0090046B" w14:paraId="474017D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0AE18C"/>
            <w:vAlign w:val="center"/>
          </w:tcPr>
          <w:p w14:paraId="0C5EE8B6" w14:textId="77777777" w:rsidR="0090046B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Campo</w:t>
            </w:r>
          </w:p>
        </w:tc>
        <w:tc>
          <w:tcPr>
            <w:tcW w:w="6000" w:type="dxa"/>
            <w:shd w:val="clear" w:color="auto" w:fill="0AE18C"/>
            <w:vAlign w:val="center"/>
          </w:tcPr>
          <w:p w14:paraId="30124078" w14:textId="77777777" w:rsidR="0090046B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Informação</w:t>
            </w:r>
          </w:p>
        </w:tc>
      </w:tr>
      <w:tr w:rsidR="0090046B" w14:paraId="1333654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5FDFB"/>
            <w:vAlign w:val="center"/>
          </w:tcPr>
          <w:p w14:paraId="00DF10DD" w14:textId="77777777" w:rsidR="0090046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Código</w:t>
            </w:r>
          </w:p>
        </w:tc>
        <w:tc>
          <w:tcPr>
            <w:tcW w:w="6000" w:type="dxa"/>
            <w:shd w:val="clear" w:color="auto" w:fill="F5FDFB"/>
            <w:vAlign w:val="center"/>
          </w:tcPr>
          <w:p w14:paraId="08969088" w14:textId="77777777" w:rsidR="0090046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POP-GG-004-V1</w:t>
            </w:r>
          </w:p>
        </w:tc>
      </w:tr>
      <w:tr w:rsidR="0090046B" w14:paraId="4AFAD33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vAlign w:val="center"/>
          </w:tcPr>
          <w:p w14:paraId="35C06EA1" w14:textId="77777777" w:rsidR="0090046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Versão</w:t>
            </w:r>
          </w:p>
        </w:tc>
        <w:tc>
          <w:tcPr>
            <w:tcW w:w="6000" w:type="dxa"/>
            <w:vAlign w:val="center"/>
          </w:tcPr>
          <w:p w14:paraId="3260E9EC" w14:textId="77777777" w:rsidR="0090046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1.0</w:t>
            </w:r>
          </w:p>
        </w:tc>
      </w:tr>
      <w:tr w:rsidR="0090046B" w14:paraId="5E4C392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5FDFB"/>
            <w:vAlign w:val="center"/>
          </w:tcPr>
          <w:p w14:paraId="1385753E" w14:textId="77777777" w:rsidR="0090046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Data de emissão</w:t>
            </w:r>
          </w:p>
        </w:tc>
        <w:tc>
          <w:tcPr>
            <w:tcW w:w="6000" w:type="dxa"/>
            <w:shd w:val="clear" w:color="auto" w:fill="F5FDFB"/>
            <w:vAlign w:val="center"/>
          </w:tcPr>
          <w:p w14:paraId="01EF8EF7" w14:textId="77777777" w:rsidR="0090046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31/07/2026</w:t>
            </w:r>
          </w:p>
        </w:tc>
      </w:tr>
      <w:tr w:rsidR="0090046B" w14:paraId="7839A79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vAlign w:val="center"/>
          </w:tcPr>
          <w:p w14:paraId="2D385E97" w14:textId="77777777" w:rsidR="0090046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Área responsável</w:t>
            </w:r>
          </w:p>
        </w:tc>
        <w:tc>
          <w:tcPr>
            <w:tcW w:w="6000" w:type="dxa"/>
            <w:vAlign w:val="center"/>
          </w:tcPr>
          <w:p w14:paraId="669188CA" w14:textId="77777777" w:rsidR="0090046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DP, BP e GG</w:t>
            </w:r>
          </w:p>
        </w:tc>
      </w:tr>
      <w:tr w:rsidR="0090046B" w14:paraId="51B97F0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5FDFB"/>
            <w:vAlign w:val="center"/>
          </w:tcPr>
          <w:p w14:paraId="56DF2F82" w14:textId="77777777" w:rsidR="0090046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Aprovadores</w:t>
            </w:r>
          </w:p>
        </w:tc>
        <w:tc>
          <w:tcPr>
            <w:tcW w:w="6000" w:type="dxa"/>
            <w:shd w:val="clear" w:color="auto" w:fill="F5FDFB"/>
            <w:vAlign w:val="center"/>
          </w:tcPr>
          <w:p w14:paraId="4B2E7E8B" w14:textId="77777777" w:rsidR="0090046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Head de GG, BP e DP</w:t>
            </w:r>
          </w:p>
        </w:tc>
      </w:tr>
      <w:tr w:rsidR="0090046B" w14:paraId="14327E4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vAlign w:val="center"/>
          </w:tcPr>
          <w:p w14:paraId="544BE66B" w14:textId="77777777" w:rsidR="0090046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Classificação</w:t>
            </w:r>
          </w:p>
        </w:tc>
        <w:tc>
          <w:tcPr>
            <w:tcW w:w="6000" w:type="dxa"/>
            <w:vAlign w:val="center"/>
          </w:tcPr>
          <w:p w14:paraId="7ED388C2" w14:textId="77777777" w:rsidR="0090046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Uso interno</w:t>
            </w:r>
          </w:p>
        </w:tc>
      </w:tr>
    </w:tbl>
    <w:p w14:paraId="702330BF" w14:textId="77777777" w:rsidR="0090046B" w:rsidRDefault="00000000">
      <w:r>
        <w:br w:type="page"/>
      </w:r>
    </w:p>
    <w:p w14:paraId="1112101E" w14:textId="77777777" w:rsidR="0090046B" w:rsidRDefault="00000000">
      <w:pPr>
        <w:pStyle w:val="Ttulo1"/>
        <w:pBdr>
          <w:bottom w:val="single" w:sz="6" w:space="4" w:color="0AE18C"/>
        </w:pBdr>
        <w:spacing w:before="360" w:after="200"/>
      </w:pPr>
      <w:r>
        <w:rPr>
          <w:rFonts w:ascii="Calibri" w:eastAsia="Calibri" w:hAnsi="Calibri" w:cs="Calibri"/>
          <w:b/>
          <w:bCs/>
          <w:color w:val="000000"/>
          <w:sz w:val="30"/>
          <w:szCs w:val="30"/>
        </w:rPr>
        <w:lastRenderedPageBreak/>
        <w:t>Sumário</w:t>
      </w:r>
    </w:p>
    <w:p w14:paraId="7D0104C5" w14:textId="77777777" w:rsidR="0090046B" w:rsidRDefault="0090046B">
      <w:pPr>
        <w:spacing w:after="80"/>
      </w:pPr>
    </w:p>
    <w:p w14:paraId="2B20EA69" w14:textId="77777777" w:rsidR="0090046B" w:rsidRDefault="00000000">
      <w:pPr>
        <w:spacing w:before="100" w:after="40"/>
      </w:pPr>
      <w:r>
        <w:rPr>
          <w:rFonts w:ascii="Calibri" w:eastAsia="Calibri" w:hAnsi="Calibri" w:cs="Calibri"/>
          <w:b/>
          <w:bCs/>
          <w:color w:val="333333"/>
          <w:sz w:val="22"/>
          <w:szCs w:val="22"/>
        </w:rPr>
        <w:t>1. Objetivo</w:t>
      </w:r>
    </w:p>
    <w:p w14:paraId="28CD86E7" w14:textId="77777777" w:rsidR="0090046B" w:rsidRDefault="00000000">
      <w:pPr>
        <w:spacing w:before="100" w:after="40"/>
      </w:pPr>
      <w:r>
        <w:rPr>
          <w:rFonts w:ascii="Calibri" w:eastAsia="Calibri" w:hAnsi="Calibri" w:cs="Calibri"/>
          <w:b/>
          <w:bCs/>
          <w:color w:val="333333"/>
          <w:sz w:val="22"/>
          <w:szCs w:val="22"/>
        </w:rPr>
        <w:t>2. Aplicação</w:t>
      </w:r>
    </w:p>
    <w:p w14:paraId="6FBD0DB4" w14:textId="77777777" w:rsidR="0090046B" w:rsidRDefault="00000000">
      <w:pPr>
        <w:spacing w:before="100" w:after="40"/>
      </w:pPr>
      <w:r>
        <w:rPr>
          <w:rFonts w:ascii="Calibri" w:eastAsia="Calibri" w:hAnsi="Calibri" w:cs="Calibri"/>
          <w:b/>
          <w:bCs/>
          <w:color w:val="333333"/>
          <w:sz w:val="22"/>
          <w:szCs w:val="22"/>
        </w:rPr>
        <w:t>3. Definições e Siglas</w:t>
      </w:r>
    </w:p>
    <w:p w14:paraId="42C39EAA" w14:textId="77777777" w:rsidR="0090046B" w:rsidRDefault="00000000">
      <w:pPr>
        <w:spacing w:before="100" w:after="40"/>
      </w:pPr>
      <w:r>
        <w:rPr>
          <w:rFonts w:ascii="Calibri" w:eastAsia="Calibri" w:hAnsi="Calibri" w:cs="Calibri"/>
          <w:b/>
          <w:bCs/>
          <w:color w:val="333333"/>
          <w:sz w:val="22"/>
          <w:szCs w:val="22"/>
        </w:rPr>
        <w:t>4. Responsabilidades</w:t>
      </w:r>
    </w:p>
    <w:p w14:paraId="65AAA55D" w14:textId="77777777" w:rsidR="0090046B" w:rsidRDefault="00000000">
      <w:pPr>
        <w:spacing w:before="100" w:after="40"/>
      </w:pPr>
      <w:r>
        <w:rPr>
          <w:rFonts w:ascii="Calibri" w:eastAsia="Calibri" w:hAnsi="Calibri" w:cs="Calibri"/>
          <w:b/>
          <w:bCs/>
          <w:color w:val="333333"/>
          <w:sz w:val="22"/>
          <w:szCs w:val="22"/>
        </w:rPr>
        <w:t>5. Pré-requisitos</w:t>
      </w:r>
    </w:p>
    <w:p w14:paraId="5E96D72C" w14:textId="77777777" w:rsidR="0090046B" w:rsidRDefault="00000000">
      <w:pPr>
        <w:spacing w:before="100" w:after="40"/>
      </w:pPr>
      <w:r>
        <w:rPr>
          <w:rFonts w:ascii="Calibri" w:eastAsia="Calibri" w:hAnsi="Calibri" w:cs="Calibri"/>
          <w:b/>
          <w:bCs/>
          <w:color w:val="333333"/>
          <w:sz w:val="22"/>
          <w:szCs w:val="22"/>
        </w:rPr>
        <w:t>6. Fluxo Resumido</w:t>
      </w:r>
    </w:p>
    <w:p w14:paraId="5BC98C86" w14:textId="77777777" w:rsidR="0090046B" w:rsidRDefault="00000000">
      <w:pPr>
        <w:spacing w:before="100" w:after="40"/>
      </w:pPr>
      <w:r>
        <w:rPr>
          <w:rFonts w:ascii="Calibri" w:eastAsia="Calibri" w:hAnsi="Calibri" w:cs="Calibri"/>
          <w:b/>
          <w:bCs/>
          <w:color w:val="333333"/>
          <w:sz w:val="22"/>
          <w:szCs w:val="22"/>
        </w:rPr>
        <w:t>7. Descrição do Processo</w:t>
      </w:r>
    </w:p>
    <w:p w14:paraId="5E20CCD7" w14:textId="77777777" w:rsidR="0090046B" w:rsidRDefault="00000000">
      <w:pPr>
        <w:spacing w:before="100" w:after="40"/>
      </w:pPr>
      <w:r>
        <w:rPr>
          <w:rFonts w:ascii="Calibri" w:eastAsia="Calibri" w:hAnsi="Calibri" w:cs="Calibri"/>
          <w:b/>
          <w:bCs/>
          <w:color w:val="333333"/>
          <w:sz w:val="22"/>
          <w:szCs w:val="22"/>
        </w:rPr>
        <w:t>8. Janela de Prazos</w:t>
      </w:r>
    </w:p>
    <w:p w14:paraId="2B5F3DFB" w14:textId="77777777" w:rsidR="0090046B" w:rsidRDefault="00000000">
      <w:pPr>
        <w:spacing w:before="100" w:after="40"/>
      </w:pPr>
      <w:r>
        <w:rPr>
          <w:rFonts w:ascii="Calibri" w:eastAsia="Calibri" w:hAnsi="Calibri" w:cs="Calibri"/>
          <w:b/>
          <w:bCs/>
          <w:color w:val="333333"/>
          <w:sz w:val="22"/>
          <w:szCs w:val="22"/>
        </w:rPr>
        <w:t>9. Prazos e Regras</w:t>
      </w:r>
    </w:p>
    <w:p w14:paraId="7FD992E8" w14:textId="77777777" w:rsidR="0090046B" w:rsidRDefault="00000000">
      <w:pPr>
        <w:spacing w:before="100" w:after="40"/>
      </w:pPr>
      <w:r>
        <w:rPr>
          <w:rFonts w:ascii="Calibri" w:eastAsia="Calibri" w:hAnsi="Calibri" w:cs="Calibri"/>
          <w:b/>
          <w:bCs/>
          <w:color w:val="333333"/>
          <w:sz w:val="22"/>
          <w:szCs w:val="22"/>
        </w:rPr>
        <w:t>10. Exceções</w:t>
      </w:r>
    </w:p>
    <w:p w14:paraId="58E5CE7B" w14:textId="77777777" w:rsidR="0090046B" w:rsidRDefault="00000000">
      <w:pPr>
        <w:spacing w:before="100" w:after="40"/>
      </w:pPr>
      <w:r>
        <w:rPr>
          <w:rFonts w:ascii="Calibri" w:eastAsia="Calibri" w:hAnsi="Calibri" w:cs="Calibri"/>
          <w:b/>
          <w:bCs/>
          <w:color w:val="333333"/>
          <w:sz w:val="22"/>
          <w:szCs w:val="22"/>
        </w:rPr>
        <w:t>11. Pontos de Atenção e Erros Comuns</w:t>
      </w:r>
    </w:p>
    <w:p w14:paraId="032F3CCC" w14:textId="77777777" w:rsidR="0090046B" w:rsidRDefault="00000000">
      <w:r>
        <w:br w:type="page"/>
      </w:r>
    </w:p>
    <w:p w14:paraId="463C181B" w14:textId="77777777" w:rsidR="0090046B" w:rsidRDefault="00000000">
      <w:pPr>
        <w:pStyle w:val="Ttulo1"/>
        <w:pBdr>
          <w:bottom w:val="single" w:sz="6" w:space="4" w:color="0AE18C"/>
        </w:pBdr>
        <w:spacing w:before="360" w:after="200"/>
      </w:pPr>
      <w:r>
        <w:rPr>
          <w:rFonts w:ascii="Calibri" w:eastAsia="Calibri" w:hAnsi="Calibri" w:cs="Calibri"/>
          <w:b/>
          <w:bCs/>
          <w:color w:val="000000"/>
          <w:sz w:val="30"/>
          <w:szCs w:val="30"/>
        </w:rPr>
        <w:lastRenderedPageBreak/>
        <w:t>1. Objetivo</w:t>
      </w:r>
    </w:p>
    <w:p w14:paraId="0A758DEB" w14:textId="77777777" w:rsidR="0090046B" w:rsidRDefault="00000000">
      <w:pPr>
        <w:spacing w:after="100"/>
        <w:jc w:val="both"/>
      </w:pPr>
      <w:r>
        <w:rPr>
          <w:rFonts w:ascii="Calibri" w:eastAsia="Calibri" w:hAnsi="Calibri" w:cs="Calibri"/>
          <w:color w:val="333333"/>
          <w:sz w:val="21"/>
          <w:szCs w:val="21"/>
        </w:rPr>
        <w:t>Estabelecer o procedimento padrão para a migração de regime contratual de CLT para PJ na Planning, associada à promoção do colaborador para cargos que operam no modelo PJ (Especialista ou Coordenador em diante). Padroniza a atuação de líderes, Heads, BPs, DP e Sócios, garantindo previsibilidade de prazos, conformidade trabalhista e tratamento adequado durante a transição.</w:t>
      </w:r>
    </w:p>
    <w:p w14:paraId="5AD22D23" w14:textId="77777777" w:rsidR="0090046B" w:rsidRDefault="00000000">
      <w:pPr>
        <w:pStyle w:val="Ttulo1"/>
        <w:pBdr>
          <w:bottom w:val="single" w:sz="6" w:space="4" w:color="0AE18C"/>
        </w:pBdr>
        <w:spacing w:before="360" w:after="200"/>
      </w:pPr>
      <w:r>
        <w:rPr>
          <w:rFonts w:ascii="Calibri" w:eastAsia="Calibri" w:hAnsi="Calibri" w:cs="Calibri"/>
          <w:b/>
          <w:bCs/>
          <w:color w:val="000000"/>
          <w:sz w:val="30"/>
          <w:szCs w:val="30"/>
        </w:rPr>
        <w:t>2. Aplicação</w:t>
      </w:r>
    </w:p>
    <w:p w14:paraId="4C1A7D78" w14:textId="77777777" w:rsidR="0090046B" w:rsidRDefault="00000000">
      <w:pPr>
        <w:spacing w:after="100"/>
        <w:jc w:val="both"/>
      </w:pPr>
      <w:r>
        <w:rPr>
          <w:rFonts w:ascii="Calibri" w:eastAsia="Calibri" w:hAnsi="Calibri" w:cs="Calibri"/>
          <w:color w:val="333333"/>
          <w:sz w:val="21"/>
          <w:szCs w:val="21"/>
        </w:rPr>
        <w:t>Todos os Líderes, Heads, Sócios, BPs, DP e GG. A migração ocorre exclusivamente em promoções para Especialista, Coordenador ou cargos superiores que operam em PJ.</w:t>
      </w:r>
    </w:p>
    <w:p w14:paraId="2F4C31B2" w14:textId="77777777" w:rsidR="0090046B" w:rsidRDefault="00000000">
      <w:pPr>
        <w:pStyle w:val="Ttulo1"/>
        <w:pBdr>
          <w:bottom w:val="single" w:sz="6" w:space="4" w:color="0AE18C"/>
        </w:pBdr>
        <w:spacing w:before="360" w:after="200"/>
      </w:pPr>
      <w:r>
        <w:rPr>
          <w:rFonts w:ascii="Calibri" w:eastAsia="Calibri" w:hAnsi="Calibri" w:cs="Calibri"/>
          <w:b/>
          <w:bCs/>
          <w:color w:val="000000"/>
          <w:sz w:val="30"/>
          <w:szCs w:val="30"/>
        </w:rPr>
        <w:t>3. Definições e Siglas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400"/>
      </w:tblGrid>
      <w:tr w:rsidR="0090046B" w14:paraId="4C40E94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0AE18C"/>
            <w:vAlign w:val="center"/>
          </w:tcPr>
          <w:p w14:paraId="191B4FFC" w14:textId="77777777" w:rsidR="0090046B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Sigla / Termo</w:t>
            </w:r>
          </w:p>
        </w:tc>
        <w:tc>
          <w:tcPr>
            <w:tcW w:w="6400" w:type="dxa"/>
            <w:shd w:val="clear" w:color="auto" w:fill="0AE18C"/>
            <w:vAlign w:val="center"/>
          </w:tcPr>
          <w:p w14:paraId="47D8339D" w14:textId="77777777" w:rsidR="0090046B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Definição</w:t>
            </w:r>
          </w:p>
        </w:tc>
      </w:tr>
      <w:tr w:rsidR="0090046B" w14:paraId="64E2B6D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5FDFB"/>
            <w:vAlign w:val="center"/>
          </w:tcPr>
          <w:p w14:paraId="7142EB96" w14:textId="77777777" w:rsidR="0090046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DP</w:t>
            </w:r>
          </w:p>
        </w:tc>
        <w:tc>
          <w:tcPr>
            <w:tcW w:w="6400" w:type="dxa"/>
            <w:shd w:val="clear" w:color="auto" w:fill="F5FDFB"/>
            <w:vAlign w:val="center"/>
          </w:tcPr>
          <w:p w14:paraId="2F54D7AC" w14:textId="77777777" w:rsidR="0090046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Departamento Pessoal</w:t>
            </w:r>
          </w:p>
        </w:tc>
      </w:tr>
      <w:tr w:rsidR="0090046B" w14:paraId="7479F00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vAlign w:val="center"/>
          </w:tcPr>
          <w:p w14:paraId="688CB895" w14:textId="77777777" w:rsidR="0090046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GG</w:t>
            </w:r>
          </w:p>
        </w:tc>
        <w:tc>
          <w:tcPr>
            <w:tcW w:w="6400" w:type="dxa"/>
            <w:vAlign w:val="center"/>
          </w:tcPr>
          <w:p w14:paraId="79921699" w14:textId="77777777" w:rsidR="0090046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Gente e Gestão</w:t>
            </w:r>
          </w:p>
        </w:tc>
      </w:tr>
      <w:tr w:rsidR="0090046B" w14:paraId="5B6F99F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5FDFB"/>
            <w:vAlign w:val="center"/>
          </w:tcPr>
          <w:p w14:paraId="04FB2853" w14:textId="77777777" w:rsidR="0090046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BP</w:t>
            </w:r>
          </w:p>
        </w:tc>
        <w:tc>
          <w:tcPr>
            <w:tcW w:w="6400" w:type="dxa"/>
            <w:shd w:val="clear" w:color="auto" w:fill="F5FDFB"/>
            <w:vAlign w:val="center"/>
          </w:tcPr>
          <w:p w14:paraId="3246A689" w14:textId="77777777" w:rsidR="0090046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Business Partner — parceiro estratégico de Gente e Gestão</w:t>
            </w:r>
          </w:p>
        </w:tc>
      </w:tr>
      <w:tr w:rsidR="0090046B" w14:paraId="34FAFF0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vAlign w:val="center"/>
          </w:tcPr>
          <w:p w14:paraId="63720AB8" w14:textId="77777777" w:rsidR="0090046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CLT</w:t>
            </w:r>
          </w:p>
        </w:tc>
        <w:tc>
          <w:tcPr>
            <w:tcW w:w="6400" w:type="dxa"/>
            <w:vAlign w:val="center"/>
          </w:tcPr>
          <w:p w14:paraId="29120FF5" w14:textId="77777777" w:rsidR="0090046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Regime da Consolidação das Leis do Trabalho</w:t>
            </w:r>
          </w:p>
        </w:tc>
      </w:tr>
      <w:tr w:rsidR="0090046B" w14:paraId="720901D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5FDFB"/>
            <w:vAlign w:val="center"/>
          </w:tcPr>
          <w:p w14:paraId="1C174F6C" w14:textId="77777777" w:rsidR="0090046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PJ</w:t>
            </w:r>
          </w:p>
        </w:tc>
        <w:tc>
          <w:tcPr>
            <w:tcW w:w="6400" w:type="dxa"/>
            <w:shd w:val="clear" w:color="auto" w:fill="F5FDFB"/>
            <w:vAlign w:val="center"/>
          </w:tcPr>
          <w:p w14:paraId="454E9077" w14:textId="77777777" w:rsidR="0090046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Pessoa Jurídica — modelo a partir de Especialista/Coordenador</w:t>
            </w:r>
          </w:p>
        </w:tc>
      </w:tr>
      <w:tr w:rsidR="0090046B" w14:paraId="2580BE5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vAlign w:val="center"/>
          </w:tcPr>
          <w:p w14:paraId="5E98826D" w14:textId="77777777" w:rsidR="0090046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Migração CLT → PJ</w:t>
            </w:r>
          </w:p>
        </w:tc>
        <w:tc>
          <w:tcPr>
            <w:tcW w:w="6400" w:type="dxa"/>
            <w:vAlign w:val="center"/>
          </w:tcPr>
          <w:p w14:paraId="1BD06A0A" w14:textId="77777777" w:rsidR="0090046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Mudança de regime associada à promoção</w:t>
            </w:r>
          </w:p>
        </w:tc>
      </w:tr>
      <w:tr w:rsidR="0090046B" w14:paraId="4AED2E1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5FDFB"/>
            <w:vAlign w:val="center"/>
          </w:tcPr>
          <w:p w14:paraId="571254F0" w14:textId="77777777" w:rsidR="0090046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Aviso trabalhado</w:t>
            </w:r>
          </w:p>
        </w:tc>
        <w:tc>
          <w:tcPr>
            <w:tcW w:w="6400" w:type="dxa"/>
            <w:shd w:val="clear" w:color="auto" w:fill="F5FDFB"/>
            <w:vAlign w:val="center"/>
          </w:tcPr>
          <w:p w14:paraId="75514C68" w14:textId="77777777" w:rsidR="0090046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Período após rescisão antes do encerramento efetivo do CLT</w:t>
            </w:r>
          </w:p>
        </w:tc>
      </w:tr>
      <w:tr w:rsidR="0090046B" w14:paraId="615634D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vAlign w:val="center"/>
          </w:tcPr>
          <w:p w14:paraId="080DE906" w14:textId="77777777" w:rsidR="0090046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Banco de horas zerado</w:t>
            </w:r>
          </w:p>
        </w:tc>
        <w:tc>
          <w:tcPr>
            <w:tcW w:w="6400" w:type="dxa"/>
            <w:vAlign w:val="center"/>
          </w:tcPr>
          <w:p w14:paraId="18B1354B" w14:textId="77777777" w:rsidR="0090046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Sem horas extras pendentes</w:t>
            </w:r>
          </w:p>
        </w:tc>
      </w:tr>
      <w:tr w:rsidR="0090046B" w14:paraId="45B4E4B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5FDFB"/>
            <w:vAlign w:val="center"/>
          </w:tcPr>
          <w:p w14:paraId="43371273" w14:textId="77777777" w:rsidR="0090046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Férias vencidas</w:t>
            </w:r>
          </w:p>
        </w:tc>
        <w:tc>
          <w:tcPr>
            <w:tcW w:w="6400" w:type="dxa"/>
            <w:shd w:val="clear" w:color="auto" w:fill="F5FDFB"/>
            <w:vAlign w:val="center"/>
          </w:tcPr>
          <w:p w14:paraId="32CB8B89" w14:textId="77777777" w:rsidR="0090046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Período aquisitivo sem gozo dentro do prazo legal</w:t>
            </w:r>
          </w:p>
        </w:tc>
      </w:tr>
      <w:tr w:rsidR="0090046B" w14:paraId="2828B9C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vAlign w:val="center"/>
          </w:tcPr>
          <w:p w14:paraId="47B7AB3B" w14:textId="77777777" w:rsidR="0090046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Equivalência líquida</w:t>
            </w:r>
          </w:p>
        </w:tc>
        <w:tc>
          <w:tcPr>
            <w:tcW w:w="6400" w:type="dxa"/>
            <w:vAlign w:val="center"/>
          </w:tcPr>
          <w:p w14:paraId="6C30D358" w14:textId="77777777" w:rsidR="0090046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Cálculo que equipara a remuneração líquida CLT (salário líquido + benefícios + FGTS + 13º proporcional) ao valor do contrato PJ, garantindo que a migração não represente perda financeira para o colaborador</w:t>
            </w:r>
          </w:p>
        </w:tc>
      </w:tr>
      <w:tr w:rsidR="0090046B" w14:paraId="51C369D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5FDFB"/>
            <w:vAlign w:val="center"/>
          </w:tcPr>
          <w:p w14:paraId="3D6CB76D" w14:textId="77777777" w:rsidR="0090046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CNPJ</w:t>
            </w:r>
          </w:p>
        </w:tc>
        <w:tc>
          <w:tcPr>
            <w:tcW w:w="6400" w:type="dxa"/>
            <w:shd w:val="clear" w:color="auto" w:fill="F5FDFB"/>
            <w:vAlign w:val="center"/>
          </w:tcPr>
          <w:p w14:paraId="0EC5B528" w14:textId="77777777" w:rsidR="0090046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Cadastro Nacional da Pessoa Jurídica — necessário para formalização do contrato PJ</w:t>
            </w:r>
          </w:p>
        </w:tc>
      </w:tr>
    </w:tbl>
    <w:p w14:paraId="50C1352D" w14:textId="77777777" w:rsidR="0090046B" w:rsidRDefault="00000000">
      <w:pPr>
        <w:pStyle w:val="Ttulo1"/>
        <w:pBdr>
          <w:bottom w:val="single" w:sz="6" w:space="4" w:color="0AE18C"/>
        </w:pBdr>
        <w:spacing w:before="360" w:after="200"/>
      </w:pPr>
      <w:r>
        <w:rPr>
          <w:rFonts w:ascii="Calibri" w:eastAsia="Calibri" w:hAnsi="Calibri" w:cs="Calibri"/>
          <w:b/>
          <w:bCs/>
          <w:color w:val="000000"/>
          <w:sz w:val="30"/>
          <w:szCs w:val="30"/>
        </w:rPr>
        <w:t>4. Responsabilidades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200"/>
      </w:tblGrid>
      <w:tr w:rsidR="0090046B" w14:paraId="6CC45E5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0AE18C"/>
            <w:vAlign w:val="center"/>
          </w:tcPr>
          <w:p w14:paraId="1F21DCC9" w14:textId="77777777" w:rsidR="0090046B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Responsável</w:t>
            </w:r>
          </w:p>
        </w:tc>
        <w:tc>
          <w:tcPr>
            <w:tcW w:w="7200" w:type="dxa"/>
            <w:shd w:val="clear" w:color="auto" w:fill="0AE18C"/>
            <w:vAlign w:val="center"/>
          </w:tcPr>
          <w:p w14:paraId="711FD1E6" w14:textId="77777777" w:rsidR="0090046B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Responsabilidades</w:t>
            </w:r>
          </w:p>
        </w:tc>
      </w:tr>
      <w:tr w:rsidR="0090046B" w14:paraId="5B471BB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5FDFB"/>
            <w:vAlign w:val="center"/>
          </w:tcPr>
          <w:p w14:paraId="44630358" w14:textId="77777777" w:rsidR="0090046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Líder direto</w:t>
            </w:r>
          </w:p>
        </w:tc>
        <w:tc>
          <w:tcPr>
            <w:tcW w:w="7200" w:type="dxa"/>
            <w:shd w:val="clear" w:color="auto" w:fill="F5FDFB"/>
            <w:vAlign w:val="center"/>
          </w:tcPr>
          <w:p w14:paraId="2584308B" w14:textId="77777777" w:rsidR="0090046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Identificar performance; alinhar com Head; abrir solicitação via formulário (Solicitação de Movimentação) até dia 10; comunicar proposta com valor estimado e obter aceite preliminar; garantir banco de horas zerado e sem férias vencidas; confirmar valor final ao colaborador após retorno da BP</w:t>
            </w:r>
          </w:p>
        </w:tc>
      </w:tr>
      <w:tr w:rsidR="0090046B" w14:paraId="43B70C2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vAlign w:val="center"/>
          </w:tcPr>
          <w:p w14:paraId="51FEFF71" w14:textId="77777777" w:rsidR="0090046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Head</w:t>
            </w:r>
          </w:p>
        </w:tc>
        <w:tc>
          <w:tcPr>
            <w:tcW w:w="7200" w:type="dxa"/>
            <w:vAlign w:val="center"/>
          </w:tcPr>
          <w:p w14:paraId="3E9A6239" w14:textId="77777777" w:rsidR="0090046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Aprovar ou reprovar promoção e mudança de regime; avaliar impactos</w:t>
            </w:r>
          </w:p>
        </w:tc>
      </w:tr>
      <w:tr w:rsidR="0090046B" w14:paraId="5542993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5FDFB"/>
            <w:vAlign w:val="center"/>
          </w:tcPr>
          <w:p w14:paraId="605B3AFE" w14:textId="77777777" w:rsidR="0090046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BP</w:t>
            </w:r>
          </w:p>
        </w:tc>
        <w:tc>
          <w:tcPr>
            <w:tcW w:w="7200" w:type="dxa"/>
            <w:shd w:val="clear" w:color="auto" w:fill="F5FDFB"/>
            <w:vAlign w:val="center"/>
          </w:tcPr>
          <w:p w14:paraId="26F30CE6" w14:textId="77777777" w:rsidR="0090046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Encaminhar solicitações para validação do Head e Sócio; retornar até dia 25 para o líder com decisão e valor final</w:t>
            </w:r>
          </w:p>
        </w:tc>
      </w:tr>
      <w:tr w:rsidR="0090046B" w14:paraId="4700400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vAlign w:val="center"/>
          </w:tcPr>
          <w:p w14:paraId="76FD9026" w14:textId="77777777" w:rsidR="0090046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Sócios</w:t>
            </w:r>
          </w:p>
        </w:tc>
        <w:tc>
          <w:tcPr>
            <w:tcW w:w="7200" w:type="dxa"/>
            <w:vAlign w:val="center"/>
          </w:tcPr>
          <w:p w14:paraId="788FFD95" w14:textId="77777777" w:rsidR="0090046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Aprovar ou reprovar promoção e mudança de regime; avaliar impactos</w:t>
            </w:r>
          </w:p>
        </w:tc>
      </w:tr>
      <w:tr w:rsidR="0090046B" w14:paraId="5729879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5FDFB"/>
            <w:vAlign w:val="center"/>
          </w:tcPr>
          <w:p w14:paraId="6FA532F8" w14:textId="77777777" w:rsidR="0090046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lastRenderedPageBreak/>
              <w:t>DP</w:t>
            </w:r>
          </w:p>
        </w:tc>
        <w:tc>
          <w:tcPr>
            <w:tcW w:w="7200" w:type="dxa"/>
            <w:shd w:val="clear" w:color="auto" w:fill="F5FDFB"/>
            <w:vAlign w:val="center"/>
          </w:tcPr>
          <w:p w14:paraId="2FA1398C" w14:textId="77777777" w:rsidR="0090046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Conduzir rescisão CLT e formalização do contrato PJ; reunião e formalização com colaborador sobre transição, documentos, contrato e verbas rescisórias</w:t>
            </w:r>
          </w:p>
        </w:tc>
      </w:tr>
      <w:tr w:rsidR="0090046B" w14:paraId="03C0FE7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vAlign w:val="center"/>
          </w:tcPr>
          <w:p w14:paraId="6F43ED51" w14:textId="77777777" w:rsidR="0090046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Colaborador</w:t>
            </w:r>
          </w:p>
        </w:tc>
        <w:tc>
          <w:tcPr>
            <w:tcW w:w="7200" w:type="dxa"/>
            <w:vAlign w:val="center"/>
          </w:tcPr>
          <w:p w14:paraId="1BF43C7B" w14:textId="77777777" w:rsidR="0090046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Manifestar aceite preliminar; aceite definitivo após confirmação do valor; participar da reunião com DP; providenciar CNPJ e documentação PJ</w:t>
            </w:r>
          </w:p>
        </w:tc>
      </w:tr>
    </w:tbl>
    <w:p w14:paraId="1DF01060" w14:textId="77777777" w:rsidR="0090046B" w:rsidRDefault="00000000">
      <w:pPr>
        <w:pStyle w:val="Ttulo1"/>
        <w:pBdr>
          <w:bottom w:val="single" w:sz="6" w:space="4" w:color="0AE18C"/>
        </w:pBdr>
        <w:spacing w:before="360" w:after="200"/>
      </w:pPr>
      <w:r>
        <w:rPr>
          <w:rFonts w:ascii="Calibri" w:eastAsia="Calibri" w:hAnsi="Calibri" w:cs="Calibri"/>
          <w:b/>
          <w:bCs/>
          <w:color w:val="000000"/>
          <w:sz w:val="30"/>
          <w:szCs w:val="30"/>
        </w:rPr>
        <w:t>5. Pré-requisitos</w:t>
      </w:r>
    </w:p>
    <w:p w14:paraId="1DB0FC3B" w14:textId="77777777" w:rsidR="0090046B" w:rsidRDefault="00000000">
      <w:pPr>
        <w:spacing w:after="60"/>
        <w:ind w:left="720" w:hanging="360"/>
      </w:pPr>
      <w:r>
        <w:rPr>
          <w:rFonts w:ascii="Calibri" w:eastAsia="Calibri" w:hAnsi="Calibri" w:cs="Calibri"/>
          <w:color w:val="333333"/>
          <w:sz w:val="21"/>
          <w:szCs w:val="21"/>
        </w:rPr>
        <w:t>• Cargo de destino: Especialista ou Coordenador (modelo PJ)</w:t>
      </w:r>
    </w:p>
    <w:p w14:paraId="29C9369B" w14:textId="77777777" w:rsidR="0090046B" w:rsidRDefault="00000000">
      <w:pPr>
        <w:spacing w:after="60"/>
        <w:ind w:left="720" w:hanging="360"/>
      </w:pPr>
      <w:r>
        <w:rPr>
          <w:rFonts w:ascii="Calibri" w:eastAsia="Calibri" w:hAnsi="Calibri" w:cs="Calibri"/>
          <w:color w:val="333333"/>
          <w:sz w:val="21"/>
          <w:szCs w:val="21"/>
        </w:rPr>
        <w:t>• Performance identificada pelo líder</w:t>
      </w:r>
    </w:p>
    <w:p w14:paraId="2740A39D" w14:textId="77777777" w:rsidR="0090046B" w:rsidRDefault="00000000">
      <w:pPr>
        <w:spacing w:after="60"/>
        <w:ind w:left="720" w:hanging="360"/>
      </w:pPr>
      <w:r>
        <w:rPr>
          <w:rFonts w:ascii="Calibri" w:eastAsia="Calibri" w:hAnsi="Calibri" w:cs="Calibri"/>
          <w:color w:val="333333"/>
          <w:sz w:val="21"/>
          <w:szCs w:val="21"/>
        </w:rPr>
        <w:t>• Banco de horas: Zerado antes do início do contrato PJ. O aviso não poderá ser indenizado, precisa ser trabalhado</w:t>
      </w:r>
    </w:p>
    <w:p w14:paraId="75D18690" w14:textId="77777777" w:rsidR="0090046B" w:rsidRDefault="00000000">
      <w:pPr>
        <w:spacing w:after="60"/>
        <w:ind w:left="720" w:hanging="360"/>
      </w:pPr>
      <w:r>
        <w:rPr>
          <w:rFonts w:ascii="Calibri" w:eastAsia="Calibri" w:hAnsi="Calibri" w:cs="Calibri"/>
          <w:color w:val="333333"/>
          <w:sz w:val="21"/>
          <w:szCs w:val="21"/>
        </w:rPr>
        <w:t>• Férias vencidas: Inexistentes (programar gozo com antecedência)</w:t>
      </w:r>
    </w:p>
    <w:p w14:paraId="02243BED" w14:textId="77777777" w:rsidR="0090046B" w:rsidRDefault="00000000">
      <w:pPr>
        <w:spacing w:after="60"/>
        <w:ind w:left="720" w:hanging="360"/>
      </w:pPr>
      <w:r>
        <w:rPr>
          <w:rFonts w:ascii="Calibri" w:eastAsia="Calibri" w:hAnsi="Calibri" w:cs="Calibri"/>
          <w:color w:val="333333"/>
          <w:sz w:val="21"/>
          <w:szCs w:val="21"/>
        </w:rPr>
        <w:t>• CNPJ ativo: Colaborador deve possuir ou providenciar CNPJ para validação do contrato</w:t>
      </w:r>
    </w:p>
    <w:p w14:paraId="431B9F15" w14:textId="77777777" w:rsidR="0090046B" w:rsidRDefault="00000000">
      <w:pPr>
        <w:spacing w:after="60"/>
        <w:ind w:left="720" w:hanging="360"/>
      </w:pPr>
      <w:r>
        <w:rPr>
          <w:rFonts w:ascii="Calibri" w:eastAsia="Calibri" w:hAnsi="Calibri" w:cs="Calibri"/>
          <w:color w:val="333333"/>
          <w:sz w:val="21"/>
          <w:szCs w:val="21"/>
        </w:rPr>
        <w:t>• Prazo: Solicitação até dia 10</w:t>
      </w:r>
    </w:p>
    <w:p w14:paraId="15B2B403" w14:textId="77777777" w:rsidR="0090046B" w:rsidRDefault="00000000">
      <w:pPr>
        <w:pStyle w:val="Ttulo1"/>
        <w:pBdr>
          <w:bottom w:val="single" w:sz="6" w:space="4" w:color="0AE18C"/>
        </w:pBdr>
        <w:spacing w:before="360" w:after="200"/>
      </w:pPr>
      <w:r>
        <w:rPr>
          <w:rFonts w:ascii="Calibri" w:eastAsia="Calibri" w:hAnsi="Calibri" w:cs="Calibri"/>
          <w:b/>
          <w:bCs/>
          <w:color w:val="000000"/>
          <w:sz w:val="30"/>
          <w:szCs w:val="30"/>
        </w:rPr>
        <w:t>6. Fluxo Resumido</w:t>
      </w:r>
    </w:p>
    <w:p w14:paraId="03B0973C" w14:textId="77777777" w:rsidR="0090046B" w:rsidRDefault="00000000">
      <w:pPr>
        <w:spacing w:after="100"/>
        <w:jc w:val="both"/>
      </w:pPr>
      <w:r>
        <w:rPr>
          <w:rFonts w:ascii="Calibri" w:eastAsia="Calibri" w:hAnsi="Calibri" w:cs="Calibri"/>
          <w:color w:val="333333"/>
          <w:sz w:val="21"/>
          <w:szCs w:val="21"/>
        </w:rPr>
        <w:t>Visão geral do processo para consulta rápida:</w:t>
      </w:r>
    </w:p>
    <w:p w14:paraId="28A6787E" w14:textId="77777777" w:rsidR="0090046B" w:rsidRDefault="00000000">
      <w:pPr>
        <w:spacing w:after="60"/>
        <w:ind w:left="720" w:hanging="360"/>
      </w:pPr>
      <w:r>
        <w:rPr>
          <w:rFonts w:ascii="Calibri" w:eastAsia="Calibri" w:hAnsi="Calibri" w:cs="Calibri"/>
          <w:b/>
          <w:bCs/>
          <w:color w:val="0AE18C"/>
          <w:sz w:val="21"/>
          <w:szCs w:val="21"/>
        </w:rPr>
        <w:t xml:space="preserve">1. </w:t>
      </w:r>
      <w:r>
        <w:rPr>
          <w:rFonts w:ascii="Calibri" w:eastAsia="Calibri" w:hAnsi="Calibri" w:cs="Calibri"/>
          <w:color w:val="333333"/>
          <w:sz w:val="21"/>
          <w:szCs w:val="21"/>
        </w:rPr>
        <w:t>Líder identifica performance e alinha com Head</w:t>
      </w:r>
    </w:p>
    <w:p w14:paraId="15694D3F" w14:textId="77777777" w:rsidR="0090046B" w:rsidRDefault="00000000">
      <w:pPr>
        <w:spacing w:after="60"/>
        <w:ind w:left="720" w:hanging="360"/>
      </w:pPr>
      <w:r>
        <w:rPr>
          <w:rFonts w:ascii="Calibri" w:eastAsia="Calibri" w:hAnsi="Calibri" w:cs="Calibri"/>
          <w:b/>
          <w:bCs/>
          <w:color w:val="0AE18C"/>
          <w:sz w:val="21"/>
          <w:szCs w:val="21"/>
        </w:rPr>
        <w:t xml:space="preserve">2. </w:t>
      </w:r>
      <w:r>
        <w:rPr>
          <w:rFonts w:ascii="Calibri" w:eastAsia="Calibri" w:hAnsi="Calibri" w:cs="Calibri"/>
          <w:color w:val="333333"/>
          <w:sz w:val="21"/>
          <w:szCs w:val="21"/>
        </w:rPr>
        <w:t>Líder comunica proposta ao colaborador (aceite preliminar)</w:t>
      </w:r>
    </w:p>
    <w:p w14:paraId="03C52AB4" w14:textId="77777777" w:rsidR="0090046B" w:rsidRDefault="00000000">
      <w:pPr>
        <w:spacing w:after="60"/>
        <w:ind w:left="720" w:hanging="360"/>
      </w:pPr>
      <w:r>
        <w:rPr>
          <w:rFonts w:ascii="Calibri" w:eastAsia="Calibri" w:hAnsi="Calibri" w:cs="Calibri"/>
          <w:b/>
          <w:bCs/>
          <w:color w:val="0AE18C"/>
          <w:sz w:val="21"/>
          <w:szCs w:val="21"/>
        </w:rPr>
        <w:t xml:space="preserve">3. </w:t>
      </w:r>
      <w:r>
        <w:rPr>
          <w:rFonts w:ascii="Calibri" w:eastAsia="Calibri" w:hAnsi="Calibri" w:cs="Calibri"/>
          <w:color w:val="333333"/>
          <w:sz w:val="21"/>
          <w:szCs w:val="21"/>
        </w:rPr>
        <w:t>Líder abre Solicitação até dia 10</w:t>
      </w:r>
    </w:p>
    <w:p w14:paraId="3E03F370" w14:textId="77777777" w:rsidR="0090046B" w:rsidRDefault="00000000">
      <w:pPr>
        <w:spacing w:after="60"/>
        <w:ind w:left="720" w:hanging="360"/>
      </w:pPr>
      <w:r>
        <w:rPr>
          <w:rFonts w:ascii="Calibri" w:eastAsia="Calibri" w:hAnsi="Calibri" w:cs="Calibri"/>
          <w:b/>
          <w:bCs/>
          <w:color w:val="0AE18C"/>
          <w:sz w:val="21"/>
          <w:szCs w:val="21"/>
        </w:rPr>
        <w:t xml:space="preserve">4. </w:t>
      </w:r>
      <w:r>
        <w:rPr>
          <w:rFonts w:ascii="Calibri" w:eastAsia="Calibri" w:hAnsi="Calibri" w:cs="Calibri"/>
          <w:color w:val="333333"/>
          <w:sz w:val="21"/>
          <w:szCs w:val="21"/>
        </w:rPr>
        <w:t>BP encaminha aos Heads e Sócios</w:t>
      </w:r>
    </w:p>
    <w:p w14:paraId="389EE46F" w14:textId="77777777" w:rsidR="0090046B" w:rsidRDefault="00000000">
      <w:pPr>
        <w:spacing w:after="60"/>
        <w:ind w:left="720" w:hanging="360"/>
      </w:pPr>
      <w:r>
        <w:rPr>
          <w:rFonts w:ascii="Calibri" w:eastAsia="Calibri" w:hAnsi="Calibri" w:cs="Calibri"/>
          <w:b/>
          <w:bCs/>
          <w:color w:val="0AE18C"/>
          <w:sz w:val="21"/>
          <w:szCs w:val="21"/>
        </w:rPr>
        <w:t xml:space="preserve">5. </w:t>
      </w:r>
      <w:r>
        <w:rPr>
          <w:rFonts w:ascii="Calibri" w:eastAsia="Calibri" w:hAnsi="Calibri" w:cs="Calibri"/>
          <w:color w:val="333333"/>
          <w:sz w:val="21"/>
          <w:szCs w:val="21"/>
        </w:rPr>
        <w:t>BP encaminha para o DP até o dia 20</w:t>
      </w:r>
    </w:p>
    <w:p w14:paraId="42AE3A82" w14:textId="77777777" w:rsidR="0090046B" w:rsidRDefault="00000000">
      <w:pPr>
        <w:spacing w:after="60"/>
        <w:ind w:left="720" w:hanging="360"/>
      </w:pPr>
      <w:r>
        <w:rPr>
          <w:rFonts w:ascii="Calibri" w:eastAsia="Calibri" w:hAnsi="Calibri" w:cs="Calibri"/>
          <w:b/>
          <w:bCs/>
          <w:color w:val="0AE18C"/>
          <w:sz w:val="21"/>
          <w:szCs w:val="21"/>
        </w:rPr>
        <w:t xml:space="preserve">6. </w:t>
      </w:r>
      <w:r>
        <w:rPr>
          <w:rFonts w:ascii="Calibri" w:eastAsia="Calibri" w:hAnsi="Calibri" w:cs="Calibri"/>
          <w:color w:val="333333"/>
          <w:sz w:val="21"/>
          <w:szCs w:val="21"/>
        </w:rPr>
        <w:t>BP retorna ao líder até dia 25</w:t>
      </w:r>
    </w:p>
    <w:p w14:paraId="3107724E" w14:textId="77777777" w:rsidR="0090046B" w:rsidRDefault="00000000">
      <w:pPr>
        <w:spacing w:after="60"/>
        <w:ind w:left="720" w:hanging="360"/>
      </w:pPr>
      <w:r>
        <w:rPr>
          <w:rFonts w:ascii="Calibri" w:eastAsia="Calibri" w:hAnsi="Calibri" w:cs="Calibri"/>
          <w:b/>
          <w:bCs/>
          <w:color w:val="0AE18C"/>
          <w:sz w:val="21"/>
          <w:szCs w:val="21"/>
        </w:rPr>
        <w:t xml:space="preserve">7. </w:t>
      </w:r>
      <w:r>
        <w:rPr>
          <w:rFonts w:ascii="Calibri" w:eastAsia="Calibri" w:hAnsi="Calibri" w:cs="Calibri"/>
          <w:color w:val="333333"/>
          <w:sz w:val="21"/>
          <w:szCs w:val="21"/>
        </w:rPr>
        <w:t>Líder confirma valor final ao colaborador (aceite definitivo)</w:t>
      </w:r>
    </w:p>
    <w:p w14:paraId="05B8F574" w14:textId="77777777" w:rsidR="0090046B" w:rsidRDefault="00000000">
      <w:pPr>
        <w:spacing w:after="60"/>
        <w:ind w:left="720" w:hanging="360"/>
      </w:pPr>
      <w:r>
        <w:rPr>
          <w:rFonts w:ascii="Calibri" w:eastAsia="Calibri" w:hAnsi="Calibri" w:cs="Calibri"/>
          <w:b/>
          <w:bCs/>
          <w:color w:val="0AE18C"/>
          <w:sz w:val="21"/>
          <w:szCs w:val="21"/>
        </w:rPr>
        <w:t xml:space="preserve">8. </w:t>
      </w:r>
      <w:r>
        <w:rPr>
          <w:rFonts w:ascii="Calibri" w:eastAsia="Calibri" w:hAnsi="Calibri" w:cs="Calibri"/>
          <w:color w:val="333333"/>
          <w:sz w:val="21"/>
          <w:szCs w:val="21"/>
        </w:rPr>
        <w:t>Aviso trabalhado no mês seguinte da solicitação + reunião com DP</w:t>
      </w:r>
    </w:p>
    <w:p w14:paraId="23AD11D3" w14:textId="77777777" w:rsidR="0090046B" w:rsidRDefault="00000000">
      <w:pPr>
        <w:spacing w:after="60"/>
        <w:ind w:left="720" w:hanging="360"/>
      </w:pPr>
      <w:r>
        <w:rPr>
          <w:rFonts w:ascii="Calibri" w:eastAsia="Calibri" w:hAnsi="Calibri" w:cs="Calibri"/>
          <w:b/>
          <w:bCs/>
          <w:color w:val="0AE18C"/>
          <w:sz w:val="21"/>
          <w:szCs w:val="21"/>
        </w:rPr>
        <w:t xml:space="preserve">9. </w:t>
      </w:r>
      <w:r>
        <w:rPr>
          <w:rFonts w:ascii="Calibri" w:eastAsia="Calibri" w:hAnsi="Calibri" w:cs="Calibri"/>
          <w:color w:val="333333"/>
          <w:sz w:val="21"/>
          <w:szCs w:val="21"/>
        </w:rPr>
        <w:t>Contrato PJ inicia após término do aviso e zeramento de banco de horas</w:t>
      </w:r>
    </w:p>
    <w:p w14:paraId="41918559" w14:textId="77777777" w:rsidR="0090046B" w:rsidRDefault="00000000">
      <w:pPr>
        <w:pStyle w:val="Ttulo1"/>
        <w:pBdr>
          <w:bottom w:val="single" w:sz="6" w:space="4" w:color="0AE18C"/>
        </w:pBdr>
        <w:spacing w:before="360" w:after="200"/>
      </w:pPr>
      <w:r>
        <w:rPr>
          <w:rFonts w:ascii="Calibri" w:eastAsia="Calibri" w:hAnsi="Calibri" w:cs="Calibri"/>
          <w:b/>
          <w:bCs/>
          <w:color w:val="000000"/>
          <w:sz w:val="30"/>
          <w:szCs w:val="30"/>
        </w:rPr>
        <w:t>7. Descrição do Processo</w:t>
      </w:r>
    </w:p>
    <w:p w14:paraId="06B57BEE" w14:textId="77777777" w:rsidR="0090046B" w:rsidRDefault="00000000">
      <w:pPr>
        <w:pStyle w:val="Ttulo2"/>
        <w:spacing w:before="280" w:after="140"/>
      </w:pPr>
      <w:r>
        <w:rPr>
          <w:rFonts w:ascii="Calibri" w:eastAsia="Calibri" w:hAnsi="Calibri" w:cs="Calibri"/>
          <w:b/>
          <w:bCs/>
          <w:color w:val="0AE18C"/>
          <w:sz w:val="24"/>
          <w:szCs w:val="24"/>
        </w:rPr>
        <w:t>7.1. Identificação do potencial</w:t>
      </w:r>
    </w:p>
    <w:p w14:paraId="7B600FB5" w14:textId="77777777" w:rsidR="0090046B" w:rsidRDefault="00000000">
      <w:pPr>
        <w:spacing w:after="100"/>
        <w:jc w:val="both"/>
      </w:pPr>
      <w:r>
        <w:rPr>
          <w:rFonts w:ascii="Calibri" w:eastAsia="Calibri" w:hAnsi="Calibri" w:cs="Calibri"/>
          <w:color w:val="333333"/>
          <w:sz w:val="21"/>
          <w:szCs w:val="21"/>
        </w:rPr>
        <w:t>Líder identifica performance compatível com Especialista ou Coordenador. Considera maturidade técnica, autonomia, qualidade da entrega e maturidade comportamental.</w:t>
      </w:r>
    </w:p>
    <w:p w14:paraId="2F478013" w14:textId="77777777" w:rsidR="0090046B" w:rsidRDefault="00000000">
      <w:pPr>
        <w:pStyle w:val="Ttulo2"/>
        <w:spacing w:before="280" w:after="140"/>
      </w:pPr>
      <w:r>
        <w:rPr>
          <w:rFonts w:ascii="Calibri" w:eastAsia="Calibri" w:hAnsi="Calibri" w:cs="Calibri"/>
          <w:b/>
          <w:bCs/>
          <w:color w:val="0AE18C"/>
          <w:sz w:val="24"/>
          <w:szCs w:val="24"/>
        </w:rPr>
        <w:t>7.2. Aprovação do Head</w:t>
      </w:r>
    </w:p>
    <w:p w14:paraId="65093357" w14:textId="77777777" w:rsidR="0090046B" w:rsidRDefault="00000000">
      <w:pPr>
        <w:spacing w:after="100"/>
        <w:jc w:val="both"/>
      </w:pPr>
      <w:r>
        <w:rPr>
          <w:rFonts w:ascii="Calibri" w:eastAsia="Calibri" w:hAnsi="Calibri" w:cs="Calibri"/>
          <w:color w:val="333333"/>
          <w:sz w:val="21"/>
          <w:szCs w:val="21"/>
        </w:rPr>
        <w:t>Obrigatória antes de qualquer etapa. Head considera impactos no time, operação e orçamento.</w:t>
      </w:r>
    </w:p>
    <w:p w14:paraId="2D0373AA" w14:textId="77777777" w:rsidR="0090046B" w:rsidRDefault="00000000">
      <w:pPr>
        <w:pStyle w:val="Ttulo2"/>
        <w:spacing w:before="280" w:after="140"/>
      </w:pPr>
      <w:r>
        <w:rPr>
          <w:rFonts w:ascii="Calibri" w:eastAsia="Calibri" w:hAnsi="Calibri" w:cs="Calibri"/>
          <w:b/>
          <w:bCs/>
          <w:color w:val="0AE18C"/>
          <w:sz w:val="24"/>
          <w:szCs w:val="24"/>
        </w:rPr>
        <w:t>7.3. Comunicação ao colaborador e aceite</w:t>
      </w:r>
    </w:p>
    <w:p w14:paraId="7878F92D" w14:textId="77777777" w:rsidR="0090046B" w:rsidRDefault="00000000">
      <w:pPr>
        <w:spacing w:after="100"/>
        <w:jc w:val="both"/>
      </w:pPr>
      <w:r>
        <w:rPr>
          <w:rFonts w:ascii="Calibri" w:eastAsia="Calibri" w:hAnsi="Calibri" w:cs="Calibri"/>
          <w:color w:val="333333"/>
          <w:sz w:val="21"/>
          <w:szCs w:val="21"/>
        </w:rPr>
        <w:t>Líder comunica a proposta com um valor estimado baseado na equivalência líquida. O colaborador manifesta aceite preliminar (sobre a movimentação e o valor estimado). O valor final é confirmado após aprovação dos Sócios.</w:t>
      </w:r>
    </w:p>
    <w:p w14:paraId="53FC2AEF" w14:textId="77777777" w:rsidR="0090046B" w:rsidRDefault="00000000">
      <w:pPr>
        <w:shd w:val="clear" w:color="auto" w:fill="E6FBF2"/>
        <w:spacing w:before="120"/>
        <w:ind w:left="200" w:right="200"/>
      </w:pPr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lastRenderedPageBreak/>
        <w:t>⚠ Sequência obrigatória</w:t>
      </w:r>
    </w:p>
    <w:p w14:paraId="0C07E8C5" w14:textId="77777777" w:rsidR="0090046B" w:rsidRDefault="00000000">
      <w:pPr>
        <w:shd w:val="clear" w:color="auto" w:fill="E6FBF2"/>
        <w:spacing w:after="120"/>
        <w:ind w:left="200" w:right="200"/>
      </w:pPr>
      <w:r>
        <w:rPr>
          <w:rFonts w:ascii="Calibri" w:eastAsia="Calibri" w:hAnsi="Calibri" w:cs="Calibri"/>
          <w:color w:val="333333"/>
        </w:rPr>
        <w:t>O aceite preliminar do colaborador deve vir após Head → BP. Combinar antes gera expectativa indevida e ruído caso BP ou Sócios reprovem.</w:t>
      </w:r>
    </w:p>
    <w:p w14:paraId="26798E28" w14:textId="77777777" w:rsidR="0090046B" w:rsidRDefault="00000000">
      <w:pPr>
        <w:pStyle w:val="Ttulo2"/>
        <w:spacing w:before="280" w:after="140"/>
      </w:pPr>
      <w:r>
        <w:rPr>
          <w:rFonts w:ascii="Calibri" w:eastAsia="Calibri" w:hAnsi="Calibri" w:cs="Calibri"/>
          <w:b/>
          <w:bCs/>
          <w:color w:val="0AE18C"/>
          <w:sz w:val="24"/>
          <w:szCs w:val="24"/>
        </w:rPr>
        <w:t>7.4. Abertura da Solicitação</w:t>
      </w:r>
    </w:p>
    <w:p w14:paraId="204F5E0A" w14:textId="77777777" w:rsidR="0090046B" w:rsidRDefault="00000000">
      <w:pPr>
        <w:spacing w:after="100"/>
        <w:jc w:val="both"/>
      </w:pPr>
      <w:r>
        <w:rPr>
          <w:rFonts w:ascii="Calibri" w:eastAsia="Calibri" w:hAnsi="Calibri" w:cs="Calibri"/>
          <w:color w:val="333333"/>
          <w:sz w:val="21"/>
          <w:szCs w:val="21"/>
        </w:rPr>
        <w:t>Formulário oficial (Solicitação de Movimentação). Líder propõe valor PJ com base em equivalência líquida e tabela salarial PJ. Até dia 10.</w:t>
      </w:r>
    </w:p>
    <w:p w14:paraId="1FD76061" w14:textId="77777777" w:rsidR="0090046B" w:rsidRDefault="00000000">
      <w:pPr>
        <w:pStyle w:val="Ttulo2"/>
        <w:spacing w:before="280" w:after="140"/>
      </w:pPr>
      <w:r>
        <w:rPr>
          <w:rFonts w:ascii="Calibri" w:eastAsia="Calibri" w:hAnsi="Calibri" w:cs="Calibri"/>
          <w:b/>
          <w:bCs/>
          <w:color w:val="0AE18C"/>
          <w:sz w:val="24"/>
          <w:szCs w:val="24"/>
        </w:rPr>
        <w:t>7.5. Aprovação financeira dos Sócios e retorno da BP</w:t>
      </w:r>
    </w:p>
    <w:p w14:paraId="24992C4D" w14:textId="77777777" w:rsidR="0090046B" w:rsidRDefault="00000000">
      <w:pPr>
        <w:spacing w:after="100"/>
        <w:jc w:val="both"/>
      </w:pPr>
      <w:r>
        <w:rPr>
          <w:rFonts w:ascii="Calibri" w:eastAsia="Calibri" w:hAnsi="Calibri" w:cs="Calibri"/>
          <w:color w:val="333333"/>
          <w:sz w:val="21"/>
          <w:szCs w:val="21"/>
        </w:rPr>
        <w:t>BP encaminha. Heads e Sócios avaliam valor e impacto. Até dia 20, BP retorna com decisão para o DP. Em caso de aprovação, BP comunica valor final ao líder, que confirma ao colaborador (aceite definitivo).</w:t>
      </w:r>
    </w:p>
    <w:p w14:paraId="23454F41" w14:textId="77777777" w:rsidR="0090046B" w:rsidRDefault="00000000">
      <w:pPr>
        <w:pStyle w:val="Ttulo2"/>
        <w:spacing w:before="280" w:after="140"/>
      </w:pPr>
      <w:r>
        <w:rPr>
          <w:rFonts w:ascii="Calibri" w:eastAsia="Calibri" w:hAnsi="Calibri" w:cs="Calibri"/>
          <w:b/>
          <w:bCs/>
          <w:color w:val="0AE18C"/>
          <w:sz w:val="24"/>
          <w:szCs w:val="24"/>
        </w:rPr>
        <w:t>7.6. Em caso de reprovação</w:t>
      </w:r>
    </w:p>
    <w:p w14:paraId="34FE3CD1" w14:textId="77777777" w:rsidR="0090046B" w:rsidRDefault="00000000">
      <w:pPr>
        <w:spacing w:after="100"/>
        <w:jc w:val="both"/>
      </w:pPr>
      <w:r>
        <w:rPr>
          <w:rFonts w:ascii="Calibri" w:eastAsia="Calibri" w:hAnsi="Calibri" w:cs="Calibri"/>
          <w:color w:val="333333"/>
          <w:sz w:val="21"/>
          <w:szCs w:val="21"/>
        </w:rPr>
        <w:t>BP comunica ao líder com justificativa. Líder informa colaborador. Nova solicitação pode ser feita após 30 dias com justificativa endereçada.</w:t>
      </w:r>
    </w:p>
    <w:p w14:paraId="186FED5A" w14:textId="77777777" w:rsidR="0090046B" w:rsidRDefault="00000000">
      <w:pPr>
        <w:pStyle w:val="Ttulo2"/>
        <w:spacing w:before="280" w:after="140"/>
      </w:pPr>
      <w:r>
        <w:rPr>
          <w:rFonts w:ascii="Calibri" w:eastAsia="Calibri" w:hAnsi="Calibri" w:cs="Calibri"/>
          <w:b/>
          <w:bCs/>
          <w:color w:val="0AE18C"/>
          <w:sz w:val="24"/>
          <w:szCs w:val="24"/>
        </w:rPr>
        <w:t>7.7. Aviso trabalhado e transição com o DP</w:t>
      </w:r>
    </w:p>
    <w:p w14:paraId="18F15DDB" w14:textId="77777777" w:rsidR="0090046B" w:rsidRDefault="00000000">
      <w:pPr>
        <w:spacing w:after="100"/>
        <w:jc w:val="both"/>
      </w:pPr>
      <w:r>
        <w:rPr>
          <w:rFonts w:ascii="Calibri" w:eastAsia="Calibri" w:hAnsi="Calibri" w:cs="Calibri"/>
          <w:color w:val="333333"/>
          <w:sz w:val="21"/>
          <w:szCs w:val="21"/>
        </w:rPr>
        <w:t>Colaborador cumpre aviso no mês seguinte em regime CLT. DP conduz reunião sobre: rescisão CLT, documentos para PJ, termos do contrato PJ (valor, vigência, escopo), pagamento de verbas rescisórias, datas e procedimentos. Contrato PJ inicia após término do aviso.</w:t>
      </w:r>
    </w:p>
    <w:p w14:paraId="7EAA4AF5" w14:textId="77777777" w:rsidR="0090046B" w:rsidRDefault="00000000">
      <w:pPr>
        <w:shd w:val="clear" w:color="auto" w:fill="E6FBF2"/>
        <w:spacing w:before="120"/>
        <w:ind w:left="200" w:right="200"/>
      </w:pPr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>⚠ Impacto em benefícios</w:t>
      </w:r>
    </w:p>
    <w:p w14:paraId="660AA63E" w14:textId="6DFB8D09" w:rsidR="0090046B" w:rsidRDefault="00000000">
      <w:pPr>
        <w:shd w:val="clear" w:color="auto" w:fill="E6FBF2"/>
        <w:spacing w:after="120"/>
        <w:ind w:left="200" w:right="200"/>
      </w:pPr>
      <w:r>
        <w:rPr>
          <w:rFonts w:ascii="Calibri" w:eastAsia="Calibri" w:hAnsi="Calibri" w:cs="Calibri"/>
          <w:color w:val="333333"/>
        </w:rPr>
        <w:t>A migração para PJ implica encerramento de benefícios CLT (</w:t>
      </w:r>
      <w:r w:rsidR="00425D7F">
        <w:rPr>
          <w:rFonts w:ascii="Calibri" w:eastAsia="Calibri" w:hAnsi="Calibri" w:cs="Calibri"/>
          <w:color w:val="333333"/>
        </w:rPr>
        <w:t xml:space="preserve">ajuda de custo, </w:t>
      </w:r>
      <w:r>
        <w:rPr>
          <w:rFonts w:ascii="Calibri" w:eastAsia="Calibri" w:hAnsi="Calibri" w:cs="Calibri"/>
          <w:color w:val="333333"/>
        </w:rPr>
        <w:t>plano de saúde, FGTS, 13º, férias remuneradas). O DP deve orientar o colaborador sobre esses impactos na reunião de transição para garantir decisão informada.</w:t>
      </w:r>
    </w:p>
    <w:p w14:paraId="41988180" w14:textId="77777777" w:rsidR="0090046B" w:rsidRDefault="00000000">
      <w:pPr>
        <w:pStyle w:val="Ttulo1"/>
        <w:pBdr>
          <w:bottom w:val="single" w:sz="6" w:space="4" w:color="0AE18C"/>
        </w:pBdr>
        <w:spacing w:before="360" w:after="200"/>
      </w:pPr>
      <w:r>
        <w:rPr>
          <w:rFonts w:ascii="Calibri" w:eastAsia="Calibri" w:hAnsi="Calibri" w:cs="Calibri"/>
          <w:b/>
          <w:bCs/>
          <w:color w:val="000000"/>
          <w:sz w:val="30"/>
          <w:szCs w:val="30"/>
        </w:rPr>
        <w:t>8. Janela de Prazos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400"/>
      </w:tblGrid>
      <w:tr w:rsidR="0090046B" w14:paraId="705E685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0AE18C"/>
            <w:vAlign w:val="center"/>
          </w:tcPr>
          <w:p w14:paraId="12ACD156" w14:textId="77777777" w:rsidR="0090046B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Prazo</w:t>
            </w:r>
          </w:p>
        </w:tc>
        <w:tc>
          <w:tcPr>
            <w:tcW w:w="6400" w:type="dxa"/>
            <w:shd w:val="clear" w:color="auto" w:fill="0AE18C"/>
            <w:vAlign w:val="center"/>
          </w:tcPr>
          <w:p w14:paraId="0AE78ED0" w14:textId="77777777" w:rsidR="0090046B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Ação</w:t>
            </w:r>
          </w:p>
        </w:tc>
      </w:tr>
      <w:tr w:rsidR="0090046B" w14:paraId="1555427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5FDFB"/>
            <w:vAlign w:val="center"/>
          </w:tcPr>
          <w:p w14:paraId="70D70828" w14:textId="77777777" w:rsidR="0090046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Até dia 10</w:t>
            </w:r>
          </w:p>
        </w:tc>
        <w:tc>
          <w:tcPr>
            <w:tcW w:w="6400" w:type="dxa"/>
            <w:shd w:val="clear" w:color="auto" w:fill="F5FDFB"/>
            <w:vAlign w:val="center"/>
          </w:tcPr>
          <w:p w14:paraId="0460EC48" w14:textId="77777777" w:rsidR="0090046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Líder abre Solicitação</w:t>
            </w:r>
          </w:p>
        </w:tc>
      </w:tr>
      <w:tr w:rsidR="0090046B" w14:paraId="7390E3B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vAlign w:val="center"/>
          </w:tcPr>
          <w:p w14:paraId="02E3FE44" w14:textId="77777777" w:rsidR="0090046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Até dia 25</w:t>
            </w:r>
          </w:p>
        </w:tc>
        <w:tc>
          <w:tcPr>
            <w:tcW w:w="6400" w:type="dxa"/>
            <w:vAlign w:val="center"/>
          </w:tcPr>
          <w:p w14:paraId="7F9E362A" w14:textId="77777777" w:rsidR="0090046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BP retorna com decisão para o líder</w:t>
            </w:r>
          </w:p>
        </w:tc>
      </w:tr>
      <w:tr w:rsidR="0090046B" w14:paraId="716E217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5FDFB"/>
            <w:vAlign w:val="center"/>
          </w:tcPr>
          <w:p w14:paraId="187BE694" w14:textId="77777777" w:rsidR="0090046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Mês seguinte</w:t>
            </w:r>
          </w:p>
        </w:tc>
        <w:tc>
          <w:tcPr>
            <w:tcW w:w="6400" w:type="dxa"/>
            <w:shd w:val="clear" w:color="auto" w:fill="F5FDFB"/>
            <w:vAlign w:val="center"/>
          </w:tcPr>
          <w:p w14:paraId="6449772F" w14:textId="77777777" w:rsidR="0090046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Aviso trabalhado</w:t>
            </w:r>
          </w:p>
        </w:tc>
      </w:tr>
      <w:tr w:rsidR="0090046B" w14:paraId="21661F4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vAlign w:val="center"/>
          </w:tcPr>
          <w:p w14:paraId="290782F7" w14:textId="77777777" w:rsidR="0090046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Mês subsequente</w:t>
            </w:r>
          </w:p>
        </w:tc>
        <w:tc>
          <w:tcPr>
            <w:tcW w:w="6400" w:type="dxa"/>
            <w:vAlign w:val="center"/>
          </w:tcPr>
          <w:p w14:paraId="20380D62" w14:textId="77777777" w:rsidR="0090046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Início do contrato PJ</w:t>
            </w:r>
          </w:p>
        </w:tc>
      </w:tr>
    </w:tbl>
    <w:p w14:paraId="65CB9760" w14:textId="77777777" w:rsidR="0090046B" w:rsidRDefault="00000000">
      <w:pPr>
        <w:spacing w:after="100"/>
        <w:jc w:val="both"/>
      </w:pPr>
      <w:r>
        <w:rPr>
          <w:rFonts w:ascii="Calibri" w:eastAsia="Calibri" w:hAnsi="Calibri" w:cs="Calibri"/>
          <w:i/>
          <w:iCs/>
          <w:color w:val="333333"/>
          <w:sz w:val="21"/>
          <w:szCs w:val="21"/>
        </w:rPr>
        <w:t>Exemplo: Solicitação até 10/06 → Aviso em julho → PJ em agosto.</w:t>
      </w:r>
    </w:p>
    <w:p w14:paraId="4E7B25E0" w14:textId="77777777" w:rsidR="0090046B" w:rsidRDefault="00000000">
      <w:pPr>
        <w:pStyle w:val="Ttulo1"/>
        <w:pBdr>
          <w:bottom w:val="single" w:sz="6" w:space="4" w:color="0AE18C"/>
        </w:pBdr>
        <w:spacing w:before="360" w:after="200"/>
      </w:pPr>
      <w:r>
        <w:rPr>
          <w:rFonts w:ascii="Calibri" w:eastAsia="Calibri" w:hAnsi="Calibri" w:cs="Calibri"/>
          <w:b/>
          <w:bCs/>
          <w:color w:val="000000"/>
          <w:sz w:val="30"/>
          <w:szCs w:val="30"/>
        </w:rPr>
        <w:t>9. Prazos e Regras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5400"/>
      </w:tblGrid>
      <w:tr w:rsidR="0090046B" w14:paraId="1847E080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0AE18C"/>
            <w:vAlign w:val="center"/>
          </w:tcPr>
          <w:p w14:paraId="6568E0B5" w14:textId="77777777" w:rsidR="0090046B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Regra</w:t>
            </w:r>
          </w:p>
        </w:tc>
        <w:tc>
          <w:tcPr>
            <w:tcW w:w="5400" w:type="dxa"/>
            <w:shd w:val="clear" w:color="auto" w:fill="0AE18C"/>
            <w:vAlign w:val="center"/>
          </w:tcPr>
          <w:p w14:paraId="038173E6" w14:textId="77777777" w:rsidR="0090046B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Detalhe</w:t>
            </w:r>
          </w:p>
        </w:tc>
      </w:tr>
      <w:tr w:rsidR="0090046B" w14:paraId="5D81E64F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5FDFB"/>
            <w:vAlign w:val="center"/>
          </w:tcPr>
          <w:p w14:paraId="187C4CD8" w14:textId="77777777" w:rsidR="0090046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Aprovação do Head</w:t>
            </w:r>
          </w:p>
        </w:tc>
        <w:tc>
          <w:tcPr>
            <w:tcW w:w="5400" w:type="dxa"/>
            <w:shd w:val="clear" w:color="auto" w:fill="F5FDFB"/>
            <w:vAlign w:val="center"/>
          </w:tcPr>
          <w:p w14:paraId="739CB2BD" w14:textId="77777777" w:rsidR="0090046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Anterior a qualquer conversa</w:t>
            </w:r>
          </w:p>
        </w:tc>
      </w:tr>
      <w:tr w:rsidR="0090046B" w14:paraId="793D5AA9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vAlign w:val="center"/>
          </w:tcPr>
          <w:p w14:paraId="5B6D4308" w14:textId="77777777" w:rsidR="0090046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Aceite preliminar do colaborador</w:t>
            </w:r>
          </w:p>
        </w:tc>
        <w:tc>
          <w:tcPr>
            <w:tcW w:w="5400" w:type="dxa"/>
            <w:vAlign w:val="center"/>
          </w:tcPr>
          <w:p w14:paraId="09B17E0C" w14:textId="77777777" w:rsidR="0090046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Anterior ao formulário</w:t>
            </w:r>
          </w:p>
        </w:tc>
      </w:tr>
      <w:tr w:rsidR="0090046B" w14:paraId="3F2FE126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5FDFB"/>
            <w:vAlign w:val="center"/>
          </w:tcPr>
          <w:p w14:paraId="41CC1076" w14:textId="77777777" w:rsidR="0090046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Abertura da solicitação</w:t>
            </w:r>
          </w:p>
        </w:tc>
        <w:tc>
          <w:tcPr>
            <w:tcW w:w="5400" w:type="dxa"/>
            <w:shd w:val="clear" w:color="auto" w:fill="F5FDFB"/>
            <w:vAlign w:val="center"/>
          </w:tcPr>
          <w:p w14:paraId="4CA05D80" w14:textId="77777777" w:rsidR="0090046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Até dia 10</w:t>
            </w:r>
          </w:p>
        </w:tc>
      </w:tr>
      <w:tr w:rsidR="0090046B" w14:paraId="44436515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vAlign w:val="center"/>
          </w:tcPr>
          <w:p w14:paraId="2ADD4CFE" w14:textId="77777777" w:rsidR="0090046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Envio da aprovação para o DP</w:t>
            </w:r>
          </w:p>
        </w:tc>
        <w:tc>
          <w:tcPr>
            <w:tcW w:w="5400" w:type="dxa"/>
            <w:vAlign w:val="center"/>
          </w:tcPr>
          <w:p w14:paraId="06DF6C1E" w14:textId="77777777" w:rsidR="0090046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Até o dia 20</w:t>
            </w:r>
          </w:p>
        </w:tc>
      </w:tr>
      <w:tr w:rsidR="0090046B" w14:paraId="39E28A55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5FDFB"/>
            <w:vAlign w:val="center"/>
          </w:tcPr>
          <w:p w14:paraId="6889BA95" w14:textId="77777777" w:rsidR="0090046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lastRenderedPageBreak/>
              <w:t>Retorno da BP para o líder</w:t>
            </w:r>
          </w:p>
        </w:tc>
        <w:tc>
          <w:tcPr>
            <w:tcW w:w="5400" w:type="dxa"/>
            <w:shd w:val="clear" w:color="auto" w:fill="F5FDFB"/>
            <w:vAlign w:val="center"/>
          </w:tcPr>
          <w:p w14:paraId="06C7CBCF" w14:textId="77777777" w:rsidR="0090046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Até dia 25</w:t>
            </w:r>
          </w:p>
        </w:tc>
      </w:tr>
      <w:tr w:rsidR="0090046B" w14:paraId="59E9BC77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vAlign w:val="center"/>
          </w:tcPr>
          <w:p w14:paraId="42E1B951" w14:textId="77777777" w:rsidR="0090046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Banco de horas</w:t>
            </w:r>
          </w:p>
        </w:tc>
        <w:tc>
          <w:tcPr>
            <w:tcW w:w="5400" w:type="dxa"/>
            <w:vAlign w:val="center"/>
          </w:tcPr>
          <w:p w14:paraId="688F3B7B" w14:textId="4D3885E6" w:rsidR="0090046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 xml:space="preserve">Zerado (iniciar compensação </w:t>
            </w:r>
            <w:r w:rsidR="00425D7F">
              <w:rPr>
                <w:rFonts w:ascii="Calibri" w:eastAsia="Calibri" w:hAnsi="Calibri" w:cs="Calibri"/>
                <w:color w:val="333333"/>
              </w:rPr>
              <w:t>o quanto</w:t>
            </w:r>
            <w:r>
              <w:rPr>
                <w:rFonts w:ascii="Calibri" w:eastAsia="Calibri" w:hAnsi="Calibri" w:cs="Calibri"/>
                <w:color w:val="333333"/>
              </w:rPr>
              <w:t xml:space="preserve"> antes)</w:t>
            </w:r>
          </w:p>
        </w:tc>
      </w:tr>
      <w:tr w:rsidR="0090046B" w14:paraId="143D2EAE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5FDFB"/>
            <w:vAlign w:val="center"/>
          </w:tcPr>
          <w:p w14:paraId="76F018D0" w14:textId="77777777" w:rsidR="0090046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Férias vencidas</w:t>
            </w:r>
          </w:p>
        </w:tc>
        <w:tc>
          <w:tcPr>
            <w:tcW w:w="5400" w:type="dxa"/>
            <w:shd w:val="clear" w:color="auto" w:fill="F5FDFB"/>
            <w:vAlign w:val="center"/>
          </w:tcPr>
          <w:p w14:paraId="73F4DFDE" w14:textId="77777777" w:rsidR="0090046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Inexistentes</w:t>
            </w:r>
          </w:p>
        </w:tc>
      </w:tr>
      <w:tr w:rsidR="0090046B" w14:paraId="264D189F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vAlign w:val="center"/>
          </w:tcPr>
          <w:p w14:paraId="0A347366" w14:textId="77777777" w:rsidR="0090046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CNPJ do colaborador</w:t>
            </w:r>
          </w:p>
        </w:tc>
        <w:tc>
          <w:tcPr>
            <w:tcW w:w="5400" w:type="dxa"/>
            <w:vAlign w:val="center"/>
          </w:tcPr>
          <w:p w14:paraId="193BCDA6" w14:textId="77777777" w:rsidR="0090046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Ativo para validação do contrato</w:t>
            </w:r>
          </w:p>
        </w:tc>
      </w:tr>
      <w:tr w:rsidR="0090046B" w14:paraId="399C3B9E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5FDFB"/>
            <w:vAlign w:val="center"/>
          </w:tcPr>
          <w:p w14:paraId="76B651E4" w14:textId="77777777" w:rsidR="0090046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Aviso trabalhado</w:t>
            </w:r>
          </w:p>
        </w:tc>
        <w:tc>
          <w:tcPr>
            <w:tcW w:w="5400" w:type="dxa"/>
            <w:shd w:val="clear" w:color="auto" w:fill="F5FDFB"/>
            <w:vAlign w:val="center"/>
          </w:tcPr>
          <w:p w14:paraId="4B7098A1" w14:textId="77777777" w:rsidR="0090046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Mês seguinte</w:t>
            </w:r>
          </w:p>
        </w:tc>
      </w:tr>
      <w:tr w:rsidR="0090046B" w14:paraId="01BEB063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vAlign w:val="center"/>
          </w:tcPr>
          <w:p w14:paraId="39A80227" w14:textId="77777777" w:rsidR="0090046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Início do contrato PJ</w:t>
            </w:r>
          </w:p>
        </w:tc>
        <w:tc>
          <w:tcPr>
            <w:tcW w:w="5400" w:type="dxa"/>
            <w:vAlign w:val="center"/>
          </w:tcPr>
          <w:p w14:paraId="7D675F44" w14:textId="77777777" w:rsidR="0090046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Após término do aviso</w:t>
            </w:r>
          </w:p>
        </w:tc>
      </w:tr>
      <w:tr w:rsidR="0090046B" w14:paraId="68A95C98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5FDFB"/>
            <w:vAlign w:val="center"/>
          </w:tcPr>
          <w:p w14:paraId="0B818309" w14:textId="77777777" w:rsidR="0090046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Reabertura após reprovação</w:t>
            </w:r>
          </w:p>
        </w:tc>
        <w:tc>
          <w:tcPr>
            <w:tcW w:w="5400" w:type="dxa"/>
            <w:shd w:val="clear" w:color="auto" w:fill="F5FDFB"/>
            <w:vAlign w:val="center"/>
          </w:tcPr>
          <w:p w14:paraId="028CA52D" w14:textId="77777777" w:rsidR="0090046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Após 30 dias</w:t>
            </w:r>
          </w:p>
        </w:tc>
      </w:tr>
    </w:tbl>
    <w:p w14:paraId="44521914" w14:textId="77777777" w:rsidR="0090046B" w:rsidRDefault="00000000">
      <w:pPr>
        <w:pStyle w:val="Ttulo1"/>
        <w:pBdr>
          <w:bottom w:val="single" w:sz="6" w:space="4" w:color="0AE18C"/>
        </w:pBdr>
        <w:spacing w:before="360" w:after="200"/>
      </w:pPr>
      <w:r>
        <w:rPr>
          <w:rFonts w:ascii="Calibri" w:eastAsia="Calibri" w:hAnsi="Calibri" w:cs="Calibri"/>
          <w:b/>
          <w:bCs/>
          <w:color w:val="000000"/>
          <w:sz w:val="30"/>
          <w:szCs w:val="30"/>
        </w:rPr>
        <w:t>10. Exceções</w:t>
      </w:r>
    </w:p>
    <w:p w14:paraId="1C98E065" w14:textId="14CDD0A5" w:rsidR="0090046B" w:rsidRDefault="00425D7F">
      <w:pPr>
        <w:spacing w:after="100"/>
        <w:jc w:val="both"/>
      </w:pPr>
      <w:r w:rsidRPr="00425D7F">
        <w:rPr>
          <w:rFonts w:ascii="Calibri" w:eastAsia="Calibri" w:hAnsi="Calibri" w:cs="Calibri"/>
          <w:color w:val="333333"/>
          <w:sz w:val="21"/>
          <w:szCs w:val="21"/>
        </w:rPr>
        <w:t>Não existem. Todos os níveis devem ser cumpridos.</w:t>
      </w:r>
    </w:p>
    <w:p w14:paraId="2FE54B26" w14:textId="77777777" w:rsidR="0090046B" w:rsidRDefault="00000000">
      <w:pPr>
        <w:pStyle w:val="Ttulo1"/>
        <w:pBdr>
          <w:bottom w:val="single" w:sz="6" w:space="4" w:color="0AE18C"/>
        </w:pBdr>
        <w:spacing w:before="360" w:after="200"/>
      </w:pPr>
      <w:r>
        <w:rPr>
          <w:rFonts w:ascii="Calibri" w:eastAsia="Calibri" w:hAnsi="Calibri" w:cs="Calibri"/>
          <w:b/>
          <w:bCs/>
          <w:color w:val="000000"/>
          <w:sz w:val="30"/>
          <w:szCs w:val="30"/>
        </w:rPr>
        <w:t>11. Pontos de Atenção e Erros Comuns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5400"/>
      </w:tblGrid>
      <w:tr w:rsidR="0090046B" w14:paraId="1CE19B38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0AE18C"/>
            <w:vAlign w:val="center"/>
          </w:tcPr>
          <w:p w14:paraId="0A80BD16" w14:textId="77777777" w:rsidR="0090046B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Erro Comum</w:t>
            </w:r>
          </w:p>
        </w:tc>
        <w:tc>
          <w:tcPr>
            <w:tcW w:w="5400" w:type="dxa"/>
            <w:shd w:val="clear" w:color="auto" w:fill="0AE18C"/>
            <w:vAlign w:val="center"/>
          </w:tcPr>
          <w:p w14:paraId="07E2A506" w14:textId="77777777" w:rsidR="0090046B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Recomendação</w:t>
            </w:r>
          </w:p>
        </w:tc>
      </w:tr>
      <w:tr w:rsidR="0090046B" w14:paraId="1C416DB2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5FDFB"/>
            <w:vAlign w:val="center"/>
          </w:tcPr>
          <w:p w14:paraId="160C6420" w14:textId="77777777" w:rsidR="0090046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Banco de horas não zerado</w:t>
            </w:r>
          </w:p>
        </w:tc>
        <w:tc>
          <w:tcPr>
            <w:tcW w:w="5400" w:type="dxa"/>
            <w:shd w:val="clear" w:color="auto" w:fill="F5FDFB"/>
            <w:vAlign w:val="center"/>
          </w:tcPr>
          <w:p w14:paraId="7469DC9D" w14:textId="5435B927" w:rsidR="0090046B" w:rsidRDefault="00425D7F">
            <w:pPr>
              <w:spacing w:before="40" w:after="40"/>
            </w:pPr>
            <w:r w:rsidRPr="00425D7F">
              <w:rPr>
                <w:rFonts w:ascii="Calibri" w:eastAsia="Calibri" w:hAnsi="Calibri" w:cs="Calibri"/>
                <w:color w:val="333333"/>
              </w:rPr>
              <w:t>Acompanhar de forma frequente enquanto o colaborador permanecer no regime CLT.</w:t>
            </w:r>
          </w:p>
        </w:tc>
      </w:tr>
      <w:tr w:rsidR="0090046B" w14:paraId="56FA5EAD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vAlign w:val="center"/>
          </w:tcPr>
          <w:p w14:paraId="151A067B" w14:textId="77777777" w:rsidR="0090046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Férias vencidas</w:t>
            </w:r>
          </w:p>
        </w:tc>
        <w:tc>
          <w:tcPr>
            <w:tcW w:w="5400" w:type="dxa"/>
            <w:vAlign w:val="center"/>
          </w:tcPr>
          <w:p w14:paraId="227754BB" w14:textId="77777777" w:rsidR="0090046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Verificar e programar gozo</w:t>
            </w:r>
          </w:p>
        </w:tc>
      </w:tr>
      <w:tr w:rsidR="0090046B" w14:paraId="4AF090AE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5FDFB"/>
            <w:vAlign w:val="center"/>
          </w:tcPr>
          <w:p w14:paraId="5E0EFD65" w14:textId="77777777" w:rsidR="0090046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Solicitação após dia 10</w:t>
            </w:r>
          </w:p>
        </w:tc>
        <w:tc>
          <w:tcPr>
            <w:tcW w:w="5400" w:type="dxa"/>
            <w:shd w:val="clear" w:color="auto" w:fill="F5FDFB"/>
            <w:vAlign w:val="center"/>
          </w:tcPr>
          <w:p w14:paraId="001BF0C6" w14:textId="77777777" w:rsidR="0090046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Planejar antecipadamente</w:t>
            </w:r>
          </w:p>
        </w:tc>
      </w:tr>
      <w:tr w:rsidR="0090046B" w14:paraId="09DA8340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vAlign w:val="center"/>
          </w:tcPr>
          <w:p w14:paraId="09EB3842" w14:textId="77777777" w:rsidR="0090046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Pular aprovação do Head</w:t>
            </w:r>
          </w:p>
        </w:tc>
        <w:tc>
          <w:tcPr>
            <w:tcW w:w="5400" w:type="dxa"/>
            <w:vAlign w:val="center"/>
          </w:tcPr>
          <w:p w14:paraId="1FDA040F" w14:textId="77777777" w:rsidR="0090046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É obrigatória</w:t>
            </w:r>
          </w:p>
        </w:tc>
      </w:tr>
      <w:tr w:rsidR="0090046B" w14:paraId="77DFD2DF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5FDFB"/>
            <w:vAlign w:val="center"/>
          </w:tcPr>
          <w:p w14:paraId="1EE9F2E3" w14:textId="77777777" w:rsidR="0090046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Combinar com colaborador antes da BP</w:t>
            </w:r>
          </w:p>
        </w:tc>
        <w:tc>
          <w:tcPr>
            <w:tcW w:w="5400" w:type="dxa"/>
            <w:shd w:val="clear" w:color="auto" w:fill="F5FDFB"/>
            <w:vAlign w:val="center"/>
          </w:tcPr>
          <w:p w14:paraId="1017B0A1" w14:textId="77777777" w:rsidR="0090046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Sequência Head → BP → colaborador</w:t>
            </w:r>
          </w:p>
        </w:tc>
      </w:tr>
      <w:tr w:rsidR="0090046B" w14:paraId="278F3FA6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vAlign w:val="center"/>
          </w:tcPr>
          <w:p w14:paraId="60A9B2AA" w14:textId="77777777" w:rsidR="0090046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Valor PJ sem base</w:t>
            </w:r>
          </w:p>
        </w:tc>
        <w:tc>
          <w:tcPr>
            <w:tcW w:w="5400" w:type="dxa"/>
            <w:vAlign w:val="center"/>
          </w:tcPr>
          <w:p w14:paraId="6938151F" w14:textId="77777777" w:rsidR="0090046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Usar equivalência líquida e tabela PJ</w:t>
            </w:r>
          </w:p>
        </w:tc>
      </w:tr>
      <w:tr w:rsidR="0090046B" w14:paraId="06FB117A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5FDFB"/>
            <w:vAlign w:val="center"/>
          </w:tcPr>
          <w:p w14:paraId="3D8980AC" w14:textId="77777777" w:rsidR="0090046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Não informar sobre impacto em benefícios</w:t>
            </w:r>
          </w:p>
        </w:tc>
        <w:tc>
          <w:tcPr>
            <w:tcW w:w="5400" w:type="dxa"/>
            <w:shd w:val="clear" w:color="auto" w:fill="F5FDFB"/>
            <w:vAlign w:val="center"/>
          </w:tcPr>
          <w:p w14:paraId="5F1A1741" w14:textId="77777777" w:rsidR="0090046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DP deve orientar na reunião</w:t>
            </w:r>
          </w:p>
        </w:tc>
      </w:tr>
      <w:tr w:rsidR="0090046B" w14:paraId="21844BD0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vAlign w:val="center"/>
          </w:tcPr>
          <w:p w14:paraId="68DA2845" w14:textId="77777777" w:rsidR="0090046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Colaborador sem CNPJ</w:t>
            </w:r>
          </w:p>
        </w:tc>
        <w:tc>
          <w:tcPr>
            <w:tcW w:w="5400" w:type="dxa"/>
            <w:vAlign w:val="center"/>
          </w:tcPr>
          <w:p w14:paraId="1447CCB1" w14:textId="77777777" w:rsidR="0090046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Providenciar antes da vigência do contrato PJ</w:t>
            </w:r>
          </w:p>
        </w:tc>
      </w:tr>
      <w:tr w:rsidR="0090046B" w14:paraId="3125B585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5FDFB"/>
            <w:vAlign w:val="center"/>
          </w:tcPr>
          <w:p w14:paraId="6B5D362A" w14:textId="77777777" w:rsidR="0090046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Não comunicar etapas ao colaborador</w:t>
            </w:r>
          </w:p>
        </w:tc>
        <w:tc>
          <w:tcPr>
            <w:tcW w:w="5400" w:type="dxa"/>
            <w:shd w:val="clear" w:color="auto" w:fill="F5FDFB"/>
            <w:vAlign w:val="center"/>
          </w:tcPr>
          <w:p w14:paraId="71F3CDA9" w14:textId="77777777" w:rsidR="0090046B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333333"/>
              </w:rPr>
              <w:t>Manter informado após aprovação</w:t>
            </w:r>
          </w:p>
        </w:tc>
      </w:tr>
    </w:tbl>
    <w:p w14:paraId="0EB1832A" w14:textId="77777777" w:rsidR="0090046B" w:rsidRDefault="0090046B">
      <w:pPr>
        <w:spacing w:after="80"/>
      </w:pPr>
    </w:p>
    <w:p w14:paraId="4B019F8C" w14:textId="77777777" w:rsidR="0090046B" w:rsidRDefault="00000000">
      <w:pPr>
        <w:spacing w:after="100"/>
        <w:jc w:val="both"/>
      </w:pPr>
      <w:r>
        <w:rPr>
          <w:rFonts w:ascii="Calibri" w:eastAsia="Calibri" w:hAnsi="Calibri" w:cs="Calibri"/>
          <w:i/>
          <w:iCs/>
          <w:color w:val="333333"/>
          <w:sz w:val="21"/>
          <w:szCs w:val="21"/>
        </w:rPr>
        <w:t>Este documento é de uso interno da Planning. Qualquer alteração deve ser previamente aprovada pelo Head de GG, BP e DP.</w:t>
      </w:r>
    </w:p>
    <w:sectPr w:rsidR="0090046B">
      <w:headerReference w:type="default" r:id="rId8"/>
      <w:footerReference w:type="default" r:id="rId9"/>
      <w:pgSz w:w="12240" w:h="15840"/>
      <w:pgMar w:top="1440" w:right="1080" w:bottom="144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0DE078" w14:textId="77777777" w:rsidR="00D713B0" w:rsidRDefault="00D713B0">
      <w:r>
        <w:separator/>
      </w:r>
    </w:p>
  </w:endnote>
  <w:endnote w:type="continuationSeparator" w:id="0">
    <w:p w14:paraId="554E165C" w14:textId="77777777" w:rsidR="00D713B0" w:rsidRDefault="00D713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DAAABD" w14:textId="77777777" w:rsidR="0090046B" w:rsidRDefault="00000000">
    <w:pPr>
      <w:jc w:val="right"/>
    </w:pPr>
    <w:r>
      <w:rPr>
        <w:rFonts w:ascii="Calibri" w:eastAsia="Calibri" w:hAnsi="Calibri" w:cs="Calibri"/>
        <w:color w:val="999999"/>
        <w:sz w:val="16"/>
        <w:szCs w:val="16"/>
      </w:rPr>
      <w:t xml:space="preserve">POP-GG-004-V1 | Página </w:t>
    </w:r>
    <w:r>
      <w:rPr>
        <w:rFonts w:ascii="Calibri" w:eastAsia="Calibri" w:hAnsi="Calibri" w:cs="Calibri"/>
        <w:color w:val="999999"/>
        <w:sz w:val="16"/>
        <w:szCs w:val="16"/>
      </w:rPr>
      <w:fldChar w:fldCharType="begin"/>
    </w:r>
    <w:r>
      <w:rPr>
        <w:rFonts w:ascii="Calibri" w:eastAsia="Calibri" w:hAnsi="Calibri" w:cs="Calibri"/>
        <w:color w:val="999999"/>
        <w:sz w:val="16"/>
        <w:szCs w:val="16"/>
      </w:rPr>
      <w:instrText>PAGE</w:instrText>
    </w:r>
    <w:r>
      <w:rPr>
        <w:rFonts w:ascii="Calibri" w:eastAsia="Calibri" w:hAnsi="Calibri" w:cs="Calibri"/>
        <w:color w:val="999999"/>
        <w:sz w:val="16"/>
        <w:szCs w:val="16"/>
      </w:rPr>
      <w:fldChar w:fldCharType="separate"/>
    </w:r>
    <w:r w:rsidR="00425D7F">
      <w:rPr>
        <w:rFonts w:ascii="Calibri" w:eastAsia="Calibri" w:hAnsi="Calibri" w:cs="Calibri"/>
        <w:noProof/>
        <w:color w:val="999999"/>
        <w:sz w:val="16"/>
        <w:szCs w:val="16"/>
      </w:rPr>
      <w:t>1</w:t>
    </w:r>
    <w:r>
      <w:rPr>
        <w:rFonts w:ascii="Calibri" w:eastAsia="Calibri" w:hAnsi="Calibri" w:cs="Calibri"/>
        <w:color w:val="999999"/>
        <w:sz w:val="16"/>
        <w:szCs w:val="16"/>
      </w:rPr>
      <w:fldChar w:fldCharType="end"/>
    </w:r>
    <w:r>
      <w:rPr>
        <w:rFonts w:ascii="Calibri" w:eastAsia="Calibri" w:hAnsi="Calibri" w:cs="Calibri"/>
        <w:color w:val="999999"/>
        <w:sz w:val="16"/>
        <w:szCs w:val="16"/>
      </w:rPr>
      <w:t xml:space="preserve"> de </w:t>
    </w:r>
    <w:r>
      <w:rPr>
        <w:rFonts w:ascii="Calibri" w:eastAsia="Calibri" w:hAnsi="Calibri" w:cs="Calibri"/>
        <w:color w:val="999999"/>
        <w:sz w:val="16"/>
        <w:szCs w:val="16"/>
      </w:rPr>
      <w:fldChar w:fldCharType="begin"/>
    </w:r>
    <w:r>
      <w:rPr>
        <w:rFonts w:ascii="Calibri" w:eastAsia="Calibri" w:hAnsi="Calibri" w:cs="Calibri"/>
        <w:color w:val="999999"/>
        <w:sz w:val="16"/>
        <w:szCs w:val="16"/>
      </w:rPr>
      <w:instrText>NUMPAGES</w:instrText>
    </w:r>
    <w:r>
      <w:rPr>
        <w:rFonts w:ascii="Calibri" w:eastAsia="Calibri" w:hAnsi="Calibri" w:cs="Calibri"/>
        <w:color w:val="999999"/>
        <w:sz w:val="16"/>
        <w:szCs w:val="16"/>
      </w:rPr>
      <w:fldChar w:fldCharType="separate"/>
    </w:r>
    <w:r w:rsidR="00425D7F">
      <w:rPr>
        <w:rFonts w:ascii="Calibri" w:eastAsia="Calibri" w:hAnsi="Calibri" w:cs="Calibri"/>
        <w:noProof/>
        <w:color w:val="999999"/>
        <w:sz w:val="16"/>
        <w:szCs w:val="16"/>
      </w:rPr>
      <w:t>1</w:t>
    </w:r>
    <w:r>
      <w:rPr>
        <w:rFonts w:ascii="Calibri" w:eastAsia="Calibri" w:hAnsi="Calibri" w:cs="Calibri"/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4E42A1" w14:textId="77777777" w:rsidR="00D713B0" w:rsidRDefault="00D713B0">
      <w:r>
        <w:separator/>
      </w:r>
    </w:p>
  </w:footnote>
  <w:footnote w:type="continuationSeparator" w:id="0">
    <w:p w14:paraId="298AB846" w14:textId="77777777" w:rsidR="00D713B0" w:rsidRDefault="00D713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B25B9C" w14:textId="77777777" w:rsidR="0090046B" w:rsidRDefault="00000000">
    <w:r>
      <w:rPr>
        <w:noProof/>
      </w:rPr>
      <w:drawing>
        <wp:inline distT="0" distB="0" distL="0" distR="0" wp14:anchorId="678FDCFD" wp14:editId="151DB24D">
          <wp:extent cx="952500" cy="266700"/>
          <wp:effectExtent l="0" t="0" r="0" b="0"/>
          <wp:docPr id="236180741" name="Imagem 23618074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52500" cy="2667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892E5C"/>
    <w:multiLevelType w:val="hybridMultilevel"/>
    <w:tmpl w:val="711CCB92"/>
    <w:lvl w:ilvl="0" w:tplc="5ED0C67E">
      <w:start w:val="1"/>
      <w:numFmt w:val="bullet"/>
      <w:lvlText w:val="●"/>
      <w:lvlJc w:val="left"/>
      <w:pPr>
        <w:ind w:left="720" w:hanging="360"/>
      </w:pPr>
    </w:lvl>
    <w:lvl w:ilvl="1" w:tplc="704EEDD4">
      <w:start w:val="1"/>
      <w:numFmt w:val="bullet"/>
      <w:lvlText w:val="○"/>
      <w:lvlJc w:val="left"/>
      <w:pPr>
        <w:ind w:left="1440" w:hanging="360"/>
      </w:pPr>
    </w:lvl>
    <w:lvl w:ilvl="2" w:tplc="A6D85214">
      <w:start w:val="1"/>
      <w:numFmt w:val="bullet"/>
      <w:lvlText w:val="■"/>
      <w:lvlJc w:val="left"/>
      <w:pPr>
        <w:ind w:left="2160" w:hanging="360"/>
      </w:pPr>
    </w:lvl>
    <w:lvl w:ilvl="3" w:tplc="20DE3F6C">
      <w:start w:val="1"/>
      <w:numFmt w:val="bullet"/>
      <w:lvlText w:val="●"/>
      <w:lvlJc w:val="left"/>
      <w:pPr>
        <w:ind w:left="2880" w:hanging="360"/>
      </w:pPr>
    </w:lvl>
    <w:lvl w:ilvl="4" w:tplc="9C54E41E">
      <w:start w:val="1"/>
      <w:numFmt w:val="bullet"/>
      <w:lvlText w:val="○"/>
      <w:lvlJc w:val="left"/>
      <w:pPr>
        <w:ind w:left="3600" w:hanging="360"/>
      </w:pPr>
    </w:lvl>
    <w:lvl w:ilvl="5" w:tplc="E0C0B764">
      <w:start w:val="1"/>
      <w:numFmt w:val="bullet"/>
      <w:lvlText w:val="■"/>
      <w:lvlJc w:val="left"/>
      <w:pPr>
        <w:ind w:left="4320" w:hanging="360"/>
      </w:pPr>
    </w:lvl>
    <w:lvl w:ilvl="6" w:tplc="FDEA9506">
      <w:start w:val="1"/>
      <w:numFmt w:val="bullet"/>
      <w:lvlText w:val="●"/>
      <w:lvlJc w:val="left"/>
      <w:pPr>
        <w:ind w:left="5040" w:hanging="360"/>
      </w:pPr>
    </w:lvl>
    <w:lvl w:ilvl="7" w:tplc="6E4CD8EA">
      <w:start w:val="1"/>
      <w:numFmt w:val="bullet"/>
      <w:lvlText w:val="●"/>
      <w:lvlJc w:val="left"/>
      <w:pPr>
        <w:ind w:left="5760" w:hanging="360"/>
      </w:pPr>
    </w:lvl>
    <w:lvl w:ilvl="8" w:tplc="114E51C8">
      <w:start w:val="1"/>
      <w:numFmt w:val="bullet"/>
      <w:lvlText w:val="●"/>
      <w:lvlJc w:val="left"/>
      <w:pPr>
        <w:ind w:left="6480" w:hanging="360"/>
      </w:pPr>
    </w:lvl>
  </w:abstractNum>
  <w:num w:numId="1" w16cid:durableId="25062780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046B"/>
    <w:rsid w:val="00042CDE"/>
    <w:rsid w:val="00425D7F"/>
    <w:rsid w:val="0090046B"/>
    <w:rsid w:val="00D713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7E5AE8"/>
  <w15:docId w15:val="{6BAF9189-29B5-42D3-984E-52E04B914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1133</Words>
  <Characters>6124</Characters>
  <Application>Microsoft Office Word</Application>
  <DocSecurity>0</DocSecurity>
  <Lines>51</Lines>
  <Paragraphs>14</Paragraphs>
  <ScaleCrop>false</ScaleCrop>
  <Company/>
  <LinksUpToDate>false</LinksUpToDate>
  <CharactersWithSpaces>7243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Julia Soares | Planning</cp:lastModifiedBy>
  <cp:revision>2</cp:revision>
  <dcterms:created xsi:type="dcterms:W3CDTF">2026-08-19T14:49:00Z</dcterms:created>
  <dcterms:modified xsi:type="dcterms:W3CDTF">2026-08-19T14:49:00Z</dcterms:modified>
</cp:coreProperties>
</file>