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plantbreeding/BrAPI-Manuscript2@269e2ac</w:t>
        </w:r>
      </w:hyperlink>
      <w:r>
        <w:t xml:space="preserve"> </w:t>
      </w:r>
      <w:r>
        <w:t xml:space="preserve">on September 5, 2024.</w:t>
      </w:r>
      <w:r>
        <w:t xml:space="preserve"> </w:t>
      </w:r>
    </w:p>
    <w:bookmarkStart w:id="248" w:name="authors"/>
    <w:p>
      <w:pPr>
        <w:pStyle w:val="Heading2"/>
      </w:pPr>
      <w:r>
        <w:t xml:space="preserve">Authors</w:t>
      </w:r>
    </w:p>
    <w:p>
      <w:pPr>
        <w:pStyle w:val="FirstParagraph"/>
      </w:pPr>
      <w:r>
        <w:rPr>
          <w:bCs/>
          <w:b/>
        </w:rPr>
        <w:t xml:space="preserve">Peter Selby</w:t>
      </w:r>
      <w:r>
        <w:t xml:space="preserve">*</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20</w:t>
      </w:r>
      <w:r>
        <w:t xml:space="preserve">,</w:t>
      </w:r>
      <w:r>
        <w:t xml:space="preserve"> </w:t>
      </w:r>
      <w:r>
        <w:rPr>
          <w:bCs/>
          <w:b/>
        </w:rPr>
        <w:t xml:space="preserve">Ajay Dhungana</w:t>
      </w:r>
      <w:r>
        <w:rPr>
          <w:vertAlign w:val="superscript"/>
        </w:rPr>
        <w:t xml:space="preserve">21</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22</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18,23</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25</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27</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Paul Kersey</w:t>
      </w:r>
      <w:r>
        <w:rPr>
          <w:vertAlign w:val="superscript"/>
        </w:rPr>
        <w:t xml:space="preserve">29</w:t>
      </w:r>
      <w:r>
        <w:t xml:space="preserve">,</w:t>
      </w:r>
      <w:r>
        <w:t xml:space="preserve"> </w:t>
      </w:r>
      <w:r>
        <w:rPr>
          <w:bCs/>
          <w:b/>
        </w:rPr>
        <w:t xml:space="preserve">Andrzej Kilian</w:t>
      </w:r>
      <w:r>
        <w:rPr>
          <w:vertAlign w:val="superscript"/>
        </w:rPr>
        <w:t xml:space="preserve">27</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31</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32</w:t>
      </w:r>
      <w:r>
        <w:t xml:space="preserve">,</w:t>
      </w:r>
      <w:r>
        <w:t xml:space="preserve"> </w:t>
      </w:r>
      <w:r>
        <w:rPr>
          <w:bCs/>
          <w:b/>
        </w:rPr>
        <w:t xml:space="preserve">Brandon Madriz</w:t>
      </w:r>
      <w:r>
        <w:rPr>
          <w:vertAlign w:val="superscript"/>
        </w:rPr>
        <w:t xml:space="preserve">33</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35</w:t>
      </w:r>
      <w:r>
        <w:t xml:space="preserve">,</w:t>
      </w:r>
      <w:r>
        <w:t xml:space="preserve"> </w:t>
      </w:r>
      <w:r>
        <w:rPr>
          <w:bCs/>
          <w:b/>
        </w:rPr>
        <w:t xml:space="preserve">Moses Nderitu</w:t>
      </w:r>
      <w:r>
        <w:rPr>
          <w:vertAlign w:val="superscript"/>
        </w:rPr>
        <w:t xml:space="preserve">36</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37</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37</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25</w:t>
      </w:r>
      <w:r>
        <w:t xml:space="preserve">,</w:t>
      </w:r>
      <w:r>
        <w:t xml:space="preserve"> </w:t>
      </w:r>
      <w:r>
        <w:rPr>
          <w:bCs/>
          <w:b/>
        </w:rPr>
        <w:t xml:space="preserve">Joseph Ruff</w:t>
      </w:r>
      <w:r>
        <w:rPr>
          <w:vertAlign w:val="superscript"/>
        </w:rPr>
        <w:t xml:space="preserve">29</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38,39</w:t>
      </w:r>
      <w:r>
        <w:t xml:space="preserve">,</w:t>
      </w:r>
      <w:r>
        <w:t xml:space="preserve"> </w:t>
      </w:r>
      <w:r>
        <w:rPr>
          <w:bCs/>
          <w:b/>
        </w:rPr>
        <w:t xml:space="preserve">Romil Mayank Shah</w:t>
      </w:r>
      <w:r>
        <w:rPr>
          <w:vertAlign w:val="superscript"/>
        </w:rPr>
        <w:t xml:space="preserve">40</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27</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37</w:t>
      </w:r>
      <w:r>
        <w:t xml:space="preserve">,</w:t>
      </w:r>
      <w:r>
        <w:t xml:space="preserve"> </w:t>
      </w:r>
      <w:r>
        <w:rPr>
          <w:bCs/>
          <w:b/>
        </w:rPr>
        <w:t xml:space="preserve">The BrAPI Consortium</w:t>
      </w:r>
      <w:r>
        <w:rPr>
          <w:vertAlign w:val="superscript"/>
        </w:rPr>
        <w:t xml:space="preserve">41</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VIB AgroIncubator</w:t>
      </w:r>
    </w:p>
    <w:p>
      <w:pPr>
        <w:pStyle w:val="BodyText"/>
      </w:pPr>
      <w:r>
        <w:rPr>
          <w:vertAlign w:val="superscript"/>
        </w:rPr>
        <w:t xml:space="preserve">21</w:t>
      </w:r>
      <w:r>
        <w:t xml:space="preserve"> </w:t>
      </w:r>
      <w:r>
        <w:t xml:space="preserve">Louisiana State University (LSU)</w:t>
      </w:r>
    </w:p>
    <w:p>
      <w:pPr>
        <w:pStyle w:val="BodyText"/>
      </w:pPr>
      <w:r>
        <w:rPr>
          <w:vertAlign w:val="superscript"/>
        </w:rPr>
        <w:t xml:space="preserve">22</w:t>
      </w:r>
      <w:r>
        <w:t xml:space="preserve"> </w:t>
      </w:r>
      <w:r>
        <w:t xml:space="preserve">VIB Data Core</w:t>
      </w:r>
    </w:p>
    <w:p>
      <w:pPr>
        <w:pStyle w:val="BodyText"/>
      </w:pPr>
      <w:r>
        <w:rPr>
          <w:vertAlign w:val="superscript"/>
        </w:rPr>
        <w:t xml:space="preserve">23</w:t>
      </w:r>
      <w:r>
        <w:t xml:space="preserve"> </w:t>
      </w:r>
      <w:r>
        <w:t xml:space="preserve">Graduate School DILS, Bielefeld Institute for Bioinformatics Infrastructure (BIBI)</w:t>
      </w:r>
    </w:p>
    <w:p>
      <w:pPr>
        <w:pStyle w:val="BodyText"/>
      </w:pPr>
      <w:r>
        <w:rPr>
          <w:vertAlign w:val="superscript"/>
        </w:rPr>
        <w:t xml:space="preserve">24</w:t>
      </w:r>
      <w:r>
        <w:t xml:space="preserve"> </w:t>
      </w:r>
      <w:r>
        <w:t xml:space="preserve">Boyce Thompson Institute</w:t>
      </w:r>
    </w:p>
    <w:p>
      <w:pPr>
        <w:pStyle w:val="BodyText"/>
      </w:pPr>
      <w:r>
        <w:rPr>
          <w:vertAlign w:val="superscript"/>
        </w:rPr>
        <w:t xml:space="preserve">25</w:t>
      </w:r>
      <w:r>
        <w:t xml:space="preserve"> </w:t>
      </w:r>
      <w:r>
        <w:t xml:space="preserve">Bioversity International, Parc Scientifique Agropolis II, 34397 Montpellier, France</w:t>
      </w:r>
    </w:p>
    <w:p>
      <w:pPr>
        <w:pStyle w:val="BodyText"/>
      </w:pPr>
      <w:r>
        <w:rPr>
          <w:vertAlign w:val="superscript"/>
        </w:rPr>
        <w:t xml:space="preserve">26</w:t>
      </w:r>
      <w:r>
        <w:t xml:space="preserve"> </w:t>
      </w:r>
      <w:r>
        <w:t xml:space="preserve">Jülich research center, Institute of Bio- and Geosciences (IBG), Bioinformatics (IBG-4) and Bingen Technical University of Applied Sciences, Germany</w:t>
      </w:r>
    </w:p>
    <w:p>
      <w:pPr>
        <w:pStyle w:val="BodyText"/>
      </w:pPr>
      <w:r>
        <w:rPr>
          <w:vertAlign w:val="superscript"/>
        </w:rPr>
        <w:t xml:space="preserve">27</w:t>
      </w:r>
      <w:r>
        <w:t xml:space="preserve"> </w:t>
      </w:r>
      <w:r>
        <w:t xml:space="preserve">Diversity Arrays Technology (DArT)</w:t>
      </w:r>
    </w:p>
    <w:p>
      <w:pPr>
        <w:pStyle w:val="BodyText"/>
      </w:pPr>
      <w:r>
        <w:rPr>
          <w:vertAlign w:val="superscript"/>
        </w:rPr>
        <w:t xml:space="preserve">28</w:t>
      </w:r>
      <w:r>
        <w:t xml:space="preserve"> </w:t>
      </w:r>
      <w:r>
        <w:t xml:space="preserve">Department of Horticulture, Washington State University</w:t>
      </w:r>
    </w:p>
    <w:p>
      <w:pPr>
        <w:pStyle w:val="BodyText"/>
      </w:pPr>
      <w:r>
        <w:rPr>
          <w:vertAlign w:val="superscript"/>
        </w:rPr>
        <w:t xml:space="preserve">29</w:t>
      </w:r>
      <w:r>
        <w:t xml:space="preserve"> </w:t>
      </w:r>
      <w:r>
        <w:t xml:space="preserve">Royal Botanic Gardens, Kew</w:t>
      </w:r>
    </w:p>
    <w:p>
      <w:pPr>
        <w:pStyle w:val="BodyText"/>
      </w:pPr>
      <w:r>
        <w:rPr>
          <w:vertAlign w:val="superscript"/>
        </w:rPr>
        <w:t xml:space="preserve">30</w:t>
      </w:r>
      <w:r>
        <w:t xml:space="preserve"> </w:t>
      </w:r>
      <w:r>
        <w:t xml:space="preserve">Bingen Technical University of Applied Sciences, Berlinstraße 109, 55411 Bingen am Rhein, Germany</w:t>
      </w:r>
    </w:p>
    <w:p>
      <w:pPr>
        <w:pStyle w:val="BodyText"/>
      </w:pPr>
      <w:r>
        <w:rPr>
          <w:vertAlign w:val="superscript"/>
        </w:rPr>
        <w:t xml:space="preserve">31</w:t>
      </w:r>
      <w:r>
        <w:t xml:space="preserve"> </w:t>
      </w:r>
      <w:r>
        <w:t xml:space="preserve">Digital Inclusion, Bioversity International, Montpellier, France.</w:t>
      </w:r>
    </w:p>
    <w:p>
      <w:pPr>
        <w:pStyle w:val="BodyText"/>
      </w:pPr>
      <w:r>
        <w:rPr>
          <w:vertAlign w:val="superscript"/>
        </w:rPr>
        <w:t xml:space="preserve">32</w:t>
      </w:r>
      <w:r>
        <w:t xml:space="preserve"> </w:t>
      </w:r>
      <w:r>
        <w:t xml:space="preserve">International Treaty on Plant Genetic Resources for Food and Agriculture, FAO</w:t>
      </w:r>
    </w:p>
    <w:p>
      <w:pPr>
        <w:pStyle w:val="BodyText"/>
      </w:pPr>
      <w:r>
        <w:rPr>
          <w:vertAlign w:val="superscript"/>
        </w:rPr>
        <w:t xml:space="preserve">33</w:t>
      </w:r>
      <w:r>
        <w:t xml:space="preserve"> </w:t>
      </w:r>
      <w:r>
        <w:t xml:space="preserve">MrBot Software Solutions, Cartago, Costa Rica</w:t>
      </w:r>
    </w:p>
    <w:p>
      <w:pPr>
        <w:pStyle w:val="BodyText"/>
      </w:pPr>
      <w:r>
        <w:rPr>
          <w:vertAlign w:val="superscript"/>
        </w:rPr>
        <w:t xml:space="preserve">34</w:t>
      </w:r>
      <w:r>
        <w:t xml:space="preserve"> </w:t>
      </w:r>
      <w:r>
        <w:t xml:space="preserve">The James Hutton Institute</w:t>
      </w:r>
    </w:p>
    <w:p>
      <w:pPr>
        <w:pStyle w:val="BodyText"/>
      </w:pPr>
      <w:r>
        <w:rPr>
          <w:vertAlign w:val="superscript"/>
        </w:rPr>
        <w:t xml:space="preserve">35</w:t>
      </w:r>
      <w:r>
        <w:t xml:space="preserve"> </w:t>
      </w:r>
      <w:r>
        <w:t xml:space="preserve">The Boyce Thompson Institute</w:t>
      </w:r>
    </w:p>
    <w:p>
      <w:pPr>
        <w:pStyle w:val="BodyText"/>
      </w:pPr>
      <w:r>
        <w:rPr>
          <w:vertAlign w:val="superscript"/>
        </w:rPr>
        <w:t xml:space="preserve">36</w:t>
      </w:r>
      <w:r>
        <w:t xml:space="preserve"> </w:t>
      </w:r>
      <w:r>
        <w:t xml:space="preserve">SEQART AFRICA</w:t>
      </w:r>
    </w:p>
    <w:p>
      <w:pPr>
        <w:pStyle w:val="BodyText"/>
      </w:pPr>
      <w:r>
        <w:rPr>
          <w:vertAlign w:val="superscript"/>
        </w:rPr>
        <w:t xml:space="preserve">37</w:t>
      </w:r>
      <w:r>
        <w:t xml:space="preserve"> </w:t>
      </w:r>
      <w:r>
        <w:t xml:space="preserve">Breeding Insight, Cornell University</w:t>
      </w:r>
    </w:p>
    <w:p>
      <w:pPr>
        <w:pStyle w:val="BodyText"/>
      </w:pPr>
      <w:r>
        <w:rPr>
          <w:vertAlign w:val="superscript"/>
        </w:rPr>
        <w:t xml:space="preserve">38</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39</w:t>
      </w:r>
      <w:r>
        <w:t xml:space="preserve"> </w:t>
      </w:r>
      <w:r>
        <w:t xml:space="preserve">South Green Bioinformatics Platform, Bioversity, CIRAD, INRAE, IRD, Montpellier, France</w:t>
      </w:r>
    </w:p>
    <w:p>
      <w:pPr>
        <w:pStyle w:val="BodyText"/>
      </w:pPr>
      <w:r>
        <w:rPr>
          <w:vertAlign w:val="superscript"/>
        </w:rPr>
        <w:t xml:space="preserve">40</w:t>
      </w:r>
      <w:r>
        <w:t xml:space="preserve"> </w:t>
      </w:r>
      <w:r>
        <w:t xml:space="preserve">North Carolina State University</w:t>
      </w:r>
    </w:p>
    <w:p>
      <w:pPr>
        <w:pStyle w:val="BodyText"/>
      </w:pPr>
      <w:r>
        <w:rPr>
          <w:vertAlign w:val="superscript"/>
        </w:rPr>
        <w:t xml:space="preserve">41</w:t>
      </w:r>
      <w:r>
        <w:t xml:space="preserve"> </w:t>
      </w:r>
      <w:r>
        <w:t xml:space="preserve">The BrAPI Consortium</w:t>
      </w:r>
    </w:p>
    <w:bookmarkStart w:id="247" w:name="correspondence"/>
    <w:p>
      <w:pPr>
        <w:pStyle w:val="BodyText"/>
      </w:pPr>
      <w:r>
        <w:t xml:space="preserve">✉ — Corresponding author email:</w:t>
      </w:r>
      <w:r>
        <w:t xml:space="preserve"> </w:t>
      </w:r>
      <w:r>
        <w:t xml:space="preserve">Peter Selby &lt;ps664@cornell.edu&gt;.</w:t>
      </w:r>
    </w:p>
    <w:bookmarkEnd w:id="247"/>
    <w:bookmarkEnd w:id="248"/>
    <w:bookmarkStart w:id="249"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249"/>
    <w:bookmarkStart w:id="250" w:name="author-summary"/>
    <w:p>
      <w:pPr>
        <w:pStyle w:val="Heading2"/>
      </w:pPr>
      <w:r>
        <w:t xml:space="preserve">Author Summary</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88" w:name="references"/>
    <w:p>
      <w:pPr>
        <w:pStyle w:val="Heading2"/>
      </w:pPr>
      <w:r>
        <w:t xml:space="preserve">References</w:t>
      </w:r>
    </w:p>
    <w:bookmarkStart w:id="487"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1" w:name="ref-9aM2mdF4"/>
    <w:p>
      <w:pPr>
        <w:pStyle w:val="Bibliography"/>
      </w:pPr>
      <w:r>
        <w:t xml:space="preserve">9.</w:t>
      </w:r>
      <w:r>
        <w:t xml:space="preserve"> </w:t>
      </w:r>
      <w:r>
        <w:t xml:space="preserve">	</w:t>
      </w:r>
      <w:r>
        <w:t xml:space="preserve">RARe - Ressources Agronomiques pour la Recherche.</w:t>
      </w:r>
      <w:r>
        <w:t xml:space="preserve"> </w:t>
      </w:r>
      <w:hyperlink r:id="rId278">
        <w:r>
          <w:rPr>
            <w:rStyle w:val="Hyperlink"/>
          </w:rPr>
          <w:t xml:space="preserve">https://urgi.versailles.inrae.fr/faidare/</w:t>
        </w:r>
      </w:hyperlink>
      <w:r>
        <w:t xml:space="preserve">.</w:t>
      </w:r>
    </w:p>
    <w:bookmarkEnd w:id="401"/>
    <w:bookmarkStart w:id="403"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2">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3"/>
    <w:bookmarkStart w:id="405" w:name="ref-okf3YI9z"/>
    <w:p>
      <w:pPr>
        <w:pStyle w:val="Bibliography"/>
      </w:pPr>
      <w:r>
        <w:t xml:space="preserve">11.</w:t>
      </w:r>
      <w:r>
        <w:t xml:space="preserve"> </w:t>
      </w:r>
      <w:r>
        <w:t xml:space="preserve">	</w:t>
      </w:r>
      <w:r>
        <w:t xml:space="preserve">PIPPA - PSB Interface for Plant Phenotype Analysis.</w:t>
      </w:r>
      <w:r>
        <w:t xml:space="preserve"> </w:t>
      </w:r>
      <w:hyperlink r:id="rId404">
        <w:r>
          <w:rPr>
            <w:rStyle w:val="Hyperlink"/>
          </w:rPr>
          <w:t xml:space="preserve">https://pippa.psb.ugent.be/</w:t>
        </w:r>
      </w:hyperlink>
      <w:r>
        <w:t xml:space="preserve">.</w:t>
      </w:r>
    </w:p>
    <w:bookmarkEnd w:id="405"/>
    <w:bookmarkStart w:id="406"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282">
        <w:r>
          <w:rPr>
            <w:rStyle w:val="Hyperlink"/>
          </w:rPr>
          <w:t xml:space="preserve">https://www.wiwam.be/</w:t>
        </w:r>
      </w:hyperlink>
      <w:r>
        <w:t xml:space="preserve">.</w:t>
      </w:r>
    </w:p>
    <w:bookmarkEnd w:id="406"/>
    <w:bookmarkStart w:id="408"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7">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08"/>
    <w:bookmarkStart w:id="410"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09">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0"/>
    <w:bookmarkStart w:id="412"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1">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2"/>
    <w:bookmarkStart w:id="414" w:name="ref-186zclKvK"/>
    <w:p>
      <w:pPr>
        <w:pStyle w:val="Bibliography"/>
      </w:pPr>
      <w:r>
        <w:t xml:space="preserve">16.</w:t>
      </w:r>
      <w:r>
        <w:t xml:space="preserve"> </w:t>
      </w:r>
      <w:r>
        <w:t xml:space="preserve">	</w:t>
      </w:r>
      <w:hyperlink r:id="rId413">
        <w:r>
          <w:rPr>
            <w:rStyle w:val="Hyperlink"/>
          </w:rPr>
          <w:t xml:space="preserve">ga4gh-metadata/SchemaBlocks</w:t>
        </w:r>
      </w:hyperlink>
      <w:r>
        <w:t xml:space="preserve">. GA4GH Metadata Schema Development Team (2023).</w:t>
      </w:r>
    </w:p>
    <w:bookmarkEnd w:id="414"/>
    <w:bookmarkStart w:id="416"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5">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6"/>
    <w:bookmarkStart w:id="418"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7">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18"/>
    <w:bookmarkStart w:id="420" w:name="ref-1HIbyz3rL"/>
    <w:p>
      <w:pPr>
        <w:pStyle w:val="Bibliography"/>
      </w:pPr>
      <w:r>
        <w:t xml:space="preserve">19.</w:t>
      </w:r>
      <w:r>
        <w:t xml:space="preserve"> </w:t>
      </w:r>
      <w:r>
        <w:t xml:space="preserve">	</w:t>
      </w:r>
      <w:r>
        <w:t xml:space="preserve">Cock, P. J. A., Chilton, J. M., Grüning, B., Johnson, J. E. &amp; Soranzo, N.</w:t>
      </w:r>
      <w:r>
        <w:t xml:space="preserve"> </w:t>
      </w:r>
      <w:hyperlink r:id="rId419">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0"/>
    <w:bookmarkStart w:id="422"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1">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2"/>
    <w:bookmarkStart w:id="424"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3">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4"/>
    <w:bookmarkStart w:id="426"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5">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6"/>
    <w:bookmarkStart w:id="428"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7">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28"/>
    <w:bookmarkStart w:id="430" w:name="ref-S1uQPBPG"/>
    <w:p>
      <w:pPr>
        <w:pStyle w:val="Bibliography"/>
      </w:pPr>
      <w:r>
        <w:t xml:space="preserve">24.</w:t>
      </w:r>
      <w:r>
        <w:t xml:space="preserve"> </w:t>
      </w:r>
      <w:r>
        <w:t xml:space="preserve">	</w:t>
      </w:r>
      <w:r>
        <w:t xml:space="preserve">Engels, J. M. M. &amp; Ebert, A. W.</w:t>
      </w:r>
      <w:r>
        <w:t xml:space="preserve"> </w:t>
      </w:r>
      <w:hyperlink r:id="rId429">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0"/>
    <w:bookmarkStart w:id="432" w:name="ref-USun3Z8l"/>
    <w:p>
      <w:pPr>
        <w:pStyle w:val="Bibliography"/>
      </w:pPr>
      <w:r>
        <w:t xml:space="preserve">25.</w:t>
      </w:r>
      <w:r>
        <w:t xml:space="preserve"> </w:t>
      </w:r>
      <w:r>
        <w:t xml:space="preserve">	</w:t>
      </w:r>
      <w:r>
        <w:t xml:space="preserve">Fu, Y.</w:t>
      </w:r>
      <w:r>
        <w:t xml:space="preserve"> </w:t>
      </w:r>
      <w:hyperlink r:id="rId431">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2"/>
    <w:bookmarkStart w:id="433"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3"/>
    <w:bookmarkStart w:id="435"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4">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5"/>
    <w:bookmarkStart w:id="437"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6">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7"/>
    <w:bookmarkStart w:id="439"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38">
        <w:r>
          <w:rPr>
            <w:rStyle w:val="Hyperlink"/>
          </w:rPr>
          <w:t xml:space="preserve">https://doi.org/10.5281/zenodo.12625360</w:t>
        </w:r>
      </w:hyperlink>
      <w:r>
        <w:t xml:space="preserve"> </w:t>
      </w:r>
      <w:r>
        <w:t xml:space="preserve">(2024).</w:t>
      </w:r>
    </w:p>
    <w:bookmarkEnd w:id="439"/>
    <w:bookmarkStart w:id="441"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0">
        <w:r>
          <w:rPr>
            <w:rStyle w:val="Hyperlink"/>
          </w:rPr>
          <w:t xml:space="preserve">10.22004/ag.econ.266624</w:t>
        </w:r>
      </w:hyperlink>
      <w:r>
        <w:t xml:space="preserve">.</w:t>
      </w:r>
    </w:p>
    <w:bookmarkEnd w:id="441"/>
    <w:bookmarkStart w:id="443" w:name="ref-pk5OwSG6"/>
    <w:p>
      <w:pPr>
        <w:pStyle w:val="Bibliography"/>
      </w:pPr>
      <w:r>
        <w:t xml:space="preserve">31.</w:t>
      </w:r>
      <w:r>
        <w:t xml:space="preserve"> </w:t>
      </w:r>
      <w:r>
        <w:t xml:space="preserve">	</w:t>
      </w:r>
      <w:r>
        <w:t xml:space="preserve">Kotni, P., van Hintum, T., Maggioni, L., Oppermann, M. &amp; Weise, S.</w:t>
      </w:r>
      <w:r>
        <w:t xml:space="preserve"> </w:t>
      </w:r>
      <w:hyperlink r:id="rId442">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3"/>
    <w:bookmarkStart w:id="445"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4">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5"/>
    <w:bookmarkStart w:id="447"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6">
        <w:r>
          <w:rPr>
            <w:rStyle w:val="Hyperlink"/>
          </w:rPr>
          <w:t xml:space="preserve">10.1007/978-1-4939-6658-5_5</w:t>
        </w:r>
      </w:hyperlink>
      <w:r>
        <w:t xml:space="preserve">.</w:t>
      </w:r>
    </w:p>
    <w:bookmarkEnd w:id="447"/>
    <w:bookmarkStart w:id="449" w:name="ref-X22hwO1v"/>
    <w:p>
      <w:pPr>
        <w:pStyle w:val="Bibliography"/>
      </w:pPr>
      <w:r>
        <w:t xml:space="preserve">34.</w:t>
      </w:r>
      <w:r>
        <w:t xml:space="preserve"> </w:t>
      </w:r>
      <w:r>
        <w:t xml:space="preserve">	</w:t>
      </w:r>
      <w:r>
        <w:t xml:space="preserve">Shaw, P. D., Graham, M., Kennedy, J., Milne, I. &amp; Marshall, D. F.</w:t>
      </w:r>
      <w:r>
        <w:t xml:space="preserve"> </w:t>
      </w:r>
      <w:hyperlink r:id="rId448">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49"/>
    <w:bookmarkStart w:id="451" w:name="ref-1CKLIIaug"/>
    <w:p>
      <w:pPr>
        <w:pStyle w:val="Bibliography"/>
      </w:pPr>
      <w:r>
        <w:t xml:space="preserve">35.</w:t>
      </w:r>
      <w:r>
        <w:t xml:space="preserve"> </w:t>
      </w:r>
      <w:r>
        <w:t xml:space="preserve">	</w:t>
      </w:r>
      <w:r>
        <w:t xml:space="preserve">Paterson, T. &amp; Law, A.</w:t>
      </w:r>
      <w:r>
        <w:t xml:space="preserve"> </w:t>
      </w:r>
      <w:hyperlink r:id="rId450">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1"/>
    <w:bookmarkStart w:id="453"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2">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3"/>
    <w:bookmarkStart w:id="455"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4">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5"/>
    <w:bookmarkStart w:id="457"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6">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7"/>
    <w:bookmarkStart w:id="459"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58">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59"/>
    <w:bookmarkStart w:id="461"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0">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1"/>
    <w:bookmarkStart w:id="463"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2">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3"/>
    <w:bookmarkStart w:id="465"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4">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5"/>
    <w:bookmarkStart w:id="467"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6">
        <w:r>
          <w:rPr>
            <w:rStyle w:val="Hyperlink"/>
          </w:rPr>
          <w:t xml:space="preserve">https://hub.maizegenetics.net/</w:t>
        </w:r>
      </w:hyperlink>
      <w:r>
        <w:t xml:space="preserve">.</w:t>
      </w:r>
    </w:p>
    <w:bookmarkEnd w:id="467"/>
    <w:bookmarkStart w:id="469"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68">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69"/>
    <w:bookmarkStart w:id="471" w:name="ref-zuq8ri4R"/>
    <w:p>
      <w:pPr>
        <w:pStyle w:val="Bibliography"/>
      </w:pPr>
      <w:r>
        <w:t xml:space="preserve">45.</w:t>
      </w:r>
      <w:r>
        <w:t xml:space="preserve"> </w:t>
      </w:r>
      <w:r>
        <w:t xml:space="preserve">	</w:t>
      </w:r>
      <w:r>
        <w:t xml:space="preserve">Meuwissen, T. H. E., Hayes, B. J. &amp; Goddard, M. E.</w:t>
      </w:r>
      <w:r>
        <w:t xml:space="preserve"> </w:t>
      </w:r>
      <w:hyperlink r:id="rId470">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1"/>
    <w:bookmarkStart w:id="473"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2">
        <w:r>
          <w:rPr>
            <w:rStyle w:val="Hyperlink"/>
          </w:rPr>
          <w:t xml:space="preserve">10.5281/zenodo.10791627</w:t>
        </w:r>
      </w:hyperlink>
      <w:r>
        <w:t xml:space="preserve">.</w:t>
      </w:r>
    </w:p>
    <w:bookmarkEnd w:id="473"/>
    <w:bookmarkStart w:id="475" w:name="ref-HC5no0wP"/>
    <w:p>
      <w:pPr>
        <w:pStyle w:val="Bibliography"/>
      </w:pPr>
      <w:r>
        <w:t xml:space="preserve">47.</w:t>
      </w:r>
      <w:r>
        <w:t xml:space="preserve"> </w:t>
      </w:r>
      <w:r>
        <w:t xml:space="preserve">	</w:t>
      </w:r>
      <w:r>
        <w:t xml:space="preserve">Pommier, C.</w:t>
      </w:r>
      <w:r>
        <w:t xml:space="preserve"> </w:t>
      </w:r>
      <w:hyperlink r:id="rId474">
        <w:r>
          <w:rPr>
            <w:rStyle w:val="Hyperlink"/>
          </w:rPr>
          <w:t xml:space="preserve">FAIR Plant Phenomics Data Management Tools and Guidelines.</w:t>
        </w:r>
      </w:hyperlink>
      <w:r>
        <w:t xml:space="preserve"> in (2024).</w:t>
      </w:r>
    </w:p>
    <w:bookmarkEnd w:id="475"/>
    <w:bookmarkStart w:id="476"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6"/>
    <w:bookmarkStart w:id="478"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7">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78"/>
    <w:bookmarkStart w:id="480"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79">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0"/>
    <w:bookmarkStart w:id="482"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1">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2"/>
    <w:bookmarkStart w:id="484"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3">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4"/>
    <w:bookmarkStart w:id="486"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5">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6"/>
    <w:bookmarkEnd w:id="487"/>
    <w:bookmarkEnd w:id="488"/>
    <w:bookmarkStart w:id="489"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89"/>
    <w:bookmarkStart w:id="490" w:name="competing-interests-statement"/>
    <w:p>
      <w:pPr>
        <w:pStyle w:val="Heading2"/>
      </w:pPr>
      <w:r>
        <w:t xml:space="preserve">Competing Interests Statement</w:t>
      </w:r>
    </w:p>
    <w:p>
      <w:pPr>
        <w:pStyle w:val="FirstParagraph"/>
      </w:pPr>
      <w:r>
        <w:t xml:space="preserve">The authors declare no competing interests.</w:t>
      </w:r>
    </w:p>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269e2acd1d0c0eb3c676a5d287653bd60fc04e87"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269e2acd1d0c0eb3c676a5d287653bd60fc04e87/"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269e2acd1d0c0eb3c676a5d287653bd60fc04e87"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269e2acd1d0c0eb3c676a5d287653bd60fc04e87/"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2024-09-05T00:40:06Z</dcterms:created>
  <dcterms:modified xsi:type="dcterms:W3CDTF">2024-09-05T00:40:06Z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