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spacing w:after="80"/>
      </w:pPr>
      <w:r>
        <w:rPr>
          <w:b/>
          <w:color w:val="176C48"/>
          <w:sz w:val="17"/>
        </w:rPr>
        <w:t>05 • PROMPT MASTER • REVISÃO ORIENTADA AO REPOSITÓRIO</w:t>
      </w:r>
    </w:p>
    <w:p>
      <w:pPr>
        <w:pStyle w:val="Title"/>
        <w:spacing w:before="0"/>
      </w:pPr>
      <w:r>
        <w:t>Backend / Codex — contrato de execução</w:t>
      </w:r>
    </w:p>
    <w:p>
      <w:pPr>
        <w:spacing w:after="240"/>
      </w:pPr>
      <w:r>
        <w:t>Documento para colocar no repositório e fornecer ao Codex. Substitui o prompt master backend anterior; mantém o escopo aprovado e deixa explícitas as tecnologias, a leitura documental e as migrations no Supabase.</w:t>
      </w:r>
    </w:p>
    <w:tbl>
      <w:tblPr>
        <w:tblW w:type="auto" w:w="0"/>
        <w:tblLook w:firstColumn="1" w:firstRow="1" w:lastColumn="0" w:lastRow="0" w:noHBand="0" w:noVBand="1" w:val="04A0"/>
      </w:tblPr>
      <w:tblGrid>
        <w:gridCol w:w="9820"/>
      </w:tblGrid>
      <w:tr>
        <w:trPr>
          <w:cantSplit/>
        </w:trPr>
        <w:tc>
          <w:tcPr>
            <w:tcW w:type="dxa" w:w="9820"/>
            <w:shd w:fill="EDF6F0"/>
            <w:tcMar>
              <w:top w:w="140" w:type="dxa"/>
              <w:start w:w="170" w:type="dxa"/>
              <w:bottom w:w="140" w:type="dxa"/>
              <w:end w:w="170" w:type="dxa"/>
            </w:tcMar>
          </w:tcPr>
          <w:p>
            <w:r>
              <w:rPr>
                <w:b/>
              </w:rPr>
              <w:t>REGRA PRINCIPAL</w:t>
              <w:br/>
            </w:r>
            <w:r>
              <w:t>O Codex NÃO deve presumir que leu todos os arquivos do VS Code. Deve localizar, abrir e confirmar a leitura das fontes listadas abaixo antes de qualquer edição. Não presumir dados nem substituir os documentos pela memória da conversa.</w:t>
            </w:r>
          </w:p>
          <w:p>
            <w:r>
              <w:t>NOMENCLATURA: nomes de dominio em portugues ASCII (variaveis, parametros, funcoes, propriedades e componentes). Palavras nativas de JavaScript, bibliotecas e camadas tecnicas permanecem em ingles. O AGENTS.md deve exigir esta regra em toda Issue.</w:t>
            </w:r>
          </w:p>
        </w:tc>
      </w:tr>
    </w:tbl>
    <w:p>
      <w:pPr>
        <w:spacing w:after="0"/>
      </w:pPr>
    </w:p>
    <w:p>
      <w:pPr>
        <w:pStyle w:val="Heading1"/>
      </w:pPr>
      <w:r>
        <w:t>1  Stack e arquitetura obrigatórias</w:t>
      </w:r>
    </w:p>
    <w:p>
      <w:pPr>
        <w:pStyle w:val="Heading2"/>
      </w:pPr>
      <w:r>
        <w:t>Ambientes obrigatórios — NÃO presumir servidor DEV no Render</w:t>
      </w:r>
    </w:p>
    <w:tbl>
      <w:tblPr>
        <w:tblStyle w:val="TableGrid"/>
        <w:tblW w:type="auto" w:w="0"/>
        <w:jc w:val="center"/>
        <w:tblLayout w:type="fixed"/>
        <w:tblLook w:firstColumn="1" w:firstRow="1" w:lastColumn="0" w:lastRow="0" w:noHBand="0" w:noVBand="1" w:val="04A0"/>
      </w:tblPr>
      <w:tblGrid>
        <w:gridCol w:w="3273"/>
        <w:gridCol w:w="3273"/>
        <w:gridCol w:w="3273"/>
      </w:tblGrid>
      <w:tr>
        <w:trPr>
          <w:cantSplit/>
          <w:tblHeader w:val="true"/>
        </w:trPr>
        <w:tc>
          <w:tcPr>
            <w:tcW w:type="dxa" w:w="1800"/>
            <w:vAlign w:val="center"/>
            <w:shd w:fill="1C3959"/>
          </w:tcPr>
          <w:p>
            <w:pPr>
              <w:spacing w:after="40" w:before="40"/>
            </w:pPr>
            <w:r>
              <w:rPr>
                <w:rFonts w:ascii="Aptos" w:hAnsi="Aptos"/>
                <w:b/>
                <w:color w:val="FFFFFF"/>
                <w:sz w:val="16"/>
              </w:rPr>
              <w:t>Bloco</w:t>
            </w:r>
          </w:p>
        </w:tc>
        <w:tc>
          <w:tcPr>
            <w:tcW w:type="dxa" w:w="4104"/>
            <w:vAlign w:val="center"/>
            <w:shd w:fill="1C3959"/>
          </w:tcPr>
          <w:p>
            <w:pPr>
              <w:spacing w:after="40" w:before="40"/>
            </w:pPr>
            <w:r>
              <w:rPr>
                <w:rFonts w:ascii="Aptos" w:hAnsi="Aptos"/>
                <w:b/>
                <w:color w:val="FFFFFF"/>
                <w:sz w:val="16"/>
              </w:rPr>
              <w:t>Desenvolvimento</w:t>
            </w:r>
          </w:p>
        </w:tc>
        <w:tc>
          <w:tcPr>
            <w:tcW w:type="dxa" w:w="4032"/>
            <w:vAlign w:val="center"/>
            <w:shd w:fill="1C3959"/>
          </w:tcPr>
          <w:p>
            <w:pPr>
              <w:spacing w:after="40" w:before="40"/>
            </w:pPr>
            <w:r>
              <w:rPr>
                <w:rFonts w:ascii="Aptos" w:hAnsi="Aptos"/>
                <w:b/>
                <w:color w:val="FFFFFF"/>
                <w:sz w:val="16"/>
              </w:rPr>
              <w:t>Produção</w:t>
            </w:r>
          </w:p>
        </w:tc>
      </w:tr>
      <w:tr>
        <w:trPr>
          <w:cantSplit/>
        </w:trPr>
        <w:tc>
          <w:tcPr>
            <w:tcW w:type="dxa" w:w="1800"/>
            <w:vAlign w:val="center"/>
          </w:tcPr>
          <w:p>
            <w:pPr>
              <w:spacing w:after="40" w:before="40"/>
            </w:pPr>
            <w:r>
              <w:rPr>
                <w:rFonts w:ascii="Aptos" w:hAnsi="Aptos"/>
                <w:color w:val="233346"/>
                <w:sz w:val="16"/>
              </w:rPr>
              <w:t>Código</w:t>
            </w:r>
          </w:p>
        </w:tc>
        <w:tc>
          <w:tcPr>
            <w:tcW w:type="dxa" w:w="4104"/>
            <w:vAlign w:val="center"/>
          </w:tcPr>
          <w:p>
            <w:pPr>
              <w:spacing w:after="40" w:before="40"/>
            </w:pPr>
            <w:r>
              <w:rPr>
                <w:rFonts w:ascii="Aptos" w:hAnsi="Aptos"/>
                <w:color w:val="233346"/>
                <w:sz w:val="16"/>
              </w:rPr>
              <w:t>Repositório GitHub único, clones individuais; branches e Pull Requests</w:t>
            </w:r>
          </w:p>
        </w:tc>
        <w:tc>
          <w:tcPr>
            <w:tcW w:type="dxa" w:w="4032"/>
            <w:vAlign w:val="center"/>
          </w:tcPr>
          <w:p>
            <w:pPr>
              <w:spacing w:after="40" w:before="40"/>
            </w:pPr>
            <w:r>
              <w:rPr>
                <w:rFonts w:ascii="Aptos" w:hAnsi="Aptos"/>
                <w:color w:val="233346"/>
                <w:sz w:val="16"/>
              </w:rPr>
              <w:t>Mesmo repositório, branch de deploy revisada</w:t>
            </w:r>
          </w:p>
        </w:tc>
      </w:tr>
      <w:tr>
        <w:trPr>
          <w:cantSplit/>
        </w:trPr>
        <w:tc>
          <w:tcPr>
            <w:tcW w:type="dxa" w:w="1800"/>
            <w:vAlign w:val="center"/>
            <w:shd w:fill="F1F6FA"/>
          </w:tcPr>
          <w:p>
            <w:pPr>
              <w:spacing w:after="40" w:before="40"/>
            </w:pPr>
            <w:r>
              <w:rPr>
                <w:rFonts w:ascii="Aptos" w:hAnsi="Aptos"/>
                <w:color w:val="233346"/>
                <w:sz w:val="16"/>
              </w:rPr>
              <w:t>API</w:t>
            </w:r>
          </w:p>
        </w:tc>
        <w:tc>
          <w:tcPr>
            <w:tcW w:type="dxa" w:w="4104"/>
            <w:vAlign w:val="center"/>
            <w:shd w:fill="F1F6FA"/>
          </w:tcPr>
          <w:p>
            <w:pPr>
              <w:spacing w:after="40" w:before="40"/>
            </w:pPr>
            <w:r>
              <w:rPr>
                <w:rFonts w:ascii="Aptos" w:hAnsi="Aptos"/>
                <w:color w:val="233346"/>
                <w:sz w:val="16"/>
              </w:rPr>
              <w:t>Node/Express executado localmente; portas e .env locais</w:t>
            </w:r>
          </w:p>
        </w:tc>
        <w:tc>
          <w:tcPr>
            <w:tcW w:type="dxa" w:w="4032"/>
            <w:vAlign w:val="center"/>
            <w:shd w:fill="F1F6FA"/>
          </w:tcPr>
          <w:p>
            <w:pPr>
              <w:spacing w:after="40" w:before="40"/>
            </w:pPr>
            <w:r>
              <w:rPr>
                <w:rFonts w:ascii="Aptos" w:hAnsi="Aptos"/>
                <w:color w:val="233346"/>
                <w:sz w:val="16"/>
              </w:rPr>
              <w:t>Node/Express executado no Render, com secrets próprios</w:t>
            </w:r>
          </w:p>
        </w:tc>
      </w:tr>
      <w:tr>
        <w:trPr>
          <w:cantSplit/>
        </w:trPr>
        <w:tc>
          <w:tcPr>
            <w:tcW w:type="dxa" w:w="1800"/>
            <w:vAlign w:val="center"/>
          </w:tcPr>
          <w:p>
            <w:pPr>
              <w:spacing w:after="40" w:before="40"/>
            </w:pPr>
            <w:r>
              <w:rPr>
                <w:rFonts w:ascii="Aptos" w:hAnsi="Aptos"/>
                <w:color w:val="233346"/>
                <w:sz w:val="16"/>
              </w:rPr>
              <w:t>Banco e Auth</w:t>
            </w:r>
          </w:p>
        </w:tc>
        <w:tc>
          <w:tcPr>
            <w:tcW w:type="dxa" w:w="4104"/>
            <w:vAlign w:val="center"/>
          </w:tcPr>
          <w:p>
            <w:pPr>
              <w:spacing w:after="40" w:before="40"/>
            </w:pPr>
            <w:r>
              <w:rPr>
                <w:rFonts w:ascii="Aptos" w:hAnsi="Aptos"/>
                <w:color w:val="233346"/>
                <w:sz w:val="16"/>
              </w:rPr>
              <w:t>Projeto Supabase plantel-dev, Free; dados fictícios</w:t>
            </w:r>
          </w:p>
        </w:tc>
        <w:tc>
          <w:tcPr>
            <w:tcW w:type="dxa" w:w="4032"/>
            <w:vAlign w:val="center"/>
          </w:tcPr>
          <w:p>
            <w:pPr>
              <w:spacing w:after="40" w:before="40"/>
            </w:pPr>
            <w:r>
              <w:rPr>
                <w:rFonts w:ascii="Aptos" w:hAnsi="Aptos"/>
                <w:color w:val="233346"/>
                <w:sz w:val="16"/>
              </w:rPr>
              <w:t>Projeto Supabase plantel-prod, Pro antes do go-live</w:t>
            </w:r>
          </w:p>
        </w:tc>
      </w:tr>
      <w:tr>
        <w:trPr>
          <w:cantSplit/>
        </w:trPr>
        <w:tc>
          <w:tcPr>
            <w:tcW w:type="dxa" w:w="1800"/>
            <w:vAlign w:val="center"/>
            <w:shd w:fill="F1F6FA"/>
          </w:tcPr>
          <w:p>
            <w:pPr>
              <w:spacing w:after="40" w:before="40"/>
            </w:pPr>
            <w:r>
              <w:rPr>
                <w:rFonts w:ascii="Aptos" w:hAnsi="Aptos"/>
                <w:color w:val="233346"/>
                <w:sz w:val="16"/>
              </w:rPr>
              <w:t>Migrations</w:t>
            </w:r>
          </w:p>
        </w:tc>
        <w:tc>
          <w:tcPr>
            <w:tcW w:type="dxa" w:w="4104"/>
            <w:vAlign w:val="center"/>
            <w:shd w:fill="F1F6FA"/>
          </w:tcPr>
          <w:p>
            <w:pPr>
              <w:spacing w:after="40" w:before="40"/>
            </w:pPr>
            <w:r>
              <w:rPr>
                <w:rFonts w:ascii="Aptos" w:hAnsi="Aptos"/>
                <w:color w:val="233346"/>
                <w:sz w:val="16"/>
              </w:rPr>
              <w:t>Criar com node-pg-migrate; aplicar em DEV após revisão explícita</w:t>
            </w:r>
          </w:p>
        </w:tc>
        <w:tc>
          <w:tcPr>
            <w:tcW w:type="dxa" w:w="4032"/>
            <w:vAlign w:val="center"/>
            <w:shd w:fill="F1F6FA"/>
          </w:tcPr>
          <w:p>
            <w:pPr>
              <w:spacing w:after="40" w:before="40"/>
            </w:pPr>
            <w:r>
              <w:rPr>
                <w:rFonts w:ascii="Aptos" w:hAnsi="Aptos"/>
                <w:color w:val="233346"/>
                <w:sz w:val="16"/>
              </w:rPr>
              <w:t>Promover a MESMA migration em PROD só após testes e aprovação</w:t>
            </w:r>
          </w:p>
        </w:tc>
      </w:tr>
    </w:tbl>
    <w:p>
      <w:pPr/>
      <w:r>
        <w:t>Orientação para Codex: não criar um segundo repositório, segunda API Render, banco local obrigatório nem tabelas exclusivamente da Fase B. Nunca acessar produção durante a primeira configuração. Entregar .env.example sem valores reais e reportar o ambiente em que cada comando foi executado.</w:t>
      </w:r>
    </w:p>
    <w:tbl>
      <w:tblPr>
        <w:tblW w:type="auto" w:w="0"/>
        <w:jc w:val="center"/>
        <w:tblLayout w:type="autofit"/>
        <w:tblLook w:firstColumn="1" w:firstRow="1" w:lastColumn="0" w:lastRow="0" w:noHBand="0" w:noVBand="1" w:val="04A0"/>
      </w:tblPr>
      <w:tblGrid>
        <w:gridCol w:w="3273"/>
        <w:gridCol w:w="3273"/>
        <w:gridCol w:w="3273"/>
      </w:tblGrid>
      <w:tr>
        <w:trPr>
          <w:tblHeader/>
          <w:cantSplit/>
        </w:trPr>
        <w:tc>
          <w:tcPr>
            <w:tcW w:type="dxa" w:w="3273"/>
            <w:shd w:fill="176C48"/>
            <w:tcMar>
              <w:top w:w="90" w:type="dxa"/>
              <w:start w:w="110" w:type="dxa"/>
              <w:bottom w:w="90" w:type="dxa"/>
              <w:end w:w="110" w:type="dxa"/>
            </w:tcMar>
          </w:tcPr>
          <w:p>
            <w:r>
              <w:rPr>
                <w:b/>
                <w:color w:val="FFFFFF"/>
                <w:sz w:val="17"/>
              </w:rPr>
              <w:t>Camada</w:t>
            </w:r>
          </w:p>
        </w:tc>
        <w:tc>
          <w:tcPr>
            <w:tcW w:type="dxa" w:w="3273"/>
            <w:shd w:fill="176C48"/>
            <w:tcMar>
              <w:top w:w="90" w:type="dxa"/>
              <w:start w:w="110" w:type="dxa"/>
              <w:bottom w:w="90" w:type="dxa"/>
              <w:end w:w="110" w:type="dxa"/>
            </w:tcMar>
          </w:tcPr>
          <w:p>
            <w:r>
              <w:rPr>
                <w:b/>
                <w:color w:val="FFFFFF"/>
                <w:sz w:val="17"/>
              </w:rPr>
              <w:t>Obrigatório</w:t>
            </w:r>
          </w:p>
        </w:tc>
        <w:tc>
          <w:tcPr>
            <w:tcW w:type="dxa" w:w="3273"/>
            <w:shd w:fill="176C48"/>
            <w:tcMar>
              <w:top w:w="90" w:type="dxa"/>
              <w:start w:w="110" w:type="dxa"/>
              <w:bottom w:w="90" w:type="dxa"/>
              <w:end w:w="110" w:type="dxa"/>
            </w:tcMar>
          </w:tcPr>
          <w:p>
            <w:r>
              <w:rPr>
                <w:b/>
                <w:color w:val="FFFFFF"/>
                <w:sz w:val="17"/>
              </w:rPr>
              <w:t>Proibição / cuidado</w:t>
            </w:r>
          </w:p>
        </w:tc>
      </w:tr>
      <w:tr>
        <w:trPr>
          <w:cantSplit/>
        </w:trPr>
        <w:tc>
          <w:tcPr>
            <w:tcW w:type="dxa" w:w="3273"/>
            <w:tcMar>
              <w:top w:w="90" w:type="dxa"/>
              <w:start w:w="110" w:type="dxa"/>
              <w:bottom w:w="90" w:type="dxa"/>
              <w:end w:w="110" w:type="dxa"/>
            </w:tcMar>
            <w:vAlign w:val="center"/>
            <w:shd w:fill="F4F7F5"/>
          </w:tcPr>
          <w:p>
            <w:pPr>
              <w:spacing w:after="0" w:line="259" w:lineRule="auto"/>
            </w:pPr>
            <w:r>
              <w:rPr>
                <w:sz w:val="16"/>
              </w:rPr>
              <w:t>Backend e arquitetura</w:t>
            </w:r>
          </w:p>
        </w:tc>
        <w:tc>
          <w:tcPr>
            <w:tcW w:type="dxa" w:w="3273"/>
            <w:tcMar>
              <w:top w:w="90" w:type="dxa"/>
              <w:start w:w="110" w:type="dxa"/>
              <w:bottom w:w="90" w:type="dxa"/>
              <w:end w:w="110" w:type="dxa"/>
            </w:tcMar>
            <w:vAlign w:val="center"/>
            <w:shd w:fill="F4F7F5"/>
          </w:tcPr>
          <w:p>
            <w:pPr>
              <w:spacing w:after="0" w:line="259" w:lineRule="auto"/>
            </w:pPr>
            <w:r>
              <w:rPr>
                <w:sz w:val="16"/>
              </w:rPr>
              <w:t>Node.js + Express, JavaScript CommonJS, monólito modular, MVC + Service.</w:t>
            </w:r>
          </w:p>
        </w:tc>
        <w:tc>
          <w:tcPr>
            <w:tcW w:type="dxa" w:w="3273"/>
            <w:tcMar>
              <w:top w:w="90" w:type="dxa"/>
              <w:start w:w="110" w:type="dxa"/>
              <w:bottom w:w="90" w:type="dxa"/>
              <w:end w:w="110" w:type="dxa"/>
            </w:tcMar>
            <w:vAlign w:val="center"/>
            <w:shd w:fill="F4F7F5"/>
          </w:tcPr>
          <w:p>
            <w:pPr>
              <w:spacing w:after="0" w:line="259" w:lineRule="auto"/>
            </w:pPr>
            <w:r>
              <w:rPr>
                <w:sz w:val="16"/>
              </w:rPr>
              <w:t>Não introduzir TypeScript, ORM, microsserviços ou novas camadas sem aprovação.</w:t>
            </w:r>
          </w:p>
        </w:tc>
      </w:tr>
      <w:tr>
        <w:trPr>
          <w:cantSplit/>
        </w:trPr>
        <w:tc>
          <w:tcPr>
            <w:tcW w:type="dxa" w:w="3273"/>
            <w:tcMar>
              <w:top w:w="90" w:type="dxa"/>
              <w:start w:w="110" w:type="dxa"/>
              <w:bottom w:w="90" w:type="dxa"/>
              <w:end w:w="110" w:type="dxa"/>
            </w:tcMar>
            <w:vAlign w:val="center"/>
          </w:tcPr>
          <w:p>
            <w:pPr>
              <w:spacing w:after="0" w:line="259" w:lineRule="auto"/>
            </w:pPr>
            <w:r>
              <w:rPr>
                <w:sz w:val="16"/>
              </w:rPr>
              <w:t>Banco e persistência</w:t>
            </w:r>
          </w:p>
        </w:tc>
        <w:tc>
          <w:tcPr>
            <w:tcW w:type="dxa" w:w="3273"/>
            <w:tcMar>
              <w:top w:w="90" w:type="dxa"/>
              <w:start w:w="110" w:type="dxa"/>
              <w:bottom w:w="90" w:type="dxa"/>
              <w:end w:w="110" w:type="dxa"/>
            </w:tcMar>
            <w:vAlign w:val="center"/>
          </w:tcPr>
          <w:p>
            <w:pPr>
              <w:spacing w:after="0" w:line="259" w:lineRule="auto"/>
            </w:pPr>
            <w:r>
              <w:rPr>
                <w:sz w:val="16"/>
              </w:rPr>
              <w:t>PostgreSQL Supabase (DEV Free / PROD Pro), pg + Pool, SQL parametrizado e node-pg-migrate (migrations versionadas).</w:t>
            </w:r>
          </w:p>
        </w:tc>
        <w:tc>
          <w:tcPr>
            <w:tcW w:type="dxa" w:w="3273"/>
            <w:tcMar>
              <w:top w:w="90" w:type="dxa"/>
              <w:start w:w="110" w:type="dxa"/>
              <w:bottom w:w="90" w:type="dxa"/>
              <w:end w:w="110" w:type="dxa"/>
            </w:tcMar>
            <w:vAlign w:val="center"/>
          </w:tcPr>
          <w:p>
            <w:pPr>
              <w:spacing w:after="0" w:line="259" w:lineRule="auto"/>
            </w:pPr>
            <w:r>
              <w:rPr>
                <w:sz w:val="16"/>
              </w:rPr>
              <w:t>Não usar banco Render, MongoDB nem Prisma.</w:t>
            </w:r>
          </w:p>
        </w:tc>
      </w:tr>
      <w:tr>
        <w:trPr>
          <w:cantSplit/>
        </w:trPr>
        <w:tc>
          <w:tcPr>
            <w:tcW w:type="dxa" w:w="3273"/>
            <w:tcMar>
              <w:top w:w="90" w:type="dxa"/>
              <w:start w:w="110" w:type="dxa"/>
              <w:bottom w:w="90" w:type="dxa"/>
              <w:end w:w="110" w:type="dxa"/>
            </w:tcMar>
            <w:vAlign w:val="center"/>
            <w:shd w:fill="F4F7F5"/>
          </w:tcPr>
          <w:p>
            <w:pPr>
              <w:spacing w:after="0" w:line="259" w:lineRule="auto"/>
            </w:pPr>
            <w:r>
              <w:rPr>
                <w:sz w:val="16"/>
              </w:rPr>
              <w:t>Identidade</w:t>
            </w:r>
          </w:p>
        </w:tc>
        <w:tc>
          <w:tcPr>
            <w:tcW w:type="dxa" w:w="3273"/>
            <w:tcMar>
              <w:top w:w="90" w:type="dxa"/>
              <w:start w:w="110" w:type="dxa"/>
              <w:bottom w:w="90" w:type="dxa"/>
              <w:end w:w="110" w:type="dxa"/>
            </w:tcMar>
            <w:vAlign w:val="center"/>
            <w:shd w:fill="F4F7F5"/>
          </w:tcPr>
          <w:p>
            <w:pPr>
              <w:spacing w:after="0" w:line="259" w:lineRule="auto"/>
            </w:pPr>
            <w:r>
              <w:rPr>
                <w:sz w:val="16"/>
              </w:rPr>
              <w:t>Supabase Auth; API valida JWT/JWKS, papel e autorização no servidor.</w:t>
            </w:r>
          </w:p>
        </w:tc>
        <w:tc>
          <w:tcPr>
            <w:tcW w:type="dxa" w:w="3273"/>
            <w:tcMar>
              <w:top w:w="90" w:type="dxa"/>
              <w:start w:w="110" w:type="dxa"/>
              <w:bottom w:w="90" w:type="dxa"/>
              <w:end w:w="110" w:type="dxa"/>
            </w:tcMar>
            <w:vAlign w:val="center"/>
            <w:shd w:fill="F4F7F5"/>
          </w:tcPr>
          <w:p>
            <w:pPr>
              <w:spacing w:after="0" w:line="259" w:lineRule="auto"/>
            </w:pPr>
            <w:r>
              <w:rPr>
                <w:sz w:val="16"/>
              </w:rPr>
              <w:t>Não criar tabela de senhas ou confiar apenas em filtros no frontend.</w:t>
            </w:r>
          </w:p>
        </w:tc>
      </w:tr>
      <w:tr>
        <w:trPr>
          <w:cantSplit/>
        </w:trPr>
        <w:tc>
          <w:tcPr>
            <w:tcW w:type="dxa" w:w="3273"/>
            <w:tcMar>
              <w:top w:w="90" w:type="dxa"/>
              <w:start w:w="110" w:type="dxa"/>
              <w:bottom w:w="90" w:type="dxa"/>
              <w:end w:w="110" w:type="dxa"/>
            </w:tcMar>
            <w:vAlign w:val="center"/>
          </w:tcPr>
          <w:p>
            <w:pPr>
              <w:spacing w:after="0" w:line="259" w:lineRule="auto"/>
            </w:pPr>
            <w:r>
              <w:rPr>
                <w:sz w:val="16"/>
              </w:rPr>
              <w:t>Tempo real</w:t>
            </w:r>
          </w:p>
        </w:tc>
        <w:tc>
          <w:tcPr>
            <w:tcW w:type="dxa" w:w="3273"/>
            <w:tcMar>
              <w:top w:w="90" w:type="dxa"/>
              <w:start w:w="110" w:type="dxa"/>
              <w:bottom w:w="90" w:type="dxa"/>
              <w:end w:w="110" w:type="dxa"/>
            </w:tcMar>
            <w:vAlign w:val="center"/>
          </w:tcPr>
          <w:p>
            <w:pPr>
              <w:spacing w:after="0" w:line="259" w:lineRule="auto"/>
            </w:pPr>
            <w:r>
              <w:rPr>
                <w:sz w:val="16"/>
              </w:rPr>
              <w:t>Supabase Realtime: canais privados, RLS/autorização, Broadcast/Presence conforme fluxo aprovado.</w:t>
            </w:r>
          </w:p>
        </w:tc>
        <w:tc>
          <w:tcPr>
            <w:tcW w:type="dxa" w:w="3273"/>
            <w:tcMar>
              <w:top w:w="90" w:type="dxa"/>
              <w:start w:w="110" w:type="dxa"/>
              <w:bottom w:w="90" w:type="dxa"/>
              <w:end w:w="110" w:type="dxa"/>
            </w:tcMar>
            <w:vAlign w:val="center"/>
          </w:tcPr>
          <w:p>
            <w:pPr>
              <w:spacing w:after="0" w:line="259" w:lineRule="auto"/>
            </w:pPr>
            <w:r>
              <w:rPr>
                <w:sz w:val="16"/>
              </w:rPr>
              <w:t>Não usar Presence como comprovação de estudo.</w:t>
            </w:r>
          </w:p>
        </w:tc>
      </w:tr>
      <w:tr>
        <w:trPr>
          <w:cantSplit/>
        </w:trPr>
        <w:tc>
          <w:tcPr>
            <w:tcW w:type="dxa" w:w="3273"/>
            <w:tcMar>
              <w:top w:w="90" w:type="dxa"/>
              <w:start w:w="110" w:type="dxa"/>
              <w:bottom w:w="90" w:type="dxa"/>
              <w:end w:w="110" w:type="dxa"/>
            </w:tcMar>
            <w:vAlign w:val="center"/>
            <w:shd w:fill="F4F7F5"/>
          </w:tcPr>
          <w:p>
            <w:pPr>
              <w:spacing w:after="0" w:line="259" w:lineRule="auto"/>
            </w:pPr>
            <w:r>
              <w:rPr>
                <w:sz w:val="16"/>
              </w:rPr>
              <w:t>Hospedagem</w:t>
            </w:r>
          </w:p>
        </w:tc>
        <w:tc>
          <w:tcPr>
            <w:tcW w:type="dxa" w:w="3273"/>
            <w:tcMar>
              <w:top w:w="90" w:type="dxa"/>
              <w:start w:w="110" w:type="dxa"/>
              <w:bottom w:w="90" w:type="dxa"/>
              <w:end w:w="110" w:type="dxa"/>
            </w:tcMar>
            <w:vAlign w:val="center"/>
            <w:shd w:fill="F4F7F5"/>
          </w:tcPr>
          <w:p>
            <w:pPr>
              <w:spacing w:after="0" w:line="259" w:lineRule="auto"/>
            </w:pPr>
            <w:r>
              <w:rPr>
                <w:sz w:val="16"/>
              </w:rPr>
              <w:t>Render Web Service para API Node/Express; conexão ao PostgreSQL Supabase via IPv4 Session Pooler 5432 quando aplicável.</w:t>
            </w:r>
          </w:p>
        </w:tc>
        <w:tc>
          <w:tcPr>
            <w:tcW w:type="dxa" w:w="3273"/>
            <w:tcMar>
              <w:top w:w="90" w:type="dxa"/>
              <w:start w:w="110" w:type="dxa"/>
              <w:bottom w:w="90" w:type="dxa"/>
              <w:end w:w="110" w:type="dxa"/>
            </w:tcMar>
            <w:vAlign w:val="center"/>
            <w:shd w:fill="F4F7F5"/>
          </w:tcPr>
          <w:p>
            <w:pPr>
              <w:spacing w:after="0" w:line="259" w:lineRule="auto"/>
            </w:pPr>
            <w:r>
              <w:rPr>
                <w:sz w:val="16"/>
              </w:rPr>
              <w:t>Não hospedar o PostgreSQL no Render.</w:t>
            </w:r>
          </w:p>
        </w:tc>
      </w:tr>
      <w:tr>
        <w:trPr>
          <w:cantSplit/>
        </w:trPr>
        <w:tc>
          <w:tcPr>
            <w:tcW w:type="dxa" w:w="3273"/>
            <w:tcMar>
              <w:top w:w="90" w:type="dxa"/>
              <w:start w:w="110" w:type="dxa"/>
              <w:bottom w:w="90" w:type="dxa"/>
              <w:end w:w="110" w:type="dxa"/>
            </w:tcMar>
            <w:vAlign w:val="center"/>
          </w:tcPr>
          <w:p>
            <w:pPr>
              <w:spacing w:after="0" w:line="259" w:lineRule="auto"/>
            </w:pPr>
            <w:r>
              <w:rPr>
                <w:sz w:val="16"/>
              </w:rPr>
              <w:t>Cliente e pagamentos</w:t>
            </w:r>
          </w:p>
        </w:tc>
        <w:tc>
          <w:tcPr>
            <w:tcW w:type="dxa" w:w="3273"/>
            <w:tcMar>
              <w:top w:w="90" w:type="dxa"/>
              <w:start w:w="110" w:type="dxa"/>
              <w:bottom w:w="90" w:type="dxa"/>
              <w:end w:w="110" w:type="dxa"/>
            </w:tcMar>
            <w:vAlign w:val="center"/>
          </w:tcPr>
          <w:p>
            <w:pPr>
              <w:spacing w:after="0" w:line="259" w:lineRule="auto"/>
            </w:pPr>
            <w:r>
              <w:rPr>
                <w:sz w:val="16"/>
              </w:rPr>
              <w:t>Frontend React + Vite/PWA na Vercel Pro; Mercado Pago para comercial.</w:t>
            </w:r>
          </w:p>
        </w:tc>
        <w:tc>
          <w:tcPr>
            <w:tcW w:type="dxa" w:w="3273"/>
            <w:tcMar>
              <w:top w:w="90" w:type="dxa"/>
              <w:start w:w="110" w:type="dxa"/>
              <w:bottom w:w="90" w:type="dxa"/>
              <w:end w:w="110" w:type="dxa"/>
            </w:tcMar>
            <w:vAlign w:val="center"/>
          </w:tcPr>
          <w:p>
            <w:pPr>
              <w:spacing w:after="0" w:line="259" w:lineRule="auto"/>
            </w:pPr>
            <w:r>
              <w:rPr>
                <w:sz w:val="16"/>
              </w:rPr>
              <w:t>Não liberar Pro sem conciliação confiável de eventos.</w:t>
            </w:r>
          </w:p>
        </w:tc>
      </w:tr>
      <w:tr>
        <w:trPr>
          <w:cantSplit/>
        </w:trPr>
        <w:tc>
          <w:tcPr>
            <w:tcW w:type="dxa" w:w="3273"/>
            <w:tcMar>
              <w:top w:w="90" w:type="dxa"/>
              <w:start w:w="110" w:type="dxa"/>
              <w:bottom w:w="90" w:type="dxa"/>
              <w:end w:w="110" w:type="dxa"/>
            </w:tcMar>
            <w:vAlign w:val="center"/>
            <w:shd w:fill="F4F7F5"/>
          </w:tcPr>
          <w:p>
            <w:pPr>
              <w:spacing w:after="0" w:line="259" w:lineRule="auto"/>
            </w:pPr>
            <w:r>
              <w:rPr>
                <w:sz w:val="16"/>
              </w:rPr>
              <w:t>Padrões de código</w:t>
            </w:r>
          </w:p>
        </w:tc>
        <w:tc>
          <w:tcPr>
            <w:tcW w:type="dxa" w:w="3273"/>
            <w:tcMar>
              <w:top w:w="90" w:type="dxa"/>
              <w:start w:w="110" w:type="dxa"/>
              <w:bottom w:w="90" w:type="dxa"/>
              <w:end w:w="110" w:type="dxa"/>
            </w:tcMar>
            <w:vAlign w:val="center"/>
            <w:shd w:fill="F4F7F5"/>
          </w:tcPr>
          <w:p>
            <w:pPr>
              <w:spacing w:after="0" w:line="259" w:lineRule="auto"/>
            </w:pPr>
            <w:r>
              <w:rPr>
                <w:sz w:val="16"/>
              </w:rPr>
              <w:t>Nomes de domínio e funções em português ASCII, funções tradicionais (sem arrow); camadas técnicas em inglês.</w:t>
            </w:r>
          </w:p>
        </w:tc>
        <w:tc>
          <w:tcPr>
            <w:tcW w:type="dxa" w:w="3273"/>
            <w:tcMar>
              <w:top w:w="90" w:type="dxa"/>
              <w:start w:w="110" w:type="dxa"/>
              <w:bottom w:w="90" w:type="dxa"/>
              <w:end w:w="110" w:type="dxa"/>
            </w:tcMar>
            <w:vAlign w:val="center"/>
            <w:shd w:fill="F4F7F5"/>
          </w:tcPr>
          <w:p>
            <w:pPr>
              <w:spacing w:after="0" w:line="259" w:lineRule="auto"/>
            </w:pPr>
            <w:r>
              <w:rPr>
                <w:sz w:val="16"/>
              </w:rPr>
              <w:t>Evitar abstração complexa sem necessidade, segredos no Git e SQL concatenado.</w:t>
            </w:r>
          </w:p>
        </w:tc>
      </w:tr>
    </w:tbl>
    <w:p>
      <w:pPr>
        <w:spacing w:after="20"/>
      </w:pPr>
    </w:p>
    <w:p>
      <w:pPr>
        <w:pStyle w:val="Heading2"/>
        <w:spacing w:before="180" w:after="80"/>
      </w:pPr>
      <w:r>
        <w:t>1.1  Padrao obrigatorio de nomenclatura PT-BR</w:t>
      </w:r>
    </w:p>
    <w:p>
      <w:pPr>
        <w:spacing w:after="100"/>
      </w:pPr>
      <w:r>
        <w:rPr>
          <w:sz w:val="18"/>
        </w:rPr>
        <w:t>Esta politica vale para TODOS os prompts por modulo e para qualquer codigo novo: backend, frontend, testes, mocks, validadores, services, controllers, hooks, componentes e utilitarios. Deve ser copiada para o AGENTS.md do repositorio.</w:t>
      </w:r>
    </w:p>
    <w:tbl>
      <w:tblPr>
        <w:tblStyle w:val="TableGrid"/>
        <w:tblW w:type="auto" w:w="0"/>
        <w:jc w:val="center"/>
        <w:tblLayout w:type="fixed"/>
        <w:tblLook w:firstColumn="1" w:firstRow="1" w:lastColumn="0" w:lastRow="0" w:noHBand="0" w:noVBand="1" w:val="04A0"/>
      </w:tblPr>
      <w:tblGrid>
        <w:gridCol w:w="2376"/>
        <w:gridCol w:w="7128"/>
      </w:tblGrid>
      <w:tr>
        <w:trPr>
          <w:tblHeader w:val="true"/>
        </w:trPr>
        <w:tc>
          <w:tcPr>
            <w:tcW w:type="dxa" w:w="4910"/>
            <w:shd w:fill="20405C"/>
            <w:vAlign w:val="center"/>
          </w:tcPr>
          <w:p>
            <w:r>
              <w:rPr>
                <w:b/>
                <w:color w:val="FFFFFF"/>
                <w:sz w:val="16"/>
              </w:rPr>
              <w:t>Escopo</w:t>
            </w:r>
          </w:p>
        </w:tc>
        <w:tc>
          <w:tcPr>
            <w:tcW w:type="dxa" w:w="4910"/>
            <w:shd w:fill="20405C"/>
            <w:vAlign w:val="center"/>
          </w:tcPr>
          <w:p>
            <w:r>
              <w:rPr>
                <w:b/>
                <w:color w:val="FFFFFF"/>
                <w:sz w:val="16"/>
              </w:rPr>
              <w:t>Regra obrigatoria</w:t>
            </w:r>
          </w:p>
        </w:tc>
      </w:tr>
      <w:tr>
        <w:tc>
          <w:tcPr>
            <w:tcW w:type="dxa" w:w="2376"/>
            <w:vAlign w:val="center"/>
            <w:shd w:fill="EDF3F8"/>
          </w:tcPr>
          <w:p>
            <w:pPr>
              <w:spacing w:before="40" w:after="40"/>
            </w:pPr>
            <w:r>
              <w:rPr>
                <w:sz w:val="15"/>
              </w:rPr>
              <w:t>Identificadores de negocio</w:t>
            </w:r>
          </w:p>
        </w:tc>
        <w:tc>
          <w:tcPr>
            <w:tcW w:type="dxa" w:w="7128"/>
            <w:vAlign w:val="center"/>
            <w:shd w:fill="EDF3F8"/>
          </w:tcPr>
          <w:p>
            <w:pPr>
              <w:spacing w:before="40" w:after="40"/>
            </w:pPr>
            <w:r>
              <w:rPr>
                <w:sz w:val="15"/>
              </w:rPr>
              <w:t>Portugues do Brasil, sem acentos nem cedilha, com nomes claros: usuarioId, dadosValidados, iniciarSessao(), calcularTempoEstudado(), enviarMensagem(). Aplicar tambem a parametros, variaveis locais, constantes, objetos e suas propriedades novas, funcoes, componentes React, hooks proprios, arquivos e modulos de dominio.</w:t>
            </w:r>
          </w:p>
        </w:tc>
      </w:tr>
      <w:tr>
        <w:tc>
          <w:tcPr>
            <w:tcW w:type="dxa" w:w="2376"/>
            <w:vAlign w:val="center"/>
          </w:tcPr>
          <w:p>
            <w:pPr>
              <w:spacing w:before="40" w:after="40"/>
            </w:pPr>
            <w:r>
              <w:rPr>
                <w:sz w:val="15"/>
              </w:rPr>
              <w:t>Convencoes de escrita</w:t>
            </w:r>
          </w:p>
        </w:tc>
        <w:tc>
          <w:tcPr>
            <w:tcW w:type="dxa" w:w="7128"/>
            <w:vAlign w:val="center"/>
          </w:tcPr>
          <w:p>
            <w:pPr>
              <w:spacing w:before="40" w:after="40"/>
            </w:pPr>
            <w:r>
              <w:rPr>
                <w:sz w:val="15"/>
              </w:rPr>
              <w:t>JavaScript/JSX: camelCase para variaveis, parametros, funcoes, propriedades e hooks proprios; PascalCase para componentes React e classes quando necessarias; UPPER_SNAKE_CASE para constantes globais. SQL: snake_case em nomes de tabelas e colunas de dominio, respeitando o modelo de dados aprovado.</w:t>
            </w:r>
          </w:p>
        </w:tc>
      </w:tr>
      <w:tr>
        <w:tc>
          <w:tcPr>
            <w:tcW w:type="dxa" w:w="2376"/>
            <w:vAlign w:val="center"/>
            <w:shd w:fill="EDF3F8"/>
          </w:tcPr>
          <w:p>
            <w:pPr>
              <w:spacing w:before="40" w:after="40"/>
            </w:pPr>
            <w:r>
              <w:rPr>
                <w:sz w:val="15"/>
              </w:rPr>
              <w:t>Elementos que NAO se traduzem</w:t>
            </w:r>
          </w:p>
        </w:tc>
        <w:tc>
          <w:tcPr>
            <w:tcW w:type="dxa" w:w="7128"/>
            <w:vAlign w:val="center"/>
            <w:shd w:fill="EDF3F8"/>
          </w:tcPr>
          <w:p>
            <w:pPr>
              <w:spacing w:before="40" w:after="40"/>
            </w:pPr>
            <w:r>
              <w:rPr>
                <w:sz w:val="15"/>
              </w:rPr>
              <w:t>Palavras reservadas e APIs do JavaScript/Node/React/SQL mantem sua sintaxe original: async, await, function, return, const, let, try, catch, require, module.exports, useState, useEffect, map, filter, SELECT, JOIN etc. Nomes obrigatorios de bibliotecas, frameworks, protocolos e convencoes de camadas tambem: controller, service, model, routes, middlewares, shared, components, hooks, services, config.</w:t>
            </w:r>
          </w:p>
        </w:tc>
      </w:tr>
      <w:tr>
        <w:tc>
          <w:tcPr>
            <w:tcW w:type="dxa" w:w="2376"/>
            <w:vAlign w:val="center"/>
          </w:tcPr>
          <w:p>
            <w:pPr>
              <w:spacing w:before="40" w:after="40"/>
            </w:pPr>
            <w:r>
              <w:rPr>
                <w:sz w:val="15"/>
              </w:rPr>
              <w:t>Contratos e compatibilidade</w:t>
            </w:r>
          </w:p>
        </w:tc>
        <w:tc>
          <w:tcPr>
            <w:tcW w:type="dxa" w:w="7128"/>
            <w:vAlign w:val="center"/>
          </w:tcPr>
          <w:p>
            <w:pPr>
              <w:spacing w:before="40" w:after="40"/>
            </w:pPr>
            <w:r>
              <w:rPr>
                <w:sz w:val="15"/>
              </w:rPr>
              <w:t>Nao renomear endpoints, nomes de campos JSON, tabelas, colunas, variaveis de ambiente ou interfaces JA APROVADOS apenas para traduzir. Respeitar documentos 02 e 03 e codigo existente; qualquer mudanca de contrato requer revisao conjunta e migracao planejada.</w:t>
            </w:r>
          </w:p>
        </w:tc>
      </w:tr>
      <w:tr>
        <w:tc>
          <w:tcPr>
            <w:tcW w:type="dxa" w:w="2376"/>
            <w:vAlign w:val="center"/>
            <w:shd w:fill="EDF3F8"/>
          </w:tcPr>
          <w:p>
            <w:pPr>
              <w:spacing w:before="40" w:after="40"/>
            </w:pPr>
            <w:r>
              <w:rPr>
                <w:sz w:val="15"/>
              </w:rPr>
              <w:t>Codigo limpo e exemplos</w:t>
            </w:r>
          </w:p>
        </w:tc>
        <w:tc>
          <w:tcPr>
            <w:tcW w:type="dxa" w:w="7128"/>
            <w:vAlign w:val="center"/>
            <w:shd w:fill="EDF3F8"/>
          </w:tcPr>
          <w:p>
            <w:pPr>
              <w:spacing w:before="40" w:after="40"/>
            </w:pPr>
            <w:r>
              <w:rPr>
                <w:sz w:val="15"/>
              </w:rPr>
              <w:t>Preferir nomes completos e significativos, funcoes pequenas, responsabilidade unica e comentarios em portugues quando necessarios. Evitar siglas obscuras e atalhos sem contexto. Exemplos, novos testes, mocks e subprompts devem seguir a mesma politica.</w:t>
            </w:r>
          </w:p>
        </w:tc>
      </w:tr>
    </w:tbl>
    <w:p>
      <w:pPr>
        <w:pStyle w:val="Heading1"/>
      </w:pPr>
      <w:r>
        <w:t>2  Leitura obrigatória antes de programar</w:t>
      </w:r>
    </w:p>
    <w:p>
      <w:r>
        <w:t>Localize os documentos na pasta de trabalho do repositório. A sugestão é mantê-los em docs/v1/ (nomes abaixo). Se a estrutura for diferente, pesquise no workspace e registre os caminhos reais; jamais finja que encontrou um documento ausente.</w:t>
      </w:r>
    </w:p>
    <w:tbl>
      <w:tblPr>
        <w:tblW w:type="auto" w:w="0"/>
        <w:jc w:val="center"/>
        <w:tblLayout w:type="autofit"/>
        <w:tblLook w:firstColumn="1" w:firstRow="1" w:lastColumn="0" w:lastRow="0" w:noHBand="0" w:noVBand="1" w:val="04A0"/>
      </w:tblPr>
      <w:tblGrid>
        <w:gridCol w:w="4910"/>
        <w:gridCol w:w="4910"/>
      </w:tblGrid>
      <w:tr>
        <w:trPr>
          <w:tblHeader/>
          <w:cantSplit/>
        </w:trPr>
        <w:tc>
          <w:tcPr>
            <w:tcW w:type="dxa" w:w="4910"/>
            <w:shd w:fill="176C48"/>
            <w:tcMar>
              <w:top w:w="90" w:type="dxa"/>
              <w:start w:w="110" w:type="dxa"/>
              <w:bottom w:w="90" w:type="dxa"/>
              <w:end w:w="110" w:type="dxa"/>
            </w:tcMar>
          </w:tcPr>
          <w:p>
            <w:r>
              <w:rPr>
                <w:b/>
                <w:color w:val="FFFFFF"/>
                <w:sz w:val="17"/>
              </w:rPr>
              <w:t>Arquivo (DOCX ou PDF)</w:t>
            </w:r>
          </w:p>
        </w:tc>
        <w:tc>
          <w:tcPr>
            <w:tcW w:type="dxa" w:w="4910"/>
            <w:shd w:fill="176C48"/>
            <w:tcMar>
              <w:top w:w="90" w:type="dxa"/>
              <w:start w:w="110" w:type="dxa"/>
              <w:bottom w:w="90" w:type="dxa"/>
              <w:end w:w="110" w:type="dxa"/>
            </w:tcMar>
          </w:tcPr>
          <w:p>
            <w:r>
              <w:rPr>
                <w:b/>
                <w:color w:val="FFFFFF"/>
                <w:sz w:val="17"/>
              </w:rPr>
              <w:t>Deve extrair/validar</w:t>
            </w:r>
          </w:p>
        </w:tc>
      </w:tr>
      <w:tr>
        <w:trPr>
          <w:cantSplit/>
        </w:trPr>
        <w:tc>
          <w:tcPr>
            <w:tcW w:type="dxa" w:w="4910"/>
            <w:tcMar>
              <w:top w:w="90" w:type="dxa"/>
              <w:start w:w="110" w:type="dxa"/>
              <w:bottom w:w="90" w:type="dxa"/>
              <w:end w:w="110" w:type="dxa"/>
            </w:tcMar>
            <w:vAlign w:val="center"/>
            <w:shd w:fill="F4F7F5"/>
          </w:tcPr>
          <w:p>
            <w:pPr>
              <w:spacing w:after="0" w:line="259" w:lineRule="auto"/>
            </w:pPr>
            <w:r>
              <w:rPr>
                <w:sz w:val="16"/>
              </w:rPr>
              <w:t>01_Blueprint_Tecnico_MVP</w:t>
            </w:r>
          </w:p>
        </w:tc>
        <w:tc>
          <w:tcPr>
            <w:tcW w:type="dxa" w:w="4910"/>
            <w:tcMar>
              <w:top w:w="90" w:type="dxa"/>
              <w:start w:w="110" w:type="dxa"/>
              <w:bottom w:w="90" w:type="dxa"/>
              <w:end w:w="110" w:type="dxa"/>
            </w:tcMar>
            <w:vAlign w:val="center"/>
            <w:shd w:fill="F4F7F5"/>
          </w:tcPr>
          <w:p>
            <w:pPr>
              <w:spacing w:after="0" w:line="259" w:lineRule="auto"/>
            </w:pPr>
            <w:r>
              <w:rPr>
                <w:sz w:val="16"/>
              </w:rPr>
              <w:t>Arquitetura e limites V1.</w:t>
            </w:r>
          </w:p>
        </w:tc>
      </w:tr>
      <w:tr>
        <w:trPr>
          <w:cantSplit/>
        </w:trPr>
        <w:tc>
          <w:tcPr>
            <w:tcW w:type="dxa" w:w="4910"/>
            <w:tcMar>
              <w:top w:w="90" w:type="dxa"/>
              <w:start w:w="110" w:type="dxa"/>
              <w:bottom w:w="90" w:type="dxa"/>
              <w:end w:w="110" w:type="dxa"/>
            </w:tcMar>
            <w:vAlign w:val="center"/>
          </w:tcPr>
          <w:p>
            <w:pPr>
              <w:spacing w:after="0" w:line="259" w:lineRule="auto"/>
            </w:pPr>
            <w:r>
              <w:rPr>
                <w:sz w:val="16"/>
              </w:rPr>
              <w:t>02_Banco_Dados_DER_Permissoes</w:t>
            </w:r>
          </w:p>
        </w:tc>
        <w:tc>
          <w:tcPr>
            <w:tcW w:type="dxa" w:w="4910"/>
            <w:tcMar>
              <w:top w:w="90" w:type="dxa"/>
              <w:start w:w="110" w:type="dxa"/>
              <w:bottom w:w="90" w:type="dxa"/>
              <w:end w:w="110" w:type="dxa"/>
            </w:tcMar>
            <w:vAlign w:val="center"/>
          </w:tcPr>
          <w:p>
            <w:pPr>
              <w:spacing w:after="0" w:line="259" w:lineRule="auto"/>
            </w:pPr>
            <w:r>
              <w:rPr>
                <w:sz w:val="16"/>
              </w:rPr>
              <w:t>Inventário de tabelas PostgreSQL, colunas, FK/PK, índices, restrições e papéis.</w:t>
            </w:r>
          </w:p>
        </w:tc>
      </w:tr>
      <w:tr>
        <w:trPr>
          <w:cantSplit/>
        </w:trPr>
        <w:tc>
          <w:tcPr>
            <w:tcW w:type="dxa" w:w="4910"/>
            <w:tcMar>
              <w:top w:w="90" w:type="dxa"/>
              <w:start w:w="110" w:type="dxa"/>
              <w:bottom w:w="90" w:type="dxa"/>
              <w:end w:w="110" w:type="dxa"/>
            </w:tcMar>
            <w:vAlign w:val="center"/>
            <w:shd w:fill="F4F7F5"/>
          </w:tcPr>
          <w:p>
            <w:pPr>
              <w:spacing w:after="0" w:line="259" w:lineRule="auto"/>
            </w:pPr>
            <w:r>
              <w:rPr>
                <w:sz w:val="16"/>
              </w:rPr>
              <w:t>03_Regras_Casos_Uso_API</w:t>
            </w:r>
          </w:p>
        </w:tc>
        <w:tc>
          <w:tcPr>
            <w:tcW w:type="dxa" w:w="4910"/>
            <w:tcMar>
              <w:top w:w="90" w:type="dxa"/>
              <w:start w:w="110" w:type="dxa"/>
              <w:bottom w:w="90" w:type="dxa"/>
              <w:end w:w="110" w:type="dxa"/>
            </w:tcMar>
            <w:vAlign w:val="center"/>
            <w:shd w:fill="F4F7F5"/>
          </w:tcPr>
          <w:p>
            <w:pPr>
              <w:spacing w:after="0" w:line="259" w:lineRule="auto"/>
            </w:pPr>
            <w:r>
              <w:rPr>
                <w:sz w:val="16"/>
              </w:rPr>
              <w:t>Regras de negócio, casos de uso, endpoints, erros e eventos.</w:t>
            </w:r>
          </w:p>
        </w:tc>
      </w:tr>
      <w:tr>
        <w:trPr>
          <w:cantSplit/>
        </w:trPr>
        <w:tc>
          <w:tcPr>
            <w:tcW w:type="dxa" w:w="4910"/>
            <w:tcMar>
              <w:top w:w="90" w:type="dxa"/>
              <w:start w:w="110" w:type="dxa"/>
              <w:bottom w:w="90" w:type="dxa"/>
              <w:end w:w="110" w:type="dxa"/>
            </w:tcMar>
            <w:vAlign w:val="center"/>
          </w:tcPr>
          <w:p>
            <w:pPr>
              <w:spacing w:after="0" w:line="259" w:lineRule="auto"/>
            </w:pPr>
            <w:r>
              <w:rPr>
                <w:sz w:val="16"/>
              </w:rPr>
              <w:t>04_Plano_Implementacao_Testes</w:t>
            </w:r>
          </w:p>
        </w:tc>
        <w:tc>
          <w:tcPr>
            <w:tcW w:type="dxa" w:w="4910"/>
            <w:tcMar>
              <w:top w:w="90" w:type="dxa"/>
              <w:start w:w="110" w:type="dxa"/>
              <w:bottom w:w="90" w:type="dxa"/>
              <w:end w:w="110" w:type="dxa"/>
            </w:tcMar>
            <w:vAlign w:val="center"/>
          </w:tcPr>
          <w:p>
            <w:pPr>
              <w:spacing w:after="0" w:line="259" w:lineRule="auto"/>
            </w:pPr>
            <w:r>
              <w:rPr>
                <w:sz w:val="16"/>
              </w:rPr>
              <w:t>Fase 0, sprints, testes, gates e aceites.</w:t>
            </w:r>
          </w:p>
        </w:tc>
      </w:tr>
      <w:tr>
        <w:trPr>
          <w:cantSplit/>
        </w:trPr>
        <w:tc>
          <w:tcPr>
            <w:tcW w:type="dxa" w:w="4910"/>
            <w:tcMar>
              <w:top w:w="90" w:type="dxa"/>
              <w:start w:w="110" w:type="dxa"/>
              <w:bottom w:w="90" w:type="dxa"/>
              <w:end w:w="110" w:type="dxa"/>
            </w:tcMar>
            <w:vAlign w:val="center"/>
            <w:shd w:fill="F4F7F5"/>
          </w:tcPr>
          <w:p>
            <w:pPr>
              <w:spacing w:after="0" w:line="259" w:lineRule="auto"/>
            </w:pPr>
            <w:r>
              <w:rPr>
                <w:sz w:val="16"/>
              </w:rPr>
              <w:t>05_Codex_Backend_Prompt_Master_Modulos</w:t>
            </w:r>
          </w:p>
        </w:tc>
        <w:tc>
          <w:tcPr>
            <w:tcW w:type="dxa" w:w="4910"/>
            <w:tcMar>
              <w:top w:w="90" w:type="dxa"/>
              <w:start w:w="110" w:type="dxa"/>
              <w:bottom w:w="90" w:type="dxa"/>
              <w:end w:w="110" w:type="dxa"/>
            </w:tcMar>
            <w:vAlign w:val="center"/>
            <w:shd w:fill="F4F7F5"/>
          </w:tcPr>
          <w:p>
            <w:pPr>
              <w:spacing w:after="0" w:line="259" w:lineRule="auto"/>
            </w:pPr>
            <w:r>
              <w:rPr>
                <w:sz w:val="16"/>
              </w:rPr>
              <w:t>Este prompt e suas regras de execução.</w:t>
            </w:r>
          </w:p>
        </w:tc>
      </w:tr>
      <w:tr>
        <w:trPr>
          <w:cantSplit/>
        </w:trPr>
        <w:tc>
          <w:tcPr>
            <w:tcW w:type="dxa" w:w="4910"/>
            <w:tcMar>
              <w:top w:w="90" w:type="dxa"/>
              <w:start w:w="110" w:type="dxa"/>
              <w:bottom w:w="90" w:type="dxa"/>
              <w:end w:w="110" w:type="dxa"/>
            </w:tcMar>
            <w:vAlign w:val="center"/>
          </w:tcPr>
          <w:p>
            <w:pPr>
              <w:spacing w:after="0" w:line="259" w:lineRule="auto"/>
            </w:pPr>
            <w:r>
              <w:rPr>
                <w:sz w:val="16"/>
              </w:rPr>
              <w:t>06_Codex_Frontend_Prompt_Master_Features</w:t>
            </w:r>
          </w:p>
        </w:tc>
        <w:tc>
          <w:tcPr>
            <w:tcW w:type="dxa" w:w="4910"/>
            <w:tcMar>
              <w:top w:w="90" w:type="dxa"/>
              <w:start w:w="110" w:type="dxa"/>
              <w:bottom w:w="90" w:type="dxa"/>
              <w:end w:w="110" w:type="dxa"/>
            </w:tcMar>
            <w:vAlign w:val="center"/>
          </w:tcPr>
          <w:p>
            <w:pPr>
              <w:spacing w:after="0" w:line="259" w:lineRule="auto"/>
            </w:pPr>
            <w:r>
              <w:rPr>
                <w:sz w:val="16"/>
              </w:rPr>
              <w:t>Interfaces e contratos esperados pelo frontend.</w:t>
            </w:r>
          </w:p>
        </w:tc>
      </w:tr>
      <w:tr>
        <w:trPr>
          <w:cantSplit/>
        </w:trPr>
        <w:tc>
          <w:tcPr>
            <w:tcW w:type="dxa" w:w="4910"/>
            <w:tcMar>
              <w:top w:w="90" w:type="dxa"/>
              <w:start w:w="110" w:type="dxa"/>
              <w:bottom w:w="90" w:type="dxa"/>
              <w:end w:w="110" w:type="dxa"/>
            </w:tcMar>
            <w:vAlign w:val="center"/>
            <w:shd w:fill="F4F7F5"/>
          </w:tcPr>
          <w:p>
            <w:pPr>
              <w:spacing w:after="0" w:line="259" w:lineRule="auto"/>
            </w:pPr>
            <w:r>
              <w:rPr>
                <w:sz w:val="16"/>
              </w:rPr>
              <w:t>07_Codex_GitHub_Project_Migracao_Kanban</w:t>
            </w:r>
          </w:p>
        </w:tc>
        <w:tc>
          <w:tcPr>
            <w:tcW w:type="dxa" w:w="4910"/>
            <w:tcMar>
              <w:top w:w="90" w:type="dxa"/>
              <w:start w:w="110" w:type="dxa"/>
              <w:bottom w:w="90" w:type="dxa"/>
              <w:end w:w="110" w:type="dxa"/>
            </w:tcMar>
            <w:vAlign w:val="center"/>
            <w:shd w:fill="F4F7F5"/>
          </w:tcPr>
          <w:p>
            <w:pPr>
              <w:spacing w:after="0" w:line="259" w:lineRule="auto"/>
            </w:pPr>
            <w:r>
              <w:rPr>
                <w:sz w:val="16"/>
              </w:rPr>
              <w:t>Regras operacionais, Issues e GitHub Projects.</w:t>
            </w:r>
          </w:p>
        </w:tc>
      </w:tr>
      <w:tr>
        <w:trPr>
          <w:cantSplit/>
        </w:trPr>
        <w:tc>
          <w:tcPr>
            <w:tcW w:type="dxa" w:w="4910"/>
            <w:tcMar>
              <w:top w:w="90" w:type="dxa"/>
              <w:start w:w="110" w:type="dxa"/>
              <w:bottom w:w="90" w:type="dxa"/>
              <w:end w:w="110" w:type="dxa"/>
            </w:tcMar>
            <w:vAlign w:val="center"/>
          </w:tcPr>
          <w:p>
            <w:pPr>
              <w:spacing w:after="0" w:line="259" w:lineRule="auto"/>
            </w:pPr>
            <w:r>
              <w:rPr>
                <w:sz w:val="16"/>
              </w:rPr>
              <w:t>08_Especificacao_Visual_Prototipo_F0</w:t>
            </w:r>
          </w:p>
        </w:tc>
        <w:tc>
          <w:tcPr>
            <w:tcW w:type="dxa" w:w="4910"/>
            <w:tcMar>
              <w:top w:w="90" w:type="dxa"/>
              <w:start w:w="110" w:type="dxa"/>
              <w:bottom w:w="90" w:type="dxa"/>
              <w:end w:w="110" w:type="dxa"/>
            </w:tcMar>
            <w:vAlign w:val="center"/>
          </w:tcPr>
          <w:p>
            <w:pPr>
              <w:spacing w:after="0" w:line="259" w:lineRule="auto"/>
            </w:pPr>
            <w:r>
              <w:rPr>
                <w:sz w:val="16"/>
              </w:rPr>
              <w:t>Telas e fluxos de aluno, administrador e superadministrador.</w:t>
            </w:r>
          </w:p>
        </w:tc>
      </w:tr>
    </w:tbl>
    <w:p>
      <w:pPr>
        <w:spacing w:after="20"/>
      </w:pPr>
    </w:p>
    <w:tbl>
      <w:tblPr>
        <w:tblW w:type="auto" w:w="0"/>
        <w:tblLook w:firstColumn="1" w:firstRow="1" w:lastColumn="0" w:lastRow="0" w:noHBand="0" w:noVBand="1" w:val="04A0"/>
      </w:tblPr>
      <w:tblGrid>
        <w:gridCol w:w="9820"/>
      </w:tblGrid>
      <w:tr>
        <w:trPr>
          <w:cantSplit/>
        </w:trPr>
        <w:tc>
          <w:tcPr>
            <w:tcW w:type="dxa" w:w="9820"/>
            <w:shd w:fill="EDF6F0"/>
            <w:tcMar>
              <w:top w:w="140" w:type="dxa"/>
              <w:start w:w="170" w:type="dxa"/>
              <w:bottom w:w="140" w:type="dxa"/>
              <w:end w:w="170" w:type="dxa"/>
            </w:tcMar>
          </w:tcPr>
          <w:p>
            <w:r>
              <w:rPr>
                <w:b/>
              </w:rPr>
              <w:t>ORDEM DE PRECEDÊNCIA</w:t>
              <w:br/>
            </w:r>
            <w:r>
              <w:t>1) Decisão explícita mais recente aprovada no GitHub Issue/PR; 2) escopo vigente da V1, arquitetura e especificação F0 aprovada; 3) documento de modelo de dados e APIs; 4) prompt master. Em caso de contradição material, interromper e pedir decisão humana ANTES de alterar banco/código.</w:t>
            </w:r>
          </w:p>
        </w:tc>
      </w:tr>
    </w:tbl>
    <w:p>
      <w:pPr>
        <w:spacing w:after="0"/>
      </w:pPr>
    </w:p>
    <w:p>
      <w:pPr>
        <w:pStyle w:val="Heading1"/>
      </w:pPr>
      <w:r>
        <w:t>3  Procedimento obrigatório em toda Issue</w:t>
      </w:r>
    </w:p>
    <w:tbl>
      <w:tblPr>
        <w:tblW w:type="auto" w:w="0"/>
        <w:jc w:val="center"/>
        <w:tblLayout w:type="autofit"/>
        <w:tblLook w:firstColumn="1" w:firstRow="1" w:lastColumn="0" w:lastRow="0" w:noHBand="0" w:noVBand="1" w:val="04A0"/>
      </w:tblPr>
      <w:tblGrid>
        <w:gridCol w:w="4910"/>
        <w:gridCol w:w="4910"/>
      </w:tblGrid>
      <w:tr>
        <w:trPr>
          <w:tblHeader/>
          <w:cantSplit/>
        </w:trPr>
        <w:tc>
          <w:tcPr>
            <w:tcW w:type="dxa" w:w="4910"/>
            <w:shd w:fill="176C48"/>
            <w:tcMar>
              <w:top w:w="90" w:type="dxa"/>
              <w:start w:w="110" w:type="dxa"/>
              <w:bottom w:w="90" w:type="dxa"/>
              <w:end w:w="110" w:type="dxa"/>
            </w:tcMar>
          </w:tcPr>
          <w:p>
            <w:r>
              <w:rPr>
                <w:b/>
                <w:color w:val="FFFFFF"/>
                <w:sz w:val="17"/>
              </w:rPr>
              <w:t>Passo</w:t>
            </w:r>
          </w:p>
        </w:tc>
        <w:tc>
          <w:tcPr>
            <w:tcW w:type="dxa" w:w="4910"/>
            <w:shd w:fill="176C48"/>
            <w:tcMar>
              <w:top w:w="90" w:type="dxa"/>
              <w:start w:w="110" w:type="dxa"/>
              <w:bottom w:w="90" w:type="dxa"/>
              <w:end w:w="110" w:type="dxa"/>
            </w:tcMar>
          </w:tcPr>
          <w:p>
            <w:r>
              <w:rPr>
                <w:b/>
                <w:color w:val="FFFFFF"/>
                <w:sz w:val="17"/>
              </w:rPr>
              <w:t>Ação e evidência esperada</w:t>
            </w:r>
          </w:p>
        </w:tc>
      </w:tr>
      <w:tr>
        <w:trPr>
          <w:cantSplit/>
        </w:trPr>
        <w:tc>
          <w:tcPr>
            <w:tcW w:type="dxa" w:w="4910"/>
            <w:tcMar>
              <w:top w:w="90" w:type="dxa"/>
              <w:start w:w="110" w:type="dxa"/>
              <w:bottom w:w="90" w:type="dxa"/>
              <w:end w:w="110" w:type="dxa"/>
            </w:tcMar>
            <w:vAlign w:val="center"/>
            <w:shd w:fill="F4F7F5"/>
          </w:tcPr>
          <w:p>
            <w:pPr>
              <w:spacing w:after="0" w:line="259" w:lineRule="auto"/>
            </w:pPr>
            <w:r>
              <w:rPr>
                <w:sz w:val="16"/>
              </w:rPr>
              <w:t>A. Inspecionar</w:t>
            </w:r>
          </w:p>
        </w:tc>
        <w:tc>
          <w:tcPr>
            <w:tcW w:type="dxa" w:w="4910"/>
            <w:tcMar>
              <w:top w:w="90" w:type="dxa"/>
              <w:start w:w="110" w:type="dxa"/>
              <w:bottom w:w="90" w:type="dxa"/>
              <w:end w:w="110" w:type="dxa"/>
            </w:tcMar>
            <w:vAlign w:val="center"/>
            <w:shd w:fill="F4F7F5"/>
          </w:tcPr>
          <w:p>
            <w:pPr>
              <w:spacing w:after="0" w:line="259" w:lineRule="auto"/>
            </w:pPr>
            <w:r>
              <w:rPr>
                <w:sz w:val="16"/>
              </w:rPr>
              <w:t>Listar arquivos/documentos localizados, branches, estrutura atual, package.json, migrations existentes, testes e Issue solicitada.</w:t>
            </w:r>
          </w:p>
        </w:tc>
      </w:tr>
      <w:tr>
        <w:trPr>
          <w:cantSplit/>
        </w:trPr>
        <w:tc>
          <w:tcPr>
            <w:tcW w:type="dxa" w:w="4910"/>
            <w:tcMar>
              <w:top w:w="90" w:type="dxa"/>
              <w:start w:w="110" w:type="dxa"/>
              <w:bottom w:w="90" w:type="dxa"/>
              <w:end w:w="110" w:type="dxa"/>
            </w:tcMar>
            <w:vAlign w:val="center"/>
          </w:tcPr>
          <w:p>
            <w:pPr>
              <w:spacing w:after="0" w:line="259" w:lineRule="auto"/>
            </w:pPr>
            <w:r>
              <w:rPr>
                <w:sz w:val="16"/>
              </w:rPr>
              <w:t>B. Delimitar</w:t>
            </w:r>
          </w:p>
        </w:tc>
        <w:tc>
          <w:tcPr>
            <w:tcW w:type="dxa" w:w="4910"/>
            <w:tcMar>
              <w:top w:w="90" w:type="dxa"/>
              <w:start w:w="110" w:type="dxa"/>
              <w:bottom w:w="90" w:type="dxa"/>
              <w:end w:w="110" w:type="dxa"/>
            </w:tcMar>
            <w:vAlign w:val="center"/>
          </w:tcPr>
          <w:p>
            <w:pPr>
              <w:spacing w:after="0" w:line="259" w:lineRule="auto"/>
            </w:pPr>
            <w:r>
              <w:rPr>
                <w:sz w:val="16"/>
              </w:rPr>
              <w:t>Informar quais regras da V1 se aplicam, dependências, tabelas afetadas, endpoints e impactos no frontend.</w:t>
            </w:r>
          </w:p>
        </w:tc>
      </w:tr>
      <w:tr>
        <w:trPr>
          <w:cantSplit/>
        </w:trPr>
        <w:tc>
          <w:tcPr>
            <w:tcW w:type="dxa" w:w="4910"/>
            <w:tcMar>
              <w:top w:w="90" w:type="dxa"/>
              <w:start w:w="110" w:type="dxa"/>
              <w:bottom w:w="90" w:type="dxa"/>
              <w:end w:w="110" w:type="dxa"/>
            </w:tcMar>
            <w:vAlign w:val="center"/>
            <w:shd w:fill="F4F7F5"/>
          </w:tcPr>
          <w:p>
            <w:pPr>
              <w:spacing w:after="0" w:line="259" w:lineRule="auto"/>
            </w:pPr>
            <w:r>
              <w:rPr>
                <w:sz w:val="16"/>
              </w:rPr>
              <w:t>C. Planejar</w:t>
            </w:r>
          </w:p>
        </w:tc>
        <w:tc>
          <w:tcPr>
            <w:tcW w:type="dxa" w:w="4910"/>
            <w:tcMar>
              <w:top w:w="90" w:type="dxa"/>
              <w:start w:w="110" w:type="dxa"/>
              <w:bottom w:w="90" w:type="dxa"/>
              <w:end w:w="110" w:type="dxa"/>
            </w:tcMar>
            <w:vAlign w:val="center"/>
            <w:shd w:fill="F4F7F5"/>
          </w:tcPr>
          <w:p>
            <w:pPr>
              <w:spacing w:after="0" w:line="259" w:lineRule="auto"/>
            </w:pPr>
            <w:r>
              <w:rPr>
                <w:sz w:val="16"/>
              </w:rPr>
              <w:t>Apresentar mudanças pequenas, riscos, rollback, testes e questionamentos; aguardar autorização quando a tarefa pedir ação de infraestrutura/banco.</w:t>
            </w:r>
          </w:p>
        </w:tc>
      </w:tr>
      <w:tr>
        <w:trPr>
          <w:cantSplit/>
        </w:trPr>
        <w:tc>
          <w:tcPr>
            <w:tcW w:type="dxa" w:w="4910"/>
            <w:tcMar>
              <w:top w:w="90" w:type="dxa"/>
              <w:start w:w="110" w:type="dxa"/>
              <w:bottom w:w="90" w:type="dxa"/>
              <w:end w:w="110" w:type="dxa"/>
            </w:tcMar>
            <w:vAlign w:val="center"/>
          </w:tcPr>
          <w:p>
            <w:pPr>
              <w:spacing w:after="0" w:line="259" w:lineRule="auto"/>
            </w:pPr>
            <w:r>
              <w:rPr>
                <w:sz w:val="16"/>
              </w:rPr>
              <w:t>D. Implementar</w:t>
            </w:r>
          </w:p>
        </w:tc>
        <w:tc>
          <w:tcPr>
            <w:tcW w:type="dxa" w:w="4910"/>
            <w:tcMar>
              <w:top w:w="90" w:type="dxa"/>
              <w:start w:w="110" w:type="dxa"/>
              <w:bottom w:w="90" w:type="dxa"/>
              <w:end w:w="110" w:type="dxa"/>
            </w:tcMar>
            <w:vAlign w:val="center"/>
          </w:tcPr>
          <w:p>
            <w:pPr>
              <w:spacing w:after="0" w:line="259" w:lineRule="auto"/>
            </w:pPr>
            <w:r>
              <w:rPr>
                <w:sz w:val="16"/>
              </w:rPr>
              <w:t>Modificar só o escopo autorizado, respeitar arquitetura e nomenclatura; evitar alterações paralelas de documentação sem necessidade.</w:t>
            </w:r>
          </w:p>
        </w:tc>
      </w:tr>
      <w:tr>
        <w:trPr>
          <w:cantSplit/>
        </w:trPr>
        <w:tc>
          <w:tcPr>
            <w:tcW w:type="dxa" w:w="4910"/>
            <w:tcMar>
              <w:top w:w="90" w:type="dxa"/>
              <w:start w:w="110" w:type="dxa"/>
              <w:bottom w:w="90" w:type="dxa"/>
              <w:end w:w="110" w:type="dxa"/>
            </w:tcMar>
            <w:vAlign w:val="center"/>
            <w:shd w:fill="F4F7F5"/>
          </w:tcPr>
          <w:p>
            <w:pPr>
              <w:spacing w:after="0" w:line="259" w:lineRule="auto"/>
            </w:pPr>
            <w:r>
              <w:rPr>
                <w:sz w:val="16"/>
              </w:rPr>
              <w:t>E. Testar</w:t>
            </w:r>
          </w:p>
        </w:tc>
        <w:tc>
          <w:tcPr>
            <w:tcW w:type="dxa" w:w="4910"/>
            <w:tcMar>
              <w:top w:w="90" w:type="dxa"/>
              <w:start w:w="110" w:type="dxa"/>
              <w:bottom w:w="90" w:type="dxa"/>
              <w:end w:w="110" w:type="dxa"/>
            </w:tcMar>
            <w:vAlign w:val="center"/>
            <w:shd w:fill="F4F7F5"/>
          </w:tcPr>
          <w:p>
            <w:pPr>
              <w:spacing w:after="0" w:line="259" w:lineRule="auto"/>
            </w:pPr>
            <w:r>
              <w:rPr>
                <w:sz w:val="16"/>
              </w:rPr>
              <w:t>Executar testes unitários/integração, esquema/migrations, RBAC e isolamento, cenários negativos e idempotência quando aplicável.</w:t>
            </w:r>
          </w:p>
        </w:tc>
      </w:tr>
      <w:tr>
        <w:trPr>
          <w:cantSplit/>
        </w:trPr>
        <w:tc>
          <w:tcPr>
            <w:tcW w:type="dxa" w:w="4910"/>
            <w:tcMar>
              <w:top w:w="90" w:type="dxa"/>
              <w:start w:w="110" w:type="dxa"/>
              <w:bottom w:w="90" w:type="dxa"/>
              <w:end w:w="110" w:type="dxa"/>
            </w:tcMar>
            <w:vAlign w:val="center"/>
          </w:tcPr>
          <w:p>
            <w:pPr>
              <w:spacing w:after="0" w:line="259" w:lineRule="auto"/>
            </w:pPr>
            <w:r>
              <w:rPr>
                <w:sz w:val="16"/>
              </w:rPr>
              <w:t>F. Relatar</w:t>
            </w:r>
          </w:p>
        </w:tc>
        <w:tc>
          <w:tcPr>
            <w:tcW w:type="dxa" w:w="4910"/>
            <w:tcMar>
              <w:top w:w="90" w:type="dxa"/>
              <w:start w:w="110" w:type="dxa"/>
              <w:bottom w:w="90" w:type="dxa"/>
              <w:end w:w="110" w:type="dxa"/>
            </w:tcMar>
            <w:vAlign w:val="center"/>
          </w:tcPr>
          <w:p>
            <w:pPr>
              <w:spacing w:after="0" w:line="259" w:lineRule="auto"/>
            </w:pPr>
            <w:r>
              <w:rPr>
                <w:sz w:val="16"/>
              </w:rPr>
              <w:t>Entregar checklist final: arquivos, funcionalidades, banco/migrations, endpoints, testes/resultados, riscos, pendências, validações humanas e impacto futuro.</w:t>
            </w:r>
          </w:p>
        </w:tc>
      </w:tr>
    </w:tbl>
    <w:p>
      <w:pPr>
        <w:spacing w:after="20"/>
      </w:pPr>
    </w:p>
    <w:p>
      <w:pPr>
        <w:pStyle w:val="Heading1"/>
      </w:pPr>
      <w:r>
        <w:t>4  Banco Supabase: criar as tabelas da V1 com segurança</w:t>
      </w:r>
    </w:p>
    <w:p>
      <w:r>
        <w:t>O Codex será responsável por PROPOR e IMPLEMENTAR as migrations necessárias para criar as tabelas da V1 no PostgreSQL do Supabase. A aplicação em plantel-dev depende de autorização explícita do responsável; jamais aplicar diretamente em plantel-prod sem nova autorização e da disponibilidade de credenciais seguras.</w:t>
      </w:r>
    </w:p>
    <w:tbl>
      <w:tblPr>
        <w:tblW w:type="auto" w:w="0"/>
        <w:tblLook w:firstColumn="1" w:firstRow="1" w:lastColumn="0" w:lastRow="0" w:noHBand="0" w:noVBand="1" w:val="04A0"/>
      </w:tblPr>
      <w:tblGrid>
        <w:gridCol w:w="9820"/>
      </w:tblGrid>
      <w:tr>
        <w:trPr>
          <w:cantSplit/>
        </w:trPr>
        <w:tc>
          <w:tcPr>
            <w:tcW w:type="dxa" w:w="9820"/>
            <w:shd w:fill="F1F3F2"/>
            <w:tcMar>
              <w:top w:w="140" w:type="dxa"/>
              <w:start w:w="150" w:type="dxa"/>
              <w:bottom w:w="140" w:type="dxa"/>
              <w:end w:w="150" w:type="dxa"/>
            </w:tcMar>
          </w:tcPr>
          <w:p>
            <w:pPr>
              <w:spacing w:after="0" w:line="278" w:lineRule="auto"/>
            </w:pPr>
            <w:r>
              <w:rPr>
                <w:rFonts w:ascii="Consolas" w:hAnsi="Consolas"/>
                <w:sz w:val="16"/>
              </w:rPr>
              <w:t>Issue aprovada → consultar Documento 02 → mapear dependências</w:t>
              <w:br/>
              <w:t>→ gerar migration versionada → validar localmente</w:t>
              <w:br/>
              <w:t>→ revisar SQL/segurança com Gabriel + Samuel</w:t>
              <w:br/>
              <w:t>→ aplicar em ambiente Supabase de desenvolvimento/homologação AUTORIZADO</w:t>
              <w:br/>
              <w:t>→ testar tabelas, índices, constraints, RLS e fluxos</w:t>
              <w:br/>
              <w:t>→ registrar resultado → produção apenas com aprovação explícita</w:t>
            </w:r>
          </w:p>
        </w:tc>
      </w:tr>
    </w:tbl>
    <w:p>
      <w:pPr>
        <w:spacing w:after="0"/>
      </w:pPr>
    </w:p>
    <w:p>
      <w:pPr>
        <w:pStyle w:val="Heading2"/>
      </w:pPr>
      <w:r>
        <w:t>Contrato de migrations</w:t>
      </w:r>
    </w:p>
    <w:p>
      <w:pPr>
        <w:pStyle w:val="ListBullet"/>
        <w:ind w:left="346"/>
      </w:pPr>
      <w:r>
        <w:t>Manter a estratégia já aprovada: node-pg-migrate, com migrations versionadas e revisadas. Guardar arquivos em backend/migrations/ ou caminho configurado expressamente. Não migrar para Supabase CLI, ORM ou outra estratégia sem decisão humana registrada.</w:t>
      </w:r>
    </w:p>
    <w:p>
      <w:pPr>
        <w:pStyle w:val="ListBullet"/>
        <w:ind w:left="346"/>
      </w:pPr>
      <w:r>
        <w:t>Criar tabelas, enums/checks, PK/FK, UNIQUE, índices e constraints de cada módulo da V1 conforme o Documento 02. Conferir dependências e migrar progressivamente. Não assumir que o documento equivale a SQL pronto.</w:t>
      </w:r>
    </w:p>
    <w:p>
      <w:pPr>
        <w:pStyle w:val="ListBullet"/>
        <w:ind w:left="346"/>
      </w:pPr>
      <w:r>
        <w:t>Preservar auth.users do Supabase Auth como identidade técnica. Tabela de perfil deve usar referência estável (auth_user_id UUID). Não replicar senha.</w:t>
      </w:r>
    </w:p>
    <w:p>
      <w:pPr>
        <w:pStyle w:val="ListBullet"/>
        <w:ind w:left="346"/>
      </w:pPr>
      <w:r>
        <w:t>Verificar se cada tabela será acessada somente pela API ou também por clientes Supabase. Projetar RLS e privilégios proporcionais; nunca depender unicamente da chave service_role para isolamento.</w:t>
      </w:r>
    </w:p>
    <w:p>
      <w:pPr>
        <w:pStyle w:val="ListBullet"/>
        <w:ind w:left="346"/>
      </w:pPr>
      <w:r>
        <w:t>Conectar o backend persistente com pg + Pool, TLS verificado e string do Session Pooler IPv4/porta 5432 obtida do painel Supabase. Não inventar host e não expor a URL de banco no frontend.</w:t>
      </w:r>
    </w:p>
    <w:p>
      <w:pPr>
        <w:pStyle w:val="ListBullet"/>
        <w:ind w:left="346"/>
      </w:pPr>
      <w:r>
        <w:t>Manter credenciais separadas para plantel-dev e plantel-prod e para API local e Render. Em DEV a API roda localmente; nenhum segundo Render será contratado agora. Nunca fazer db push / DDL em produção sem autorização expressa. Nunca solicitar que credenciais sejam coladas no chat ou commitadas.</w:t>
      </w:r>
    </w:p>
    <w:p>
      <w:pPr>
        <w:pStyle w:val="ListBullet"/>
        <w:ind w:left="346"/>
      </w:pPr>
      <w:r>
        <w:t>Garantir idempotência, integridade de transações e rollback/recuperação. Para operações destrutivas, apresentar plano de migração de dados e backups antes de executar.</w:t>
      </w:r>
    </w:p>
    <w:p>
      <w:pPr>
        <w:pStyle w:val="Heading2"/>
      </w:pPr>
      <w:r>
        <w:t>Tabelas que devem ser contempladas CONFORME as Issues da V1</w:t>
      </w:r>
    </w:p>
    <w:tbl>
      <w:tblPr>
        <w:tblW w:type="auto" w:w="0"/>
        <w:jc w:val="center"/>
        <w:tblLayout w:type="autofit"/>
        <w:tblLook w:firstColumn="1" w:firstRow="1" w:lastColumn="0" w:lastRow="0" w:noHBand="0" w:noVBand="1" w:val="04A0"/>
      </w:tblPr>
      <w:tblGrid>
        <w:gridCol w:w="4910"/>
        <w:gridCol w:w="4910"/>
      </w:tblGrid>
      <w:tr>
        <w:trPr>
          <w:tblHeader/>
          <w:cantSplit/>
        </w:trPr>
        <w:tc>
          <w:tcPr>
            <w:tcW w:type="dxa" w:w="4910"/>
            <w:shd w:fill="176C48"/>
            <w:tcMar>
              <w:top w:w="90" w:type="dxa"/>
              <w:start w:w="110" w:type="dxa"/>
              <w:bottom w:w="90" w:type="dxa"/>
              <w:end w:w="110" w:type="dxa"/>
            </w:tcMar>
          </w:tcPr>
          <w:p>
            <w:r>
              <w:rPr>
                <w:b/>
                <w:color w:val="FFFFFF"/>
                <w:sz w:val="17"/>
              </w:rPr>
              <w:t>Domínio</w:t>
            </w:r>
          </w:p>
        </w:tc>
        <w:tc>
          <w:tcPr>
            <w:tcW w:type="dxa" w:w="4910"/>
            <w:shd w:fill="176C48"/>
            <w:tcMar>
              <w:top w:w="90" w:type="dxa"/>
              <w:start w:w="110" w:type="dxa"/>
              <w:bottom w:w="90" w:type="dxa"/>
              <w:end w:w="110" w:type="dxa"/>
            </w:tcMar>
          </w:tcPr>
          <w:p>
            <w:r>
              <w:rPr>
                <w:b/>
                <w:color w:val="FFFFFF"/>
                <w:sz w:val="17"/>
              </w:rPr>
              <w:t>Tabelas previstas no Documento 02</w:t>
            </w:r>
          </w:p>
        </w:tc>
      </w:tr>
      <w:tr>
        <w:trPr>
          <w:cantSplit/>
        </w:trPr>
        <w:tc>
          <w:tcPr>
            <w:tcW w:type="dxa" w:w="4910"/>
            <w:tcMar>
              <w:top w:w="90" w:type="dxa"/>
              <w:start w:w="110" w:type="dxa"/>
              <w:bottom w:w="90" w:type="dxa"/>
              <w:end w:w="110" w:type="dxa"/>
            </w:tcMar>
            <w:vAlign w:val="center"/>
            <w:shd w:fill="F4F7F5"/>
          </w:tcPr>
          <w:p>
            <w:pPr>
              <w:spacing w:after="0" w:line="259" w:lineRule="auto"/>
            </w:pPr>
            <w:r>
              <w:rPr>
                <w:sz w:val="16"/>
              </w:rPr>
              <w:t>Identidade/privacidade</w:t>
            </w:r>
          </w:p>
        </w:tc>
        <w:tc>
          <w:tcPr>
            <w:tcW w:type="dxa" w:w="4910"/>
            <w:tcMar>
              <w:top w:w="90" w:type="dxa"/>
              <w:start w:w="110" w:type="dxa"/>
              <w:bottom w:w="90" w:type="dxa"/>
              <w:end w:w="110" w:type="dxa"/>
            </w:tcMar>
            <w:vAlign w:val="center"/>
            <w:shd w:fill="F4F7F5"/>
          </w:tcPr>
          <w:p>
            <w:pPr>
              <w:spacing w:after="0" w:line="259" w:lineRule="auto"/>
            </w:pPr>
            <w:r>
              <w:rPr>
                <w:sz w:val="16"/>
              </w:rPr>
              <w:t>perfis_usuarios; aceites_termos; configuracoes_privacidade; objetivos_usuario; papeis_usuario; historico_papeis</w:t>
            </w:r>
          </w:p>
        </w:tc>
      </w:tr>
      <w:tr>
        <w:trPr>
          <w:cantSplit/>
        </w:trPr>
        <w:tc>
          <w:tcPr>
            <w:tcW w:type="dxa" w:w="4910"/>
            <w:tcMar>
              <w:top w:w="90" w:type="dxa"/>
              <w:start w:w="110" w:type="dxa"/>
              <w:bottom w:w="90" w:type="dxa"/>
              <w:end w:w="110" w:type="dxa"/>
            </w:tcMar>
            <w:vAlign w:val="center"/>
          </w:tcPr>
          <w:p>
            <w:pPr>
              <w:spacing w:after="0" w:line="259" w:lineRule="auto"/>
            </w:pPr>
            <w:r>
              <w:rPr>
                <w:sz w:val="16"/>
              </w:rPr>
              <w:t>Catálogo</w:t>
            </w:r>
          </w:p>
        </w:tc>
        <w:tc>
          <w:tcPr>
            <w:tcW w:type="dxa" w:w="4910"/>
            <w:tcMar>
              <w:top w:w="90" w:type="dxa"/>
              <w:start w:w="110" w:type="dxa"/>
              <w:bottom w:w="90" w:type="dxa"/>
              <w:end w:w="110" w:type="dxa"/>
            </w:tcMar>
            <w:vAlign w:val="center"/>
          </w:tcPr>
          <w:p>
            <w:pPr>
              <w:spacing w:after="0" w:line="259" w:lineRule="auto"/>
            </w:pPr>
            <w:r>
              <w:rPr>
                <w:sz w:val="16"/>
              </w:rPr>
              <w:t>provas; disciplinas; topicos; mudancas_catalogo; cargas_catalogo</w:t>
            </w:r>
          </w:p>
        </w:tc>
      </w:tr>
      <w:tr>
        <w:trPr>
          <w:cantSplit/>
        </w:trPr>
        <w:tc>
          <w:tcPr>
            <w:tcW w:type="dxa" w:w="4910"/>
            <w:tcMar>
              <w:top w:w="90" w:type="dxa"/>
              <w:start w:w="110" w:type="dxa"/>
              <w:bottom w:w="90" w:type="dxa"/>
              <w:end w:w="110" w:type="dxa"/>
            </w:tcMar>
            <w:vAlign w:val="center"/>
            <w:shd w:fill="F4F7F5"/>
          </w:tcPr>
          <w:p>
            <w:pPr>
              <w:spacing w:after="0" w:line="259" w:lineRule="auto"/>
            </w:pPr>
            <w:r>
              <w:rPr>
                <w:sz w:val="16"/>
              </w:rPr>
              <w:t>Sessões e revisões</w:t>
            </w:r>
          </w:p>
        </w:tc>
        <w:tc>
          <w:tcPr>
            <w:tcW w:type="dxa" w:w="4910"/>
            <w:tcMar>
              <w:top w:w="90" w:type="dxa"/>
              <w:start w:w="110" w:type="dxa"/>
              <w:bottom w:w="90" w:type="dxa"/>
              <w:end w:w="110" w:type="dxa"/>
            </w:tcMar>
            <w:vAlign w:val="center"/>
            <w:shd w:fill="F4F7F5"/>
          </w:tcPr>
          <w:p>
            <w:pPr>
              <w:spacing w:after="0" w:line="259" w:lineRule="auto"/>
            </w:pPr>
            <w:r>
              <w:rPr>
                <w:sz w:val="16"/>
              </w:rPr>
              <w:t>sessoes_estudo; eventos_sessao; configuracoes_revisao; dificuldades_disciplina; revisoes; eventos_revisao; planos_recuperacao</w:t>
            </w:r>
          </w:p>
        </w:tc>
      </w:tr>
      <w:tr>
        <w:trPr>
          <w:cantSplit/>
        </w:trPr>
        <w:tc>
          <w:tcPr>
            <w:tcW w:type="dxa" w:w="4910"/>
            <w:tcMar>
              <w:top w:w="90" w:type="dxa"/>
              <w:start w:w="110" w:type="dxa"/>
              <w:bottom w:w="90" w:type="dxa"/>
              <w:end w:w="110" w:type="dxa"/>
            </w:tcMar>
            <w:vAlign w:val="center"/>
          </w:tcPr>
          <w:p>
            <w:pPr>
              <w:spacing w:after="0" w:line="259" w:lineRule="auto"/>
            </w:pPr>
            <w:r>
              <w:rPr>
                <w:sz w:val="16"/>
              </w:rPr>
              <w:t>Social e ranking</w:t>
            </w:r>
          </w:p>
        </w:tc>
        <w:tc>
          <w:tcPr>
            <w:tcW w:type="dxa" w:w="4910"/>
            <w:tcMar>
              <w:top w:w="90" w:type="dxa"/>
              <w:start w:w="110" w:type="dxa"/>
              <w:bottom w:w="90" w:type="dxa"/>
              <w:end w:w="110" w:type="dxa"/>
            </w:tcMar>
            <w:vAlign w:val="center"/>
          </w:tcPr>
          <w:p>
            <w:pPr>
              <w:spacing w:after="0" w:line="259" w:lineRule="auto"/>
            </w:pPr>
            <w:r>
              <w:rPr>
                <w:sz w:val="16"/>
              </w:rPr>
              <w:t>grupos; membros_grupo; convites_grupo; mural_posts; reacoes_mural; metas_coletivas; ranking_snapshots; indicacoes</w:t>
            </w:r>
          </w:p>
        </w:tc>
      </w:tr>
      <w:tr>
        <w:trPr>
          <w:cantSplit/>
        </w:trPr>
        <w:tc>
          <w:tcPr>
            <w:tcW w:type="dxa" w:w="4910"/>
            <w:tcMar>
              <w:top w:w="90" w:type="dxa"/>
              <w:start w:w="110" w:type="dxa"/>
              <w:bottom w:w="90" w:type="dxa"/>
              <w:end w:w="110" w:type="dxa"/>
            </w:tcMar>
            <w:vAlign w:val="center"/>
            <w:shd w:fill="F4F7F5"/>
          </w:tcPr>
          <w:p>
            <w:pPr>
              <w:spacing w:after="0" w:line="259" w:lineRule="auto"/>
            </w:pPr>
            <w:r>
              <w:rPr>
                <w:sz w:val="16"/>
              </w:rPr>
              <w:t>Comercial e suporte</w:t>
            </w:r>
          </w:p>
        </w:tc>
        <w:tc>
          <w:tcPr>
            <w:tcW w:type="dxa" w:w="4910"/>
            <w:tcMar>
              <w:top w:w="90" w:type="dxa"/>
              <w:start w:w="110" w:type="dxa"/>
              <w:bottom w:w="90" w:type="dxa"/>
              <w:end w:w="110" w:type="dxa"/>
            </w:tcMar>
            <w:vAlign w:val="center"/>
            <w:shd w:fill="F4F7F5"/>
          </w:tcPr>
          <w:p>
            <w:pPr>
              <w:spacing w:after="0" w:line="259" w:lineRule="auto"/>
            </w:pPr>
            <w:r>
              <w:rPr>
                <w:sz w:val="16"/>
              </w:rPr>
              <w:t>planos_assinatura; testes_pro; assinaturas; direitos_acesso; pagamentos; eventos_pagamento; notificacoes; relatorios_semanais; eventos_sistema; auditoria; solicitacoes_titular; configuracoes_produto; ocorrencias_moderacao</w:t>
            </w:r>
          </w:p>
        </w:tc>
      </w:tr>
    </w:tbl>
    <w:p>
      <w:pPr>
        <w:spacing w:after="20"/>
      </w:pPr>
    </w:p>
    <w:p>
      <w:r>
        <w:t>A lista acima reproduz o inventário lógico como referência; NÃO ordena a criação automática de todas as tabelas no primeiro commit. Alguns recursos de recompensa dependem de aprovação específica. Validar colunas e critérios com a documentação antes de gerar DDL.</w:t>
      </w:r>
    </w:p>
    <w:p>
      <w:pPr>
        <w:pStyle w:val="Heading1"/>
      </w:pPr>
      <w:r>
        <w:t>5  Evolução para Fase B sem construí-la agora</w:t>
      </w:r>
    </w:p>
    <w:p>
      <w:pPr>
        <w:pStyle w:val="ListBullet"/>
        <w:ind w:left="346"/>
      </w:pPr>
      <w:r>
        <w:t>Projetar UUIDs/IDs estáveis, índices apropriados, migrations incrementais e fronteiras de módulo que permitam novas relações sem redesenho do núcleo.</w:t>
      </w:r>
    </w:p>
    <w:p>
      <w:pPr>
        <w:pStyle w:val="ListBullet"/>
        <w:ind w:left="346"/>
      </w:pPr>
      <w:r>
        <w:t>Não criar tabelas de simulados, conquistas, moedas, desafios avançados, duelos, sala do dia ou chat livre apenas para “ficar pronto”.</w:t>
      </w:r>
    </w:p>
    <w:p>
      <w:pPr>
        <w:pStyle w:val="ListBullet"/>
        <w:ind w:left="346"/>
      </w:pPr>
      <w:r>
        <w:t>Não contratar ou configurar MongoDB Atlas na V1. Futuramente, mensagens/histórico/metadados do chat poderão ficar no MongoDB; identidade, grupos e permissões continuarão no PostgreSQL.</w:t>
      </w:r>
    </w:p>
    <w:p>
      <w:pPr>
        <w:pStyle w:val="ListBullet"/>
        <w:ind w:left="346"/>
      </w:pPr>
      <w:r>
        <w:t>Revisar compatibilidade da migration com a evolução conhecida da Fase B, mas implementar somente requisito aprovado da V1.</w:t>
      </w:r>
    </w:p>
    <w:p>
      <w:pPr>
        <w:pStyle w:val="Heading1"/>
      </w:pPr>
      <w:r>
        <w:t>6  Regras inegociáveis de negócio, privacidade e auditoria</w:t>
      </w:r>
    </w:p>
    <w:p>
      <w:pPr>
        <w:pStyle w:val="ListBullet"/>
        <w:ind w:left="346"/>
      </w:pPr>
      <w:r>
        <w:t>Cadastro com cinco campos obrigatórios: nome, email, senha, apelido e data_nascimento. Sem telefone, CPF ou tag. Email confirmado via Supabase Auth; validação de apelidos PT/EN e proteção anti-bot.</w:t>
      </w:r>
    </w:p>
    <w:p>
      <w:pPr>
        <w:pStyle w:val="ListBullet"/>
        <w:ind w:left="346"/>
      </w:pPr>
      <w:r>
        <w:t>Papéis exclusivamente Aluno, Administrador e Superadministrador; só Superadministrador promove/revoga admin. Registros auditáveis. Assinatura Pro não é papel administrativo.</w:t>
      </w:r>
    </w:p>
    <w:p>
      <w:pPr>
        <w:pStyle w:val="ListBullet"/>
        <w:ind w:left="346"/>
      </w:pPr>
      <w:r>
        <w:t>Início/fim/duração de sessão confiáveis no servidor; estudo manual não pontua ranking. Respeitar elegibilidade e teto de 10 h/dia em rankings.</w:t>
      </w:r>
    </w:p>
    <w:p>
      <w:pPr>
        <w:pStyle w:val="ListBullet"/>
        <w:ind w:left="346"/>
      </w:pPr>
      <w:r>
        <w:t>Revisões Pro por tópico: ciclos 1/7/30 com regras de dificuldade, peso, distribuição, folgas e atrasos; sem chamar isso de IA.</w:t>
      </w:r>
    </w:p>
    <w:p>
      <w:pPr>
        <w:pStyle w:val="ListBullet"/>
        <w:ind w:left="346"/>
      </w:pPr>
      <w:r>
        <w:t>Trial Pro: depois da primeira sessao elegivel confirmada, exibir OFERTA; ativacao APENAS mediante aceite explicito (POST /api/pro/teste/ativar), JWT valido, email confirmado e sessao_id do proprio aluno. 14 dias desde a concessao; testes_pro UNIQUE por usuario. Concluir sessao NUNCA ativa trial automaticamente.</w:t>
      </w:r>
    </w:p>
    <w:p>
      <w:pPr>
        <w:pStyle w:val="ListBullet"/>
        <w:ind w:left="346"/>
      </w:pPr>
      <w:r>
        <w:t>Webhook Mercado Pago autenticado, idempotente, auditado e reconciliado; somente estado confirmado concede direito Pro.</w:t>
      </w:r>
    </w:p>
    <w:p>
      <w:pPr>
        <w:pStyle w:val="ListBullet"/>
        <w:ind w:left="346"/>
      </w:pPr>
      <w:r>
        <w:t>LGPD e menores: minimização, finalidade, termos versionados, privacidade restritiva, exclusão/anonimização, trilha de auditoria sem segredos e revisão jurídica antes de produção.</w:t>
      </w:r>
    </w:p>
    <w:p>
      <w:pPr>
        <w:pStyle w:val="Heading2"/>
      </w:pPr>
      <w:r>
        <w:t>Contrato de API obrigatório antes de codificar</w:t>
      </w:r>
    </w:p>
    <w:p>
      <w:r>
        <w:t>O Documento 03 (versao 15) agora especifica envelope JSON, campos de entrada/saida por rota, codigos de erro, exemplos e transicoes do trial. Antes de implementar qualquer Controller/Service/Model: selecionar a linha do endpoint na matriz, confirmar schema no Doc 02, gerar/atualizar OpenAPI e testes de contrato; revisar com frontend antes de mesclar. NAO inventar campos, status, rotas ou autorizacoes.</w:t>
      </w:r>
    </w:p>
    <w:tbl>
      <w:tblPr>
        <w:tblStyle w:val="TableGrid"/>
        <w:tblW w:type="auto" w:w="0"/>
        <w:jc w:val="center"/>
        <w:tblLook w:firstColumn="1" w:firstRow="1" w:lastColumn="0" w:lastRow="0" w:noHBand="0" w:noVBand="1" w:val="04A0"/>
      </w:tblPr>
      <w:tblGrid>
        <w:gridCol w:w="4910"/>
        <w:gridCol w:w="4910"/>
      </w:tblGrid>
      <w:tr>
        <w:trPr>
          <w:cantSplit/>
          <w:tblHeader w:val="true"/>
        </w:trPr>
        <w:tc>
          <w:tcPr>
            <w:tcW w:type="dxa" w:w="2551"/>
            <w:shd w:fill="153D42"/>
          </w:tcPr>
          <w:p>
            <w:pPr>
              <w:spacing w:after="20" w:before="20"/>
            </w:pPr>
            <w:r>
              <w:rPr>
                <w:b/>
                <w:color w:val="FFFFFF"/>
                <w:sz w:val="16"/>
              </w:rPr>
              <w:t>Regra fechada</w:t>
            </w:r>
          </w:p>
        </w:tc>
        <w:tc>
          <w:tcPr>
            <w:tcW w:type="dxa" w:w="6463"/>
            <w:shd w:fill="153D42"/>
          </w:tcPr>
          <w:p>
            <w:pPr>
              <w:spacing w:after="20" w:before="20"/>
            </w:pPr>
            <w:r>
              <w:rPr>
                <w:b/>
                <w:color w:val="FFFFFF"/>
                <w:sz w:val="16"/>
              </w:rPr>
              <w:t>Implicação de implementação</w:t>
            </w:r>
          </w:p>
        </w:tc>
      </w:tr>
      <w:tr>
        <w:trPr>
          <w:cantSplit/>
        </w:trPr>
        <w:tc>
          <w:tcPr>
            <w:tcW w:type="dxa" w:w="2551"/>
            <w:vAlign w:val="center"/>
          </w:tcPr>
          <w:p>
            <w:pPr>
              <w:spacing w:after="20" w:before="20"/>
            </w:pPr>
            <w:r>
              <w:rPr>
                <w:b w:val="0"/>
                <w:sz w:val="15"/>
              </w:rPr>
              <w:t>Oferta de trial</w:t>
            </w:r>
          </w:p>
        </w:tc>
        <w:tc>
          <w:tcPr>
            <w:tcW w:type="dxa" w:w="6463"/>
            <w:vAlign w:val="center"/>
          </w:tcPr>
          <w:p>
            <w:pPr>
              <w:spacing w:after="20" w:before="20"/>
            </w:pPr>
            <w:r>
              <w:rPr>
                <w:b w:val="0"/>
                <w:sz w:val="15"/>
              </w:rPr>
              <w:t>Ao confirmar primeira sessao elegivel, indicar oferta no retorno; NAO criar trial nem direitos no mesmo fluxo.</w:t>
            </w:r>
          </w:p>
        </w:tc>
      </w:tr>
      <w:tr>
        <w:trPr>
          <w:cantSplit/>
        </w:trPr>
        <w:tc>
          <w:tcPr>
            <w:tcW w:type="dxa" w:w="2551"/>
            <w:shd w:fill="F3F7F7"/>
            <w:vAlign w:val="center"/>
          </w:tcPr>
          <w:p>
            <w:pPr>
              <w:spacing w:after="20" w:before="20"/>
            </w:pPr>
            <w:r>
              <w:rPr>
                <w:b w:val="0"/>
                <w:sz w:val="15"/>
              </w:rPr>
              <w:t>Ativacao de trial</w:t>
            </w:r>
          </w:p>
        </w:tc>
        <w:tc>
          <w:tcPr>
            <w:tcW w:type="dxa" w:w="6463"/>
            <w:shd w:fill="F3F7F7"/>
            <w:vAlign w:val="center"/>
          </w:tcPr>
          <w:p>
            <w:pPr>
              <w:spacing w:after="20" w:before="20"/>
            </w:pPr>
            <w:r>
              <w:rPr>
                <w:b w:val="0"/>
                <w:sz w:val="15"/>
              </w:rPr>
              <w:t>POST /api/pro/teste/ativar recebe sessao_id e aceite:true; verifica JWT/email/sessao elegivel; grava uma unica concessao em transacao e protege contra concorrencia.</w:t>
            </w:r>
          </w:p>
        </w:tc>
      </w:tr>
      <w:tr>
        <w:trPr>
          <w:cantSplit/>
        </w:trPr>
        <w:tc>
          <w:tcPr>
            <w:tcW w:type="dxa" w:w="2551"/>
            <w:vAlign w:val="center"/>
          </w:tcPr>
          <w:p>
            <w:pPr>
              <w:spacing w:after="20" w:before="20"/>
            </w:pPr>
            <w:r>
              <w:rPr>
                <w:b w:val="0"/>
                <w:sz w:val="15"/>
              </w:rPr>
              <w:t>Estado de assinatura</w:t>
            </w:r>
          </w:p>
        </w:tc>
        <w:tc>
          <w:tcPr>
            <w:tcW w:type="dxa" w:w="6463"/>
            <w:vAlign w:val="center"/>
          </w:tcPr>
          <w:p>
            <w:pPr>
              <w:spacing w:after="20" w:before="20"/>
            </w:pPr>
            <w:r>
              <w:rPr>
                <w:b w:val="0"/>
                <w:sz w:val="15"/>
              </w:rPr>
              <w:t>GET /api/pro/status e fontes de direitos_acesso sao autoridade; nunca confiar no navegador para conceder Pro.</w:t>
            </w:r>
          </w:p>
        </w:tc>
      </w:tr>
      <w:tr>
        <w:trPr>
          <w:cantSplit/>
        </w:trPr>
        <w:tc>
          <w:tcPr>
            <w:tcW w:type="dxa" w:w="2551"/>
            <w:shd w:fill="F3F7F7"/>
            <w:vAlign w:val="center"/>
          </w:tcPr>
          <w:p>
            <w:pPr>
              <w:spacing w:after="20" w:before="20"/>
            </w:pPr>
            <w:r>
              <w:rPr>
                <w:b w:val="0"/>
                <w:sz w:val="15"/>
              </w:rPr>
              <w:t>Indicacoes e metas</w:t>
            </w:r>
          </w:p>
        </w:tc>
        <w:tc>
          <w:tcPr>
            <w:tcW w:type="dxa" w:w="6463"/>
            <w:shd w:fill="F3F7F7"/>
            <w:vAlign w:val="center"/>
          </w:tcPr>
          <w:p>
            <w:pPr>
              <w:spacing w:after="20" w:before="20"/>
            </w:pPr>
            <w:r>
              <w:rPr>
                <w:b w:val="0"/>
                <w:sz w:val="15"/>
              </w:rPr>
              <w:t>PL-061 e PL-063: registrar dependencia de aprovacao; nao criar regra substituta por telefone nem bonificacao automatica.</w:t>
            </w:r>
          </w:p>
        </w:tc>
      </w:tr>
      <w:tr>
        <w:trPr>
          <w:cantSplit/>
        </w:trPr>
        <w:tc>
          <w:tcPr>
            <w:tcW w:type="dxa" w:w="2551"/>
            <w:vAlign w:val="center"/>
          </w:tcPr>
          <w:p>
            <w:pPr>
              <w:spacing w:after="20" w:before="20"/>
            </w:pPr>
            <w:r>
              <w:rPr>
                <w:b w:val="0"/>
                <w:sz w:val="15"/>
              </w:rPr>
              <w:t>Contrato frontend</w:t>
            </w:r>
          </w:p>
        </w:tc>
        <w:tc>
          <w:tcPr>
            <w:tcW w:type="dxa" w:w="6463"/>
            <w:vAlign w:val="center"/>
          </w:tcPr>
          <w:p>
            <w:pPr>
              <w:spacing w:after="20" w:before="20"/>
            </w:pPr>
            <w:r>
              <w:rPr>
                <w:b w:val="0"/>
                <w:sz w:val="15"/>
              </w:rPr>
              <w:t>Entregar exemplos JSON e codigos 200/201/202/4xx por Issue; se divergir do Documento 03, parar e pedir aprovacao.</w:t>
            </w:r>
          </w:p>
        </w:tc>
      </w:tr>
    </w:tbl>
    <w:p>
      <w:pPr>
        <w:pStyle w:val="Heading1"/>
      </w:pPr>
      <w:r>
        <w:t>7  Estrutura do repositório e padrão das entregas</w:t>
      </w:r>
    </w:p>
    <w:tbl>
      <w:tblPr>
        <w:tblW w:type="auto" w:w="0"/>
        <w:tblLook w:firstColumn="1" w:firstRow="1" w:lastColumn="0" w:lastRow="0" w:noHBand="0" w:noVBand="1" w:val="04A0"/>
      </w:tblPr>
      <w:tblGrid>
        <w:gridCol w:w="9820"/>
      </w:tblGrid>
      <w:tr>
        <w:trPr>
          <w:cantSplit/>
        </w:trPr>
        <w:tc>
          <w:tcPr>
            <w:tcW w:type="dxa" w:w="9820"/>
            <w:shd w:fill="F1F3F2"/>
            <w:tcMar>
              <w:top w:w="140" w:type="dxa"/>
              <w:start w:w="150" w:type="dxa"/>
              <w:bottom w:w="140" w:type="dxa"/>
              <w:end w:w="150" w:type="dxa"/>
            </w:tcMar>
          </w:tcPr>
          <w:p>
            <w:pPr>
              <w:spacing w:after="0" w:line="278" w:lineRule="auto"/>
            </w:pPr>
            <w:r>
              <w:rPr>
                <w:rFonts w:ascii="Consolas" w:hAnsi="Consolas"/>
                <w:sz w:val="16"/>
              </w:rPr>
              <w:t>backend/</w:t>
              <w:br/>
              <w:t xml:space="preserve">  src/</w:t>
              <w:br/>
              <w:t xml:space="preserve">    modules/identidade/  modules/catalogo/  modules/sessoes/</w:t>
              <w:br/>
              <w:t xml:space="preserve">    modules/revisoes/    modules/social/    modules/rankings/</w:t>
              <w:br/>
              <w:t xml:space="preserve">    modules/assinaturas/ modules/pagamentos/ modules/administracao/</w:t>
              <w:br/>
              <w:t xml:space="preserve">    shared/database/  shared/middlewares/  shared/errors/</w:t>
              <w:br/>
              <w:t xml:space="preserve">    shared/validadores/  shared/integracoes/  config/</w:t>
              <w:br/>
              <w:t xml:space="preserve">    app.js  server.js</w:t>
              <w:br/>
              <w:t xml:space="preserve">  migrations/                # node-pg-migrate, versão controlada</w:t>
              <w:br/>
              <w:t xml:space="preserve">  tests/</w:t>
              <w:br/>
              <w:t xml:space="preserve">  .env.example               # apenas nomes de variáveis, sem segredos</w:t>
            </w:r>
          </w:p>
        </w:tc>
      </w:tr>
    </w:tbl>
    <w:p>
      <w:pPr>
        <w:spacing w:after="0"/>
      </w:pPr>
    </w:p>
    <w:p>
      <w:pPr>
        <w:pStyle w:val="Heading2"/>
      </w:pPr>
      <w:r>
        <w:t>Modelo de relatório final por Issue</w:t>
      </w:r>
    </w:p>
    <w:tbl>
      <w:tblPr>
        <w:tblW w:type="auto" w:w="0"/>
        <w:jc w:val="center"/>
        <w:tblLayout w:type="autofit"/>
        <w:tblLook w:firstColumn="1" w:firstRow="1" w:lastColumn="0" w:lastRow="0" w:noHBand="0" w:noVBand="1" w:val="04A0"/>
      </w:tblPr>
      <w:tblGrid>
        <w:gridCol w:w="4910"/>
        <w:gridCol w:w="4910"/>
      </w:tblGrid>
      <w:tr>
        <w:trPr>
          <w:tblHeader/>
          <w:cantSplit/>
        </w:trPr>
        <w:tc>
          <w:tcPr>
            <w:tcW w:type="dxa" w:w="4910"/>
            <w:shd w:fill="176C48"/>
            <w:tcMar>
              <w:top w:w="90" w:type="dxa"/>
              <w:start w:w="110" w:type="dxa"/>
              <w:bottom w:w="90" w:type="dxa"/>
              <w:end w:w="110" w:type="dxa"/>
            </w:tcMar>
          </w:tcPr>
          <w:p>
            <w:r>
              <w:rPr>
                <w:b/>
                <w:color w:val="FFFFFF"/>
                <w:sz w:val="17"/>
              </w:rPr>
              <w:t>Seção</w:t>
            </w:r>
          </w:p>
        </w:tc>
        <w:tc>
          <w:tcPr>
            <w:tcW w:type="dxa" w:w="4910"/>
            <w:shd w:fill="176C48"/>
            <w:tcMar>
              <w:top w:w="90" w:type="dxa"/>
              <w:start w:w="110" w:type="dxa"/>
              <w:bottom w:w="90" w:type="dxa"/>
              <w:end w:w="110" w:type="dxa"/>
            </w:tcMar>
          </w:tcPr>
          <w:p>
            <w:r>
              <w:rPr>
                <w:b/>
                <w:color w:val="FFFFFF"/>
                <w:sz w:val="17"/>
              </w:rPr>
              <w:t>Obrigatório reportar</w:t>
            </w:r>
          </w:p>
        </w:tc>
      </w:tr>
      <w:tr>
        <w:trPr>
          <w:cantSplit/>
        </w:trPr>
        <w:tc>
          <w:tcPr>
            <w:tcW w:type="dxa" w:w="4910"/>
            <w:tcMar>
              <w:top w:w="90" w:type="dxa"/>
              <w:start w:w="110" w:type="dxa"/>
              <w:bottom w:w="90" w:type="dxa"/>
              <w:end w:w="110" w:type="dxa"/>
            </w:tcMar>
            <w:vAlign w:val="center"/>
            <w:shd w:fill="F4F7F5"/>
          </w:tcPr>
          <w:p>
            <w:pPr>
              <w:spacing w:after="0" w:line="259" w:lineRule="auto"/>
            </w:pPr>
            <w:r>
              <w:rPr>
                <w:sz w:val="16"/>
              </w:rPr>
              <w:t>Entrega</w:t>
            </w:r>
          </w:p>
        </w:tc>
        <w:tc>
          <w:tcPr>
            <w:tcW w:type="dxa" w:w="4910"/>
            <w:tcMar>
              <w:top w:w="90" w:type="dxa"/>
              <w:start w:w="110" w:type="dxa"/>
              <w:bottom w:w="90" w:type="dxa"/>
              <w:end w:w="110" w:type="dxa"/>
            </w:tcMar>
            <w:vAlign w:val="center"/>
            <w:shd w:fill="F4F7F5"/>
          </w:tcPr>
          <w:p>
            <w:pPr>
              <w:spacing w:after="0" w:line="259" w:lineRule="auto"/>
            </w:pPr>
            <w:r>
              <w:rPr>
                <w:sz w:val="16"/>
              </w:rPr>
              <w:t>Issue/PR, arquivos criados e alterados, regra implementada, impacto nas outras camadas.</w:t>
            </w:r>
          </w:p>
        </w:tc>
      </w:tr>
      <w:tr>
        <w:trPr>
          <w:cantSplit/>
        </w:trPr>
        <w:tc>
          <w:tcPr>
            <w:tcW w:type="dxa" w:w="4910"/>
            <w:tcMar>
              <w:top w:w="90" w:type="dxa"/>
              <w:start w:w="110" w:type="dxa"/>
              <w:bottom w:w="90" w:type="dxa"/>
              <w:end w:w="110" w:type="dxa"/>
            </w:tcMar>
            <w:vAlign w:val="center"/>
          </w:tcPr>
          <w:p>
            <w:pPr>
              <w:spacing w:after="0" w:line="259" w:lineRule="auto"/>
            </w:pPr>
            <w:r>
              <w:rPr>
                <w:sz w:val="16"/>
              </w:rPr>
              <w:t>Banco</w:t>
            </w:r>
          </w:p>
        </w:tc>
        <w:tc>
          <w:tcPr>
            <w:tcW w:type="dxa" w:w="4910"/>
            <w:tcMar>
              <w:top w:w="90" w:type="dxa"/>
              <w:start w:w="110" w:type="dxa"/>
              <w:bottom w:w="90" w:type="dxa"/>
              <w:end w:w="110" w:type="dxa"/>
            </w:tcMar>
            <w:vAlign w:val="center"/>
          </w:tcPr>
          <w:p>
            <w:pPr>
              <w:spacing w:after="0" w:line="259" w:lineRule="auto"/>
            </w:pPr>
            <w:r>
              <w:rPr>
                <w:sz w:val="16"/>
              </w:rPr>
              <w:t>Tabelas/colunas/índices/FKs, nome da migration, ambiente aplicado ou NÃO aplicado, como reverter.</w:t>
            </w:r>
          </w:p>
        </w:tc>
      </w:tr>
      <w:tr>
        <w:trPr>
          <w:cantSplit/>
        </w:trPr>
        <w:tc>
          <w:tcPr>
            <w:tcW w:type="dxa" w:w="4910"/>
            <w:tcMar>
              <w:top w:w="90" w:type="dxa"/>
              <w:start w:w="110" w:type="dxa"/>
              <w:bottom w:w="90" w:type="dxa"/>
              <w:end w:w="110" w:type="dxa"/>
            </w:tcMar>
            <w:vAlign w:val="center"/>
            <w:shd w:fill="F4F7F5"/>
          </w:tcPr>
          <w:p>
            <w:pPr>
              <w:spacing w:after="0" w:line="259" w:lineRule="auto"/>
            </w:pPr>
            <w:r>
              <w:rPr>
                <w:sz w:val="16"/>
              </w:rPr>
              <w:t>API e segurança</w:t>
            </w:r>
          </w:p>
        </w:tc>
        <w:tc>
          <w:tcPr>
            <w:tcW w:type="dxa" w:w="4910"/>
            <w:tcMar>
              <w:top w:w="90" w:type="dxa"/>
              <w:start w:w="110" w:type="dxa"/>
              <w:bottom w:w="90" w:type="dxa"/>
              <w:end w:w="110" w:type="dxa"/>
            </w:tcMar>
            <w:vAlign w:val="center"/>
            <w:shd w:fill="F4F7F5"/>
          </w:tcPr>
          <w:p>
            <w:pPr>
              <w:spacing w:after="0" w:line="259" w:lineRule="auto"/>
            </w:pPr>
            <w:r>
              <w:rPr>
                <w:sz w:val="16"/>
              </w:rPr>
              <w:t>Endpoints, parâmetros, resposta e erros, papéis autorizados, prevenção de acesso indevido.</w:t>
            </w:r>
          </w:p>
        </w:tc>
      </w:tr>
      <w:tr>
        <w:trPr>
          <w:cantSplit/>
        </w:trPr>
        <w:tc>
          <w:tcPr>
            <w:tcW w:type="dxa" w:w="4910"/>
            <w:tcMar>
              <w:top w:w="90" w:type="dxa"/>
              <w:start w:w="110" w:type="dxa"/>
              <w:bottom w:w="90" w:type="dxa"/>
              <w:end w:w="110" w:type="dxa"/>
            </w:tcMar>
            <w:vAlign w:val="center"/>
          </w:tcPr>
          <w:p>
            <w:pPr>
              <w:spacing w:after="0" w:line="259" w:lineRule="auto"/>
            </w:pPr>
            <w:r>
              <w:rPr>
                <w:sz w:val="16"/>
              </w:rPr>
              <w:t>Testes</w:t>
            </w:r>
          </w:p>
        </w:tc>
        <w:tc>
          <w:tcPr>
            <w:tcW w:type="dxa" w:w="4910"/>
            <w:tcMar>
              <w:top w:w="90" w:type="dxa"/>
              <w:start w:w="110" w:type="dxa"/>
              <w:bottom w:w="90" w:type="dxa"/>
              <w:end w:w="110" w:type="dxa"/>
            </w:tcMar>
            <w:vAlign w:val="center"/>
          </w:tcPr>
          <w:p>
            <w:pPr>
              <w:spacing w:after="0" w:line="259" w:lineRule="auto"/>
            </w:pPr>
            <w:r>
              <w:rPr>
                <w:sz w:val="16"/>
              </w:rPr>
              <w:t>Comandos executados e resultados; casos negativos; limitações; pendências.</w:t>
            </w:r>
          </w:p>
        </w:tc>
      </w:tr>
      <w:tr>
        <w:trPr>
          <w:cantSplit/>
        </w:trPr>
        <w:tc>
          <w:tcPr>
            <w:tcW w:type="dxa" w:w="4910"/>
            <w:tcMar>
              <w:top w:w="90" w:type="dxa"/>
              <w:start w:w="110" w:type="dxa"/>
              <w:bottom w:w="90" w:type="dxa"/>
              <w:end w:w="110" w:type="dxa"/>
            </w:tcMar>
            <w:vAlign w:val="center"/>
            <w:shd w:fill="F4F7F5"/>
          </w:tcPr>
          <w:p>
            <w:pPr>
              <w:spacing w:after="0" w:line="259" w:lineRule="auto"/>
            </w:pPr>
            <w:r>
              <w:rPr>
                <w:sz w:val="16"/>
              </w:rPr>
              <w:t>Operação</w:t>
            </w:r>
          </w:p>
        </w:tc>
        <w:tc>
          <w:tcPr>
            <w:tcW w:type="dxa" w:w="4910"/>
            <w:tcMar>
              <w:top w:w="90" w:type="dxa"/>
              <w:start w:w="110" w:type="dxa"/>
              <w:bottom w:w="90" w:type="dxa"/>
              <w:end w:w="110" w:type="dxa"/>
            </w:tcMar>
            <w:vAlign w:val="center"/>
            <w:shd w:fill="F4F7F5"/>
          </w:tcPr>
          <w:p>
            <w:pPr>
              <w:spacing w:after="0" w:line="259" w:lineRule="auto"/>
            </w:pPr>
            <w:r>
              <w:rPr>
                <w:sz w:val="16"/>
              </w:rPr>
              <w:t>Variáveis novas, custo/deploy potencial, logs, riscos, validações humanas e próximos passos.</w:t>
            </w:r>
          </w:p>
        </w:tc>
      </w:tr>
    </w:tbl>
    <w:p>
      <w:pPr>
        <w:spacing w:after="20"/>
      </w:pPr>
    </w:p>
    <w:p>
      <w:pPr>
        <w:pStyle w:val="Heading1"/>
      </w:pPr>
      <w:r>
        <w:t>8  Roteiro dos módulos preservado do master anterior</w:t>
      </w:r>
    </w:p>
    <w:tbl>
      <w:tblPr>
        <w:tblW w:type="auto" w:w="0"/>
        <w:jc w:val="center"/>
        <w:tblLayout w:type="autofit"/>
        <w:tblLook w:firstColumn="1" w:firstRow="1" w:lastColumn="0" w:lastRow="0" w:noHBand="0" w:noVBand="1" w:val="04A0"/>
      </w:tblPr>
      <w:tblGrid>
        <w:gridCol w:w="4910"/>
        <w:gridCol w:w="4910"/>
      </w:tblGrid>
      <w:tr>
        <w:trPr>
          <w:tblHeader/>
          <w:cantSplit/>
        </w:trPr>
        <w:tc>
          <w:tcPr>
            <w:tcW w:type="dxa" w:w="4910"/>
            <w:shd w:fill="176C48"/>
            <w:tcMar>
              <w:top w:w="90" w:type="dxa"/>
              <w:start w:w="110" w:type="dxa"/>
              <w:bottom w:w="90" w:type="dxa"/>
              <w:end w:w="110" w:type="dxa"/>
            </w:tcMar>
          </w:tcPr>
          <w:p>
            <w:r>
              <w:rPr>
                <w:b/>
                <w:color w:val="FFFFFF"/>
                <w:sz w:val="17"/>
              </w:rPr>
              <w:t>Módulo/etapa</w:t>
            </w:r>
          </w:p>
          <w:p>
            <w:pPr>
              <w:spacing w:before="120"/>
            </w:pPr>
            <w:r>
              <w:rPr>
                <w:b/>
                <w:color w:val="145773"/>
                <w:sz w:val="16"/>
              </w:rPr>
              <w:t xml:space="preserve">POLITICA DE NOMES OBRIGATORIA: </w:t>
            </w:r>
            <w:r>
              <w:rPr>
                <w:sz w:val="16"/>
              </w:rPr>
              <w:t>Em backend usar identificadores de negocio em portugues ASCII (inclusive parametros, variaveis, funcoes, objetos e componentes). Manter JS/React/Node e termos tecnicos nativos em sua lingua original. Conferir os contratos existentes e criar/consultar AGENTS.md conforme o protocolo do projeto.</w:t>
            </w:r>
          </w:p>
        </w:tc>
        <w:tc>
          <w:tcPr>
            <w:tcW w:type="dxa" w:w="4910"/>
            <w:shd w:fill="176C48"/>
            <w:tcMar>
              <w:top w:w="90" w:type="dxa"/>
              <w:start w:w="110" w:type="dxa"/>
              <w:bottom w:w="90" w:type="dxa"/>
              <w:end w:w="110" w:type="dxa"/>
            </w:tcMar>
          </w:tcPr>
          <w:p>
            <w:r>
              <w:rPr>
                <w:b/>
                <w:color w:val="FFFFFF"/>
                <w:sz w:val="17"/>
              </w:rPr>
              <w:t>Implementar quando a Issue estiver aprovada</w:t>
            </w:r>
          </w:p>
        </w:tc>
      </w:tr>
      <w:tr>
        <w:trPr>
          <w:cantSplit/>
        </w:trPr>
        <w:tc>
          <w:tcPr>
            <w:tcW w:type="dxa" w:w="4910"/>
            <w:tcMar>
              <w:top w:w="90" w:type="dxa"/>
              <w:start w:w="110" w:type="dxa"/>
              <w:bottom w:w="90" w:type="dxa"/>
              <w:end w:w="110" w:type="dxa"/>
            </w:tcMar>
            <w:vAlign w:val="center"/>
            <w:shd w:fill="F4F7F5"/>
          </w:tcPr>
          <w:p>
            <w:pPr>
              <w:spacing w:after="0" w:line="259" w:lineRule="auto"/>
            </w:pPr>
            <w:r>
              <w:rPr>
                <w:sz w:val="16"/>
              </w:rPr>
              <w:t>01 Fundação</w:t>
            </w:r>
          </w:p>
        </w:tc>
        <w:tc>
          <w:tcPr>
            <w:tcW w:type="dxa" w:w="4910"/>
            <w:tcMar>
              <w:top w:w="90" w:type="dxa"/>
              <w:start w:w="110" w:type="dxa"/>
              <w:bottom w:w="90" w:type="dxa"/>
              <w:end w:w="110" w:type="dxa"/>
            </w:tcMar>
            <w:vAlign w:val="center"/>
            <w:shd w:fill="F4F7F5"/>
          </w:tcPr>
          <w:p>
            <w:pPr>
              <w:spacing w:after="0" w:line="259" w:lineRule="auto"/>
            </w:pPr>
            <w:r>
              <w:rPr>
                <w:sz w:val="16"/>
              </w:rPr>
              <w:t>Configurar Express, errors, middlewares, log seguro, pg Pool, node-pg-migrate, JWT/JWKS, testes.</w:t>
            </w:r>
          </w:p>
        </w:tc>
      </w:tr>
      <w:tr>
        <w:trPr>
          <w:cantSplit/>
        </w:trPr>
        <w:tc>
          <w:tcPr>
            <w:tcW w:type="dxa" w:w="4910"/>
            <w:tcMar>
              <w:top w:w="90" w:type="dxa"/>
              <w:start w:w="110" w:type="dxa"/>
              <w:bottom w:w="90" w:type="dxa"/>
              <w:end w:w="110" w:type="dxa"/>
            </w:tcMar>
            <w:vAlign w:val="center"/>
          </w:tcPr>
          <w:p>
            <w:pPr>
              <w:spacing w:after="0" w:line="259" w:lineRule="auto"/>
            </w:pPr>
            <w:r>
              <w:rPr>
                <w:sz w:val="16"/>
              </w:rPr>
              <w:t>02 Identidade</w:t>
            </w:r>
          </w:p>
        </w:tc>
        <w:tc>
          <w:tcPr>
            <w:tcW w:type="dxa" w:w="4910"/>
            <w:tcMar>
              <w:top w:w="90" w:type="dxa"/>
              <w:start w:w="110" w:type="dxa"/>
              <w:bottom w:w="90" w:type="dxa"/>
              <w:end w:w="110" w:type="dxa"/>
            </w:tcMar>
            <w:vAlign w:val="center"/>
          </w:tcPr>
          <w:p>
            <w:pPr>
              <w:spacing w:after="0" w:line="259" w:lineRule="auto"/>
            </w:pPr>
            <w:r>
              <w:rPr>
                <w:sz w:val="16"/>
              </w:rPr>
              <w:t>Perfil, aceites versionados, cadastro 5 campos, nomes/apelidos PT/EN, RBAC e privacidade; Auth no Supabase.</w:t>
            </w:r>
          </w:p>
        </w:tc>
      </w:tr>
      <w:tr>
        <w:trPr>
          <w:cantSplit/>
        </w:trPr>
        <w:tc>
          <w:tcPr>
            <w:tcW w:type="dxa" w:w="4910"/>
            <w:tcMar>
              <w:top w:w="90" w:type="dxa"/>
              <w:start w:w="110" w:type="dxa"/>
              <w:bottom w:w="90" w:type="dxa"/>
              <w:end w:w="110" w:type="dxa"/>
            </w:tcMar>
            <w:vAlign w:val="center"/>
            <w:shd w:fill="F4F7F5"/>
          </w:tcPr>
          <w:p>
            <w:pPr>
              <w:spacing w:after="0" w:line="259" w:lineRule="auto"/>
            </w:pPr>
            <w:r>
              <w:rPr>
                <w:sz w:val="16"/>
              </w:rPr>
              <w:t>03 Catálogo</w:t>
            </w:r>
          </w:p>
        </w:tc>
        <w:tc>
          <w:tcPr>
            <w:tcW w:type="dxa" w:w="4910"/>
            <w:tcMar>
              <w:top w:w="90" w:type="dxa"/>
              <w:start w:w="110" w:type="dxa"/>
              <w:bottom w:w="90" w:type="dxa"/>
              <w:end w:w="110" w:type="dxa"/>
            </w:tcMar>
            <w:vAlign w:val="center"/>
            <w:shd w:fill="F4F7F5"/>
          </w:tcPr>
          <w:p>
            <w:pPr>
              <w:spacing w:after="0" w:line="259" w:lineRule="auto"/>
            </w:pPr>
            <w:r>
              <w:rPr>
                <w:sz w:val="16"/>
              </w:rPr>
              <w:t>Provas, disciplinas, tópicos, publicação e importação/revisão de catálogo conforme V1.</w:t>
            </w:r>
          </w:p>
        </w:tc>
      </w:tr>
      <w:tr>
        <w:trPr>
          <w:cantSplit/>
        </w:trPr>
        <w:tc>
          <w:tcPr>
            <w:tcW w:type="dxa" w:w="4910"/>
            <w:tcMar>
              <w:top w:w="90" w:type="dxa"/>
              <w:start w:w="110" w:type="dxa"/>
              <w:bottom w:w="90" w:type="dxa"/>
              <w:end w:w="110" w:type="dxa"/>
            </w:tcMar>
            <w:vAlign w:val="center"/>
          </w:tcPr>
          <w:p>
            <w:pPr>
              <w:spacing w:after="0" w:line="259" w:lineRule="auto"/>
            </w:pPr>
            <w:r>
              <w:rPr>
                <w:sz w:val="16"/>
              </w:rPr>
              <w:t>04 Sessões</w:t>
            </w:r>
          </w:p>
        </w:tc>
        <w:tc>
          <w:tcPr>
            <w:tcW w:type="dxa" w:w="4910"/>
            <w:tcMar>
              <w:top w:w="90" w:type="dxa"/>
              <w:start w:w="110" w:type="dxa"/>
              <w:bottom w:w="90" w:type="dxa"/>
              <w:end w:w="110" w:type="dxa"/>
            </w:tcMar>
            <w:vAlign w:val="center"/>
          </w:tcPr>
          <w:p>
            <w:pPr>
              <w:spacing w:after="0" w:line="259" w:lineRule="auto"/>
            </w:pPr>
            <w:r>
              <w:rPr>
                <w:sz w:val="16"/>
              </w:rPr>
              <w:t>Timer com tempo validado pelo servidor, pausas, eventos, histórico, manual sem ranking.</w:t>
            </w:r>
          </w:p>
        </w:tc>
      </w:tr>
      <w:tr>
        <w:trPr>
          <w:cantSplit/>
        </w:trPr>
        <w:tc>
          <w:tcPr>
            <w:tcW w:type="dxa" w:w="4910"/>
            <w:tcMar>
              <w:top w:w="90" w:type="dxa"/>
              <w:start w:w="110" w:type="dxa"/>
              <w:bottom w:w="90" w:type="dxa"/>
              <w:end w:w="110" w:type="dxa"/>
            </w:tcMar>
            <w:vAlign w:val="center"/>
            <w:shd w:fill="F4F7F5"/>
          </w:tcPr>
          <w:p>
            <w:pPr>
              <w:spacing w:after="0" w:line="259" w:lineRule="auto"/>
            </w:pPr>
            <w:r>
              <w:rPr>
                <w:sz w:val="16"/>
              </w:rPr>
              <w:t>05 Revisões</w:t>
            </w:r>
          </w:p>
        </w:tc>
        <w:tc>
          <w:tcPr>
            <w:tcW w:type="dxa" w:w="4910"/>
            <w:tcMar>
              <w:top w:w="90" w:type="dxa"/>
              <w:start w:w="110" w:type="dxa"/>
              <w:bottom w:w="90" w:type="dxa"/>
              <w:end w:w="110" w:type="dxa"/>
            </w:tcMar>
            <w:vAlign w:val="center"/>
            <w:shd w:fill="F4F7F5"/>
          </w:tcPr>
          <w:p>
            <w:pPr>
              <w:spacing w:after="0" w:line="259" w:lineRule="auto"/>
            </w:pPr>
            <w:r>
              <w:rPr>
                <w:sz w:val="16"/>
              </w:rPr>
              <w:t>Regras 1/7/30, dificuldade, peso, capacidade diária, folgas, reagendamentos e recuperação.</w:t>
            </w:r>
          </w:p>
        </w:tc>
      </w:tr>
      <w:tr>
        <w:trPr>
          <w:cantSplit/>
        </w:trPr>
        <w:tc>
          <w:tcPr>
            <w:tcW w:type="dxa" w:w="4910"/>
            <w:tcMar>
              <w:top w:w="90" w:type="dxa"/>
              <w:start w:w="110" w:type="dxa"/>
              <w:bottom w:w="90" w:type="dxa"/>
              <w:end w:w="110" w:type="dxa"/>
            </w:tcMar>
            <w:vAlign w:val="center"/>
          </w:tcPr>
          <w:p>
            <w:pPr>
              <w:spacing w:after="0" w:line="259" w:lineRule="auto"/>
            </w:pPr>
            <w:r>
              <w:rPr>
                <w:sz w:val="16"/>
              </w:rPr>
              <w:t>06 Social</w:t>
            </w:r>
          </w:p>
        </w:tc>
        <w:tc>
          <w:tcPr>
            <w:tcW w:type="dxa" w:w="4910"/>
            <w:tcMar>
              <w:top w:w="90" w:type="dxa"/>
              <w:start w:w="110" w:type="dxa"/>
              <w:bottom w:w="90" w:type="dxa"/>
              <w:end w:w="110" w:type="dxa"/>
            </w:tcMar>
            <w:vAlign w:val="center"/>
          </w:tcPr>
          <w:p>
            <w:pPr>
              <w:spacing w:after="0" w:line="259" w:lineRule="auto"/>
            </w:pPr>
            <w:r>
              <w:rPr>
                <w:sz w:val="16"/>
              </w:rPr>
              <w:t>Grupos, convites, participantes, mesa ao vivo, mural limitado, reações, presença privada.</w:t>
            </w:r>
          </w:p>
        </w:tc>
      </w:tr>
      <w:tr>
        <w:trPr>
          <w:cantSplit/>
        </w:trPr>
        <w:tc>
          <w:tcPr>
            <w:tcW w:type="dxa" w:w="4910"/>
            <w:tcMar>
              <w:top w:w="90" w:type="dxa"/>
              <w:start w:w="110" w:type="dxa"/>
              <w:bottom w:w="90" w:type="dxa"/>
              <w:end w:w="110" w:type="dxa"/>
            </w:tcMar>
            <w:vAlign w:val="center"/>
            <w:shd w:fill="F4F7F5"/>
          </w:tcPr>
          <w:p>
            <w:pPr>
              <w:spacing w:after="0" w:line="259" w:lineRule="auto"/>
            </w:pPr>
            <w:r>
              <w:rPr>
                <w:sz w:val="16"/>
              </w:rPr>
              <w:t>07 Ranking</w:t>
            </w:r>
          </w:p>
        </w:tc>
        <w:tc>
          <w:tcPr>
            <w:tcW w:type="dxa" w:w="4910"/>
            <w:tcMar>
              <w:top w:w="90" w:type="dxa"/>
              <w:start w:w="110" w:type="dxa"/>
              <w:bottom w:w="90" w:type="dxa"/>
              <w:end w:w="110" w:type="dxa"/>
            </w:tcMar>
            <w:vAlign w:val="center"/>
            <w:shd w:fill="F4F7F5"/>
          </w:tcPr>
          <w:p>
            <w:pPr>
              <w:spacing w:after="0" w:line="259" w:lineRule="auto"/>
            </w:pPr>
            <w:r>
              <w:rPr>
                <w:sz w:val="16"/>
              </w:rPr>
              <w:t>Ranking por grupo, tempo elegível, teto diário, apuração/snapshot e idempotência.</w:t>
            </w:r>
          </w:p>
        </w:tc>
      </w:tr>
      <w:tr>
        <w:trPr>
          <w:cantSplit/>
        </w:trPr>
        <w:tc>
          <w:tcPr>
            <w:tcW w:type="dxa" w:w="4910"/>
            <w:tcMar>
              <w:top w:w="90" w:type="dxa"/>
              <w:start w:w="110" w:type="dxa"/>
              <w:bottom w:w="90" w:type="dxa"/>
              <w:end w:w="110" w:type="dxa"/>
            </w:tcMar>
            <w:vAlign w:val="center"/>
          </w:tcPr>
          <w:p>
            <w:pPr>
              <w:spacing w:after="0" w:line="259" w:lineRule="auto"/>
            </w:pPr>
            <w:r>
              <w:rPr>
                <w:sz w:val="16"/>
              </w:rPr>
              <w:t>08 Trial/Pro</w:t>
            </w:r>
          </w:p>
        </w:tc>
        <w:tc>
          <w:tcPr>
            <w:tcW w:type="dxa" w:w="4910"/>
            <w:tcMar>
              <w:top w:w="90" w:type="dxa"/>
              <w:start w:w="110" w:type="dxa"/>
              <w:bottom w:w="90" w:type="dxa"/>
              <w:end w:w="110" w:type="dxa"/>
            </w:tcMar>
            <w:vAlign w:val="center"/>
          </w:tcPr>
          <w:p>
            <w:r>
              <w:t>Oferta após primeira sessão elegível e confirmada; ativação por aceite explícito POST /api/pro/teste/ativar; uma concessão por conta; expiração sem apagar a fila.</w:t>
            </w:r>
          </w:p>
        </w:tc>
      </w:tr>
      <w:tr>
        <w:trPr>
          <w:cantSplit/>
        </w:trPr>
        <w:tc>
          <w:tcPr>
            <w:tcW w:type="dxa" w:w="4910"/>
            <w:tcMar>
              <w:top w:w="90" w:type="dxa"/>
              <w:start w:w="110" w:type="dxa"/>
              <w:bottom w:w="90" w:type="dxa"/>
              <w:end w:w="110" w:type="dxa"/>
            </w:tcMar>
            <w:vAlign w:val="center"/>
            <w:shd w:fill="F4F7F5"/>
          </w:tcPr>
          <w:p>
            <w:pPr>
              <w:spacing w:after="0" w:line="259" w:lineRule="auto"/>
            </w:pPr>
            <w:r>
              <w:rPr>
                <w:sz w:val="16"/>
              </w:rPr>
              <w:t>09 Pagamentos</w:t>
            </w:r>
          </w:p>
        </w:tc>
        <w:tc>
          <w:tcPr>
            <w:tcW w:type="dxa" w:w="4910"/>
            <w:tcMar>
              <w:top w:w="90" w:type="dxa"/>
              <w:start w:w="110" w:type="dxa"/>
              <w:bottom w:w="90" w:type="dxa"/>
              <w:end w:w="110" w:type="dxa"/>
            </w:tcMar>
            <w:vAlign w:val="center"/>
            <w:shd w:fill="F4F7F5"/>
          </w:tcPr>
          <w:p>
            <w:pPr>
              <w:spacing w:after="0" w:line="259" w:lineRule="auto"/>
            </w:pPr>
            <w:r>
              <w:rPr>
                <w:sz w:val="16"/>
              </w:rPr>
              <w:t>Mercado Pago, webhooks autenticados, conciliação, deduplicação, cancelamento e alertas.</w:t>
            </w:r>
          </w:p>
        </w:tc>
      </w:tr>
      <w:tr>
        <w:trPr>
          <w:cantSplit/>
        </w:trPr>
        <w:tc>
          <w:tcPr>
            <w:tcW w:type="dxa" w:w="4910"/>
            <w:tcMar>
              <w:top w:w="90" w:type="dxa"/>
              <w:start w:w="110" w:type="dxa"/>
              <w:bottom w:w="90" w:type="dxa"/>
              <w:end w:w="110" w:type="dxa"/>
            </w:tcMar>
            <w:vAlign w:val="center"/>
          </w:tcPr>
          <w:p>
            <w:r>
              <w:t>10 Indicações/metas</w:t>
            </w:r>
          </w:p>
        </w:tc>
        <w:tc>
          <w:tcPr>
            <w:tcW w:type="dxa" w:w="4910"/>
            <w:tcMar>
              <w:top w:w="90" w:type="dxa"/>
              <w:start w:w="110" w:type="dxa"/>
              <w:bottom w:w="90" w:type="dxa"/>
              <w:end w:w="110" w:type="dxa"/>
            </w:tcMar>
            <w:vAlign w:val="center"/>
          </w:tcPr>
          <w:p>
            <w:r>
              <w:t>Manter indicação/meta conforme Issue aprovada, mas BLOQUEAR concessão de dias Pro até política antifraude/eligibilidade expressamente aprovada; sem telefone.</w:t>
            </w:r>
          </w:p>
        </w:tc>
      </w:tr>
      <w:tr>
        <w:trPr>
          <w:cantSplit/>
        </w:trPr>
        <w:tc>
          <w:tcPr>
            <w:tcW w:type="dxa" w:w="4910"/>
            <w:tcMar>
              <w:top w:w="90" w:type="dxa"/>
              <w:start w:w="110" w:type="dxa"/>
              <w:bottom w:w="90" w:type="dxa"/>
              <w:end w:w="110" w:type="dxa"/>
            </w:tcMar>
            <w:vAlign w:val="center"/>
            <w:shd w:fill="F4F7F5"/>
          </w:tcPr>
          <w:p>
            <w:pPr>
              <w:spacing w:after="0" w:line="259" w:lineRule="auto"/>
            </w:pPr>
            <w:r>
              <w:rPr>
                <w:sz w:val="16"/>
              </w:rPr>
              <w:t>11 Notificações/relatórios</w:t>
            </w:r>
          </w:p>
        </w:tc>
        <w:tc>
          <w:tcPr>
            <w:tcW w:type="dxa" w:w="4910"/>
            <w:tcMar>
              <w:top w:w="90" w:type="dxa"/>
              <w:start w:w="110" w:type="dxa"/>
              <w:bottom w:w="90" w:type="dxa"/>
              <w:end w:w="110" w:type="dxa"/>
            </w:tcMar>
            <w:vAlign w:val="center"/>
            <w:shd w:fill="F4F7F5"/>
          </w:tcPr>
          <w:p>
            <w:pPr>
              <w:spacing w:after="0" w:line="259" w:lineRule="auto"/>
            </w:pPr>
            <w:r>
              <w:rPr>
                <w:sz w:val="16"/>
              </w:rPr>
              <w:t>Resumo semanal aos domingos, preferências, filas/entregas e diferenças Free/Pro.</w:t>
            </w:r>
          </w:p>
        </w:tc>
      </w:tr>
      <w:tr>
        <w:trPr>
          <w:cantSplit/>
        </w:trPr>
        <w:tc>
          <w:tcPr>
            <w:tcW w:type="dxa" w:w="4910"/>
            <w:tcMar>
              <w:top w:w="90" w:type="dxa"/>
              <w:start w:w="110" w:type="dxa"/>
              <w:bottom w:w="90" w:type="dxa"/>
              <w:end w:w="110" w:type="dxa"/>
            </w:tcMar>
            <w:vAlign w:val="center"/>
          </w:tcPr>
          <w:p>
            <w:pPr>
              <w:spacing w:after="0" w:line="259" w:lineRule="auto"/>
            </w:pPr>
            <w:r>
              <w:rPr>
                <w:sz w:val="16"/>
              </w:rPr>
              <w:t>12 Privacidade/admin</w:t>
            </w:r>
          </w:p>
        </w:tc>
        <w:tc>
          <w:tcPr>
            <w:tcW w:type="dxa" w:w="4910"/>
            <w:tcMar>
              <w:top w:w="90" w:type="dxa"/>
              <w:start w:w="110" w:type="dxa"/>
              <w:bottom w:w="90" w:type="dxa"/>
              <w:end w:w="110" w:type="dxa"/>
            </w:tcMar>
            <w:vAlign w:val="center"/>
          </w:tcPr>
          <w:p>
            <w:pPr>
              <w:spacing w:after="0" w:line="259" w:lineRule="auto"/>
            </w:pPr>
            <w:r>
              <w:rPr>
                <w:sz w:val="16"/>
              </w:rPr>
              <w:t>Solicitações LGPD, papéis aluno/admin/superadmin, histórico de papéis, moderação e auditoria.</w:t>
            </w:r>
          </w:p>
        </w:tc>
      </w:tr>
      <w:tr>
        <w:trPr>
          <w:cantSplit/>
        </w:trPr>
        <w:tc>
          <w:tcPr>
            <w:tcW w:type="dxa" w:w="4910"/>
            <w:tcMar>
              <w:top w:w="90" w:type="dxa"/>
              <w:start w:w="110" w:type="dxa"/>
              <w:bottom w:w="90" w:type="dxa"/>
              <w:end w:w="110" w:type="dxa"/>
            </w:tcMar>
            <w:vAlign w:val="center"/>
            <w:shd w:fill="F4F7F5"/>
          </w:tcPr>
          <w:p>
            <w:pPr>
              <w:spacing w:after="0" w:line="259" w:lineRule="auto"/>
            </w:pPr>
            <w:r>
              <w:rPr>
                <w:sz w:val="16"/>
              </w:rPr>
              <w:t>13 Release</w:t>
            </w:r>
          </w:p>
        </w:tc>
        <w:tc>
          <w:tcPr>
            <w:tcW w:type="dxa" w:w="4910"/>
            <w:tcMar>
              <w:top w:w="90" w:type="dxa"/>
              <w:start w:w="110" w:type="dxa"/>
              <w:bottom w:w="90" w:type="dxa"/>
              <w:end w:w="110" w:type="dxa"/>
            </w:tcMar>
            <w:vAlign w:val="center"/>
            <w:shd w:fill="F4F7F5"/>
          </w:tcPr>
          <w:p>
            <w:pPr>
              <w:spacing w:after="0" w:line="259" w:lineRule="auto"/>
            </w:pPr>
            <w:r>
              <w:rPr>
                <w:sz w:val="16"/>
              </w:rPr>
              <w:t>Testes E2E, performance, observabilidade, validação legal, beta, correções e release gates.</w:t>
            </w:r>
          </w:p>
        </w:tc>
      </w:tr>
    </w:tbl>
    <w:p>
      <w:pPr>
        <w:spacing w:after="20"/>
      </w:pPr>
    </w:p>
    <w:p>
      <w:pPr>
        <w:pStyle w:val="Heading1"/>
      </w:pPr>
      <w:r>
        <w:t>9  PROMPT INICIAL para colar no Codex</w:t>
      </w:r>
    </w:p>
    <w:tbl>
      <w:tblPr>
        <w:tblW w:type="auto" w:w="0"/>
        <w:tblLook w:firstColumn="1" w:firstRow="1" w:lastColumn="0" w:lastRow="0" w:noHBand="0" w:noVBand="1" w:val="04A0"/>
      </w:tblPr>
      <w:tblGrid>
        <w:gridCol w:w="9820"/>
      </w:tblGrid>
      <w:tr>
        <w:trPr>
          <w:cantSplit/>
        </w:trPr>
        <w:tc>
          <w:tcPr>
            <w:tcW w:type="dxa" w:w="9820"/>
            <w:shd w:fill="F1F3F2"/>
            <w:tcMar>
              <w:top w:w="140" w:type="dxa"/>
              <w:start w:w="150" w:type="dxa"/>
              <w:bottom w:w="140" w:type="dxa"/>
              <w:end w:w="150" w:type="dxa"/>
            </w:tcMar>
          </w:tcPr>
          <w:p>
            <w:r>
              <w:t>Leia primeiro TODOS os documentos Plantel V1 encontrados em docs/ ou no workspace, especialmente</w:t>
              <w:br/>
              <w:t>01, 02, 03, 04, 05, 06, 07 e 08, e este Prompt Master Backend.</w:t>
              <w:br/>
              <w:t>Não presuma leitura automática. Informe o caminho real de cada documento e sintetize</w:t>
              <w:br/>
              <w:t>a stack, os módulos, as tabelas pertinentes à Issue e os limites da V1.</w:t>
              <w:br/>
              <w:t>Verifique AGENTS.md, git status, package.json e migrations existentes.</w:t>
              <w:br/>
              <w:t>Antes de editar, apresente um plano pequeno por Issue, com testes e riscos.</w:t>
              <w:br/>
              <w:t>Depois da minha aprovação, implemente somente o escopo autorizado.</w:t>
              <w:br/>
              <w:t>Usar formatos JSON e estados do Documento 03 v15; as tabelas da V1 devem ser criadas em migrations e aplicadas ao Supabase</w:t>
              <w:br/>
              <w:t>somente no ambiente explicitamente autorizado; produção exige aprovação separada.</w:t>
              <w:br/>
              <w:t>Nunca criar tabelas Fase B nem configurar MongoDB agora.</w:t>
              <w:br/>
              <w:t>Ao concluir, gere o relatório técnico completo exigido neste documento.</w:t>
            </w:r>
          </w:p>
        </w:tc>
      </w:tr>
    </w:tbl>
    <w:p>
      <w:pPr>
        <w:spacing w:after="0"/>
      </w:pPr>
    </w:p>
    <w:p>
      <w:pPr>
        <w:pStyle w:val="Heading2"/>
      </w:pPr>
      <w:r>
        <w:t>Fontes oficiais para a integração com Supabase</w:t>
      </w:r>
    </w:p>
    <w:p>
      <w:r>
        <w:t>https://supabase.com/docs/guides/database/connecting-to-postgres</w:t>
      </w:r>
    </w:p>
    <w:p>
      <w:r>
        <w:t>https://supabase.com/docs/guides/deployment/database-migrations</w:t>
      </w:r>
    </w:p>
    <w:p>
      <w:r>
        <w:t>https://supabase.com/docs/guides/auth/jwts</w:t>
      </w:r>
    </w:p>
    <w:p>
      <w:r>
        <w:br w:type="page"/>
      </w:r>
    </w:p>
    <w:p>
      <w:pPr>
        <w:pStyle w:val="Title"/>
      </w:pPr>
      <w:r>
        <w:t>BANCO DE PROMPTS OPERACIONAIS — V1</w:t>
      </w:r>
    </w:p>
    <w:p>
      <w:pPr>
        <w:pStyle w:val="Subtitle"/>
      </w:pPr>
      <w:r>
        <w:t>Complemento do Prompt Master vigente • 23/10/2026 • SOMENTE execução do escopo aprovado</w:t>
      </w:r>
    </w:p>
    <w:tbl>
      <w:tblPr>
        <w:tblW w:type="auto" w:w="0"/>
        <w:tblLook w:firstColumn="1" w:firstRow="1" w:lastColumn="0" w:lastRow="0" w:noHBand="0" w:noVBand="1" w:val="04A0"/>
      </w:tblPr>
      <w:tblGrid>
        <w:gridCol w:w="9820"/>
      </w:tblGrid>
      <w:tr>
        <w:tc>
          <w:tcPr>
            <w:tcW w:type="dxa" w:w="9820"/>
            <w:shd w:fill="EAF4F0"/>
            <w:tcMar>
              <w:top w:w="140" w:type="dxa"/>
              <w:start w:w="180" w:type="dxa"/>
              <w:bottom w:w="140" w:type="dxa"/>
              <w:end w:w="180" w:type="dxa"/>
            </w:tcMar>
          </w:tcPr>
          <w:p>
            <w:r>
              <w:rPr>
                <w:sz w:val="18"/>
              </w:rPr>
              <w:t>Como usar: 1) Na sessão inicial do Codex, cole o PROMPT INICIAL deste documento; 2) abra a Issue específica e copie o prompt Bxx/Fxx correspondente abaixo; 3) exija a lista de documentos realmente lidos, plano e pontos de bloqueio ANTES do código; 4) aprove apenas a execução delimitada. Cada bloco abaixo é autocontido para uma conversa nova.</w:t>
            </w:r>
          </w:p>
        </w:tc>
      </w:tr>
    </w:tbl>
    <w:p>
      <w:pPr>
        <w:spacing w:after="200"/>
      </w:pPr>
      <w:r>
        <w:t>NÃO substitui a Issue, os Docs 01–08, os contratos JSON ou o modelo de banco. Em caso de divergência, parar e solicitar decisão registrada. Não executar módulos inteiros em um único PR.</w:t>
      </w:r>
    </w:p>
    <w:p>
      <w:pPr>
        <w:pStyle w:val="Heading1"/>
      </w:pPr>
      <w:r>
        <w:t>Índice de execução por fase</w:t>
      </w:r>
    </w:p>
    <w:tbl>
      <w:tblPr>
        <w:tblStyle w:val="TableGrid"/>
        <w:tblW w:type="auto" w:w="0"/>
        <w:tblLook w:firstColumn="1" w:firstRow="1" w:lastColumn="0" w:lastRow="0" w:noHBand="0" w:noVBand="1" w:val="04A0"/>
      </w:tblPr>
      <w:tblGrid>
        <w:gridCol w:w="2455"/>
        <w:gridCol w:w="2455"/>
        <w:gridCol w:w="2455"/>
        <w:gridCol w:w="2455"/>
      </w:tblGrid>
      <w:tr>
        <w:tc>
          <w:tcPr>
            <w:tcW w:type="dxa" w:w="2455"/>
            <w:shd w:fill="DCEDE6"/>
          </w:tcPr>
          <w:p>
            <w:r>
              <w:t>ID</w:t>
            </w:r>
          </w:p>
          <w:p>
            <w:pPr>
              <w:spacing w:before="60"/>
            </w:pPr>
            <w:r>
              <w:rPr>
                <w:b/>
                <w:color w:val="145773"/>
                <w:sz w:val="15"/>
              </w:rPr>
              <w:t xml:space="preserve">CONVENCAO PERMANENTE DE CODIGO: </w:t>
            </w:r>
            <w:r>
              <w:rPr>
                <w:sz w:val="15"/>
              </w:rPr>
              <w:t>Em TODO codigo novo de backend, usar nomes de dominio em portugues ASCII para variaveis, parametros, funcoes e propriedades de objetos; nomes tecnicos/palavras reservadas do ecossistema permanecem originais. Nao alterar contratos existentes. Seguir AGENTS.md e a secao de nomenclatura deste documento.</w:t>
            </w:r>
          </w:p>
        </w:tc>
        <w:tc>
          <w:tcPr>
            <w:tcW w:type="dxa" w:w="2455"/>
            <w:shd w:fill="DCEDE6"/>
          </w:tcPr>
          <w:p>
            <w:r>
              <w:t>Fase</w:t>
            </w:r>
          </w:p>
        </w:tc>
        <w:tc>
          <w:tcPr>
            <w:tcW w:type="dxa" w:w="2455"/>
            <w:shd w:fill="DCEDE6"/>
          </w:tcPr>
          <w:p>
            <w:r>
              <w:t>Módulo / objetivo</w:t>
            </w:r>
          </w:p>
        </w:tc>
        <w:tc>
          <w:tcPr>
            <w:tcW w:type="dxa" w:w="2455"/>
            <w:shd w:fill="DCEDE6"/>
          </w:tcPr>
          <w:p>
            <w:r>
              <w:t>Docs prioritários</w:t>
            </w:r>
          </w:p>
        </w:tc>
      </w:tr>
      <w:tr>
        <w:tc>
          <w:tcPr>
            <w:tcW w:type="dxa" w:w="2455"/>
          </w:tcPr>
          <w:p>
            <w:pPr>
              <w:spacing w:after="0"/>
            </w:pPr>
            <w:r>
              <w:rPr>
                <w:sz w:val="16"/>
              </w:rPr>
              <w:t>B00</w:t>
            </w:r>
          </w:p>
        </w:tc>
        <w:tc>
          <w:tcPr>
            <w:tcW w:type="dxa" w:w="2455"/>
          </w:tcPr>
          <w:p>
            <w:pPr>
              <w:spacing w:after="0"/>
            </w:pPr>
            <w:r>
              <w:rPr>
                <w:sz w:val="16"/>
              </w:rPr>
              <w:t>F0 / pré-S0</w:t>
            </w:r>
          </w:p>
        </w:tc>
        <w:tc>
          <w:tcPr>
            <w:tcW w:type="dxa" w:w="2455"/>
          </w:tcPr>
          <w:p>
            <w:pPr>
              <w:spacing w:after="0"/>
            </w:pPr>
            <w:r>
              <w:rPr>
                <w:sz w:val="16"/>
              </w:rPr>
              <w:t>Leitura técnica e divisão de Issues</w:t>
            </w:r>
          </w:p>
        </w:tc>
        <w:tc>
          <w:tcPr>
            <w:tcW w:type="dxa" w:w="2455"/>
          </w:tcPr>
          <w:p>
            <w:pPr>
              <w:spacing w:after="0"/>
            </w:pPr>
            <w:r>
              <w:rPr>
                <w:sz w:val="16"/>
              </w:rPr>
              <w:t>01, 02, 03, 04, 05, 07, 08</w:t>
            </w:r>
          </w:p>
        </w:tc>
      </w:tr>
      <w:tr>
        <w:tc>
          <w:tcPr>
            <w:tcW w:type="dxa" w:w="2455"/>
          </w:tcPr>
          <w:p>
            <w:pPr>
              <w:spacing w:after="0"/>
            </w:pPr>
            <w:r>
              <w:rPr>
                <w:sz w:val="16"/>
              </w:rPr>
              <w:t>B01</w:t>
            </w:r>
          </w:p>
        </w:tc>
        <w:tc>
          <w:tcPr>
            <w:tcW w:type="dxa" w:w="2455"/>
          </w:tcPr>
          <w:p>
            <w:pPr>
              <w:spacing w:after="0"/>
            </w:pPr>
            <w:r>
              <w:rPr>
                <w:sz w:val="16"/>
              </w:rPr>
              <w:t>S0</w:t>
            </w:r>
          </w:p>
        </w:tc>
        <w:tc>
          <w:tcPr>
            <w:tcW w:type="dxa" w:w="2455"/>
          </w:tcPr>
          <w:p>
            <w:pPr>
              <w:spacing w:after="0"/>
            </w:pPr>
            <w:r>
              <w:rPr>
                <w:sz w:val="16"/>
              </w:rPr>
              <w:t>Fundação Node/Express e padrões</w:t>
            </w:r>
          </w:p>
        </w:tc>
        <w:tc>
          <w:tcPr>
            <w:tcW w:type="dxa" w:w="2455"/>
          </w:tcPr>
          <w:p>
            <w:pPr>
              <w:spacing w:after="0"/>
            </w:pPr>
            <w:r>
              <w:rPr>
                <w:sz w:val="16"/>
              </w:rPr>
              <w:t>01, 03, 04, 05, 07</w:t>
            </w:r>
          </w:p>
        </w:tc>
      </w:tr>
      <w:tr>
        <w:tc>
          <w:tcPr>
            <w:tcW w:type="dxa" w:w="2455"/>
          </w:tcPr>
          <w:p>
            <w:pPr>
              <w:spacing w:after="0"/>
            </w:pPr>
            <w:r>
              <w:rPr>
                <w:sz w:val="16"/>
              </w:rPr>
              <w:t>B02</w:t>
            </w:r>
          </w:p>
        </w:tc>
        <w:tc>
          <w:tcPr>
            <w:tcW w:type="dxa" w:w="2455"/>
          </w:tcPr>
          <w:p>
            <w:pPr>
              <w:spacing w:after="0"/>
            </w:pPr>
            <w:r>
              <w:rPr>
                <w:sz w:val="16"/>
              </w:rPr>
              <w:t>S0 / por módulo</w:t>
            </w:r>
          </w:p>
        </w:tc>
        <w:tc>
          <w:tcPr>
            <w:tcW w:type="dxa" w:w="2455"/>
          </w:tcPr>
          <w:p>
            <w:pPr>
              <w:spacing w:after="0"/>
            </w:pPr>
            <w:r>
              <w:rPr>
                <w:sz w:val="16"/>
              </w:rPr>
              <w:t>Modelo PostgreSQL e migrations</w:t>
            </w:r>
          </w:p>
        </w:tc>
        <w:tc>
          <w:tcPr>
            <w:tcW w:type="dxa" w:w="2455"/>
          </w:tcPr>
          <w:p>
            <w:pPr>
              <w:spacing w:after="0"/>
            </w:pPr>
            <w:r>
              <w:rPr>
                <w:sz w:val="16"/>
              </w:rPr>
              <w:t>02, 03, 04, 05, 07</w:t>
            </w:r>
          </w:p>
        </w:tc>
      </w:tr>
      <w:tr>
        <w:tc>
          <w:tcPr>
            <w:tcW w:type="dxa" w:w="2455"/>
          </w:tcPr>
          <w:p>
            <w:pPr>
              <w:spacing w:after="0"/>
            </w:pPr>
            <w:r>
              <w:rPr>
                <w:sz w:val="16"/>
              </w:rPr>
              <w:t>B03</w:t>
            </w:r>
          </w:p>
        </w:tc>
        <w:tc>
          <w:tcPr>
            <w:tcW w:type="dxa" w:w="2455"/>
          </w:tcPr>
          <w:p>
            <w:pPr>
              <w:spacing w:after="0"/>
            </w:pPr>
            <w:r>
              <w:rPr>
                <w:sz w:val="16"/>
              </w:rPr>
              <w:t>S1</w:t>
            </w:r>
          </w:p>
        </w:tc>
        <w:tc>
          <w:tcPr>
            <w:tcW w:type="dxa" w:w="2455"/>
          </w:tcPr>
          <w:p>
            <w:pPr>
              <w:spacing w:after="0"/>
            </w:pPr>
            <w:r>
              <w:rPr>
                <w:sz w:val="16"/>
              </w:rPr>
              <w:t>Identidade, perfil, cadastro e autorização</w:t>
            </w:r>
          </w:p>
        </w:tc>
        <w:tc>
          <w:tcPr>
            <w:tcW w:type="dxa" w:w="2455"/>
          </w:tcPr>
          <w:p>
            <w:pPr>
              <w:spacing w:after="0"/>
            </w:pPr>
            <w:r>
              <w:rPr>
                <w:sz w:val="16"/>
              </w:rPr>
              <w:t>02, 03, 04, 05, 08</w:t>
            </w:r>
          </w:p>
        </w:tc>
      </w:tr>
      <w:tr>
        <w:tc>
          <w:tcPr>
            <w:tcW w:type="dxa" w:w="2455"/>
          </w:tcPr>
          <w:p>
            <w:pPr>
              <w:spacing w:after="0"/>
            </w:pPr>
            <w:r>
              <w:rPr>
                <w:sz w:val="16"/>
              </w:rPr>
              <w:t>B04</w:t>
            </w:r>
          </w:p>
        </w:tc>
        <w:tc>
          <w:tcPr>
            <w:tcW w:type="dxa" w:w="2455"/>
          </w:tcPr>
          <w:p>
            <w:pPr>
              <w:spacing w:after="0"/>
            </w:pPr>
            <w:r>
              <w:rPr>
                <w:sz w:val="16"/>
              </w:rPr>
              <w:t>S1</w:t>
            </w:r>
          </w:p>
        </w:tc>
        <w:tc>
          <w:tcPr>
            <w:tcW w:type="dxa" w:w="2455"/>
          </w:tcPr>
          <w:p>
            <w:pPr>
              <w:spacing w:after="0"/>
            </w:pPr>
            <w:r>
              <w:rPr>
                <w:sz w:val="16"/>
              </w:rPr>
              <w:t>Catálogo e onboarding</w:t>
            </w:r>
          </w:p>
        </w:tc>
        <w:tc>
          <w:tcPr>
            <w:tcW w:type="dxa" w:w="2455"/>
          </w:tcPr>
          <w:p>
            <w:pPr>
              <w:spacing w:after="0"/>
            </w:pPr>
            <w:r>
              <w:rPr>
                <w:sz w:val="16"/>
              </w:rPr>
              <w:t>02, 03, 04, 05, 08</w:t>
            </w:r>
          </w:p>
        </w:tc>
      </w:tr>
      <w:tr>
        <w:tc>
          <w:tcPr>
            <w:tcW w:type="dxa" w:w="2455"/>
          </w:tcPr>
          <w:p>
            <w:pPr>
              <w:spacing w:after="0"/>
            </w:pPr>
            <w:r>
              <w:rPr>
                <w:sz w:val="16"/>
              </w:rPr>
              <w:t>B05</w:t>
            </w:r>
          </w:p>
        </w:tc>
        <w:tc>
          <w:tcPr>
            <w:tcW w:type="dxa" w:w="2455"/>
          </w:tcPr>
          <w:p>
            <w:pPr>
              <w:spacing w:after="0"/>
            </w:pPr>
            <w:r>
              <w:rPr>
                <w:sz w:val="16"/>
              </w:rPr>
              <w:t>S1</w:t>
            </w:r>
          </w:p>
        </w:tc>
        <w:tc>
          <w:tcPr>
            <w:tcW w:type="dxa" w:w="2455"/>
          </w:tcPr>
          <w:p>
            <w:pPr>
              <w:spacing w:after="0"/>
            </w:pPr>
            <w:r>
              <w:rPr>
                <w:sz w:val="16"/>
              </w:rPr>
              <w:t>Sessões, timer e eventos</w:t>
            </w:r>
          </w:p>
        </w:tc>
        <w:tc>
          <w:tcPr>
            <w:tcW w:type="dxa" w:w="2455"/>
          </w:tcPr>
          <w:p>
            <w:pPr>
              <w:spacing w:after="0"/>
            </w:pPr>
            <w:r>
              <w:rPr>
                <w:sz w:val="16"/>
              </w:rPr>
              <w:t>02, 03, 04, 05, 08</w:t>
            </w:r>
          </w:p>
        </w:tc>
      </w:tr>
      <w:tr>
        <w:tc>
          <w:tcPr>
            <w:tcW w:type="dxa" w:w="2455"/>
          </w:tcPr>
          <w:p>
            <w:pPr>
              <w:spacing w:after="0"/>
            </w:pPr>
            <w:r>
              <w:rPr>
                <w:sz w:val="16"/>
              </w:rPr>
              <w:t>B06</w:t>
            </w:r>
          </w:p>
        </w:tc>
        <w:tc>
          <w:tcPr>
            <w:tcW w:type="dxa" w:w="2455"/>
          </w:tcPr>
          <w:p>
            <w:pPr>
              <w:spacing w:after="0"/>
            </w:pPr>
            <w:r>
              <w:rPr>
                <w:sz w:val="16"/>
              </w:rPr>
              <w:t>S1</w:t>
            </w:r>
          </w:p>
        </w:tc>
        <w:tc>
          <w:tcPr>
            <w:tcW w:type="dxa" w:w="2455"/>
          </w:tcPr>
          <w:p>
            <w:pPr>
              <w:spacing w:after="0"/>
            </w:pPr>
            <w:r>
              <w:rPr>
                <w:sz w:val="16"/>
              </w:rPr>
              <w:t>Tela Hoje, metas e histórico de estudo</w:t>
            </w:r>
          </w:p>
        </w:tc>
        <w:tc>
          <w:tcPr>
            <w:tcW w:type="dxa" w:w="2455"/>
          </w:tcPr>
          <w:p>
            <w:pPr>
              <w:spacing w:after="0"/>
            </w:pPr>
            <w:r>
              <w:rPr>
                <w:sz w:val="16"/>
              </w:rPr>
              <w:t>02, 03, 04, 05, 08</w:t>
            </w:r>
          </w:p>
        </w:tc>
      </w:tr>
      <w:tr>
        <w:tc>
          <w:tcPr>
            <w:tcW w:type="dxa" w:w="2455"/>
          </w:tcPr>
          <w:p>
            <w:pPr>
              <w:spacing w:after="0"/>
            </w:pPr>
            <w:r>
              <w:rPr>
                <w:sz w:val="16"/>
              </w:rPr>
              <w:t>B07</w:t>
            </w:r>
          </w:p>
        </w:tc>
        <w:tc>
          <w:tcPr>
            <w:tcW w:type="dxa" w:w="2455"/>
          </w:tcPr>
          <w:p>
            <w:pPr>
              <w:spacing w:after="0"/>
            </w:pPr>
            <w:r>
              <w:rPr>
                <w:sz w:val="16"/>
              </w:rPr>
              <w:t>S2</w:t>
            </w:r>
          </w:p>
        </w:tc>
        <w:tc>
          <w:tcPr>
            <w:tcW w:type="dxa" w:w="2455"/>
          </w:tcPr>
          <w:p>
            <w:pPr>
              <w:spacing w:after="0"/>
            </w:pPr>
            <w:r>
              <w:rPr>
                <w:sz w:val="16"/>
              </w:rPr>
              <w:t>Motor de revisões Pro 1/7/30</w:t>
            </w:r>
          </w:p>
        </w:tc>
        <w:tc>
          <w:tcPr>
            <w:tcW w:type="dxa" w:w="2455"/>
          </w:tcPr>
          <w:p>
            <w:pPr>
              <w:spacing w:after="0"/>
            </w:pPr>
            <w:r>
              <w:rPr>
                <w:sz w:val="16"/>
              </w:rPr>
              <w:t>02, 03, 04, 05, 08</w:t>
            </w:r>
          </w:p>
        </w:tc>
      </w:tr>
      <w:tr>
        <w:tc>
          <w:tcPr>
            <w:tcW w:type="dxa" w:w="2455"/>
          </w:tcPr>
          <w:p>
            <w:pPr>
              <w:spacing w:after="0"/>
            </w:pPr>
            <w:r>
              <w:rPr>
                <w:sz w:val="16"/>
              </w:rPr>
              <w:t>B08</w:t>
            </w:r>
          </w:p>
        </w:tc>
        <w:tc>
          <w:tcPr>
            <w:tcW w:type="dxa" w:w="2455"/>
          </w:tcPr>
          <w:p>
            <w:pPr>
              <w:spacing w:after="0"/>
            </w:pPr>
            <w:r>
              <w:rPr>
                <w:sz w:val="16"/>
              </w:rPr>
              <w:t>S1–S2</w:t>
            </w:r>
          </w:p>
        </w:tc>
        <w:tc>
          <w:tcPr>
            <w:tcW w:type="dxa" w:w="2455"/>
          </w:tcPr>
          <w:p>
            <w:pPr>
              <w:spacing w:after="0"/>
            </w:pPr>
            <w:r>
              <w:rPr>
                <w:sz w:val="16"/>
              </w:rPr>
              <w:t>Grupos, convites, mural e reações</w:t>
            </w:r>
          </w:p>
        </w:tc>
        <w:tc>
          <w:tcPr>
            <w:tcW w:type="dxa" w:w="2455"/>
          </w:tcPr>
          <w:p>
            <w:pPr>
              <w:spacing w:after="0"/>
            </w:pPr>
            <w:r>
              <w:rPr>
                <w:sz w:val="16"/>
              </w:rPr>
              <w:t>02, 03, 04, 05, 08</w:t>
            </w:r>
          </w:p>
        </w:tc>
      </w:tr>
      <w:tr>
        <w:tc>
          <w:tcPr>
            <w:tcW w:type="dxa" w:w="2455"/>
          </w:tcPr>
          <w:p>
            <w:pPr>
              <w:spacing w:after="0"/>
            </w:pPr>
            <w:r>
              <w:rPr>
                <w:sz w:val="16"/>
              </w:rPr>
              <w:t>B09</w:t>
            </w:r>
          </w:p>
        </w:tc>
        <w:tc>
          <w:tcPr>
            <w:tcW w:type="dxa" w:w="2455"/>
          </w:tcPr>
          <w:p>
            <w:pPr>
              <w:spacing w:after="0"/>
            </w:pPr>
            <w:r>
              <w:rPr>
                <w:sz w:val="16"/>
              </w:rPr>
              <w:t>S2</w:t>
            </w:r>
          </w:p>
        </w:tc>
        <w:tc>
          <w:tcPr>
            <w:tcW w:type="dxa" w:w="2455"/>
          </w:tcPr>
          <w:p>
            <w:pPr>
              <w:spacing w:after="0"/>
            </w:pPr>
            <w:r>
              <w:rPr>
                <w:sz w:val="16"/>
              </w:rPr>
              <w:t>Mesa ao vivo, Realtime e ranking de grupos</w:t>
            </w:r>
          </w:p>
        </w:tc>
        <w:tc>
          <w:tcPr>
            <w:tcW w:type="dxa" w:w="2455"/>
          </w:tcPr>
          <w:p>
            <w:pPr>
              <w:spacing w:after="0"/>
            </w:pPr>
            <w:r>
              <w:rPr>
                <w:sz w:val="16"/>
              </w:rPr>
              <w:t>01, 02, 03, 04, 05, 08</w:t>
            </w:r>
          </w:p>
        </w:tc>
      </w:tr>
      <w:tr>
        <w:tc>
          <w:tcPr>
            <w:tcW w:type="dxa" w:w="2455"/>
          </w:tcPr>
          <w:p>
            <w:pPr>
              <w:spacing w:after="0"/>
            </w:pPr>
            <w:r>
              <w:rPr>
                <w:sz w:val="16"/>
              </w:rPr>
              <w:t>B10</w:t>
            </w:r>
          </w:p>
        </w:tc>
        <w:tc>
          <w:tcPr>
            <w:tcW w:type="dxa" w:w="2455"/>
          </w:tcPr>
          <w:p>
            <w:pPr>
              <w:spacing w:after="0"/>
            </w:pPr>
            <w:r>
              <w:rPr>
                <w:sz w:val="16"/>
              </w:rPr>
              <w:t>S2</w:t>
            </w:r>
          </w:p>
        </w:tc>
        <w:tc>
          <w:tcPr>
            <w:tcW w:type="dxa" w:w="2455"/>
          </w:tcPr>
          <w:p>
            <w:pPr>
              <w:spacing w:after="0"/>
            </w:pPr>
            <w:r>
              <w:rPr>
                <w:sz w:val="16"/>
              </w:rPr>
              <w:t>Oferta e ativação do teste Pro</w:t>
            </w:r>
          </w:p>
        </w:tc>
        <w:tc>
          <w:tcPr>
            <w:tcW w:type="dxa" w:w="2455"/>
          </w:tcPr>
          <w:p>
            <w:pPr>
              <w:spacing w:after="0"/>
            </w:pPr>
            <w:r>
              <w:rPr>
                <w:sz w:val="16"/>
              </w:rPr>
              <w:t>02, 03, 04, 05, 08</w:t>
            </w:r>
          </w:p>
        </w:tc>
      </w:tr>
      <w:tr>
        <w:tc>
          <w:tcPr>
            <w:tcW w:type="dxa" w:w="2455"/>
          </w:tcPr>
          <w:p>
            <w:pPr>
              <w:spacing w:after="0"/>
            </w:pPr>
            <w:r>
              <w:rPr>
                <w:sz w:val="16"/>
              </w:rPr>
              <w:t>B11</w:t>
            </w:r>
          </w:p>
        </w:tc>
        <w:tc>
          <w:tcPr>
            <w:tcW w:type="dxa" w:w="2455"/>
          </w:tcPr>
          <w:p>
            <w:pPr>
              <w:spacing w:after="0"/>
            </w:pPr>
            <w:r>
              <w:rPr>
                <w:sz w:val="16"/>
              </w:rPr>
              <w:t>S3</w:t>
            </w:r>
          </w:p>
        </w:tc>
        <w:tc>
          <w:tcPr>
            <w:tcW w:type="dxa" w:w="2455"/>
          </w:tcPr>
          <w:p>
            <w:pPr>
              <w:spacing w:after="0"/>
            </w:pPr>
            <w:r>
              <w:rPr>
                <w:sz w:val="16"/>
              </w:rPr>
              <w:t>Mercado Pago, assinatura e direitos Pro</w:t>
            </w:r>
          </w:p>
        </w:tc>
        <w:tc>
          <w:tcPr>
            <w:tcW w:type="dxa" w:w="2455"/>
          </w:tcPr>
          <w:p>
            <w:pPr>
              <w:spacing w:after="0"/>
            </w:pPr>
            <w:r>
              <w:rPr>
                <w:sz w:val="16"/>
              </w:rPr>
              <w:t>02, 03, 04, 05</w:t>
            </w:r>
          </w:p>
        </w:tc>
      </w:tr>
      <w:tr>
        <w:tc>
          <w:tcPr>
            <w:tcW w:type="dxa" w:w="2455"/>
          </w:tcPr>
          <w:p>
            <w:pPr>
              <w:spacing w:after="0"/>
            </w:pPr>
            <w:r>
              <w:rPr>
                <w:sz w:val="16"/>
              </w:rPr>
              <w:t>B12</w:t>
            </w:r>
          </w:p>
        </w:tc>
        <w:tc>
          <w:tcPr>
            <w:tcW w:type="dxa" w:w="2455"/>
          </w:tcPr>
          <w:p>
            <w:pPr>
              <w:spacing w:after="0"/>
            </w:pPr>
            <w:r>
              <w:rPr>
                <w:sz w:val="16"/>
              </w:rPr>
              <w:t>S3</w:t>
            </w:r>
          </w:p>
        </w:tc>
        <w:tc>
          <w:tcPr>
            <w:tcW w:type="dxa" w:w="2455"/>
          </w:tcPr>
          <w:p>
            <w:pPr>
              <w:spacing w:after="0"/>
            </w:pPr>
            <w:r>
              <w:rPr>
                <w:sz w:val="16"/>
              </w:rPr>
              <w:t>Notificações, preferências e relatório de domingo</w:t>
            </w:r>
          </w:p>
        </w:tc>
        <w:tc>
          <w:tcPr>
            <w:tcW w:type="dxa" w:w="2455"/>
          </w:tcPr>
          <w:p>
            <w:pPr>
              <w:spacing w:after="0"/>
            </w:pPr>
            <w:r>
              <w:rPr>
                <w:sz w:val="16"/>
              </w:rPr>
              <w:t>02, 03, 04, 05, 08</w:t>
            </w:r>
          </w:p>
        </w:tc>
      </w:tr>
      <w:tr>
        <w:tc>
          <w:tcPr>
            <w:tcW w:type="dxa" w:w="2455"/>
          </w:tcPr>
          <w:p>
            <w:pPr>
              <w:spacing w:after="0"/>
            </w:pPr>
            <w:r>
              <w:rPr>
                <w:sz w:val="16"/>
              </w:rPr>
              <w:t>B13</w:t>
            </w:r>
          </w:p>
        </w:tc>
        <w:tc>
          <w:tcPr>
            <w:tcW w:type="dxa" w:w="2455"/>
          </w:tcPr>
          <w:p>
            <w:pPr>
              <w:spacing w:after="0"/>
            </w:pPr>
            <w:r>
              <w:rPr>
                <w:sz w:val="16"/>
              </w:rPr>
              <w:t>S4</w:t>
            </w:r>
          </w:p>
        </w:tc>
        <w:tc>
          <w:tcPr>
            <w:tcW w:type="dxa" w:w="2455"/>
          </w:tcPr>
          <w:p>
            <w:pPr>
              <w:spacing w:after="0"/>
            </w:pPr>
            <w:r>
              <w:rPr>
                <w:sz w:val="16"/>
              </w:rPr>
              <w:t>LGPD, administração, moderação e auditoria</w:t>
            </w:r>
          </w:p>
        </w:tc>
        <w:tc>
          <w:tcPr>
            <w:tcW w:type="dxa" w:w="2455"/>
          </w:tcPr>
          <w:p>
            <w:pPr>
              <w:spacing w:after="0"/>
            </w:pPr>
            <w:r>
              <w:rPr>
                <w:sz w:val="16"/>
              </w:rPr>
              <w:t>02, 03, 04, 05, 08</w:t>
            </w:r>
          </w:p>
        </w:tc>
      </w:tr>
      <w:tr>
        <w:tc>
          <w:tcPr>
            <w:tcW w:type="dxa" w:w="2455"/>
          </w:tcPr>
          <w:p>
            <w:pPr>
              <w:spacing w:after="0"/>
            </w:pPr>
            <w:r>
              <w:rPr>
                <w:sz w:val="16"/>
              </w:rPr>
              <w:t>B14</w:t>
            </w:r>
          </w:p>
        </w:tc>
        <w:tc>
          <w:tcPr>
            <w:tcW w:type="dxa" w:w="2455"/>
          </w:tcPr>
          <w:p>
            <w:pPr>
              <w:spacing w:after="0"/>
            </w:pPr>
            <w:r>
              <w:rPr>
                <w:sz w:val="16"/>
              </w:rPr>
              <w:t>S2–S3 / condicionado</w:t>
            </w:r>
          </w:p>
        </w:tc>
        <w:tc>
          <w:tcPr>
            <w:tcW w:type="dxa" w:w="2455"/>
          </w:tcPr>
          <w:p>
            <w:pPr>
              <w:spacing w:after="0"/>
            </w:pPr>
            <w:r>
              <w:rPr>
                <w:sz w:val="16"/>
              </w:rPr>
              <w:t>Indicações e metas coletivas sem bônus automático</w:t>
            </w:r>
          </w:p>
        </w:tc>
        <w:tc>
          <w:tcPr>
            <w:tcW w:type="dxa" w:w="2455"/>
          </w:tcPr>
          <w:p>
            <w:pPr>
              <w:spacing w:after="0"/>
            </w:pPr>
            <w:r>
              <w:rPr>
                <w:sz w:val="16"/>
              </w:rPr>
              <w:t>02, 03, 04, 05, 08</w:t>
            </w:r>
          </w:p>
        </w:tc>
      </w:tr>
      <w:tr>
        <w:tc>
          <w:tcPr>
            <w:tcW w:type="dxa" w:w="2455"/>
          </w:tcPr>
          <w:p>
            <w:pPr>
              <w:spacing w:after="0"/>
            </w:pPr>
            <w:r>
              <w:rPr>
                <w:sz w:val="16"/>
              </w:rPr>
              <w:t>B15</w:t>
            </w:r>
          </w:p>
        </w:tc>
        <w:tc>
          <w:tcPr>
            <w:tcW w:type="dxa" w:w="2455"/>
          </w:tcPr>
          <w:p>
            <w:pPr>
              <w:spacing w:after="0"/>
            </w:pPr>
            <w:r>
              <w:rPr>
                <w:sz w:val="16"/>
              </w:rPr>
              <w:t>Beta / release</w:t>
            </w:r>
          </w:p>
        </w:tc>
        <w:tc>
          <w:tcPr>
            <w:tcW w:type="dxa" w:w="2455"/>
          </w:tcPr>
          <w:p>
            <w:pPr>
              <w:spacing w:after="0"/>
            </w:pPr>
            <w:r>
              <w:rPr>
                <w:sz w:val="16"/>
              </w:rPr>
              <w:t>Hardening, testes integrados e implantação segura</w:t>
            </w:r>
          </w:p>
        </w:tc>
        <w:tc>
          <w:tcPr>
            <w:tcW w:type="dxa" w:w="2455"/>
          </w:tcPr>
          <w:p>
            <w:pPr>
              <w:spacing w:after="0"/>
            </w:pPr>
            <w:r>
              <w:rPr>
                <w:sz w:val="16"/>
              </w:rPr>
              <w:t>01, 02, 03, 04, 05, 07</w:t>
            </w:r>
          </w:p>
        </w:tc>
      </w:tr>
    </w:tbl>
    <w:p>
      <w:r>
        <w:t>Sequência orientativa, NÃO autorização para executar automaticamente. O GitHub Projects e as dependências aprovadas determinam o início de cada Issue.</w:t>
      </w:r>
    </w:p>
    <w:p>
      <w:r>
        <w:br w:type="page"/>
      </w:r>
    </w:p>
    <w:p>
      <w:pPr>
        <w:pStyle w:val="Heading2"/>
      </w:pPr>
      <w:r>
        <w:t>B00  |  Leitura técnica e divisão de Issues</w:t>
      </w:r>
    </w:p>
    <w:p>
      <w:pPr>
        <w:spacing w:after="100"/>
      </w:pPr>
      <w:r>
        <w:rPr>
          <w:b/>
          <w:color w:val="24645D"/>
          <w:sz w:val="17"/>
        </w:rPr>
        <w:t>Fase: F0 / pré-S0   •   Referências específicas: Docs 01, 02, 03, 04, 05, 07, 08   •   Aplicar somente à Issue autorizada</w:t>
      </w:r>
    </w:p>
    <w:tbl>
      <w:tblPr>
        <w:tblW w:type="auto" w:w="0"/>
        <w:jc w:val="center"/>
        <w:tblLayout w:type="fixed"/>
        <w:tblLook w:firstColumn="1" w:firstRow="1" w:lastColumn="0" w:lastRow="0" w:noHBand="0" w:noVBand="1" w:val="04A0"/>
      </w:tblPr>
      <w:tblGrid>
        <w:gridCol w:w="9562"/>
      </w:tblGrid>
      <w:tr>
        <w:tc>
          <w:tcPr>
            <w:tcW w:type="dxa" w:w="9820"/>
            <w:vAlign w:val="top"/>
            <w:shd w:fill="F4F8F7"/>
            <w:tcMar>
              <w:top w:w="140" w:type="dxa"/>
              <w:start w:w="180" w:type="dxa"/>
              <w:bottom w:w="140" w:type="dxa"/>
              <w:end w:w="180" w:type="dxa"/>
            </w:tcMar>
          </w:tcPr>
          <w:p>
            <w:pPr>
              <w:spacing w:after="120"/>
            </w:pPr>
            <w:r>
              <w:rPr>
                <w:b/>
                <w:color w:val="116353"/>
                <w:sz w:val="17"/>
              </w:rPr>
              <w:t>PROMPT PARA COLAR NO CODEX</w:t>
            </w:r>
          </w:p>
          <w:p>
            <w:pPr>
              <w:spacing w:before="80" w:after="40"/>
            </w:pPr>
            <w:r>
              <w:rPr>
                <w:b/>
                <w:color w:val="1B5850"/>
                <w:sz w:val="16"/>
              </w:rPr>
              <w:t>CONTEXTO E LEITURA OBRIGATÓRIA</w:t>
            </w:r>
          </w:p>
          <w:p>
            <w:pPr>
              <w:spacing w:after="100"/>
            </w:pPr>
            <w:r>
              <w:rPr>
                <w:sz w:val="18"/>
              </w:rPr>
              <w:t xml:space="preserve">Atue como engenheiro backend sênior do Plantel V1 (Node.js/Express, JavaScript CommonJS, MVC + Service, PostgreSQL Supabase via pg/Pool e node-pg-migrate). Antes de editar, localize e LEIA os documentos 01 a 08 em docs/v1/ (ou informe caminhos encontrados), AGENTS.md, a Issue aprovada e arquivos reais do repositório. Use especialmente o Documento 02 para dados, o 03 para rotas/JSON/regras, o 04 para sequência e testes, o 05 como contrato deste trabalho e o 07 para governança. Se faltar documento, contrato ou aprovação, pare e reporte; não invente. Primeiro apresente escopo, dependências, arquivos, tabelas, segurança, plano e testes. Só implemente a Issue autorizada. </w:t>
            </w:r>
          </w:p>
          <w:p>
            <w:pPr>
              <w:spacing w:before="80" w:after="40"/>
            </w:pPr>
            <w:r>
              <w:rPr>
                <w:b/>
                <w:color w:val="1B5850"/>
                <w:sz w:val="16"/>
              </w:rPr>
              <w:t>TAREFA DESTA ISSUE</w:t>
            </w:r>
          </w:p>
          <w:p>
            <w:pPr>
              <w:spacing w:after="100"/>
            </w:pPr>
            <w:r>
              <w:rPr>
                <w:sz w:val="18"/>
              </w:rPr>
              <w:t>Não criar código funcional nesta etapa. Inspecione repositório e a fila aprovada do GitHub Projects; relacione cada Issue backend à fase F0/S0/S1/S2/S3/S4/Beta, seus contratos, migrations prováveis e dependências do frontend. Marque lacunas ou ambiguidades do modelo de dados e API. Entregue somente plano de execução, mapa de dependências e lista de decisões humanas necessárias. Não mexer no banco.</w:t>
            </w:r>
          </w:p>
          <w:p>
            <w:pPr>
              <w:spacing w:before="80" w:after="40"/>
            </w:pPr>
            <w:r>
              <w:rPr>
                <w:b/>
                <w:color w:val="1B5850"/>
                <w:sz w:val="16"/>
              </w:rPr>
              <w:t>ENTREGA, TESTES E LIMITES</w:t>
            </w:r>
          </w:p>
          <w:p>
            <w:pPr>
              <w:spacing w:after="100"/>
            </w:pPr>
            <w:r>
              <w:rPr>
                <w:sz w:val="18"/>
              </w:rPr>
              <w:t>Critérios de entrega: código organizado em routes/controller/service/model conforme módulo; SQL parametrizado, autenticação/autorização no servidor; testes positivos e negativos reais; sem dados de produção, segredos ou alterações não autorizadas. Se houver migration, gere-a versionada e NÃO aplique nem em plantel-dev sem autorização explícita; produção exige aprovação separada. Finalize com relatório: arquivos, migrations (geradas/aplicadas e onde), endpoints/JSON, testes/comandos/resultados, riscos, rollback e dependências de frontend. Não implementar Fase B, MongoDB, chat livre, duelo, sala do dia ou cards.</w:t>
            </w:r>
          </w:p>
          <w:p>
            <w:pPr>
              <w:spacing w:before="60"/>
            </w:pPr>
            <w:r>
              <w:rPr>
                <w:b/>
                <w:color w:val="145773"/>
                <w:sz w:val="15"/>
              </w:rPr>
              <w:t xml:space="preserve">CONVENCAO PERMANENTE DE CODIGO: </w:t>
            </w:r>
            <w:r>
              <w:rPr>
                <w:sz w:val="15"/>
              </w:rPr>
              <w:t>Em TODO codigo novo de backend, usar nomes de dominio em portugues ASCII para variaveis, parametros, funcoes e propriedades de objetos; nomes tecnicos/palavras reservadas do ecossistema permanecem originais. Nao alterar contratos existentes. Seguir AGENTS.md e a secao de nomenclatura deste documento.</w:t>
            </w:r>
          </w:p>
        </w:tc>
      </w:tr>
    </w:tbl>
    <w:p>
      <w:pPr>
        <w:spacing w:after="100"/>
      </w:pPr>
    </w:p>
    <w:p>
      <w:pPr>
        <w:pStyle w:val="Heading2"/>
      </w:pPr>
      <w:r>
        <w:t>B01  |  Fundação Node/Express e padrões</w:t>
      </w:r>
    </w:p>
    <w:p>
      <w:pPr>
        <w:spacing w:after="100"/>
      </w:pPr>
      <w:r>
        <w:rPr>
          <w:b/>
          <w:color w:val="24645D"/>
          <w:sz w:val="17"/>
        </w:rPr>
        <w:t>Fase: S0   •   Referências específicas: Docs 01, 03, 04, 05, 07   •   Aplicar somente à Issue autorizada</w:t>
      </w:r>
    </w:p>
    <w:tbl>
      <w:tblPr>
        <w:tblW w:type="auto" w:w="0"/>
        <w:jc w:val="center"/>
        <w:tblLayout w:type="fixed"/>
        <w:tblLook w:firstColumn="1" w:firstRow="1" w:lastColumn="0" w:lastRow="0" w:noHBand="0" w:noVBand="1" w:val="04A0"/>
      </w:tblPr>
      <w:tblGrid>
        <w:gridCol w:w="9562"/>
      </w:tblGrid>
      <w:tr>
        <w:tc>
          <w:tcPr>
            <w:tcW w:type="dxa" w:w="9820"/>
            <w:vAlign w:val="top"/>
            <w:shd w:fill="F4F8F7"/>
            <w:tcMar>
              <w:top w:w="140" w:type="dxa"/>
              <w:start w:w="180" w:type="dxa"/>
              <w:bottom w:w="140" w:type="dxa"/>
              <w:end w:w="180" w:type="dxa"/>
            </w:tcMar>
          </w:tcPr>
          <w:p>
            <w:pPr>
              <w:spacing w:after="120"/>
            </w:pPr>
            <w:r>
              <w:rPr>
                <w:b/>
                <w:color w:val="116353"/>
                <w:sz w:val="17"/>
              </w:rPr>
              <w:t>PROMPT PARA COLAR NO CODEX</w:t>
            </w:r>
          </w:p>
          <w:p>
            <w:pPr>
              <w:spacing w:before="80" w:after="40"/>
            </w:pPr>
            <w:r>
              <w:rPr>
                <w:b/>
                <w:color w:val="1B5850"/>
                <w:sz w:val="16"/>
              </w:rPr>
              <w:t>CONTEXTO E LEITURA OBRIGATÓRIA</w:t>
            </w:r>
          </w:p>
          <w:p>
            <w:pPr>
              <w:spacing w:after="100"/>
            </w:pPr>
            <w:r>
              <w:rPr>
                <w:sz w:val="18"/>
              </w:rPr>
              <w:t xml:space="preserve">Atue como engenheiro backend sênior do Plantel V1 (Node.js/Express, JavaScript CommonJS, MVC + Service, PostgreSQL Supabase via pg/Pool e node-pg-migrate). Antes de editar, localize e LEIA os documentos 01 a 08 em docs/v1/ (ou informe caminhos encontrados), AGENTS.md, a Issue aprovada e arquivos reais do repositório. Use especialmente o Documento 02 para dados, o 03 para rotas/JSON/regras, o 04 para sequência e testes, o 05 como contrato deste trabalho e o 07 para governança. Se faltar documento, contrato ou aprovação, pare e reporte; não invente. Primeiro apresente escopo, dependências, arquivos, tabelas, segurança, plano e testes. Só implemente a Issue autorizada. </w:t>
            </w:r>
          </w:p>
          <w:p>
            <w:pPr>
              <w:spacing w:before="80" w:after="40"/>
            </w:pPr>
            <w:r>
              <w:rPr>
                <w:b/>
                <w:color w:val="1B5850"/>
                <w:sz w:val="16"/>
              </w:rPr>
              <w:t>TAREFA DESTA ISSUE</w:t>
            </w:r>
          </w:p>
          <w:p>
            <w:pPr>
              <w:spacing w:after="100"/>
            </w:pPr>
            <w:r>
              <w:rPr>
                <w:sz w:val="18"/>
              </w:rPr>
              <w:t>Monte a base de API local no repositório único, com app.js/server.js, rotas, módulos de negócio em português sem acentos, shared/errors, middleware de erros AppError, logs sem dados sensíveis, healthcheck e testes de inicialização. Configurar .env.example e scripts de desenvolvimento. Preparar validação de JWT/JWKS do Supabase sem autenticação falsa. Não provisionar um Render DEV nem deploy em produção. Produza PR pequeno e evidência de testes.</w:t>
            </w:r>
          </w:p>
          <w:p>
            <w:pPr>
              <w:spacing w:before="80" w:after="40"/>
            </w:pPr>
            <w:r>
              <w:rPr>
                <w:b/>
                <w:color w:val="1B5850"/>
                <w:sz w:val="16"/>
              </w:rPr>
              <w:t>ENTREGA, TESTES E LIMITES</w:t>
            </w:r>
          </w:p>
          <w:p>
            <w:pPr>
              <w:spacing w:after="100"/>
            </w:pPr>
            <w:r>
              <w:rPr>
                <w:sz w:val="18"/>
              </w:rPr>
              <w:t>Critérios de entrega: código organizado em routes/controller/service/model conforme módulo; SQL parametrizado, autenticação/autorização no servidor; testes positivos e negativos reais; sem dados de produção, segredos ou alterações não autorizadas. Se houver migration, gere-a versionada e NÃO aplique nem em plantel-dev sem autorização explícita; produção exige aprovação separada. Finalize com relatório: arquivos, migrations (geradas/aplicadas e onde), endpoints/JSON, testes/comandos/resultados, riscos, rollback e dependências de frontend. Não implementar Fase B, MongoDB, chat livre, duelo, sala do dia ou cards.</w:t>
            </w:r>
          </w:p>
          <w:p>
            <w:pPr>
              <w:spacing w:before="60"/>
            </w:pPr>
            <w:r>
              <w:rPr>
                <w:b/>
                <w:color w:val="145773"/>
                <w:sz w:val="15"/>
              </w:rPr>
              <w:t xml:space="preserve">CONVENCAO PERMANENTE DE CODIGO: </w:t>
            </w:r>
            <w:r>
              <w:rPr>
                <w:sz w:val="15"/>
              </w:rPr>
              <w:t>Em TODO codigo novo de backend, usar nomes de dominio em portugues ASCII para variaveis, parametros, funcoes e propriedades de objetos; nomes tecnicos/palavras reservadas do ecossistema permanecem originais. Nao alterar contratos existentes. Seguir AGENTS.md e a secao de nomenclatura deste documento.</w:t>
            </w:r>
          </w:p>
        </w:tc>
      </w:tr>
    </w:tbl>
    <w:p>
      <w:pPr>
        <w:spacing w:after="100"/>
      </w:pPr>
    </w:p>
    <w:p>
      <w:pPr>
        <w:pStyle w:val="Heading2"/>
      </w:pPr>
      <w:r>
        <w:t>B02  |  Modelo PostgreSQL e migrations</w:t>
      </w:r>
    </w:p>
    <w:p>
      <w:pPr>
        <w:spacing w:after="100"/>
      </w:pPr>
      <w:r>
        <w:rPr>
          <w:b/>
          <w:color w:val="24645D"/>
          <w:sz w:val="17"/>
        </w:rPr>
        <w:t>Fase: S0 / por módulo   •   Referências específicas: Docs 02, 03, 04, 05, 07   •   Aplicar somente à Issue autorizada</w:t>
      </w:r>
    </w:p>
    <w:tbl>
      <w:tblPr>
        <w:tblW w:type="auto" w:w="0"/>
        <w:jc w:val="center"/>
        <w:tblLayout w:type="fixed"/>
        <w:tblLook w:firstColumn="1" w:firstRow="1" w:lastColumn="0" w:lastRow="0" w:noHBand="0" w:noVBand="1" w:val="04A0"/>
      </w:tblPr>
      <w:tblGrid>
        <w:gridCol w:w="9562"/>
      </w:tblGrid>
      <w:tr>
        <w:tc>
          <w:tcPr>
            <w:tcW w:type="dxa" w:w="9820"/>
            <w:vAlign w:val="top"/>
            <w:shd w:fill="F4F8F7"/>
            <w:tcMar>
              <w:top w:w="140" w:type="dxa"/>
              <w:start w:w="180" w:type="dxa"/>
              <w:bottom w:w="140" w:type="dxa"/>
              <w:end w:w="180" w:type="dxa"/>
            </w:tcMar>
          </w:tcPr>
          <w:p>
            <w:pPr>
              <w:spacing w:after="120"/>
            </w:pPr>
            <w:r>
              <w:rPr>
                <w:b/>
                <w:color w:val="116353"/>
                <w:sz w:val="17"/>
              </w:rPr>
              <w:t>PROMPT PARA COLAR NO CODEX</w:t>
            </w:r>
          </w:p>
          <w:p>
            <w:pPr>
              <w:spacing w:before="80" w:after="40"/>
            </w:pPr>
            <w:r>
              <w:rPr>
                <w:b/>
                <w:color w:val="1B5850"/>
                <w:sz w:val="16"/>
              </w:rPr>
              <w:t>CONTEXTO E LEITURA OBRIGATÓRIA</w:t>
            </w:r>
          </w:p>
          <w:p>
            <w:pPr>
              <w:spacing w:after="100"/>
            </w:pPr>
            <w:r>
              <w:rPr>
                <w:sz w:val="18"/>
              </w:rPr>
              <w:t xml:space="preserve">Atue como engenheiro backend sênior do Plantel V1 (Node.js/Express, JavaScript CommonJS, MVC + Service, PostgreSQL Supabase via pg/Pool e node-pg-migrate). Antes de editar, localize e LEIA os documentos 01 a 08 em docs/v1/ (ou informe caminhos encontrados), AGENTS.md, a Issue aprovada e arquivos reais do repositório. Use especialmente o Documento 02 para dados, o 03 para rotas/JSON/regras, o 04 para sequência e testes, o 05 como contrato deste trabalho e o 07 para governança. Se faltar documento, contrato ou aprovação, pare e reporte; não invente. Primeiro apresente escopo, dependências, arquivos, tabelas, segurança, plano e testes. Só implemente a Issue autorizada. </w:t>
            </w:r>
          </w:p>
          <w:p>
            <w:pPr>
              <w:spacing w:before="80" w:after="40"/>
            </w:pPr>
            <w:r>
              <w:rPr>
                <w:b/>
                <w:color w:val="1B5850"/>
                <w:sz w:val="16"/>
              </w:rPr>
              <w:t>TAREFA DESTA ISSUE</w:t>
            </w:r>
          </w:p>
          <w:p>
            <w:pPr>
              <w:spacing w:after="100"/>
            </w:pPr>
            <w:r>
              <w:rPr>
                <w:sz w:val="18"/>
              </w:rPr>
              <w:t>A partir da tabela do Documento 02 vinculada à Issue, faça plano do schema V1 com UUID/PK/FK/UNIQUE/CHECK/índices, papel dos auth.users e matriz de acesso/RLS quando aplicável. Gere UMA ou poucas migrations node-pg-migrate coerentes, SQL seguro e rollback viável. Validar dependências e compatibilidade futura, sem criar tabelas Fase B. Os dois projetos serão plantel-dev (Free, dados fictícios) e plantel-prod (Pro, isolado); nunca aplicar automaticamente em nenhum dos dois. Produza instrução para aplicação somente após revisão de Gabriel/Samuel.</w:t>
            </w:r>
          </w:p>
          <w:p>
            <w:pPr>
              <w:spacing w:before="80" w:after="40"/>
            </w:pPr>
            <w:r>
              <w:rPr>
                <w:b/>
                <w:color w:val="1B5850"/>
                <w:sz w:val="16"/>
              </w:rPr>
              <w:t>ENTREGA, TESTES E LIMITES</w:t>
            </w:r>
          </w:p>
          <w:p>
            <w:pPr>
              <w:spacing w:after="100"/>
            </w:pPr>
            <w:r>
              <w:rPr>
                <w:sz w:val="18"/>
              </w:rPr>
              <w:t>Critérios de entrega: código organizado em routes/controller/service/model conforme módulo; SQL parametrizado, autenticação/autorização no servidor; testes positivos e negativos reais; sem dados de produção, segredos ou alterações não autorizadas. Se houver migration, gere-a versionada e NÃO aplique nem em plantel-dev sem autorização explícita; produção exige aprovação separada. Finalize com relatório: arquivos, migrations (geradas/aplicadas e onde), endpoints/JSON, testes/comandos/resultados, riscos, rollback e dependências de frontend. Não implementar Fase B, MongoDB, chat livre, duelo, sala do dia ou cards.</w:t>
            </w:r>
          </w:p>
          <w:p>
            <w:pPr>
              <w:spacing w:before="60"/>
            </w:pPr>
            <w:r>
              <w:rPr>
                <w:b/>
                <w:color w:val="145773"/>
                <w:sz w:val="15"/>
              </w:rPr>
              <w:t xml:space="preserve">CONVENCAO PERMANENTE DE CODIGO: </w:t>
            </w:r>
            <w:r>
              <w:rPr>
                <w:sz w:val="15"/>
              </w:rPr>
              <w:t>Em TODO codigo novo de backend, usar nomes de dominio em portugues ASCII para variaveis, parametros, funcoes e propriedades de objetos; nomes tecnicos/palavras reservadas do ecossistema permanecem originais. Nao alterar contratos existentes. Seguir AGENTS.md e a secao de nomenclatura deste documento.</w:t>
            </w:r>
          </w:p>
        </w:tc>
      </w:tr>
    </w:tbl>
    <w:p>
      <w:pPr>
        <w:spacing w:after="100"/>
      </w:pPr>
    </w:p>
    <w:p>
      <w:pPr>
        <w:pStyle w:val="Heading2"/>
      </w:pPr>
      <w:r>
        <w:t>B03  |  Identidade, perfil, cadastro e autorização</w:t>
      </w:r>
    </w:p>
    <w:p>
      <w:pPr>
        <w:spacing w:after="100"/>
      </w:pPr>
      <w:r>
        <w:rPr>
          <w:b/>
          <w:color w:val="24645D"/>
          <w:sz w:val="17"/>
        </w:rPr>
        <w:t>Fase: S1   •   Referências específicas: Docs 02, 03, 04, 05, 08   •   Aplicar somente à Issue autorizada</w:t>
      </w:r>
    </w:p>
    <w:tbl>
      <w:tblPr>
        <w:tblW w:type="auto" w:w="0"/>
        <w:jc w:val="center"/>
        <w:tblLayout w:type="fixed"/>
        <w:tblLook w:firstColumn="1" w:firstRow="1" w:lastColumn="0" w:lastRow="0" w:noHBand="0" w:noVBand="1" w:val="04A0"/>
      </w:tblPr>
      <w:tblGrid>
        <w:gridCol w:w="9562"/>
      </w:tblGrid>
      <w:tr>
        <w:tc>
          <w:tcPr>
            <w:tcW w:type="dxa" w:w="9820"/>
            <w:vAlign w:val="top"/>
            <w:shd w:fill="F4F8F7"/>
            <w:tcMar>
              <w:top w:w="140" w:type="dxa"/>
              <w:start w:w="180" w:type="dxa"/>
              <w:bottom w:w="140" w:type="dxa"/>
              <w:end w:w="180" w:type="dxa"/>
            </w:tcMar>
          </w:tcPr>
          <w:p>
            <w:pPr>
              <w:spacing w:after="120"/>
            </w:pPr>
            <w:r>
              <w:rPr>
                <w:b/>
                <w:color w:val="116353"/>
                <w:sz w:val="17"/>
              </w:rPr>
              <w:t>PROMPT PARA COLAR NO CODEX</w:t>
            </w:r>
          </w:p>
          <w:p>
            <w:pPr>
              <w:spacing w:before="80" w:after="40"/>
            </w:pPr>
            <w:r>
              <w:rPr>
                <w:b/>
                <w:color w:val="1B5850"/>
                <w:sz w:val="16"/>
              </w:rPr>
              <w:t>CONTEXTO E LEITURA OBRIGATÓRIA</w:t>
            </w:r>
          </w:p>
          <w:p>
            <w:pPr>
              <w:spacing w:after="100"/>
            </w:pPr>
            <w:r>
              <w:rPr>
                <w:sz w:val="18"/>
              </w:rPr>
              <w:t xml:space="preserve">Atue como engenheiro backend sênior do Plantel V1 (Node.js/Express, JavaScript CommonJS, MVC + Service, PostgreSQL Supabase via pg/Pool e node-pg-migrate). Antes de editar, localize e LEIA os documentos 01 a 08 em docs/v1/ (ou informe caminhos encontrados), AGENTS.md, a Issue aprovada e arquivos reais do repositório. Use especialmente o Documento 02 para dados, o 03 para rotas/JSON/regras, o 04 para sequência e testes, o 05 como contrato deste trabalho e o 07 para governança. Se faltar documento, contrato ou aprovação, pare e reporte; não invente. Primeiro apresente escopo, dependências, arquivos, tabelas, segurança, plano e testes. Só implemente a Issue autorizada. </w:t>
            </w:r>
          </w:p>
          <w:p>
            <w:pPr>
              <w:spacing w:before="80" w:after="40"/>
            </w:pPr>
            <w:r>
              <w:rPr>
                <w:b/>
                <w:color w:val="1B5850"/>
                <w:sz w:val="16"/>
              </w:rPr>
              <w:t>TAREFA DESTA ISSUE</w:t>
            </w:r>
          </w:p>
          <w:p>
            <w:pPr>
              <w:spacing w:after="100"/>
            </w:pPr>
            <w:r>
              <w:rPr>
                <w:sz w:val="18"/>
              </w:rPr>
              <w:t>Implemente apenas as rotas e persistência autorizadas para perfil/identidade: cadastro com cinco campos nome, email, senha, apelido, data_nascimento via Supabase Auth; confirmação de email, Turnstile/rate-limit previstos e filtro de nomes/apelidos PT/EN com controle de falsos positivos. Regras: usuário recém-criado é aluno; dados sensíveis privados; JWT validado; roles aluno/admin/superadmin no servidor; sem telefone/CPF/tag e sem tabela de senha. Conferir os contratos concretos do Documento 03; mudanças exigem aprovação.</w:t>
            </w:r>
          </w:p>
          <w:p>
            <w:pPr>
              <w:spacing w:before="80" w:after="40"/>
            </w:pPr>
            <w:r>
              <w:rPr>
                <w:b/>
                <w:color w:val="1B5850"/>
                <w:sz w:val="16"/>
              </w:rPr>
              <w:t>ENTREGA, TESTES E LIMITES</w:t>
            </w:r>
          </w:p>
          <w:p>
            <w:pPr>
              <w:spacing w:after="100"/>
            </w:pPr>
            <w:r>
              <w:rPr>
                <w:sz w:val="18"/>
              </w:rPr>
              <w:t>Critérios de entrega: código organizado em routes/controller/service/model conforme módulo; SQL parametrizado, autenticação/autorização no servidor; testes positivos e negativos reais; sem dados de produção, segredos ou alterações não autorizadas. Se houver migration, gere-a versionada e NÃO aplique nem em plantel-dev sem autorização explícita; produção exige aprovação separada. Finalize com relatório: arquivos, migrations (geradas/aplicadas e onde), endpoints/JSON, testes/comandos/resultados, riscos, rollback e dependências de frontend. Não implementar Fase B, MongoDB, chat livre, duelo, sala do dia ou cards.</w:t>
            </w:r>
          </w:p>
          <w:p>
            <w:pPr>
              <w:spacing w:before="60"/>
            </w:pPr>
            <w:r>
              <w:rPr>
                <w:b/>
                <w:color w:val="145773"/>
                <w:sz w:val="15"/>
              </w:rPr>
              <w:t xml:space="preserve">CONVENCAO PERMANENTE DE CODIGO: </w:t>
            </w:r>
            <w:r>
              <w:rPr>
                <w:sz w:val="15"/>
              </w:rPr>
              <w:t>Em TODO codigo novo de backend, usar nomes de dominio em portugues ASCII para variaveis, parametros, funcoes e propriedades de objetos; nomes tecnicos/palavras reservadas do ecossistema permanecem originais. Nao alterar contratos existentes. Seguir AGENTS.md e a secao de nomenclatura deste documento.</w:t>
            </w:r>
          </w:p>
        </w:tc>
      </w:tr>
    </w:tbl>
    <w:p>
      <w:pPr>
        <w:spacing w:after="100"/>
      </w:pPr>
    </w:p>
    <w:p>
      <w:pPr>
        <w:pStyle w:val="Heading2"/>
      </w:pPr>
      <w:r>
        <w:t>B04  |  Catálogo e onboarding</w:t>
      </w:r>
    </w:p>
    <w:p>
      <w:pPr>
        <w:spacing w:after="100"/>
      </w:pPr>
      <w:r>
        <w:rPr>
          <w:b/>
          <w:color w:val="24645D"/>
          <w:sz w:val="17"/>
        </w:rPr>
        <w:t>Fase: S1   •   Referências específicas: Docs 02, 03, 04, 05, 08   •   Aplicar somente à Issue autorizada</w:t>
      </w:r>
    </w:p>
    <w:tbl>
      <w:tblPr>
        <w:tblW w:type="auto" w:w="0"/>
        <w:jc w:val="center"/>
        <w:tblLayout w:type="fixed"/>
        <w:tblLook w:firstColumn="1" w:firstRow="1" w:lastColumn="0" w:lastRow="0" w:noHBand="0" w:noVBand="1" w:val="04A0"/>
      </w:tblPr>
      <w:tblGrid>
        <w:gridCol w:w="9562"/>
      </w:tblGrid>
      <w:tr>
        <w:tc>
          <w:tcPr>
            <w:tcW w:type="dxa" w:w="9820"/>
            <w:vAlign w:val="top"/>
            <w:shd w:fill="F4F8F7"/>
            <w:tcMar>
              <w:top w:w="140" w:type="dxa"/>
              <w:start w:w="180" w:type="dxa"/>
              <w:bottom w:w="140" w:type="dxa"/>
              <w:end w:w="180" w:type="dxa"/>
            </w:tcMar>
          </w:tcPr>
          <w:p>
            <w:pPr>
              <w:spacing w:after="120"/>
            </w:pPr>
            <w:r>
              <w:rPr>
                <w:b/>
                <w:color w:val="116353"/>
                <w:sz w:val="17"/>
              </w:rPr>
              <w:t>PROMPT PARA COLAR NO CODEX</w:t>
            </w:r>
          </w:p>
          <w:p>
            <w:pPr>
              <w:spacing w:before="80" w:after="40"/>
            </w:pPr>
            <w:r>
              <w:rPr>
                <w:b/>
                <w:color w:val="1B5850"/>
                <w:sz w:val="16"/>
              </w:rPr>
              <w:t>CONTEXTO E LEITURA OBRIGATÓRIA</w:t>
            </w:r>
          </w:p>
          <w:p>
            <w:pPr>
              <w:spacing w:after="100"/>
            </w:pPr>
            <w:r>
              <w:rPr>
                <w:sz w:val="18"/>
              </w:rPr>
              <w:t xml:space="preserve">Atue como engenheiro backend sênior do Plantel V1 (Node.js/Express, JavaScript CommonJS, MVC + Service, PostgreSQL Supabase via pg/Pool e node-pg-migrate). Antes de editar, localize e LEIA os documentos 01 a 08 em docs/v1/ (ou informe caminhos encontrados), AGENTS.md, a Issue aprovada e arquivos reais do repositório. Use especialmente o Documento 02 para dados, o 03 para rotas/JSON/regras, o 04 para sequência e testes, o 05 como contrato deste trabalho e o 07 para governança. Se faltar documento, contrato ou aprovação, pare e reporte; não invente. Primeiro apresente escopo, dependências, arquivos, tabelas, segurança, plano e testes. Só implemente a Issue autorizada. </w:t>
            </w:r>
          </w:p>
          <w:p>
            <w:pPr>
              <w:spacing w:before="80" w:after="40"/>
            </w:pPr>
            <w:r>
              <w:rPr>
                <w:b/>
                <w:color w:val="1B5850"/>
                <w:sz w:val="16"/>
              </w:rPr>
              <w:t>TAREFA DESTA ISSUE</w:t>
            </w:r>
          </w:p>
          <w:p>
            <w:pPr>
              <w:spacing w:after="100"/>
            </w:pPr>
            <w:r>
              <w:rPr>
                <w:sz w:val="18"/>
              </w:rPr>
              <w:t>Implemente o catálogo aprovado para objetivos/provas, disciplinas e tópicos com status publicados, validação e autorização de edição administrativa. Integre onboarding do aluno sem confundir objetivo escolhido com papel/permissão. Se importação/curadoria não estiver especificada na Issue, não criar ferramenta nova. Garanta integridade referencial para histórico e futuras relações. Liste respostas e erros previstos no Documento 03, teste itens inativos/não autorizados e não crie recursos de simulados.</w:t>
            </w:r>
          </w:p>
          <w:p>
            <w:pPr>
              <w:spacing w:before="80" w:after="40"/>
            </w:pPr>
            <w:r>
              <w:rPr>
                <w:b/>
                <w:color w:val="1B5850"/>
                <w:sz w:val="16"/>
              </w:rPr>
              <w:t>ENTREGA, TESTES E LIMITES</w:t>
            </w:r>
          </w:p>
          <w:p>
            <w:pPr>
              <w:spacing w:after="100"/>
            </w:pPr>
            <w:r>
              <w:rPr>
                <w:sz w:val="18"/>
              </w:rPr>
              <w:t>Critérios de entrega: código organizado em routes/controller/service/model conforme módulo; SQL parametrizado, autenticação/autorização no servidor; testes positivos e negativos reais; sem dados de produção, segredos ou alterações não autorizadas. Se houver migration, gere-a versionada e NÃO aplique nem em plantel-dev sem autorização explícita; produção exige aprovação separada. Finalize com relatório: arquivos, migrations (geradas/aplicadas e onde), endpoints/JSON, testes/comandos/resultados, riscos, rollback e dependências de frontend. Não implementar Fase B, MongoDB, chat livre, duelo, sala do dia ou cards.</w:t>
            </w:r>
          </w:p>
          <w:p>
            <w:pPr>
              <w:spacing w:before="60"/>
            </w:pPr>
            <w:r>
              <w:rPr>
                <w:b/>
                <w:color w:val="145773"/>
                <w:sz w:val="15"/>
              </w:rPr>
              <w:t xml:space="preserve">CONVENCAO PERMANENTE DE CODIGO: </w:t>
            </w:r>
            <w:r>
              <w:rPr>
                <w:sz w:val="15"/>
              </w:rPr>
              <w:t>Em TODO codigo novo de backend, usar nomes de dominio em portugues ASCII para variaveis, parametros, funcoes e propriedades de objetos; nomes tecnicos/palavras reservadas do ecossistema permanecem originais. Nao alterar contratos existentes. Seguir AGENTS.md e a secao de nomenclatura deste documento.</w:t>
            </w:r>
          </w:p>
        </w:tc>
      </w:tr>
    </w:tbl>
    <w:p>
      <w:pPr>
        <w:spacing w:after="100"/>
      </w:pPr>
    </w:p>
    <w:p>
      <w:pPr>
        <w:pStyle w:val="Heading2"/>
      </w:pPr>
      <w:r>
        <w:t>B05  |  Sessões, timer e eventos</w:t>
      </w:r>
    </w:p>
    <w:p>
      <w:pPr>
        <w:spacing w:after="100"/>
      </w:pPr>
      <w:r>
        <w:rPr>
          <w:b/>
          <w:color w:val="24645D"/>
          <w:sz w:val="17"/>
        </w:rPr>
        <w:t>Fase: S1   •   Referências específicas: Docs 02, 03, 04, 05, 08   •   Aplicar somente à Issue autorizada</w:t>
      </w:r>
    </w:p>
    <w:tbl>
      <w:tblPr>
        <w:tblW w:type="auto" w:w="0"/>
        <w:jc w:val="center"/>
        <w:tblLayout w:type="fixed"/>
        <w:tblLook w:firstColumn="1" w:firstRow="1" w:lastColumn="0" w:lastRow="0" w:noHBand="0" w:noVBand="1" w:val="04A0"/>
      </w:tblPr>
      <w:tblGrid>
        <w:gridCol w:w="9562"/>
      </w:tblGrid>
      <w:tr>
        <w:tc>
          <w:tcPr>
            <w:tcW w:type="dxa" w:w="9820"/>
            <w:vAlign w:val="top"/>
            <w:shd w:fill="F4F8F7"/>
            <w:tcMar>
              <w:top w:w="140" w:type="dxa"/>
              <w:start w:w="180" w:type="dxa"/>
              <w:bottom w:w="140" w:type="dxa"/>
              <w:end w:w="180" w:type="dxa"/>
            </w:tcMar>
          </w:tcPr>
          <w:p>
            <w:pPr>
              <w:spacing w:after="120"/>
            </w:pPr>
            <w:r>
              <w:rPr>
                <w:b/>
                <w:color w:val="116353"/>
                <w:sz w:val="17"/>
              </w:rPr>
              <w:t>PROMPT PARA COLAR NO CODEX</w:t>
            </w:r>
          </w:p>
          <w:p>
            <w:pPr>
              <w:spacing w:before="80" w:after="40"/>
            </w:pPr>
            <w:r>
              <w:rPr>
                <w:b/>
                <w:color w:val="1B5850"/>
                <w:sz w:val="16"/>
              </w:rPr>
              <w:t>CONTEXTO E LEITURA OBRIGATÓRIA</w:t>
            </w:r>
          </w:p>
          <w:p>
            <w:pPr>
              <w:spacing w:after="100"/>
            </w:pPr>
            <w:r>
              <w:rPr>
                <w:sz w:val="18"/>
              </w:rPr>
              <w:t xml:space="preserve">Atue como engenheiro backend sênior do Plantel V1 (Node.js/Express, JavaScript CommonJS, MVC + Service, PostgreSQL Supabase via pg/Pool e node-pg-migrate). Antes de editar, localize e LEIA os documentos 01 a 08 em docs/v1/ (ou informe caminhos encontrados), AGENTS.md, a Issue aprovada e arquivos reais do repositório. Use especialmente o Documento 02 para dados, o 03 para rotas/JSON/regras, o 04 para sequência e testes, o 05 como contrato deste trabalho e o 07 para governança. Se faltar documento, contrato ou aprovação, pare e reporte; não invente. Primeiro apresente escopo, dependências, arquivos, tabelas, segurança, plano e testes. Só implemente a Issue autorizada. </w:t>
            </w:r>
          </w:p>
          <w:p>
            <w:pPr>
              <w:spacing w:before="80" w:after="40"/>
            </w:pPr>
            <w:r>
              <w:rPr>
                <w:b/>
                <w:color w:val="1B5850"/>
                <w:sz w:val="16"/>
              </w:rPr>
              <w:t>TAREFA DESTA ISSUE</w:t>
            </w:r>
          </w:p>
          <w:p>
            <w:pPr>
              <w:spacing w:after="100"/>
            </w:pPr>
            <w:r>
              <w:rPr>
                <w:sz w:val="18"/>
              </w:rPr>
              <w:t>Implemente criar, pausar, continuar, estender quando autorizado, encerrar e confirmar sessões, com início/fim/duração autoritativos no servidor e histórico de eventos auditável. Suportar modalidades livre, bloco e Pomodoro contratadas; não confiar no relógio do navegador. Tratar sessão duplicada, simultânea, queda de conexão, repetição de requisição e idempotência. Sessão manual pode ir para histórico/revisões, nunca ranking. Ao confirmar a primeira sessão elegível apenas sinalize OFERTA de teste Pro; não ative trial automaticamente.</w:t>
            </w:r>
          </w:p>
          <w:p>
            <w:pPr>
              <w:spacing w:before="80" w:after="40"/>
            </w:pPr>
            <w:r>
              <w:rPr>
                <w:b/>
                <w:color w:val="1B5850"/>
                <w:sz w:val="16"/>
              </w:rPr>
              <w:t>ENTREGA, TESTES E LIMITES</w:t>
            </w:r>
          </w:p>
          <w:p>
            <w:pPr>
              <w:spacing w:after="100"/>
            </w:pPr>
            <w:r>
              <w:rPr>
                <w:sz w:val="18"/>
              </w:rPr>
              <w:t>Critérios de entrega: código organizado em routes/controller/service/model conforme módulo; SQL parametrizado, autenticação/autorização no servidor; testes positivos e negativos reais; sem dados de produção, segredos ou alterações não autorizadas. Se houver migration, gere-a versionada e NÃO aplique nem em plantel-dev sem autorização explícita; produção exige aprovação separada. Finalize com relatório: arquivos, migrations (geradas/aplicadas e onde), endpoints/JSON, testes/comandos/resultados, riscos, rollback e dependências de frontend. Não implementar Fase B, MongoDB, chat livre, duelo, sala do dia ou cards.</w:t>
            </w:r>
          </w:p>
          <w:p>
            <w:pPr>
              <w:spacing w:before="60"/>
            </w:pPr>
            <w:r>
              <w:rPr>
                <w:b/>
                <w:color w:val="145773"/>
                <w:sz w:val="15"/>
              </w:rPr>
              <w:t xml:space="preserve">CONVENCAO PERMANENTE DE CODIGO: </w:t>
            </w:r>
            <w:r>
              <w:rPr>
                <w:sz w:val="15"/>
              </w:rPr>
              <w:t>Em TODO codigo novo de backend, usar nomes de dominio em portugues ASCII para variaveis, parametros, funcoes e propriedades de objetos; nomes tecnicos/palavras reservadas do ecossistema permanecem originais. Nao alterar contratos existentes. Seguir AGENTS.md e a secao de nomenclatura deste documento.</w:t>
            </w:r>
          </w:p>
        </w:tc>
      </w:tr>
    </w:tbl>
    <w:p>
      <w:pPr>
        <w:spacing w:after="100"/>
      </w:pPr>
    </w:p>
    <w:p>
      <w:pPr>
        <w:pStyle w:val="Heading2"/>
      </w:pPr>
      <w:r>
        <w:t>B06  |  Tela Hoje, metas e histórico de estudo</w:t>
      </w:r>
    </w:p>
    <w:p>
      <w:pPr>
        <w:spacing w:after="100"/>
      </w:pPr>
      <w:r>
        <w:rPr>
          <w:b/>
          <w:color w:val="24645D"/>
          <w:sz w:val="17"/>
        </w:rPr>
        <w:t>Fase: S1   •   Referências específicas: Docs 02, 03, 04, 05, 08   •   Aplicar somente à Issue autorizada</w:t>
      </w:r>
    </w:p>
    <w:tbl>
      <w:tblPr>
        <w:tblW w:type="auto" w:w="0"/>
        <w:jc w:val="center"/>
        <w:tblLayout w:type="fixed"/>
        <w:tblLook w:firstColumn="1" w:firstRow="1" w:lastColumn="0" w:lastRow="0" w:noHBand="0" w:noVBand="1" w:val="04A0"/>
      </w:tblPr>
      <w:tblGrid>
        <w:gridCol w:w="9562"/>
      </w:tblGrid>
      <w:tr>
        <w:tc>
          <w:tcPr>
            <w:tcW w:type="dxa" w:w="9820"/>
            <w:vAlign w:val="top"/>
            <w:shd w:fill="F4F8F7"/>
            <w:tcMar>
              <w:top w:w="140" w:type="dxa"/>
              <w:start w:w="180" w:type="dxa"/>
              <w:bottom w:w="140" w:type="dxa"/>
              <w:end w:w="180" w:type="dxa"/>
            </w:tcMar>
          </w:tcPr>
          <w:p>
            <w:pPr>
              <w:spacing w:after="120"/>
            </w:pPr>
            <w:r>
              <w:rPr>
                <w:b/>
                <w:color w:val="116353"/>
                <w:sz w:val="17"/>
              </w:rPr>
              <w:t>PROMPT PARA COLAR NO CODEX</w:t>
            </w:r>
          </w:p>
          <w:p>
            <w:pPr>
              <w:spacing w:before="80" w:after="40"/>
            </w:pPr>
            <w:r>
              <w:rPr>
                <w:b/>
                <w:color w:val="1B5850"/>
                <w:sz w:val="16"/>
              </w:rPr>
              <w:t>CONTEXTO E LEITURA OBRIGATÓRIA</w:t>
            </w:r>
          </w:p>
          <w:p>
            <w:pPr>
              <w:spacing w:after="100"/>
            </w:pPr>
            <w:r>
              <w:rPr>
                <w:sz w:val="18"/>
              </w:rPr>
              <w:t xml:space="preserve">Atue como engenheiro backend sênior do Plantel V1 (Node.js/Express, JavaScript CommonJS, MVC + Service, PostgreSQL Supabase via pg/Pool e node-pg-migrate). Antes de editar, localize e LEIA os documentos 01 a 08 em docs/v1/ (ou informe caminhos encontrados), AGENTS.md, a Issue aprovada e arquivos reais do repositório. Use especialmente o Documento 02 para dados, o 03 para rotas/JSON/regras, o 04 para sequência e testes, o 05 como contrato deste trabalho e o 07 para governança. Se faltar documento, contrato ou aprovação, pare e reporte; não invente. Primeiro apresente escopo, dependências, arquivos, tabelas, segurança, plano e testes. Só implemente a Issue autorizada. </w:t>
            </w:r>
          </w:p>
          <w:p>
            <w:pPr>
              <w:spacing w:before="80" w:after="40"/>
            </w:pPr>
            <w:r>
              <w:rPr>
                <w:b/>
                <w:color w:val="1B5850"/>
                <w:sz w:val="16"/>
              </w:rPr>
              <w:t>TAREFA DESTA ISSUE</w:t>
            </w:r>
          </w:p>
          <w:p>
            <w:pPr>
              <w:spacing w:after="100"/>
            </w:pPr>
            <w:r>
              <w:rPr>
                <w:sz w:val="18"/>
              </w:rPr>
              <w:t>Forneça endpoints aprovados de resumo Hoje, configuração de metas, consulta paginada e filtros do histórico; agregue tempo elegível sem contar manual para ranking. Use consultas SQL parametrizadas e índices previstos, timezone e limites de período claros, sem fazer totais inconsistentes no frontend. Não adicionar gráficos/indicadores fora das métricas de V1. Teste dias sem sessões, mudança de meta, sessões parciais e paginação.</w:t>
            </w:r>
          </w:p>
          <w:p>
            <w:pPr>
              <w:spacing w:before="80" w:after="40"/>
            </w:pPr>
            <w:r>
              <w:rPr>
                <w:b/>
                <w:color w:val="1B5850"/>
                <w:sz w:val="16"/>
              </w:rPr>
              <w:t>ENTREGA, TESTES E LIMITES</w:t>
            </w:r>
          </w:p>
          <w:p>
            <w:pPr>
              <w:spacing w:after="100"/>
            </w:pPr>
            <w:r>
              <w:rPr>
                <w:sz w:val="18"/>
              </w:rPr>
              <w:t>Critérios de entrega: código organizado em routes/controller/service/model conforme módulo; SQL parametrizado, autenticação/autorização no servidor; testes positivos e negativos reais; sem dados de produção, segredos ou alterações não autorizadas. Se houver migration, gere-a versionada e NÃO aplique nem em plantel-dev sem autorização explícita; produção exige aprovação separada. Finalize com relatório: arquivos, migrations (geradas/aplicadas e onde), endpoints/JSON, testes/comandos/resultados, riscos, rollback e dependências de frontend. Não implementar Fase B, MongoDB, chat livre, duelo, sala do dia ou cards.</w:t>
            </w:r>
          </w:p>
          <w:p>
            <w:pPr>
              <w:spacing w:before="60"/>
            </w:pPr>
            <w:r>
              <w:rPr>
                <w:b/>
                <w:color w:val="145773"/>
                <w:sz w:val="15"/>
              </w:rPr>
              <w:t xml:space="preserve">CONVENCAO PERMANENTE DE CODIGO: </w:t>
            </w:r>
            <w:r>
              <w:rPr>
                <w:sz w:val="15"/>
              </w:rPr>
              <w:t>Em TODO codigo novo de backend, usar nomes de dominio em portugues ASCII para variaveis, parametros, funcoes e propriedades de objetos; nomes tecnicos/palavras reservadas do ecossistema permanecem originais. Nao alterar contratos existentes. Seguir AGENTS.md e a secao de nomenclatura deste documento.</w:t>
            </w:r>
          </w:p>
        </w:tc>
      </w:tr>
    </w:tbl>
    <w:p>
      <w:pPr>
        <w:spacing w:after="100"/>
      </w:pPr>
    </w:p>
    <w:p>
      <w:pPr>
        <w:pStyle w:val="Heading2"/>
      </w:pPr>
      <w:r>
        <w:t>B07  |  Motor de revisões Pro 1/7/30</w:t>
      </w:r>
    </w:p>
    <w:p>
      <w:pPr>
        <w:spacing w:after="100"/>
      </w:pPr>
      <w:r>
        <w:rPr>
          <w:b/>
          <w:color w:val="24645D"/>
          <w:sz w:val="17"/>
        </w:rPr>
        <w:t>Fase: S2   •   Referências específicas: Docs 02, 03, 04, 05, 08   •   Aplicar somente à Issue autorizada</w:t>
      </w:r>
    </w:p>
    <w:tbl>
      <w:tblPr>
        <w:tblW w:type="auto" w:w="0"/>
        <w:jc w:val="center"/>
        <w:tblLayout w:type="fixed"/>
        <w:tblLook w:firstColumn="1" w:firstRow="1" w:lastColumn="0" w:lastRow="0" w:noHBand="0" w:noVBand="1" w:val="04A0"/>
      </w:tblPr>
      <w:tblGrid>
        <w:gridCol w:w="9562"/>
      </w:tblGrid>
      <w:tr>
        <w:tc>
          <w:tcPr>
            <w:tcW w:type="dxa" w:w="9820"/>
            <w:vAlign w:val="top"/>
            <w:shd w:fill="F4F8F7"/>
            <w:tcMar>
              <w:top w:w="140" w:type="dxa"/>
              <w:start w:w="180" w:type="dxa"/>
              <w:bottom w:w="140" w:type="dxa"/>
              <w:end w:w="180" w:type="dxa"/>
            </w:tcMar>
          </w:tcPr>
          <w:p>
            <w:pPr>
              <w:spacing w:after="120"/>
            </w:pPr>
            <w:r>
              <w:rPr>
                <w:b/>
                <w:color w:val="116353"/>
                <w:sz w:val="17"/>
              </w:rPr>
              <w:t>PROMPT PARA COLAR NO CODEX</w:t>
            </w:r>
          </w:p>
          <w:p>
            <w:pPr>
              <w:spacing w:before="80" w:after="40"/>
            </w:pPr>
            <w:r>
              <w:rPr>
                <w:b/>
                <w:color w:val="1B5850"/>
                <w:sz w:val="16"/>
              </w:rPr>
              <w:t>CONTEXTO E LEITURA OBRIGATÓRIA</w:t>
            </w:r>
          </w:p>
          <w:p>
            <w:pPr>
              <w:spacing w:after="100"/>
            </w:pPr>
            <w:r>
              <w:rPr>
                <w:sz w:val="18"/>
              </w:rPr>
              <w:t xml:space="preserve">Atue como engenheiro backend sênior do Plantel V1 (Node.js/Express, JavaScript CommonJS, MVC + Service, PostgreSQL Supabase via pg/Pool e node-pg-migrate). Antes de editar, localize e LEIA os documentos 01 a 08 em docs/v1/ (ou informe caminhos encontrados), AGENTS.md, a Issue aprovada e arquivos reais do repositório. Use especialmente o Documento 02 para dados, o 03 para rotas/JSON/regras, o 04 para sequência e testes, o 05 como contrato deste trabalho e o 07 para governança. Se faltar documento, contrato ou aprovação, pare e reporte; não invente. Primeiro apresente escopo, dependências, arquivos, tabelas, segurança, plano e testes. Só implemente a Issue autorizada. </w:t>
            </w:r>
          </w:p>
          <w:p>
            <w:pPr>
              <w:spacing w:before="80" w:after="40"/>
            </w:pPr>
            <w:r>
              <w:rPr>
                <w:b/>
                <w:color w:val="1B5850"/>
                <w:sz w:val="16"/>
              </w:rPr>
              <w:t>TAREFA DESTA ISSUE</w:t>
            </w:r>
          </w:p>
          <w:p>
            <w:pPr>
              <w:spacing w:after="100"/>
            </w:pPr>
            <w:r>
              <w:rPr>
                <w:sz w:val="18"/>
              </w:rPr>
              <w:t>Implemente agendamento/reagendamento de revisões por tópico nos ciclos 1, 7 e 30 dias; dificuldade, peso, capacidade diária, dias de folga, prioridade, atrasos e retomada/recuperação conforme Documento 03 e regra da Issue. O backend calcula a agenda; não chamar de IA. Apenas aluno com direito Pro/trial ativo conclui ou modifica revisões quando exigido. Downgrade preserva fila sem permitir ações Pro. Testar extremos de capacidade, dias sem estudo, concorrência, transição Pro/Free e repetição de conclusão.</w:t>
            </w:r>
          </w:p>
          <w:p>
            <w:pPr>
              <w:spacing w:before="80" w:after="40"/>
            </w:pPr>
            <w:r>
              <w:rPr>
                <w:b/>
                <w:color w:val="1B5850"/>
                <w:sz w:val="16"/>
              </w:rPr>
              <w:t>ENTREGA, TESTES E LIMITES</w:t>
            </w:r>
          </w:p>
          <w:p>
            <w:pPr>
              <w:spacing w:after="100"/>
            </w:pPr>
            <w:r>
              <w:rPr>
                <w:sz w:val="18"/>
              </w:rPr>
              <w:t>Critérios de entrega: código organizado em routes/controller/service/model conforme módulo; SQL parametrizado, autenticação/autorização no servidor; testes positivos e negativos reais; sem dados de produção, segredos ou alterações não autorizadas. Se houver migration, gere-a versionada e NÃO aplique nem em plantel-dev sem autorização explícita; produção exige aprovação separada. Finalize com relatório: arquivos, migrations (geradas/aplicadas e onde), endpoints/JSON, testes/comandos/resultados, riscos, rollback e dependências de frontend. Não implementar Fase B, MongoDB, chat livre, duelo, sala do dia ou cards.</w:t>
            </w:r>
          </w:p>
          <w:p>
            <w:pPr>
              <w:spacing w:before="60"/>
            </w:pPr>
            <w:r>
              <w:rPr>
                <w:b/>
                <w:color w:val="145773"/>
                <w:sz w:val="15"/>
              </w:rPr>
              <w:t xml:space="preserve">CONVENCAO PERMANENTE DE CODIGO: </w:t>
            </w:r>
            <w:r>
              <w:rPr>
                <w:sz w:val="15"/>
              </w:rPr>
              <w:t>Em TODO codigo novo de backend, usar nomes de dominio em portugues ASCII para variaveis, parametros, funcoes e propriedades de objetos; nomes tecnicos/palavras reservadas do ecossistema permanecem originais. Nao alterar contratos existentes. Seguir AGENTS.md e a secao de nomenclatura deste documento.</w:t>
            </w:r>
          </w:p>
        </w:tc>
      </w:tr>
    </w:tbl>
    <w:p>
      <w:pPr>
        <w:spacing w:after="100"/>
      </w:pPr>
    </w:p>
    <w:p>
      <w:pPr>
        <w:pStyle w:val="Heading2"/>
      </w:pPr>
      <w:r>
        <w:t>B08  |  Grupos, convites, mural e reações</w:t>
      </w:r>
    </w:p>
    <w:p>
      <w:pPr>
        <w:spacing w:after="100"/>
      </w:pPr>
      <w:r>
        <w:rPr>
          <w:b/>
          <w:color w:val="24645D"/>
          <w:sz w:val="17"/>
        </w:rPr>
        <w:t>Fase: S1–S2   •   Referências específicas: Docs 02, 03, 04, 05, 08   •   Aplicar somente à Issue autorizada</w:t>
      </w:r>
    </w:p>
    <w:tbl>
      <w:tblPr>
        <w:tblW w:type="auto" w:w="0"/>
        <w:jc w:val="center"/>
        <w:tblLayout w:type="fixed"/>
        <w:tblLook w:firstColumn="1" w:firstRow="1" w:lastColumn="0" w:lastRow="0" w:noHBand="0" w:noVBand="1" w:val="04A0"/>
      </w:tblPr>
      <w:tblGrid>
        <w:gridCol w:w="9562"/>
      </w:tblGrid>
      <w:tr>
        <w:tc>
          <w:tcPr>
            <w:tcW w:type="dxa" w:w="9820"/>
            <w:vAlign w:val="top"/>
            <w:shd w:fill="F4F8F7"/>
            <w:tcMar>
              <w:top w:w="140" w:type="dxa"/>
              <w:start w:w="180" w:type="dxa"/>
              <w:bottom w:w="140" w:type="dxa"/>
              <w:end w:w="180" w:type="dxa"/>
            </w:tcMar>
          </w:tcPr>
          <w:p>
            <w:pPr>
              <w:spacing w:after="120"/>
            </w:pPr>
            <w:r>
              <w:rPr>
                <w:b/>
                <w:color w:val="116353"/>
                <w:sz w:val="17"/>
              </w:rPr>
              <w:t>PROMPT PARA COLAR NO CODEX</w:t>
            </w:r>
          </w:p>
          <w:p>
            <w:pPr>
              <w:spacing w:before="80" w:after="40"/>
            </w:pPr>
            <w:r>
              <w:rPr>
                <w:b/>
                <w:color w:val="1B5850"/>
                <w:sz w:val="16"/>
              </w:rPr>
              <w:t>CONTEXTO E LEITURA OBRIGATÓRIA</w:t>
            </w:r>
          </w:p>
          <w:p>
            <w:pPr>
              <w:spacing w:after="100"/>
            </w:pPr>
            <w:r>
              <w:rPr>
                <w:sz w:val="18"/>
              </w:rPr>
              <w:t xml:space="preserve">Atue como engenheiro backend sênior do Plantel V1 (Node.js/Express, JavaScript CommonJS, MVC + Service, PostgreSQL Supabase via pg/Pool e node-pg-migrate). Antes de editar, localize e LEIA os documentos 01 a 08 em docs/v1/ (ou informe caminhos encontrados), AGENTS.md, a Issue aprovada e arquivos reais do repositório. Use especialmente o Documento 02 para dados, o 03 para rotas/JSON/regras, o 04 para sequência e testes, o 05 como contrato deste trabalho e o 07 para governança. Se faltar documento, contrato ou aprovação, pare e reporte; não invente. Primeiro apresente escopo, dependências, arquivos, tabelas, segurança, plano e testes. Só implemente a Issue autorizada. </w:t>
            </w:r>
          </w:p>
          <w:p>
            <w:pPr>
              <w:spacing w:before="80" w:after="40"/>
            </w:pPr>
            <w:r>
              <w:rPr>
                <w:b/>
                <w:color w:val="1B5850"/>
                <w:sz w:val="16"/>
              </w:rPr>
              <w:t>TAREFA DESTA ISSUE</w:t>
            </w:r>
          </w:p>
          <w:p>
            <w:pPr>
              <w:spacing w:after="100"/>
            </w:pPr>
            <w:r>
              <w:rPr>
                <w:sz w:val="18"/>
              </w:rPr>
              <w:t>Implemente criação de grupo privado, entrada por convite válido, saída, membros autorizados, mural limitado e reações aprovadas. Checar propriedade/participação em cada endpoint e privacidade de menores; convites devem ter expiração/limites se definidos no contrato. Não incluir chat livre, comentários irrestritos, sala do dia ou sessões sincronizadas. Testar não membro, convite inválido, exclusão de membro, spam e conteúdo inadequado.</w:t>
            </w:r>
          </w:p>
          <w:p>
            <w:pPr>
              <w:spacing w:before="80" w:after="40"/>
            </w:pPr>
            <w:r>
              <w:rPr>
                <w:b/>
                <w:color w:val="1B5850"/>
                <w:sz w:val="16"/>
              </w:rPr>
              <w:t>ENTREGA, TESTES E LIMITES</w:t>
            </w:r>
          </w:p>
          <w:p>
            <w:pPr>
              <w:spacing w:after="100"/>
            </w:pPr>
            <w:r>
              <w:rPr>
                <w:sz w:val="18"/>
              </w:rPr>
              <w:t>Critérios de entrega: código organizado em routes/controller/service/model conforme módulo; SQL parametrizado, autenticação/autorização no servidor; testes positivos e negativos reais; sem dados de produção, segredos ou alterações não autorizadas. Se houver migration, gere-a versionada e NÃO aplique nem em plantel-dev sem autorização explícita; produção exige aprovação separada. Finalize com relatório: arquivos, migrations (geradas/aplicadas e onde), endpoints/JSON, testes/comandos/resultados, riscos, rollback e dependências de frontend. Não implementar Fase B, MongoDB, chat livre, duelo, sala do dia ou cards.</w:t>
            </w:r>
          </w:p>
          <w:p>
            <w:pPr>
              <w:spacing w:before="60"/>
            </w:pPr>
            <w:r>
              <w:rPr>
                <w:b/>
                <w:color w:val="145773"/>
                <w:sz w:val="15"/>
              </w:rPr>
              <w:t xml:space="preserve">CONVENCAO PERMANENTE DE CODIGO: </w:t>
            </w:r>
            <w:r>
              <w:rPr>
                <w:sz w:val="15"/>
              </w:rPr>
              <w:t>Em TODO codigo novo de backend, usar nomes de dominio em portugues ASCII para variaveis, parametros, funcoes e propriedades de objetos; nomes tecnicos/palavras reservadas do ecossistema permanecem originais. Nao alterar contratos existentes. Seguir AGENTS.md e a secao de nomenclatura deste documento.</w:t>
            </w:r>
          </w:p>
        </w:tc>
      </w:tr>
    </w:tbl>
    <w:p>
      <w:pPr>
        <w:spacing w:after="100"/>
      </w:pPr>
    </w:p>
    <w:p>
      <w:pPr>
        <w:pStyle w:val="Heading2"/>
      </w:pPr>
      <w:r>
        <w:t>B09  |  Mesa ao vivo, Realtime e ranking de grupos</w:t>
      </w:r>
    </w:p>
    <w:p>
      <w:pPr>
        <w:spacing w:after="100"/>
      </w:pPr>
      <w:r>
        <w:rPr>
          <w:b/>
          <w:color w:val="24645D"/>
          <w:sz w:val="17"/>
        </w:rPr>
        <w:t>Fase: S2   •   Referências específicas: Docs 01, 02, 03, 04, 05, 08   •   Aplicar somente à Issue autorizada</w:t>
      </w:r>
    </w:p>
    <w:tbl>
      <w:tblPr>
        <w:tblW w:type="auto" w:w="0"/>
        <w:jc w:val="center"/>
        <w:tblLayout w:type="fixed"/>
        <w:tblLook w:firstColumn="1" w:firstRow="1" w:lastColumn="0" w:lastRow="0" w:noHBand="0" w:noVBand="1" w:val="04A0"/>
      </w:tblPr>
      <w:tblGrid>
        <w:gridCol w:w="9562"/>
      </w:tblGrid>
      <w:tr>
        <w:tc>
          <w:tcPr>
            <w:tcW w:type="dxa" w:w="9820"/>
            <w:vAlign w:val="top"/>
            <w:shd w:fill="F4F8F7"/>
            <w:tcMar>
              <w:top w:w="140" w:type="dxa"/>
              <w:start w:w="180" w:type="dxa"/>
              <w:bottom w:w="140" w:type="dxa"/>
              <w:end w:w="180" w:type="dxa"/>
            </w:tcMar>
          </w:tcPr>
          <w:p>
            <w:pPr>
              <w:spacing w:after="120"/>
            </w:pPr>
            <w:r>
              <w:rPr>
                <w:b/>
                <w:color w:val="116353"/>
                <w:sz w:val="17"/>
              </w:rPr>
              <w:t>PROMPT PARA COLAR NO CODEX</w:t>
            </w:r>
          </w:p>
          <w:p>
            <w:pPr>
              <w:spacing w:before="80" w:after="40"/>
            </w:pPr>
            <w:r>
              <w:rPr>
                <w:b/>
                <w:color w:val="1B5850"/>
                <w:sz w:val="16"/>
              </w:rPr>
              <w:t>CONTEXTO E LEITURA OBRIGATÓRIA</w:t>
            </w:r>
          </w:p>
          <w:p>
            <w:pPr>
              <w:spacing w:after="100"/>
            </w:pPr>
            <w:r>
              <w:rPr>
                <w:sz w:val="18"/>
              </w:rPr>
              <w:t xml:space="preserve">Atue como engenheiro backend sênior do Plantel V1 (Node.js/Express, JavaScript CommonJS, MVC + Service, PostgreSQL Supabase via pg/Pool e node-pg-migrate). Antes de editar, localize e LEIA os documentos 01 a 08 em docs/v1/ (ou informe caminhos encontrados), AGENTS.md, a Issue aprovada e arquivos reais do repositório. Use especialmente o Documento 02 para dados, o 03 para rotas/JSON/regras, o 04 para sequência e testes, o 05 como contrato deste trabalho e o 07 para governança. Se faltar documento, contrato ou aprovação, pare e reporte; não invente. Primeiro apresente escopo, dependências, arquivos, tabelas, segurança, plano e testes. Só implemente a Issue autorizada. </w:t>
            </w:r>
          </w:p>
          <w:p>
            <w:pPr>
              <w:spacing w:before="80" w:after="40"/>
            </w:pPr>
            <w:r>
              <w:rPr>
                <w:b/>
                <w:color w:val="1B5850"/>
                <w:sz w:val="16"/>
              </w:rPr>
              <w:t>TAREFA DESTA ISSUE</w:t>
            </w:r>
          </w:p>
          <w:p>
            <w:pPr>
              <w:spacing w:after="100"/>
            </w:pPr>
            <w:r>
              <w:rPr>
                <w:sz w:val="18"/>
              </w:rPr>
              <w:t>Implemente presença/mesa usando Supabase Realtime Broadcast/Presence em canais privados com RLS e controle de participação. Presence não comprova estudo. Calcule ranking APENAS com sessões elegíveis confirmadas, teto de 10h por usuário/dia, períodos/empates conforme contratos. Não criar ranking público, por tag ou conquistas. Revalidar acesso ao perder participação; testar dupla conexão, reconexão, vazamento entre grupos e eventos repetidos.</w:t>
            </w:r>
          </w:p>
          <w:p>
            <w:pPr>
              <w:spacing w:before="80" w:after="40"/>
            </w:pPr>
            <w:r>
              <w:rPr>
                <w:b/>
                <w:color w:val="1B5850"/>
                <w:sz w:val="16"/>
              </w:rPr>
              <w:t>ENTREGA, TESTES E LIMITES</w:t>
            </w:r>
          </w:p>
          <w:p>
            <w:pPr>
              <w:spacing w:after="100"/>
            </w:pPr>
            <w:r>
              <w:rPr>
                <w:sz w:val="18"/>
              </w:rPr>
              <w:t>Critérios de entrega: código organizado em routes/controller/service/model conforme módulo; SQL parametrizado, autenticação/autorização no servidor; testes positivos e negativos reais; sem dados de produção, segredos ou alterações não autorizadas. Se houver migration, gere-a versionada e NÃO aplique nem em plantel-dev sem autorização explícita; produção exige aprovação separada. Finalize com relatório: arquivos, migrations (geradas/aplicadas e onde), endpoints/JSON, testes/comandos/resultados, riscos, rollback e dependências de frontend. Não implementar Fase B, MongoDB, chat livre, duelo, sala do dia ou cards.</w:t>
            </w:r>
          </w:p>
          <w:p>
            <w:pPr>
              <w:spacing w:before="60"/>
            </w:pPr>
            <w:r>
              <w:rPr>
                <w:b/>
                <w:color w:val="145773"/>
                <w:sz w:val="15"/>
              </w:rPr>
              <w:t xml:space="preserve">CONVENCAO PERMANENTE DE CODIGO: </w:t>
            </w:r>
            <w:r>
              <w:rPr>
                <w:sz w:val="15"/>
              </w:rPr>
              <w:t>Em TODO codigo novo de backend, usar nomes de dominio em portugues ASCII para variaveis, parametros, funcoes e propriedades de objetos; nomes tecnicos/palavras reservadas do ecossistema permanecem originais. Nao alterar contratos existentes. Seguir AGENTS.md e a secao de nomenclatura deste documento.</w:t>
            </w:r>
          </w:p>
        </w:tc>
      </w:tr>
    </w:tbl>
    <w:p>
      <w:pPr>
        <w:spacing w:after="100"/>
      </w:pPr>
    </w:p>
    <w:p>
      <w:pPr>
        <w:pStyle w:val="Heading2"/>
      </w:pPr>
      <w:r>
        <w:t>B10  |  Oferta e ativação do teste Pro</w:t>
      </w:r>
    </w:p>
    <w:p>
      <w:pPr>
        <w:spacing w:after="100"/>
      </w:pPr>
      <w:r>
        <w:rPr>
          <w:b/>
          <w:color w:val="24645D"/>
          <w:sz w:val="17"/>
        </w:rPr>
        <w:t>Fase: S2   •   Referências específicas: Docs 02, 03, 04, 05, 08   •   Aplicar somente à Issue autorizada</w:t>
      </w:r>
    </w:p>
    <w:tbl>
      <w:tblPr>
        <w:tblW w:type="auto" w:w="0"/>
        <w:jc w:val="center"/>
        <w:tblLayout w:type="fixed"/>
        <w:tblLook w:firstColumn="1" w:firstRow="1" w:lastColumn="0" w:lastRow="0" w:noHBand="0" w:noVBand="1" w:val="04A0"/>
      </w:tblPr>
      <w:tblGrid>
        <w:gridCol w:w="9562"/>
      </w:tblGrid>
      <w:tr>
        <w:tc>
          <w:tcPr>
            <w:tcW w:type="dxa" w:w="9820"/>
            <w:vAlign w:val="top"/>
            <w:shd w:fill="F4F8F7"/>
            <w:tcMar>
              <w:top w:w="140" w:type="dxa"/>
              <w:start w:w="180" w:type="dxa"/>
              <w:bottom w:w="140" w:type="dxa"/>
              <w:end w:w="180" w:type="dxa"/>
            </w:tcMar>
          </w:tcPr>
          <w:p>
            <w:pPr>
              <w:spacing w:after="120"/>
            </w:pPr>
            <w:r>
              <w:rPr>
                <w:b/>
                <w:color w:val="116353"/>
                <w:sz w:val="17"/>
              </w:rPr>
              <w:t>PROMPT PARA COLAR NO CODEX</w:t>
            </w:r>
          </w:p>
          <w:p>
            <w:pPr>
              <w:spacing w:before="80" w:after="40"/>
            </w:pPr>
            <w:r>
              <w:rPr>
                <w:b/>
                <w:color w:val="1B5850"/>
                <w:sz w:val="16"/>
              </w:rPr>
              <w:t>CONTEXTO E LEITURA OBRIGATÓRIA</w:t>
            </w:r>
          </w:p>
          <w:p>
            <w:pPr>
              <w:spacing w:after="100"/>
            </w:pPr>
            <w:r>
              <w:rPr>
                <w:sz w:val="18"/>
              </w:rPr>
              <w:t xml:space="preserve">Atue como engenheiro backend sênior do Plantel V1 (Node.js/Express, JavaScript CommonJS, MVC + Service, PostgreSQL Supabase via pg/Pool e node-pg-migrate). Antes de editar, localize e LEIA os documentos 01 a 08 em docs/v1/ (ou informe caminhos encontrados), AGENTS.md, a Issue aprovada e arquivos reais do repositório. Use especialmente o Documento 02 para dados, o 03 para rotas/JSON/regras, o 04 para sequência e testes, o 05 como contrato deste trabalho e o 07 para governança. Se faltar documento, contrato ou aprovação, pare e reporte; não invente. Primeiro apresente escopo, dependências, arquivos, tabelas, segurança, plano e testes. Só implemente a Issue autorizada. </w:t>
            </w:r>
          </w:p>
          <w:p>
            <w:pPr>
              <w:spacing w:before="80" w:after="40"/>
            </w:pPr>
            <w:r>
              <w:rPr>
                <w:b/>
                <w:color w:val="1B5850"/>
                <w:sz w:val="16"/>
              </w:rPr>
              <w:t>TAREFA DESTA ISSUE</w:t>
            </w:r>
          </w:p>
          <w:p>
            <w:pPr>
              <w:spacing w:after="100"/>
            </w:pPr>
            <w:r>
              <w:rPr>
                <w:sz w:val="18"/>
              </w:rPr>
              <w:t>Após a primeira sessão elegível e confirmada, retornar oferta, sem conceder acesso. Implementar POST /api/pro/teste/ativar somente com sessao_id e aceite:true, JWT e email confirmado; verificar propriedade/elegibilidade e uma concessão por conta com UNIQUE e transação idempotente. Conceder 14 dias contados da ativação real, consultar GET /api/pro/status e expirar sem apagar revisões. Antiabuso sem telefone e sem prometer uma pessoa = um trial. Testar aceite falso, sessão alheia, repetição e concorrência.</w:t>
            </w:r>
          </w:p>
          <w:p>
            <w:pPr>
              <w:spacing w:before="80" w:after="40"/>
            </w:pPr>
            <w:r>
              <w:rPr>
                <w:b/>
                <w:color w:val="1B5850"/>
                <w:sz w:val="16"/>
              </w:rPr>
              <w:t>ENTREGA, TESTES E LIMITES</w:t>
            </w:r>
          </w:p>
          <w:p>
            <w:pPr>
              <w:spacing w:after="100"/>
            </w:pPr>
            <w:r>
              <w:rPr>
                <w:sz w:val="18"/>
              </w:rPr>
              <w:t>Critérios de entrega: código organizado em routes/controller/service/model conforme módulo; SQL parametrizado, autenticação/autorização no servidor; testes positivos e negativos reais; sem dados de produção, segredos ou alterações não autorizadas. Se houver migration, gere-a versionada e NÃO aplique nem em plantel-dev sem autorização explícita; produção exige aprovação separada. Finalize com relatório: arquivos, migrations (geradas/aplicadas e onde), endpoints/JSON, testes/comandos/resultados, riscos, rollback e dependências de frontend. Não implementar Fase B, MongoDB, chat livre, duelo, sala do dia ou cards.</w:t>
            </w:r>
          </w:p>
          <w:p>
            <w:pPr>
              <w:spacing w:before="60"/>
            </w:pPr>
            <w:r>
              <w:rPr>
                <w:b/>
                <w:color w:val="145773"/>
                <w:sz w:val="15"/>
              </w:rPr>
              <w:t xml:space="preserve">CONVENCAO PERMANENTE DE CODIGO: </w:t>
            </w:r>
            <w:r>
              <w:rPr>
                <w:sz w:val="15"/>
              </w:rPr>
              <w:t>Em TODO codigo novo de backend, usar nomes de dominio em portugues ASCII para variaveis, parametros, funcoes e propriedades de objetos; nomes tecnicos/palavras reservadas do ecossistema permanecem originais. Nao alterar contratos existentes. Seguir AGENTS.md e a secao de nomenclatura deste documento.</w:t>
            </w:r>
          </w:p>
        </w:tc>
      </w:tr>
    </w:tbl>
    <w:p>
      <w:pPr>
        <w:spacing w:after="100"/>
      </w:pPr>
    </w:p>
    <w:p>
      <w:pPr>
        <w:pStyle w:val="Heading2"/>
      </w:pPr>
      <w:r>
        <w:t>B11  |  Mercado Pago, assinatura e direitos Pro</w:t>
      </w:r>
    </w:p>
    <w:p>
      <w:pPr>
        <w:spacing w:after="100"/>
      </w:pPr>
      <w:r>
        <w:rPr>
          <w:b/>
          <w:color w:val="24645D"/>
          <w:sz w:val="17"/>
        </w:rPr>
        <w:t>Fase: S3   •   Referências específicas: Docs 02, 03, 04, 05   •   Aplicar somente à Issue autorizada</w:t>
      </w:r>
    </w:p>
    <w:tbl>
      <w:tblPr>
        <w:tblW w:type="auto" w:w="0"/>
        <w:jc w:val="center"/>
        <w:tblLayout w:type="fixed"/>
        <w:tblLook w:firstColumn="1" w:firstRow="1" w:lastColumn="0" w:lastRow="0" w:noHBand="0" w:noVBand="1" w:val="04A0"/>
      </w:tblPr>
      <w:tblGrid>
        <w:gridCol w:w="9562"/>
      </w:tblGrid>
      <w:tr>
        <w:tc>
          <w:tcPr>
            <w:tcW w:type="dxa" w:w="9820"/>
            <w:vAlign w:val="top"/>
            <w:shd w:fill="F4F8F7"/>
            <w:tcMar>
              <w:top w:w="140" w:type="dxa"/>
              <w:start w:w="180" w:type="dxa"/>
              <w:bottom w:w="140" w:type="dxa"/>
              <w:end w:w="180" w:type="dxa"/>
            </w:tcMar>
          </w:tcPr>
          <w:p>
            <w:pPr>
              <w:spacing w:after="120"/>
            </w:pPr>
            <w:r>
              <w:rPr>
                <w:b/>
                <w:color w:val="116353"/>
                <w:sz w:val="17"/>
              </w:rPr>
              <w:t>PROMPT PARA COLAR NO CODEX</w:t>
            </w:r>
          </w:p>
          <w:p>
            <w:pPr>
              <w:spacing w:before="80" w:after="40"/>
            </w:pPr>
            <w:r>
              <w:rPr>
                <w:b/>
                <w:color w:val="1B5850"/>
                <w:sz w:val="16"/>
              </w:rPr>
              <w:t>CONTEXTO E LEITURA OBRIGATÓRIA</w:t>
            </w:r>
          </w:p>
          <w:p>
            <w:pPr>
              <w:spacing w:after="100"/>
            </w:pPr>
            <w:r>
              <w:rPr>
                <w:sz w:val="18"/>
              </w:rPr>
              <w:t xml:space="preserve">Atue como engenheiro backend sênior do Plantel V1 (Node.js/Express, JavaScript CommonJS, MVC + Service, PostgreSQL Supabase via pg/Pool e node-pg-migrate). Antes de editar, localize e LEIA os documentos 01 a 08 em docs/v1/ (ou informe caminhos encontrados), AGENTS.md, a Issue aprovada e arquivos reais do repositório. Use especialmente o Documento 02 para dados, o 03 para rotas/JSON/regras, o 04 para sequência e testes, o 05 como contrato deste trabalho e o 07 para governança. Se faltar documento, contrato ou aprovação, pare e reporte; não invente. Primeiro apresente escopo, dependências, arquivos, tabelas, segurança, plano e testes. Só implemente a Issue autorizada. </w:t>
            </w:r>
          </w:p>
          <w:p>
            <w:pPr>
              <w:spacing w:before="80" w:after="40"/>
            </w:pPr>
            <w:r>
              <w:rPr>
                <w:b/>
                <w:color w:val="1B5850"/>
                <w:sz w:val="16"/>
              </w:rPr>
              <w:t>TAREFA DESTA ISSUE</w:t>
            </w:r>
          </w:p>
          <w:p>
            <w:pPr>
              <w:spacing w:after="100"/>
            </w:pPr>
            <w:r>
              <w:rPr>
                <w:sz w:val="18"/>
              </w:rPr>
              <w:t>Implementar planos mensal/anual autorizados, solicitação de assinatura/checkout, webhooks autenticados, armazenamento de eventos, conciliação com provedor, idempotência, transações, cancelamento e estados de cobrança. Só eventos confirmados/reconciliados podem atualizar direitos_acesso; retorno visual do checkout não concede Pro. Pix recorrente NÃO deve ser presumido sem validação comercial. Simular webhook duplicado, fora de ordem, forjado, pagamento recusado, falha de banco e renovação/cancelamento. Usar sandbox de pagamento em DEV e nunca secrets no frontend.</w:t>
            </w:r>
          </w:p>
          <w:p>
            <w:pPr>
              <w:spacing w:before="80" w:after="40"/>
            </w:pPr>
            <w:r>
              <w:rPr>
                <w:b/>
                <w:color w:val="1B5850"/>
                <w:sz w:val="16"/>
              </w:rPr>
              <w:t>ENTREGA, TESTES E LIMITES</w:t>
            </w:r>
          </w:p>
          <w:p>
            <w:pPr>
              <w:spacing w:after="100"/>
            </w:pPr>
            <w:r>
              <w:rPr>
                <w:sz w:val="18"/>
              </w:rPr>
              <w:t>Critérios de entrega: código organizado em routes/controller/service/model conforme módulo; SQL parametrizado, autenticação/autorização no servidor; testes positivos e negativos reais; sem dados de produção, segredos ou alterações não autorizadas. Se houver migration, gere-a versionada e NÃO aplique nem em plantel-dev sem autorização explícita; produção exige aprovação separada. Finalize com relatório: arquivos, migrations (geradas/aplicadas e onde), endpoints/JSON, testes/comandos/resultados, riscos, rollback e dependências de frontend. Não implementar Fase B, MongoDB, chat livre, duelo, sala do dia ou cards.</w:t>
            </w:r>
          </w:p>
          <w:p>
            <w:pPr>
              <w:spacing w:before="60"/>
            </w:pPr>
            <w:r>
              <w:rPr>
                <w:b/>
                <w:color w:val="145773"/>
                <w:sz w:val="15"/>
              </w:rPr>
              <w:t xml:space="preserve">CONVENCAO PERMANENTE DE CODIGO: </w:t>
            </w:r>
            <w:r>
              <w:rPr>
                <w:sz w:val="15"/>
              </w:rPr>
              <w:t>Em TODO codigo novo de backend, usar nomes de dominio em portugues ASCII para variaveis, parametros, funcoes e propriedades de objetos; nomes tecnicos/palavras reservadas do ecossistema permanecem originais. Nao alterar contratos existentes. Seguir AGENTS.md e a secao de nomenclatura deste documento.</w:t>
            </w:r>
          </w:p>
        </w:tc>
      </w:tr>
    </w:tbl>
    <w:p>
      <w:pPr>
        <w:spacing w:after="100"/>
      </w:pPr>
    </w:p>
    <w:p>
      <w:pPr>
        <w:pStyle w:val="Heading2"/>
      </w:pPr>
      <w:r>
        <w:t>B12  |  Notificações, preferências e relatório de domingo</w:t>
      </w:r>
    </w:p>
    <w:p>
      <w:pPr>
        <w:spacing w:after="100"/>
      </w:pPr>
      <w:r>
        <w:rPr>
          <w:b/>
          <w:color w:val="24645D"/>
          <w:sz w:val="17"/>
        </w:rPr>
        <w:t>Fase: S3   •   Referências específicas: Docs 02, 03, 04, 05, 08   •   Aplicar somente à Issue autorizada</w:t>
      </w:r>
    </w:p>
    <w:tbl>
      <w:tblPr>
        <w:tblW w:type="auto" w:w="0"/>
        <w:jc w:val="center"/>
        <w:tblLayout w:type="fixed"/>
        <w:tblLook w:firstColumn="1" w:firstRow="1" w:lastColumn="0" w:lastRow="0" w:noHBand="0" w:noVBand="1" w:val="04A0"/>
      </w:tblPr>
      <w:tblGrid>
        <w:gridCol w:w="9562"/>
      </w:tblGrid>
      <w:tr>
        <w:tc>
          <w:tcPr>
            <w:tcW w:type="dxa" w:w="9820"/>
            <w:vAlign w:val="top"/>
            <w:shd w:fill="F4F8F7"/>
            <w:tcMar>
              <w:top w:w="140" w:type="dxa"/>
              <w:start w:w="180" w:type="dxa"/>
              <w:bottom w:w="140" w:type="dxa"/>
              <w:end w:w="180" w:type="dxa"/>
            </w:tcMar>
          </w:tcPr>
          <w:p>
            <w:pPr>
              <w:spacing w:after="120"/>
            </w:pPr>
            <w:r>
              <w:rPr>
                <w:b/>
                <w:color w:val="116353"/>
                <w:sz w:val="17"/>
              </w:rPr>
              <w:t>PROMPT PARA COLAR NO CODEX</w:t>
            </w:r>
          </w:p>
          <w:p>
            <w:pPr>
              <w:spacing w:before="80" w:after="40"/>
            </w:pPr>
            <w:r>
              <w:rPr>
                <w:b/>
                <w:color w:val="1B5850"/>
                <w:sz w:val="16"/>
              </w:rPr>
              <w:t>CONTEXTO E LEITURA OBRIGATÓRIA</w:t>
            </w:r>
          </w:p>
          <w:p>
            <w:pPr>
              <w:spacing w:after="100"/>
            </w:pPr>
            <w:r>
              <w:rPr>
                <w:sz w:val="18"/>
              </w:rPr>
              <w:t xml:space="preserve">Atue como engenheiro backend sênior do Plantel V1 (Node.js/Express, JavaScript CommonJS, MVC + Service, PostgreSQL Supabase via pg/Pool e node-pg-migrate). Antes de editar, localize e LEIA os documentos 01 a 08 em docs/v1/ (ou informe caminhos encontrados), AGENTS.md, a Issue aprovada e arquivos reais do repositório. Use especialmente o Documento 02 para dados, o 03 para rotas/JSON/regras, o 04 para sequência e testes, o 05 como contrato deste trabalho e o 07 para governança. Se faltar documento, contrato ou aprovação, pare e reporte; não invente. Primeiro apresente escopo, dependências, arquivos, tabelas, segurança, plano e testes. Só implemente a Issue autorizada. </w:t>
            </w:r>
          </w:p>
          <w:p>
            <w:pPr>
              <w:spacing w:before="80" w:after="40"/>
            </w:pPr>
            <w:r>
              <w:rPr>
                <w:b/>
                <w:color w:val="1B5850"/>
                <w:sz w:val="16"/>
              </w:rPr>
              <w:t>TAREFA DESTA ISSUE</w:t>
            </w:r>
          </w:p>
          <w:p>
            <w:pPr>
              <w:spacing w:after="100"/>
            </w:pPr>
            <w:r>
              <w:rPr>
                <w:sz w:val="18"/>
              </w:rPr>
              <w:t>Implemente notificações aprovadas de estudo/revisões/assinatura conforme preferências, incluindo geração idempotente do resumo descritivo semanal aos domingos. Decida estratégia operacional de agendamento com a Issue e infraestrutura disponível, sem contratar worker/cron extra automaticamente. Distinguir dados Free/Pro; proteger menores e dados pessoais. Testar timezone, execução duplicada, inatividade, falha do provedor e destinatário sem permissão. Sem comentários de IA.</w:t>
            </w:r>
          </w:p>
          <w:p>
            <w:pPr>
              <w:spacing w:before="80" w:after="40"/>
            </w:pPr>
            <w:r>
              <w:rPr>
                <w:b/>
                <w:color w:val="1B5850"/>
                <w:sz w:val="16"/>
              </w:rPr>
              <w:t>ENTREGA, TESTES E LIMITES</w:t>
            </w:r>
          </w:p>
          <w:p>
            <w:pPr>
              <w:spacing w:after="100"/>
            </w:pPr>
            <w:r>
              <w:rPr>
                <w:sz w:val="18"/>
              </w:rPr>
              <w:t>Critérios de entrega: código organizado em routes/controller/service/model conforme módulo; SQL parametrizado, autenticação/autorização no servidor; testes positivos e negativos reais; sem dados de produção, segredos ou alterações não autorizadas. Se houver migration, gere-a versionada e NÃO aplique nem em plantel-dev sem autorização explícita; produção exige aprovação separada. Finalize com relatório: arquivos, migrations (geradas/aplicadas e onde), endpoints/JSON, testes/comandos/resultados, riscos, rollback e dependências de frontend. Não implementar Fase B, MongoDB, chat livre, duelo, sala do dia ou cards.</w:t>
            </w:r>
          </w:p>
          <w:p>
            <w:pPr>
              <w:spacing w:before="60"/>
            </w:pPr>
            <w:r>
              <w:rPr>
                <w:b/>
                <w:color w:val="145773"/>
                <w:sz w:val="15"/>
              </w:rPr>
              <w:t xml:space="preserve">CONVENCAO PERMANENTE DE CODIGO: </w:t>
            </w:r>
            <w:r>
              <w:rPr>
                <w:sz w:val="15"/>
              </w:rPr>
              <w:t>Em TODO codigo novo de backend, usar nomes de dominio em portugues ASCII para variaveis, parametros, funcoes e propriedades de objetos; nomes tecnicos/palavras reservadas do ecossistema permanecem originais. Nao alterar contratos existentes. Seguir AGENTS.md e a secao de nomenclatura deste documento.</w:t>
            </w:r>
          </w:p>
        </w:tc>
      </w:tr>
    </w:tbl>
    <w:p>
      <w:pPr>
        <w:spacing w:after="100"/>
      </w:pPr>
    </w:p>
    <w:p>
      <w:pPr>
        <w:pStyle w:val="Heading2"/>
      </w:pPr>
      <w:r>
        <w:t>B13  |  LGPD, administração, moderação e auditoria</w:t>
      </w:r>
    </w:p>
    <w:p>
      <w:pPr>
        <w:spacing w:after="100"/>
      </w:pPr>
      <w:r>
        <w:rPr>
          <w:b/>
          <w:color w:val="24645D"/>
          <w:sz w:val="17"/>
        </w:rPr>
        <w:t>Fase: S4   •   Referências específicas: Docs 02, 03, 04, 05, 08   •   Aplicar somente à Issue autorizada</w:t>
      </w:r>
    </w:p>
    <w:tbl>
      <w:tblPr>
        <w:tblW w:type="auto" w:w="0"/>
        <w:jc w:val="center"/>
        <w:tblLayout w:type="fixed"/>
        <w:tblLook w:firstColumn="1" w:firstRow="1" w:lastColumn="0" w:lastRow="0" w:noHBand="0" w:noVBand="1" w:val="04A0"/>
      </w:tblPr>
      <w:tblGrid>
        <w:gridCol w:w="9562"/>
      </w:tblGrid>
      <w:tr>
        <w:tc>
          <w:tcPr>
            <w:tcW w:type="dxa" w:w="9820"/>
            <w:vAlign w:val="top"/>
            <w:shd w:fill="F4F8F7"/>
            <w:tcMar>
              <w:top w:w="140" w:type="dxa"/>
              <w:start w:w="180" w:type="dxa"/>
              <w:bottom w:w="140" w:type="dxa"/>
              <w:end w:w="180" w:type="dxa"/>
            </w:tcMar>
          </w:tcPr>
          <w:p>
            <w:pPr>
              <w:spacing w:after="120"/>
            </w:pPr>
            <w:r>
              <w:rPr>
                <w:b/>
                <w:color w:val="116353"/>
                <w:sz w:val="17"/>
              </w:rPr>
              <w:t>PROMPT PARA COLAR NO CODEX</w:t>
            </w:r>
          </w:p>
          <w:p>
            <w:pPr>
              <w:spacing w:before="80" w:after="40"/>
            </w:pPr>
            <w:r>
              <w:rPr>
                <w:b/>
                <w:color w:val="1B5850"/>
                <w:sz w:val="16"/>
              </w:rPr>
              <w:t>CONTEXTO E LEITURA OBRIGATÓRIA</w:t>
            </w:r>
          </w:p>
          <w:p>
            <w:pPr>
              <w:spacing w:after="100"/>
            </w:pPr>
            <w:r>
              <w:rPr>
                <w:sz w:val="18"/>
              </w:rPr>
              <w:t xml:space="preserve">Atue como engenheiro backend sênior do Plantel V1 (Node.js/Express, JavaScript CommonJS, MVC + Service, PostgreSQL Supabase via pg/Pool e node-pg-migrate). Antes de editar, localize e LEIA os documentos 01 a 08 em docs/v1/ (ou informe caminhos encontrados), AGENTS.md, a Issue aprovada e arquivos reais do repositório. Use especialmente o Documento 02 para dados, o 03 para rotas/JSON/regras, o 04 para sequência e testes, o 05 como contrato deste trabalho e o 07 para governança. Se faltar documento, contrato ou aprovação, pare e reporte; não invente. Primeiro apresente escopo, dependências, arquivos, tabelas, segurança, plano e testes. Só implemente a Issue autorizada. </w:t>
            </w:r>
          </w:p>
          <w:p>
            <w:pPr>
              <w:spacing w:before="80" w:after="40"/>
            </w:pPr>
            <w:r>
              <w:rPr>
                <w:b/>
                <w:color w:val="1B5850"/>
                <w:sz w:val="16"/>
              </w:rPr>
              <w:t>TAREFA DESTA ISSUE</w:t>
            </w:r>
          </w:p>
          <w:p>
            <w:pPr>
              <w:spacing w:after="100"/>
            </w:pPr>
            <w:r>
              <w:rPr>
                <w:sz w:val="18"/>
              </w:rPr>
              <w:t>Implementar solicitações de exportação/exclusão e trilha com retenção conforme política aprovada; controles de catálogo/moderação/consulta operacional e gestão de papéis da V1. Somente superadministrador pode conceder/revogar papel administrativo; toda mutação sensível auditada com motivo. Nunca acessar segredos no painel, nem expor dados de menores por padrão. Demandas jurídicas ainda abertas devem ser registradas como bloqueio de lançamento, não resolvidas por hipótese do Codex. Testar escalada de privilégio, acesso cruzado e ações repetidas.</w:t>
            </w:r>
          </w:p>
          <w:p>
            <w:pPr>
              <w:spacing w:before="80" w:after="40"/>
            </w:pPr>
            <w:r>
              <w:rPr>
                <w:b/>
                <w:color w:val="1B5850"/>
                <w:sz w:val="16"/>
              </w:rPr>
              <w:t>ENTREGA, TESTES E LIMITES</w:t>
            </w:r>
          </w:p>
          <w:p>
            <w:pPr>
              <w:spacing w:after="100"/>
            </w:pPr>
            <w:r>
              <w:rPr>
                <w:sz w:val="18"/>
              </w:rPr>
              <w:t>Critérios de entrega: código organizado em routes/controller/service/model conforme módulo; SQL parametrizado, autenticação/autorização no servidor; testes positivos e negativos reais; sem dados de produção, segredos ou alterações não autorizadas. Se houver migration, gere-a versionada e NÃO aplique nem em plantel-dev sem autorização explícita; produção exige aprovação separada. Finalize com relatório: arquivos, migrations (geradas/aplicadas e onde), endpoints/JSON, testes/comandos/resultados, riscos, rollback e dependências de frontend. Não implementar Fase B, MongoDB, chat livre, duelo, sala do dia ou cards.</w:t>
            </w:r>
          </w:p>
          <w:p>
            <w:pPr>
              <w:spacing w:before="60"/>
            </w:pPr>
            <w:r>
              <w:rPr>
                <w:b/>
                <w:color w:val="145773"/>
                <w:sz w:val="15"/>
              </w:rPr>
              <w:t xml:space="preserve">CONVENCAO PERMANENTE DE CODIGO: </w:t>
            </w:r>
            <w:r>
              <w:rPr>
                <w:sz w:val="15"/>
              </w:rPr>
              <w:t>Em TODO codigo novo de backend, usar nomes de dominio em portugues ASCII para variaveis, parametros, funcoes e propriedades de objetos; nomes tecnicos/palavras reservadas do ecossistema permanecem originais. Nao alterar contratos existentes. Seguir AGENTS.md e a secao de nomenclatura deste documento.</w:t>
            </w:r>
          </w:p>
        </w:tc>
      </w:tr>
    </w:tbl>
    <w:p>
      <w:pPr>
        <w:spacing w:after="100"/>
      </w:pPr>
    </w:p>
    <w:p>
      <w:pPr>
        <w:pStyle w:val="Heading2"/>
      </w:pPr>
      <w:r>
        <w:t>B14  |  Indicações e metas coletivas sem bônus automático</w:t>
      </w:r>
    </w:p>
    <w:p>
      <w:pPr>
        <w:spacing w:after="100"/>
      </w:pPr>
      <w:r>
        <w:rPr>
          <w:b/>
          <w:color w:val="24645D"/>
          <w:sz w:val="17"/>
        </w:rPr>
        <w:t>Fase: S2–S3 / condicionado   •   Referências específicas: Docs 02, 03, 04, 05, 08   •   Aplicar somente à Issue autorizada</w:t>
      </w:r>
    </w:p>
    <w:tbl>
      <w:tblPr>
        <w:tblW w:type="auto" w:w="0"/>
        <w:jc w:val="center"/>
        <w:tblLayout w:type="fixed"/>
        <w:tblLook w:firstColumn="1" w:firstRow="1" w:lastColumn="0" w:lastRow="0" w:noHBand="0" w:noVBand="1" w:val="04A0"/>
      </w:tblPr>
      <w:tblGrid>
        <w:gridCol w:w="9562"/>
      </w:tblGrid>
      <w:tr>
        <w:tc>
          <w:tcPr>
            <w:tcW w:type="dxa" w:w="9820"/>
            <w:vAlign w:val="top"/>
            <w:shd w:fill="F4F8F7"/>
            <w:tcMar>
              <w:top w:w="140" w:type="dxa"/>
              <w:start w:w="180" w:type="dxa"/>
              <w:bottom w:w="140" w:type="dxa"/>
              <w:end w:w="180" w:type="dxa"/>
            </w:tcMar>
          </w:tcPr>
          <w:p>
            <w:pPr>
              <w:spacing w:after="120"/>
            </w:pPr>
            <w:r>
              <w:rPr>
                <w:b/>
                <w:color w:val="116353"/>
                <w:sz w:val="17"/>
              </w:rPr>
              <w:t>PROMPT PARA COLAR NO CODEX</w:t>
            </w:r>
          </w:p>
          <w:p>
            <w:pPr>
              <w:spacing w:before="80" w:after="40"/>
            </w:pPr>
            <w:r>
              <w:rPr>
                <w:b/>
                <w:color w:val="1B5850"/>
                <w:sz w:val="16"/>
              </w:rPr>
              <w:t>CONTEXTO E LEITURA OBRIGATÓRIA</w:t>
            </w:r>
          </w:p>
          <w:p>
            <w:pPr>
              <w:spacing w:after="100"/>
            </w:pPr>
            <w:r>
              <w:rPr>
                <w:sz w:val="18"/>
              </w:rPr>
              <w:t xml:space="preserve">Atue como engenheiro backend sênior do Plantel V1 (Node.js/Express, JavaScript CommonJS, MVC + Service, PostgreSQL Supabase via pg/Pool e node-pg-migrate). Antes de editar, localize e LEIA os documentos 01 a 08 em docs/v1/ (ou informe caminhos encontrados), AGENTS.md, a Issue aprovada e arquivos reais do repositório. Use especialmente o Documento 02 para dados, o 03 para rotas/JSON/regras, o 04 para sequência e testes, o 05 como contrato deste trabalho e o 07 para governança. Se faltar documento, contrato ou aprovação, pare e reporte; não invente. Primeiro apresente escopo, dependências, arquivos, tabelas, segurança, plano e testes. Só implemente a Issue autorizada. </w:t>
            </w:r>
          </w:p>
          <w:p>
            <w:pPr>
              <w:spacing w:before="80" w:after="40"/>
            </w:pPr>
            <w:r>
              <w:rPr>
                <w:b/>
                <w:color w:val="1B5850"/>
                <w:sz w:val="16"/>
              </w:rPr>
              <w:t>TAREFA DESTA ISSUE</w:t>
            </w:r>
          </w:p>
          <w:p>
            <w:pPr>
              <w:spacing w:after="100"/>
            </w:pPr>
            <w:r>
              <w:rPr>
                <w:sz w:val="18"/>
              </w:rPr>
              <w:t>Apenas se a Issue autorizar, implemente registro de indicações e acompanhamento de progresso das metas coletivas com validação no backend. A política antiga exigia telefone e foi revogada: NÃO criar verificação por telefone nem uma substituição antifraude inventada. NÃO conceder dias Pro, bônus, vouchers, saldo ou entitlements automaticamente; não criar endpoint de premiação até autorização expressa da nova regra. Entregue o que é mensurável e sinalize a regra de recompensa como bloqueada.</w:t>
            </w:r>
          </w:p>
          <w:p>
            <w:pPr>
              <w:spacing w:before="80" w:after="40"/>
            </w:pPr>
            <w:r>
              <w:rPr>
                <w:b/>
                <w:color w:val="1B5850"/>
                <w:sz w:val="16"/>
              </w:rPr>
              <w:t>ENTREGA, TESTES E LIMITES</w:t>
            </w:r>
          </w:p>
          <w:p>
            <w:pPr>
              <w:spacing w:after="100"/>
            </w:pPr>
            <w:r>
              <w:rPr>
                <w:sz w:val="18"/>
              </w:rPr>
              <w:t>Critérios de entrega: código organizado em routes/controller/service/model conforme módulo; SQL parametrizado, autenticação/autorização no servidor; testes positivos e negativos reais; sem dados de produção, segredos ou alterações não autorizadas. Se houver migration, gere-a versionada e NÃO aplique nem em plantel-dev sem autorização explícita; produção exige aprovação separada. Finalize com relatório: arquivos, migrations (geradas/aplicadas e onde), endpoints/JSON, testes/comandos/resultados, riscos, rollback e dependências de frontend. Não implementar Fase B, MongoDB, chat livre, duelo, sala do dia ou cards.</w:t>
            </w:r>
          </w:p>
          <w:p>
            <w:pPr>
              <w:spacing w:before="60"/>
            </w:pPr>
            <w:r>
              <w:rPr>
                <w:b/>
                <w:color w:val="145773"/>
                <w:sz w:val="15"/>
              </w:rPr>
              <w:t xml:space="preserve">CONVENCAO PERMANENTE DE CODIGO: </w:t>
            </w:r>
            <w:r>
              <w:rPr>
                <w:sz w:val="15"/>
              </w:rPr>
              <w:t>Em TODO codigo novo de backend, usar nomes de dominio em portugues ASCII para variaveis, parametros, funcoes e propriedades de objetos; nomes tecnicos/palavras reservadas do ecossistema permanecem originais. Nao alterar contratos existentes. Seguir AGENTS.md e a secao de nomenclatura deste documento.</w:t>
            </w:r>
          </w:p>
        </w:tc>
      </w:tr>
    </w:tbl>
    <w:p>
      <w:pPr>
        <w:spacing w:after="100"/>
      </w:pPr>
    </w:p>
    <w:p>
      <w:pPr>
        <w:pStyle w:val="Heading2"/>
      </w:pPr>
      <w:r>
        <w:t>B15  |  Hardening, testes integrados e implantação segura</w:t>
      </w:r>
    </w:p>
    <w:p>
      <w:pPr>
        <w:spacing w:after="100"/>
      </w:pPr>
      <w:r>
        <w:rPr>
          <w:b/>
          <w:color w:val="24645D"/>
          <w:sz w:val="17"/>
        </w:rPr>
        <w:t>Fase: Beta / release   •   Referências específicas: Docs 01, 02, 03, 04, 05, 07   •   Aplicar somente à Issue autorizada</w:t>
      </w:r>
    </w:p>
    <w:tbl>
      <w:tblPr>
        <w:tblW w:type="auto" w:w="0"/>
        <w:jc w:val="center"/>
        <w:tblLayout w:type="fixed"/>
        <w:tblLook w:firstColumn="1" w:firstRow="1" w:lastColumn="0" w:lastRow="0" w:noHBand="0" w:noVBand="1" w:val="04A0"/>
      </w:tblPr>
      <w:tblGrid>
        <w:gridCol w:w="9562"/>
      </w:tblGrid>
      <w:tr>
        <w:tc>
          <w:tcPr>
            <w:tcW w:type="dxa" w:w="9820"/>
            <w:vAlign w:val="top"/>
            <w:shd w:fill="F4F8F7"/>
            <w:tcMar>
              <w:top w:w="140" w:type="dxa"/>
              <w:start w:w="180" w:type="dxa"/>
              <w:bottom w:w="140" w:type="dxa"/>
              <w:end w:w="180" w:type="dxa"/>
            </w:tcMar>
          </w:tcPr>
          <w:p>
            <w:pPr>
              <w:spacing w:after="120"/>
            </w:pPr>
            <w:r>
              <w:rPr>
                <w:b/>
                <w:color w:val="116353"/>
                <w:sz w:val="17"/>
              </w:rPr>
              <w:t>PROMPT PARA COLAR NO CODEX</w:t>
            </w:r>
          </w:p>
          <w:p>
            <w:pPr>
              <w:spacing w:before="80" w:after="40"/>
            </w:pPr>
            <w:r>
              <w:rPr>
                <w:b/>
                <w:color w:val="1B5850"/>
                <w:sz w:val="16"/>
              </w:rPr>
              <w:t>CONTEXTO E LEITURA OBRIGATÓRIA</w:t>
            </w:r>
          </w:p>
          <w:p>
            <w:pPr>
              <w:spacing w:after="100"/>
            </w:pPr>
            <w:r>
              <w:rPr>
                <w:sz w:val="18"/>
              </w:rPr>
              <w:t xml:space="preserve">Atue como engenheiro backend sênior do Plantel V1 (Node.js/Express, JavaScript CommonJS, MVC + Service, PostgreSQL Supabase via pg/Pool e node-pg-migrate). Antes de editar, localize e LEIA os documentos 01 a 08 em docs/v1/ (ou informe caminhos encontrados), AGENTS.md, a Issue aprovada e arquivos reais do repositório. Use especialmente o Documento 02 para dados, o 03 para rotas/JSON/regras, o 04 para sequência e testes, o 05 como contrato deste trabalho e o 07 para governança. Se faltar documento, contrato ou aprovação, pare e reporte; não invente. Primeiro apresente escopo, dependências, arquivos, tabelas, segurança, plano e testes. Só implemente a Issue autorizada. </w:t>
            </w:r>
          </w:p>
          <w:p>
            <w:pPr>
              <w:spacing w:before="80" w:after="40"/>
            </w:pPr>
            <w:r>
              <w:rPr>
                <w:b/>
                <w:color w:val="1B5850"/>
                <w:sz w:val="16"/>
              </w:rPr>
              <w:t>TAREFA DESTA ISSUE</w:t>
            </w:r>
          </w:p>
          <w:p>
            <w:pPr>
              <w:spacing w:after="100"/>
            </w:pPr>
            <w:r>
              <w:rPr>
                <w:sz w:val="18"/>
              </w:rPr>
              <w:t>Validar contratos API/OpenAPI, migrations aprovadas, testes de isolamento/autorização, carga representativa, logs/observabilidade, backups, rollback, webhook, Realtime, LGPD e menores. O backend roda localmente em DEV; produção no Render somente na janela autorizada; usar o Supabase plantel-prod Pro isolado. Propor plano de migração e smoke tests antes do deploy; não ativar contas/serviços extras sem decisão humana. Documentar critérios GO/NO-GO e evidências de cada teste, sem afirmar que foi executado se não foi.</w:t>
            </w:r>
          </w:p>
          <w:p>
            <w:pPr>
              <w:spacing w:before="80" w:after="40"/>
            </w:pPr>
            <w:r>
              <w:rPr>
                <w:b/>
                <w:color w:val="1B5850"/>
                <w:sz w:val="16"/>
              </w:rPr>
              <w:t>ENTREGA, TESTES E LIMITES</w:t>
            </w:r>
          </w:p>
          <w:p>
            <w:pPr>
              <w:spacing w:after="100"/>
            </w:pPr>
            <w:r>
              <w:rPr>
                <w:sz w:val="18"/>
              </w:rPr>
              <w:t>Critérios de entrega: código organizado em routes/controller/service/model conforme módulo; SQL parametrizado, autenticação/autorização no servidor; testes positivos e negativos reais; sem dados de produção, segredos ou alterações não autorizadas. Se houver migration, gere-a versionada e NÃO aplique nem em plantel-dev sem autorização explícita; produção exige aprovação separada. Finalize com relatório: arquivos, migrations (geradas/aplicadas e onde), endpoints/JSON, testes/comandos/resultados, riscos, rollback e dependências de frontend. Não implementar Fase B, MongoDB, chat livre, duelo, sala do dia ou cards.</w:t>
            </w:r>
          </w:p>
          <w:p>
            <w:pPr>
              <w:spacing w:before="60"/>
            </w:pPr>
            <w:r>
              <w:rPr>
                <w:b/>
                <w:color w:val="145773"/>
                <w:sz w:val="15"/>
              </w:rPr>
              <w:t xml:space="preserve">CONVENCAO PERMANENTE DE CODIGO: </w:t>
            </w:r>
            <w:r>
              <w:rPr>
                <w:sz w:val="15"/>
              </w:rPr>
              <w:t>Em TODO codigo novo de backend, usar nomes de dominio em portugues ASCII para variaveis, parametros, funcoes e propriedades de objetos; nomes tecnicos/palavras reservadas do ecossistema permanecem originais. Nao alterar contratos existentes. Seguir AGENTS.md e a secao de nomenclatura deste documento.</w:t>
            </w:r>
          </w:p>
        </w:tc>
      </w:tr>
    </w:tbl>
    <w:p>
      <w:pPr>
        <w:spacing w:after="100"/>
      </w:pPr>
    </w:p>
    <w:sectPr w:rsidR="00FC693F" w:rsidRPr="0006063C" w:rsidSect="00034616">
      <w:headerReference w:type="default" r:id="rId9"/>
      <w:footerReference w:type="default" r:id="rId10"/>
      <w:pgSz w:w="12240" w:h="15840"/>
      <w:pgMar w:top="1094" w:right="1210" w:bottom="1008" w:left="12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2706A"/>
        <w:sz w:val="16"/>
      </w:rPr>
      <w:t>Documento de trabalho  •  23/10/2026  •  V1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2706A"/>
        <w:sz w:val="16"/>
      </w:rPr>
      <w:t>PLANTEL  /  PROMPT MASTER BACKEND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1C2924"/>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6C48"/>
      <w:sz w:val="26"/>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ptos Display" w:hAnsi="Aptos Display"/>
      <w:b/>
      <w:bCs/>
      <w:color w:val="176C48"/>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6C48"/>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