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after="80"/>
      </w:pPr>
      <w:r>
        <w:rPr>
          <w:b/>
          <w:color w:val="176C48"/>
          <w:sz w:val="17"/>
        </w:rPr>
        <w:t>06 • PROMPT MASTER • REACT / VITE / PWA</w:t>
      </w:r>
    </w:p>
    <w:p>
      <w:pPr>
        <w:pStyle w:val="Title"/>
        <w:spacing w:before="0"/>
      </w:pPr>
      <w:r>
        <w:t>Frontend / Codex — contrato de execução</w:t>
      </w:r>
    </w:p>
    <w:p>
      <w:pPr>
        <w:spacing w:after="240"/>
      </w:pPr>
      <w:r>
        <w:t>Documento operacional para Pedro e Miqueias. Substitui integralmente o antigo prompt master frontend. Exige leitura explícita da documentação e desenvolvimento por Issues, respeitando a Fase 0, os contratos da API e o escopo da V1.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20"/>
      </w:tblGrid>
      <w:tr>
        <w:trPr>
          <w:cantSplit/>
        </w:trPr>
        <w:tc>
          <w:tcPr>
            <w:tcW w:type="dxa" w:w="9820"/>
            <w:shd w:fill="EDF6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</w:rPr>
              <w:t>REGRA MAIS IMPORTANTE</w:t>
              <w:br/>
            </w:r>
            <w:r>
              <w:t>Antes de editar o frontend, o Codex deve localizar, abrir e verificar a documentação e a Issue aprovada. Estar no workspace do VS Code NÃO significa que os documentos foram lidos automaticamente. Arquivo ausente, contrato contraditório ou protótipo ainda não aprovado: relatar antes de implementar.</w:t>
            </w:r>
          </w:p>
          <w:p>
            <w:r>
              <w:t>NOMENCLATURA: nomes de dominio em portugues ASCII (variaveis, parametros, funcoes, propriedades e componentes). Palavras nativas de JavaScript, bibliotecas e camadas tecnicas permanecem em ingles. O AGENTS.md deve exigir esta regra em toda Issue.</w:t>
            </w:r>
          </w:p>
        </w:tc>
      </w:tr>
    </w:tbl>
    <w:p>
      <w:pPr>
        <w:spacing w:after="0"/>
      </w:pPr>
    </w:p>
    <w:p>
      <w:pPr>
        <w:pStyle w:val="Heading1"/>
      </w:pPr>
      <w:r>
        <w:t>1  Tecnologias, arquitetura e limites</w:t>
      </w:r>
    </w:p>
    <w:p>
      <w:pPr>
        <w:pStyle w:val="Heading2"/>
      </w:pPr>
      <w:r>
        <w:t>Um Vercel, dois ambientes de publicação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cantSplit/>
          <w:tblHeader w:val="true"/>
        </w:trPr>
        <w:tc>
          <w:tcPr>
            <w:tcW w:type="dxa" w:w="1800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4104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Desenvolvimento / Preview</w:t>
            </w:r>
          </w:p>
        </w:tc>
        <w:tc>
          <w:tcPr>
            <w:tcW w:type="dxa" w:w="4032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Produção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Repositório</w:t>
            </w:r>
          </w:p>
        </w:tc>
        <w:tc>
          <w:tcPr>
            <w:tcW w:type="dxa" w:w="410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GitHub único; frontend/ e backend/ no mesmo repo, clones locais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Mesma main e PRs revisados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Interface</w:t>
            </w:r>
          </w:p>
        </w:tc>
        <w:tc>
          <w:tcPr>
            <w:tcW w:type="dxa" w:w="4104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Vite local; Preview Vercel a partir de branches/PRs</w:t>
            </w:r>
          </w:p>
        </w:tc>
        <w:tc>
          <w:tcPr>
            <w:tcW w:type="dxa" w:w="4032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Vercel Production do mesmo projeto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API usada</w:t>
            </w:r>
          </w:p>
        </w:tc>
        <w:tc>
          <w:tcPr>
            <w:tcW w:type="dxa" w:w="410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Backend Node/Express LOCAL (ou endpoint DEV aprovado)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API Node/Express no Render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Auth e realtime</w:t>
            </w:r>
          </w:p>
        </w:tc>
        <w:tc>
          <w:tcPr>
            <w:tcW w:type="dxa" w:w="4104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Projeto Supabase plantel-dev Free; usuários fictícios</w:t>
            </w:r>
          </w:p>
        </w:tc>
        <w:tc>
          <w:tcPr>
            <w:tcW w:type="dxa" w:w="4032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Projeto Supabase plantel-prod Pro; usuários reais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Segredos e URLs</w:t>
            </w:r>
          </w:p>
        </w:tc>
        <w:tc>
          <w:tcPr>
            <w:tcW w:type="dxa" w:w="410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VITE_API_URL e chave pública DEV; nunca apontar Preview a PROD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Variáveis Production próprias; jamais expor service_role/SQL</w:t>
            </w:r>
          </w:p>
        </w:tc>
      </w:tr>
    </w:tbl>
    <w:p>
      <w:pPr/>
      <w:r>
        <w:t>Se o Preview da Vercel precisar chamar a API, localhost do computador não é acessível ao deploy remoto. Nessa etapa usar mocks ou uma URL de API de DEV explicitamente aprovada, sem contratar automaticamente um segundo Render. Não apontar Preview para a API ou o banco de produção.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tblHeader/>
          <w:cantSplit/>
        </w:trPr>
        <w:tc>
          <w:tcPr>
            <w:tcW w:type="dxa" w:w="3273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Assunto</w:t>
            </w:r>
          </w:p>
        </w:tc>
        <w:tc>
          <w:tcPr>
            <w:tcW w:type="dxa" w:w="3273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type="dxa" w:w="3273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Limites e cuidados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Interface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React + Vite + PWA responsiva; componentes funcionais e React Hooks.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Não trocar framework nem introduzir Next.js sem aprovação.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Linguagem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JavaScript/JSX como base, com funções declaradas por function e nomes de domínio em português ASCII.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Não impor TypeScript, arrow functions ou padrões que contradigam as convenções aprovadas.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Hospedagem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Um projeto Vercel com Preview (PR) e Production (main); Pro no lançamento, contratação conforme cronograma.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Não mover a API Node nem PostgreSQL para a Vercel.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API do produto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Backend Node.js/Express local em DEV e Render em PROD; mesmo contrato do Documento 03.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Não acessar PostgreSQL por credenciais do servidor no navegador.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Autenticação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Supabase Auth no fluxo aprovado; SDK cliente apenas com chave pública permitida.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Nunca expor service_role, conexão SQL, tokens de administração ou segredos.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Realtime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Supabase Realtime: Broadcast/Presence e canais privados com autorização.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Presence não comprova sessões de estudo; não criar acesso social público por padrão.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Monetização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Mercado Pago, fluxo de cobrança controlado por backend e estados de assinatura conferidos pela API.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Nunca conceder Pro localmente só com redirect ou query string.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UI e CSS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Seguir o protótipo aprovado; componentes reutilizáveis, tokens e acessibilidade.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Não escolher Tailwind, bibliotecas UI, design system externo ou libs de estado sem analisar repo e pedir aprovação.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JWT transmitido corretamente, validação de sessão, autorização no servidor e privacidade da UI.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Esconder botões não substitui RBAC da API.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Escopo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Somente funcionalidades V1 aprovadas; MongoDB e chat livre não pertencem à V1.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Não adicionar IA semanal, simulados, duelos, sala do dia, cards ou moedas no lançamento.</w:t>
            </w:r>
          </w:p>
        </w:tc>
      </w:tr>
    </w:tbl>
    <w:p>
      <w:pPr>
        <w:spacing w:after="20"/>
      </w:pPr>
    </w:p>
    <w:p>
      <w:pPr>
        <w:pStyle w:val="Heading2"/>
        <w:spacing w:before="180" w:after="80"/>
      </w:pPr>
      <w:r>
        <w:t>1.1  Padrao obrigatorio de nomenclatura PT-BR</w:t>
      </w:r>
    </w:p>
    <w:p>
      <w:pPr>
        <w:spacing w:after="100"/>
      </w:pPr>
      <w:r>
        <w:rPr>
          <w:sz w:val="18"/>
        </w:rPr>
        <w:t>Esta politica vale para TODOS os prompts por modulo e para qualquer codigo novo: backend, frontend, testes, mocks, validadores, services, controllers, hooks, componentes e utilitarios. Deve ser copiada para o AGENTS.md do repositorio.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128"/>
      </w:tblGrid>
      <w:tr>
        <w:trPr>
          <w:tblHeader w:val="true"/>
        </w:trPr>
        <w:tc>
          <w:tcPr>
            <w:tcW w:type="dxa" w:w="4910"/>
            <w:shd w:fill="20405C"/>
            <w:vAlign w:val="center"/>
          </w:tcPr>
          <w:p>
            <w:r>
              <w:rPr>
                <w:b/>
                <w:color w:val="FFFFFF"/>
                <w:sz w:val="16"/>
              </w:rPr>
              <w:t>Escopo</w:t>
            </w:r>
          </w:p>
        </w:tc>
        <w:tc>
          <w:tcPr>
            <w:tcW w:type="dxa" w:w="4910"/>
            <w:shd w:fill="20405C"/>
            <w:vAlign w:val="center"/>
          </w:tcPr>
          <w:p>
            <w:r>
              <w:rPr>
                <w:b/>
                <w:color w:val="FFFFFF"/>
                <w:sz w:val="16"/>
              </w:rPr>
              <w:t>Regra obrigatoria</w:t>
            </w:r>
          </w:p>
        </w:tc>
      </w:tr>
      <w:tr>
        <w:tc>
          <w:tcPr>
            <w:tcW w:type="dxa" w:w="2376"/>
            <w:vAlign w:val="center"/>
            <w:shd w:fill="EDF3F8"/>
          </w:tcPr>
          <w:p>
            <w:pPr>
              <w:spacing w:before="40" w:after="40"/>
            </w:pPr>
            <w:r>
              <w:rPr>
                <w:sz w:val="15"/>
              </w:rPr>
              <w:t>Identificadores de negocio</w:t>
            </w:r>
          </w:p>
        </w:tc>
        <w:tc>
          <w:tcPr>
            <w:tcW w:type="dxa" w:w="7128"/>
            <w:vAlign w:val="center"/>
            <w:shd w:fill="EDF3F8"/>
          </w:tcPr>
          <w:p>
            <w:pPr>
              <w:spacing w:before="40" w:after="40"/>
            </w:pPr>
            <w:r>
              <w:rPr>
                <w:sz w:val="15"/>
              </w:rPr>
              <w:t>Portugues do Brasil, sem acentos nem cedilha, com nomes claros: usuarioId, dadosValidados, iniciarSessao(), calcularTempoEstudado(), enviarMensagem(). Aplicar tambem a parametros, variaveis locais, constantes, objetos e suas propriedades novas, funcoes, componentes React, hooks proprios, arquivos e modulos de dominio.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sz w:val="15"/>
              </w:rPr>
              <w:t>Convencoes de escrita</w:t>
            </w:r>
          </w:p>
        </w:tc>
        <w:tc>
          <w:tcPr>
            <w:tcW w:type="dxa" w:w="7128"/>
            <w:vAlign w:val="center"/>
          </w:tcPr>
          <w:p>
            <w:pPr>
              <w:spacing w:before="40" w:after="40"/>
            </w:pPr>
            <w:r>
              <w:rPr>
                <w:sz w:val="15"/>
              </w:rPr>
              <w:t>JavaScript/JSX: camelCase para variaveis, parametros, funcoes, propriedades e hooks proprios; PascalCase para componentes React e classes quando necessarias; UPPER_SNAKE_CASE para constantes globais. SQL: snake_case em nomes de tabelas e colunas de dominio, respeitando o modelo de dados aprovado.</w:t>
            </w:r>
          </w:p>
        </w:tc>
      </w:tr>
      <w:tr>
        <w:tc>
          <w:tcPr>
            <w:tcW w:type="dxa" w:w="2376"/>
            <w:vAlign w:val="center"/>
            <w:shd w:fill="EDF3F8"/>
          </w:tcPr>
          <w:p>
            <w:pPr>
              <w:spacing w:before="40" w:after="40"/>
            </w:pPr>
            <w:r>
              <w:rPr>
                <w:sz w:val="15"/>
              </w:rPr>
              <w:t>Elementos que NAO se traduzem</w:t>
            </w:r>
          </w:p>
        </w:tc>
        <w:tc>
          <w:tcPr>
            <w:tcW w:type="dxa" w:w="7128"/>
            <w:vAlign w:val="center"/>
            <w:shd w:fill="EDF3F8"/>
          </w:tcPr>
          <w:p>
            <w:pPr>
              <w:spacing w:before="40" w:after="40"/>
            </w:pPr>
            <w:r>
              <w:rPr>
                <w:sz w:val="15"/>
              </w:rPr>
              <w:t>Palavras reservadas e APIs do JavaScript/Node/React/SQL mantem sua sintaxe original: async, await, function, return, const, let, try, catch, require, module.exports, useState, useEffect, map, filter, SELECT, JOIN etc. Nomes obrigatorios de bibliotecas, frameworks, protocolos e convencoes de camadas tambem: controller, service, model, routes, middlewares, shared, components, hooks, services, config.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sz w:val="15"/>
              </w:rPr>
              <w:t>Contratos e compatibilidade</w:t>
            </w:r>
          </w:p>
        </w:tc>
        <w:tc>
          <w:tcPr>
            <w:tcW w:type="dxa" w:w="7128"/>
            <w:vAlign w:val="center"/>
          </w:tcPr>
          <w:p>
            <w:pPr>
              <w:spacing w:before="40" w:after="40"/>
            </w:pPr>
            <w:r>
              <w:rPr>
                <w:sz w:val="15"/>
              </w:rPr>
              <w:t>Nao renomear endpoints, nomes de campos JSON, tabelas, colunas, variaveis de ambiente ou interfaces JA APROVADOS apenas para traduzir. Respeitar documentos 02 e 03 e codigo existente; qualquer mudanca de contrato requer revisao conjunta e migracao planejada.</w:t>
            </w:r>
          </w:p>
        </w:tc>
      </w:tr>
      <w:tr>
        <w:tc>
          <w:tcPr>
            <w:tcW w:type="dxa" w:w="2376"/>
            <w:vAlign w:val="center"/>
            <w:shd w:fill="EDF3F8"/>
          </w:tcPr>
          <w:p>
            <w:pPr>
              <w:spacing w:before="40" w:after="40"/>
            </w:pPr>
            <w:r>
              <w:rPr>
                <w:sz w:val="15"/>
              </w:rPr>
              <w:t>Codigo limpo e exemplos</w:t>
            </w:r>
          </w:p>
        </w:tc>
        <w:tc>
          <w:tcPr>
            <w:tcW w:type="dxa" w:w="7128"/>
            <w:vAlign w:val="center"/>
            <w:shd w:fill="EDF3F8"/>
          </w:tcPr>
          <w:p>
            <w:pPr>
              <w:spacing w:before="40" w:after="40"/>
            </w:pPr>
            <w:r>
              <w:rPr>
                <w:sz w:val="15"/>
              </w:rPr>
              <w:t>Preferir nomes completos e significativos, funcoes pequenas, responsabilidade unica e comentarios em portugues quando necessarios. Evitar siglas obscuras e atalhos sem contexto. Exemplos, novos testes, mocks e subprompts devem seguir a mesma politica.</w:t>
            </w:r>
          </w:p>
        </w:tc>
      </w:tr>
    </w:tbl>
    <w:p>
      <w:pPr>
        <w:pStyle w:val="Heading1"/>
      </w:pPr>
      <w:r>
        <w:t>2  Documentos obrigatórios: ler ANTES de programar</w:t>
      </w:r>
    </w:p>
    <w:p>
      <w:r>
        <w:t>Pesquisar primeiro a pasta docs/v1/ e, se não existir, procurar no workspace. Relatar o caminho real de cada arquivo lido (DOCX ou PDF). Se algum documento essencial não estiver disponível, não alegar leitura; informar exatamente a ausência.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0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4910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Para que o frontend deve ler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01_Blueprint_Tecnico_MVP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Arquitetura, tecnologia, fronteiras Render/Supabase/Vercel, escopo V1.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02_Banco_Dados_DER_Permissoes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Dados públicos/privados, nomenclatura, relacionamentos e papéis (não para acessar SQL do navegador).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03_Regras_Casos_Uso_API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Contratos dos endpoints, formatos, validações, erros, permissões e estados.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04_Plano_Implementacao_Testes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F0, gates de aprovação, sprints, testes, prioridades e critérios de aceite.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05_Codex_Backend_Prompt_Master_Modulos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Padrões esperados da API, integrações, autenticação e responsabilidades do backend.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06_Codex_Frontend_Prompt_Master_Features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Este documento - regras de execução do frontend.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07_Codex_GitHub_Project_Migracao_Kanban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Issue aprovada, PR, critérios de revisão e fluxo de trabalho.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08_Especificacao_Visual_Prototipo_F0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Inventário e fluxos das telas Aluno, Administrador e Superadministrador; F0 aprovado.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20"/>
      </w:tblGrid>
      <w:tr>
        <w:trPr>
          <w:cantSplit/>
        </w:trPr>
        <w:tc>
          <w:tcPr>
            <w:tcW w:type="dxa" w:w="9820"/>
            <w:shd w:fill="EDF6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</w:rPr>
              <w:t>PRECEDÊNCIA E CONTRADIÇÕES</w:t>
              <w:br/>
            </w:r>
            <w:r>
              <w:t>Decisão explícita e aprovada mais recente em Issue/PR &gt; escopo V1 aprovado e F0 validada &gt; contratos de API e modelo de dados vigentes &gt; estes prompts. Nunca resolver conflito inventando regras; relatar, apresentar impacto e pedir validação humana.</w:t>
            </w:r>
          </w:p>
        </w:tc>
      </w:tr>
    </w:tbl>
    <w:p>
      <w:pPr>
        <w:spacing w:after="0"/>
      </w:pPr>
    </w:p>
    <w:p>
      <w:pPr>
        <w:pStyle w:val="Heading1"/>
      </w:pPr>
      <w:r>
        <w:t>3  Ordem de trabalho por Issue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tblHeader/>
          <w:cantSplit/>
        </w:trPr>
        <w:tc>
          <w:tcPr>
            <w:tcW w:type="dxa" w:w="3273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273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Ação obrigatória</w:t>
            </w:r>
          </w:p>
        </w:tc>
        <w:tc>
          <w:tcPr>
            <w:tcW w:type="dxa" w:w="3273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Entregável verificável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01 Inspecionar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Ler AGENTS.md, instruções do repo, Issue, package.json, estrutura de src e documentos 01-08.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Lista dos documentos lidos; arquivos envolvidos e pendências.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02 Delimitar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Identificar telas/estados/ações da Issue, papel autorizado, Free/Pro, dados de API e dependências.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Escopo objetivo: dentro/fora, dependências e contrato aplicável.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03 Planejar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Descrever componentes, rotas, estados, integração, acessibilidade e testes.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Plano curto submetido para aprovação quando necessário.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04 Implementar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Trabalhar só na Issue aprovada. Seguir F0, design system e padrões de código.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Componentes, páginas e serviços com alterações pequenas e rastreáveis.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05 Validar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Executar build, lint/testes disponíveis, navegação desktop/mobile, estados de erro e autorização.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Resultados reais e evidências, sem inventar testes executados.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06 Entregar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Abrir PR quando autorizado, documentar mudanças e eventuais endpoints faltantes.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Relatório final completo por Issue.</w:t>
            </w:r>
          </w:p>
        </w:tc>
      </w:tr>
    </w:tbl>
    <w:p>
      <w:pPr>
        <w:spacing w:after="20"/>
      </w:pPr>
    </w:p>
    <w:p>
      <w:pPr>
        <w:pStyle w:val="Heading1"/>
      </w:pPr>
      <w:r>
        <w:t>4  Fase 0 - regra de entrada para a UI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20"/>
      </w:tblGrid>
      <w:tr>
        <w:trPr>
          <w:cantSplit/>
        </w:trPr>
        <w:tc>
          <w:tcPr>
            <w:tcW w:type="dxa" w:w="9820"/>
            <w:shd w:fill="F1F3F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 w:line="278" w:lineRule="auto"/>
            </w:pPr>
            <w:r>
              <w:rPr>
                <w:rFonts w:ascii="Consolas" w:hAnsi="Consolas"/>
                <w:sz w:val="16"/>
              </w:rPr>
              <w:t>Documento 08 + Issue de protótipo → mapa de navegação / wireframes</w:t>
              <w:br/>
              <w:t xml:space="preserve">          ↓</w:t>
              <w:br/>
              <w:t>Componentes e telas com dados fictícios + responsividade</w:t>
              <w:br/>
              <w:t xml:space="preserve">          ↓</w:t>
              <w:br/>
              <w:t>Revisão Gabriel/Samuel + aprovação do produto</w:t>
              <w:br/>
              <w:t xml:space="preserve">          ↓</w:t>
              <w:br/>
              <w:t>Só então implementar fluxos funcionais da V1 por Issue</w:t>
              <w:br/>
              <w:t xml:space="preserve">          ↓</w:t>
              <w:br/>
              <w:t>Conectar endpoints reais APROVADOS + validar os estados finais</w:t>
            </w:r>
          </w:p>
        </w:tc>
      </w:tr>
    </w:tbl>
    <w:p>
      <w:pPr>
        <w:spacing w:after="0"/>
      </w:pPr>
    </w:p>
    <w:p>
      <w:pPr>
        <w:pStyle w:val="ListBullet"/>
        <w:ind w:left="346"/>
      </w:pPr>
      <w:r>
        <w:t>Na Fase 0, criar protótipos navegáveis e dados fictícios; não simular como real um cadastro, pagamento ou autorização que ainda não foram implementados.</w:t>
      </w:r>
    </w:p>
    <w:p>
      <w:pPr>
        <w:pStyle w:val="ListBullet"/>
        <w:ind w:left="346"/>
      </w:pPr>
      <w:r>
        <w:t>A especificação 08 tem inventário de telas e fluxos; não significa 28 URLs independentes. Usar páginas, abas e modais conforme protótipo aprovado.</w:t>
      </w:r>
    </w:p>
    <w:p>
      <w:pPr>
        <w:pStyle w:val="ListBullet"/>
        <w:ind w:left="346"/>
      </w:pPr>
      <w:r>
        <w:t>Uma Issue de fundação/frontend pode preparar projeto, roteamento, componentes e ambiente em paralelo; não antecipar a implementação funcional de telas não aprovadas.</w:t>
      </w:r>
    </w:p>
    <w:p>
      <w:pPr>
        <w:pStyle w:val="ListBullet"/>
        <w:ind w:left="346"/>
      </w:pPr>
      <w:r>
        <w:t>Nenhuma tecnologia de CSS, ícones, formulários ou gerência de estado deve ser adicionada sem verificar o repositório, compatibilidade e aprovação quando gerar custo/manutenção.</w:t>
      </w:r>
    </w:p>
    <w:p>
      <w:pPr>
        <w:pStyle w:val="Heading1"/>
      </w:pPr>
      <w:r>
        <w:t>5  Nomes, arquivos e organização sugerida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20"/>
      </w:tblGrid>
      <w:tr>
        <w:trPr>
          <w:cantSplit/>
        </w:trPr>
        <w:tc>
          <w:tcPr>
            <w:tcW w:type="dxa" w:w="9820"/>
            <w:shd w:fill="F1F3F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 w:line="278" w:lineRule="auto"/>
            </w:pPr>
            <w:r>
              <w:rPr>
                <w:rFonts w:ascii="Consolas" w:hAnsi="Consolas"/>
                <w:sz w:val="16"/>
              </w:rPr>
              <w:t>frontend/</w:t>
              <w:br/>
              <w:t xml:space="preserve">  src/</w:t>
              <w:br/>
              <w:t xml:space="preserve">    features/identidade/    features/onboarding/  features/hoje/</w:t>
              <w:br/>
              <w:t xml:space="preserve">    features/estudos/       features/revisoes/    features/social/</w:t>
              <w:br/>
              <w:t xml:space="preserve">    features/rankings/      features/assinaturas/ features/relatorios/</w:t>
              <w:br/>
              <w:t xml:space="preserve">    features/privacidade/   features/administracao/</w:t>
              <w:br/>
              <w:t xml:space="preserve">    components/  hooks/  routes/  services/  config/</w:t>
              <w:br/>
              <w:t xml:space="preserve">  public/</w:t>
              <w:br/>
              <w:t xml:space="preserve">  .env.example  # somente variáveis públicas permitidas</w:t>
            </w:r>
          </w:p>
        </w:tc>
      </w:tr>
    </w:tbl>
    <w:p>
      <w:pPr>
        <w:spacing w:after="0"/>
      </w:pPr>
    </w:p>
    <w:p>
      <w:r>
        <w:t>A estrutura é referência, não autorização para recriar pastas já implementadas. Nomes de domínio em português sem acentos (usuario, sessao, revisao); nomes técnicos convencionais como components, hooks, routes, services. Preferir funções explícitas e código legível.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20"/>
      </w:tblGrid>
      <w:tr>
        <w:trPr>
          <w:cantSplit/>
        </w:trPr>
        <w:tc>
          <w:tcPr>
            <w:tcW w:type="dxa" w:w="9820"/>
            <w:shd w:fill="F1F3F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 w:line="278" w:lineRule="auto"/>
            </w:pPr>
            <w:r>
              <w:rPr>
                <w:rFonts w:ascii="Consolas" w:hAnsi="Consolas"/>
                <w:sz w:val="16"/>
              </w:rPr>
              <w:t>// EXEMPLO ILUSTRATIVO - sem compromisso de endpoint</w:t>
              <w:br/>
              <w:t>function PaginaHoje() {</w:t>
              <w:br/>
              <w:t xml:space="preserve">  // Obter dados da API com serviço específico e exibir estados</w:t>
              <w:br/>
              <w:t xml:space="preserve">  return &lt;main&gt;Resumo do estudo&lt;/main&gt;;</w:t>
              <w:br/>
              <w:t>}</w:t>
              <w:br/>
              <w:br/>
              <w:t>export default PaginaHoje;</w:t>
            </w:r>
          </w:p>
        </w:tc>
      </w:tr>
    </w:tbl>
    <w:p>
      <w:pPr>
        <w:spacing w:after="0"/>
      </w:pPr>
    </w:p>
    <w:p>
      <w:pPr>
        <w:pStyle w:val="Heading1"/>
      </w:pPr>
      <w:r>
        <w:t>6  Contrato de integração com o backend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0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4910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Regra do frontend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URL da API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Usar variável pública para URL do backend Render (ex.: VITE_API_URL); não hardcode em componentes.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Auth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Integrar login e sessão com Supabase Auth conforme arquitetura; levar token válido nas chamadas protegidas.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Formato de dados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Consumir somente endpoints e esquemas aprovados no Documento 03; não presumir campos ou inventar contratos.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Erros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Tratar 400, 401, 403, 404, 409, 422, 429 e 5xx conforme contrato; mostrar estados adequados sem revelar dados sensíveis.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Status de Pro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Consultar situação confiável da API; estados pending/paid/canceled conforme contrato, não diretamente pelo redirect do gateway.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Tempo do timer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Contador do navegador somente apresentação; backend confirma início, pausa, retomada, conclusão e tempo elegível. Não fazer chamada a cada segundo.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Realtime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Conectar somente canais autorizados; desmontar inscrições ao sair da tela/conta e ao revogar participação; privacidade de menores.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Mock de integração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Usar mocks determinísticos e identificados quando API pendente; remover mocks ou isolar via camada de serviço ao integrar.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Mudança de contrato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Quando precisar de novo campo/endpoint, propor mudança documentada e combinar com Gabriel/Samuel antes de codificar dependência.</w:t>
            </w:r>
          </w:p>
        </w:tc>
      </w:tr>
    </w:tbl>
    <w:p>
      <w:pPr>
        <w:spacing w:after="20"/>
      </w:pPr>
    </w:p>
    <w:p>
      <w:pPr>
        <w:pStyle w:val="Heading2"/>
      </w:pPr>
      <w:r>
        <w:t>Contratos JSON e fluxo correto do teste Pro</w:t>
      </w:r>
    </w:p>
    <w:p>
      <w:r>
        <w:t>Documento 03 (versao 15) define estrutura de {dados}, {erro}, paginacao, entradas e retornos por endpoint. O frontend NAO determina valores de usuario_id, inicio de sessao, duracao elegivel, papel, acesso Pro nem recompensas. Integrar via camada de services/API com mocks compatíveis e teste de contrato.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cantSplit/>
          <w:tblHeader w:val="true"/>
        </w:trPr>
        <w:tc>
          <w:tcPr>
            <w:tcW w:type="dxa" w:w="2891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Evento na interface</w:t>
            </w:r>
          </w:p>
        </w:tc>
        <w:tc>
          <w:tcPr>
            <w:tcW w:type="dxa" w:w="6123"/>
            <w:shd w:fill="153D42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Chamada / comportamento autorizado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Primeira sessão confirmada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Ler oferta_teste_pro no retorno de POST /api/sessoes/:id/confirmar. Abrir convite opcional ao Pro; NAO ativar automaticamente.</w:t>
            </w:r>
          </w:p>
        </w:tc>
      </w:tr>
      <w:tr>
        <w:trPr>
          <w:cantSplit/>
        </w:trPr>
        <w:tc>
          <w:tcPr>
            <w:tcW w:type="dxa" w:w="289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Aluno aceita 14 dias</w:t>
            </w:r>
          </w:p>
        </w:tc>
        <w:tc>
          <w:tcPr>
            <w:tcW w:type="dxa" w:w="6123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POST /api/pro/teste/ativar com {sessao_id, aceite:true}; após sucesso, fazer GET /api/pro/status; usar estado retornado.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Aluno recusa ou fecha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Continuar no Free; NÃO disparar POST de ativacao. Oferta posterior apenas quando API permitir.</w:t>
            </w:r>
          </w:p>
        </w:tc>
      </w:tr>
      <w:tr>
        <w:trPr>
          <w:cantSplit/>
        </w:trPr>
        <w:tc>
          <w:tcPr>
            <w:tcW w:type="dxa" w:w="289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Teste expirado</w:t>
            </w:r>
          </w:p>
        </w:tc>
        <w:tc>
          <w:tcPr>
            <w:tcW w:type="dxa" w:w="6123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Consultar /api/pro/status; mostrar fila de revisões guardada sem permitir concluir/reagendar no Free.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Meta coletiva/indicação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Apresentar progresso permitido; NÃO prometer bonificação Pro, voucher ou saldo até regra de recompensa aprovada.</w:t>
            </w:r>
          </w:p>
        </w:tc>
      </w:tr>
      <w:tr>
        <w:trPr>
          <w:cantSplit/>
        </w:trPr>
        <w:tc>
          <w:tcPr>
            <w:tcW w:type="dxa" w:w="2891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Contrato alterado pelo backend</w:t>
            </w:r>
          </w:p>
        </w:tc>
        <w:tc>
          <w:tcPr>
            <w:tcW w:type="dxa" w:w="6123"/>
            <w:shd w:fill="F3F7F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Atualizar Documento 03/OpenAPI e mocks mediante revisão cruzada; não contornar incompatibilidade inventando campo.</w:t>
            </w:r>
          </w:p>
        </w:tc>
      </w:tr>
    </w:tbl>
    <w:p>
      <w:pPr>
        <w:pStyle w:val="Heading1"/>
      </w:pPr>
      <w:r>
        <w:t>7  Hierarquias, assinaturas e dados sensíveis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tblHeader/>
          <w:cantSplit/>
        </w:trPr>
        <w:tc>
          <w:tcPr>
            <w:tcW w:type="dxa" w:w="3273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Contexto</w:t>
            </w:r>
          </w:p>
        </w:tc>
        <w:tc>
          <w:tcPr>
            <w:tcW w:type="dxa" w:w="3273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Deve aparecer na interface</w:t>
            </w:r>
          </w:p>
        </w:tc>
        <w:tc>
          <w:tcPr>
            <w:tcW w:type="dxa" w:w="3273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Não deve acontecer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Aluno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Estudo, Hoje, sessões, metas, histórico, social e funções do seu plano.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Ver dados privados de outro usuário ou navegar por rotas admin.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Área operacional permitida: catálogo, moderação, indicadores e consulta restrita.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Promover/revogar administradores ou visualizar segredos e credenciais.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Superadministrador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Funções administrativas autorizadas, gestão de administradores e auditoria.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Ignorar LGPD ou exibir dados pessoais sem finalidade.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Free / Pro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Etiquetas de benefício e mensagens de upgrade conforme estado real.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Confundir Pro com papel administrativo; perder dados no downgrade.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Menores de idade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Privacidade restritiva, controles legais validados e segurança no social.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Exibir e-mail, nome completo e nascimento em listas de grupo.</w:t>
            </w:r>
          </w:p>
        </w:tc>
      </w:tr>
    </w:tbl>
    <w:p>
      <w:pPr>
        <w:spacing w:after="20"/>
      </w:pPr>
    </w:p>
    <w:p>
      <w:pPr>
        <w:pStyle w:val="Heading1"/>
      </w:pPr>
      <w:r>
        <w:t>8  Ciclo de telas e subprompts por funcionalidade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rPr>
          <w:tblHeader/>
          <w:cantSplit/>
        </w:trPr>
        <w:tc>
          <w:tcPr>
            <w:tcW w:type="dxa" w:w="3273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Subprompt</w:t>
            </w:r>
          </w:p>
        </w:tc>
        <w:tc>
          <w:tcPr>
            <w:tcW w:type="dxa" w:w="3273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Entrega permitida por Issue</w:t>
            </w:r>
          </w:p>
        </w:tc>
        <w:tc>
          <w:tcPr>
            <w:tcW w:type="dxa" w:w="3273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Limites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01 Fundação e design system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Roteamento, layout da PWA, tokens, componentes compartilhados, estados de loading/vazio/erro, acessibilidade e navegação mobile.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F0 e design aprovado; não impor UI kit não aprovado.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02 Identidade e onboarding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Cadastro com nome, email, senha, apelido, data_nascimento; login/recuperação/confirmacao; objetivo inicial.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Sem telefone, CPF, tag; privacidade e fluxo de menor não são opcionais.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03 Hoje, metas e sessões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Tela Hoje, preparação da sessão, timer livre/bloco/Pomodoro, resumo, histórico e metas.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Cronometragem elegível é validada pela API; sessão manual não pontua ranking.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04 Revisões Pro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Pendentes/futuras/concluídas, registro de dificuldade, agenda por tópico, atrasos/folgas e bloqueio Free correto.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O motor 1/7/30 é regra do backend, não cálculo local de agenda nem IA.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05 Social núcleo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Grupos, convite por link, mesa/presença, mural limitado, reações e ranking do grupo.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Não adicionar chat livre, duelo, sala do dia, ranking público, cards ou sessões sincronizadas.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06 Trial / assinatura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Comparação Free/Pro, trial, plano mensal/anual, checkout Mercado Pago, estado da assinatura e cancelamento.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Pro liberado somente após validação da API; teste 14 dias, sem telefone.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07 Relatórios e notificações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Resumo semanal domingo, indicadores Free/Pro, preferências e avisos previstos.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Não incluir comentários de IA ou relatórios V2.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08 Perfil / LGPD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Perfil, privacidade, configurações, aceites, solicitações de exportação e exclusão.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Não expor nascimento/e-mail nem tratar exclusão como um clique irreversível sem fluxo.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09 Administração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Dashboard, consulta operacional, catálogo, moderação, auditoria e hierarquias com permissão correta.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Somente superadmin altera administradores; UI não substitui checagem do backend.</w:t>
            </w:r>
          </w:p>
        </w:tc>
      </w:tr>
      <w:tr>
        <w:trPr>
          <w:cantSplit/>
        </w:trPr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10 Hardening e release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Responsividade, PWA, a11y, estados extremos, perf, segurança da UI, testes e verificação em dispositivos.</w:t>
            </w:r>
          </w:p>
        </w:tc>
        <w:tc>
          <w:tcPr>
            <w:tcW w:type="dxa" w:w="32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Não iniciar funcionalidade futura na etapa de estabilização.</w:t>
            </w:r>
          </w:p>
        </w:tc>
      </w:tr>
    </w:tbl>
    <w:p>
      <w:pPr>
        <w:spacing w:after="20"/>
      </w:pPr>
    </w:p>
    <w:p>
      <w:pPr>
        <w:pStyle w:val="Heading1"/>
      </w:pPr>
      <w:r>
        <w:t>9  Escopo proibido antes de nova autorização</w:t>
      </w:r>
    </w:p>
    <w:p>
      <w:pPr>
        <w:pStyle w:val="ListBullet"/>
        <w:ind w:left="346"/>
      </w:pPr>
      <w:r>
        <w:t>Fase B: IA semanal, simulados, ranking de simulados, ranking público por tag, níveis, conquistas, moedas, loja, embaixadores e perfil social avançado.</w:t>
      </w:r>
    </w:p>
    <w:p>
      <w:pPr>
        <w:pStyle w:val="ListBullet"/>
        <w:ind w:left="346"/>
      </w:pPr>
      <w:r>
        <w:t>Versão 1.0.x condicional: duelos, sala do dia e cards de compartilhamento - NÃO são compromisso do lançamento.</w:t>
      </w:r>
    </w:p>
    <w:p>
      <w:pPr>
        <w:pStyle w:val="ListBullet"/>
        <w:ind w:left="346"/>
      </w:pPr>
      <w:r>
        <w:t>Chat livre MongoDB: futura evolução, sem instalar SDK, provisionar banco ou construir interfaces de chat agora.</w:t>
      </w:r>
    </w:p>
    <w:p>
      <w:pPr>
        <w:pStyle w:val="ListBullet"/>
        <w:ind w:left="346"/>
      </w:pPr>
      <w:r>
        <w:t>Indicações e metas coletivas: interface de progresso só quando Issue aprovada; bonificação automática de dias Pro permanece bloqueada até política de elegibilidade e antifraude aprovada. Sem telefone.</w:t>
      </w:r>
    </w:p>
    <w:p>
      <w:pPr>
        <w:pStyle w:val="ListBullet"/>
        <w:ind w:left="346"/>
      </w:pPr>
      <w:r>
        <w:t>Não introduzir métricas artificiais, bibliotecas pagas ou ferramentas de analytics/rastreamento sem validação de privacidade e escopo.</w:t>
      </w:r>
    </w:p>
    <w:p>
      <w:pPr>
        <w:pStyle w:val="Heading1"/>
      </w:pPr>
      <w:r>
        <w:t>10  Critérios de aceite e testes obrigatórios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0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4910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Verificação mínima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Experiência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Estados vazio/carregando/sucesso/erro, navegação completa, conteúdo claro e dados consistentes.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Responsividade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Layouts desktop, tablet e celular; timer e fluxos de cadastro testados em mobile.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Acessibilidade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Teclado, foco visível, rótulos, mensagens de erro, contraste e semântica adequados.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Sem segredos no bundle; bloqueio de rotas, limpeza de estado ao logout e API autoritativa.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Integração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Token, refresh/expiração, 401/403, erros e retry controlado, sem requisições repetidas por engano.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Realtime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Assinatura/cancelamento de canais privados, remoção de acesso e reconexão.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Fluxos críticos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Cadastro → confirmação → onboarding → Hoje; sessão; revisões; grupos; checkout; admin.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Evidência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Informar comandos de testes e builds executados e seus resultados, não alegar execução inexistente.</w:t>
            </w:r>
          </w:p>
        </w:tc>
      </w:tr>
    </w:tbl>
    <w:p>
      <w:pPr>
        <w:spacing w:after="20"/>
      </w:pPr>
    </w:p>
    <w:p>
      <w:pPr>
        <w:pStyle w:val="Heading1"/>
      </w:pPr>
      <w:r>
        <w:t>11  Modelo de relatório final OBRIGATÓRIO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0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Parte</w:t>
            </w:r>
          </w:p>
          <w:p>
            <w:pPr>
              <w:spacing w:before="120"/>
            </w:pPr>
            <w:r>
              <w:rPr>
                <w:b/>
                <w:color w:val="145773"/>
                <w:sz w:val="16"/>
              </w:rPr>
              <w:t xml:space="preserve">POLITICA DE NOMES OBRIGATORIA: </w:t>
            </w:r>
            <w:r>
              <w:rPr>
                <w:sz w:val="16"/>
              </w:rPr>
              <w:t>Em frontend usar identificadores de negocio em portugues ASCII (inclusive parametros, variaveis, funcoes, objetos e componentes). Manter JS/React/Node e termos tecnicos nativos em sua lingua original. Conferir os contratos existentes e criar/consultar AGENTS.md conforme o protocolo do projeto.</w:t>
            </w:r>
          </w:p>
        </w:tc>
        <w:tc>
          <w:tcPr>
            <w:tcW w:type="dxa" w:w="4910"/>
            <w:shd w:fill="176C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 Codex deverá informar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Rastreabilidade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Issue, branch/PR, status da F0, documento/contrato usado e revisão humana.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Arquivos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Criados, alterados, removidos; descrição objetiva de cada mudança.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Funcionalidades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Telas/componentes/rotas/estados, papéis, Free/Pro e regras atendidas.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Integração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Endpoints reais e mocks, autenticação, realtime, novos campos esperados da API.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Testes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Build, testes, acessibilidade, responsividade, resultados reais e riscos pendentes.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Banco e backend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6"/>
              </w:rPr>
              <w:t>Confirmar que não alterou PostgreSQL/migrations nem lógica de backend sem Issue aprovada.</w:t>
            </w:r>
          </w:p>
        </w:tc>
      </w:tr>
      <w:tr>
        <w:trPr>
          <w:cantSplit/>
        </w:trPr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Evolução</w:t>
            </w:r>
          </w:p>
        </w:tc>
        <w:tc>
          <w:tcPr>
            <w:tcW w:type="dxa" w:w="49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7F5"/>
          </w:tcPr>
          <w:p>
            <w:pPr>
              <w:spacing w:after="0" w:line="259" w:lineRule="auto"/>
            </w:pPr>
            <w:r>
              <w:rPr>
                <w:sz w:val="16"/>
              </w:rPr>
              <w:t>Compatibilidade com fases futuras SEM implementação antecipada; eventuais impactos de contrato.</w:t>
            </w:r>
          </w:p>
        </w:tc>
      </w:tr>
    </w:tbl>
    <w:p>
      <w:pPr>
        <w:spacing w:after="20"/>
      </w:pPr>
    </w:p>
    <w:p>
      <w:pPr>
        <w:pStyle w:val="Heading1"/>
      </w:pPr>
      <w:r>
        <w:t>12  Prompt inicial — copiar no Codex Frontend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20"/>
      </w:tblGrid>
      <w:tr>
        <w:trPr>
          <w:cantSplit/>
        </w:trPr>
        <w:tc>
          <w:tcPr>
            <w:tcW w:type="dxa" w:w="9820"/>
            <w:shd w:fill="F1F3F2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 w:line="278" w:lineRule="auto"/>
            </w:pPr>
            <w:r>
              <w:rPr>
                <w:rFonts w:ascii="Consolas" w:hAnsi="Consolas"/>
                <w:sz w:val="16"/>
              </w:rPr>
              <w:t>Atue como desenvolvedor frontend sênior e analista de integração do Plantel V1.</w:t>
              <w:br/>
              <w:t>Leia AGENTS.md e todos os documentos 01 a 08 de docs/v1/ (ou encontre seus caminhos reais).</w:t>
              <w:br/>
              <w:t>Comece confirmando quais documentos conseguiu abrir e sintetize stack, arquitetura,</w:t>
              <w:br/>
              <w:t>hierarquias, limites V1, telas da Fase 0 e contratos relevantes.</w:t>
              <w:br/>
              <w:t>A stack é React + Vite + PWA (JS/JSX) na Vercel Pro; API Node.js/Express</w:t>
              <w:br/>
              <w:t>no Render; Supabase Pro para Auth/PostgreSQL/Realtime. Não escolha libs novas</w:t>
              <w:br/>
              <w:t>sem verificar o repositório e pedir aprovação se necessário.</w:t>
              <w:br/>
              <w:t>A Fase 0 aprovada orienta as interfaces; não invente telas ou regras de negócio.</w:t>
              <w:br/>
              <w:t>Não programe funcionalidades de Fase B ou futuras e não configure MongoDB/chat.</w:t>
              <w:br/>
              <w:t>Inspecione a Issue, identifique a tela, os contratos API, papéis, estados,</w:t>
              <w:br/>
              <w:t>dependências, plano de alterações e testes. Antes de editar, apresente o plano.</w:t>
              <w:br/>
              <w:t>Depois da minha autorização, implemente somente a Issue aprovada.</w:t>
              <w:br/>
              <w:t>Conclua com o relatório obrigatório de arquivos, telas, APIs, testes e pendências.</w:t>
            </w:r>
          </w:p>
        </w:tc>
      </w:tr>
    </w:tbl>
    <w:p>
      <w:pPr>
        <w:spacing w:after="0"/>
      </w:pPr>
    </w:p>
    <w:p>
      <w:pPr>
        <w:pStyle w:val="Heading2"/>
      </w:pPr>
      <w:r>
        <w:t>Referências de documentação técnica</w:t>
      </w:r>
    </w:p>
    <w:p>
      <w:r>
        <w:t>https://react.dev/learn</w:t>
      </w:r>
    </w:p>
    <w:p>
      <w:r>
        <w:t>https://vite.dev/guide/</w:t>
      </w:r>
    </w:p>
    <w:p>
      <w:r>
        <w:t>https://supabase.com/docs/guides/auth</w:t>
      </w:r>
    </w:p>
    <w:p>
      <w:r>
        <w:t>https://supabase.com/docs/guides/realtime</w:t>
      </w:r>
    </w:p>
    <w:p>
      <w:r>
        <w:t>https://vercel.com/docs</w:t>
      </w:r>
    </w:p>
    <w:p>
      <w:r>
        <w:br w:type="page"/>
      </w:r>
    </w:p>
    <w:p>
      <w:pPr>
        <w:pStyle w:val="Title"/>
      </w:pPr>
      <w:r>
        <w:t>BANCO DE PROMPTS OPERACIONAIS — V1</w:t>
      </w:r>
    </w:p>
    <w:p>
      <w:pPr>
        <w:pStyle w:val="Subtitle"/>
      </w:pPr>
      <w:r>
        <w:t>Complemento do Prompt Master vigente • 23/10/2026 • SOMENTE execução do escopo aprovado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20"/>
      </w:tblGrid>
      <w:tr>
        <w:tc>
          <w:tcPr>
            <w:tcW w:type="dxa" w:w="9820"/>
            <w:shd w:fill="EAF4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sz w:val="18"/>
              </w:rPr>
              <w:t>Como usar: 1) Na sessão inicial do Codex, cole o PROMPT INICIAL deste documento; 2) abra a Issue específica e copie o prompt Bxx/Fxx correspondente abaixo; 3) exija a lista de documentos realmente lidos, plano e pontos de bloqueio ANTES do código; 4) aprove apenas a execução delimitada. Cada bloco abaixo é autocontido para uma conversa nova.</w:t>
            </w:r>
          </w:p>
        </w:tc>
      </w:tr>
    </w:tbl>
    <w:p>
      <w:pPr>
        <w:spacing w:after="200"/>
      </w:pPr>
      <w:r>
        <w:t>NÃO substitui a Issue, os Docs 01–08, os contratos JSON ou o modelo de banco. Em caso de divergência, parar e solicitar decisão registrada. Não executar módulos inteiros em um único PR.</w:t>
      </w:r>
    </w:p>
    <w:p>
      <w:pPr>
        <w:pStyle w:val="Heading1"/>
      </w:pPr>
      <w:r>
        <w:t>Índice de execução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c>
          <w:tcPr>
            <w:tcW w:type="dxa" w:w="2455"/>
            <w:shd w:fill="DCEDE6"/>
          </w:tcPr>
          <w:p>
            <w:r>
              <w:t>ID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  <w:tc>
          <w:tcPr>
            <w:tcW w:type="dxa" w:w="2455"/>
            <w:shd w:fill="DCEDE6"/>
          </w:tcPr>
          <w:p>
            <w:r>
              <w:t>Fase</w:t>
            </w:r>
          </w:p>
        </w:tc>
        <w:tc>
          <w:tcPr>
            <w:tcW w:type="dxa" w:w="2455"/>
            <w:shd w:fill="DCEDE6"/>
          </w:tcPr>
          <w:p>
            <w:r>
              <w:t>Módulo / objetivo</w:t>
            </w:r>
          </w:p>
        </w:tc>
        <w:tc>
          <w:tcPr>
            <w:tcW w:type="dxa" w:w="2455"/>
            <w:shd w:fill="DCEDE6"/>
          </w:tcPr>
          <w:p>
            <w:r>
              <w:t>Docs prioritários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F00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F0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Mapa de navegação e protótipo navegável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F01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S0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Fundação React/Vite/PWA, rotas e componentes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01, 04, 06, 07, 08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F02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Cadastro, Auth e onboarding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02, 03, 04, 06, 08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F03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Dashboard Hoje e metas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F04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Preparar sessão, timer, encerramento e histórico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02, 03, 04, 06, 08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F05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Revisões Pro e estados de assinatura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02, 03, 04, 06, 08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F06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S1–S2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Grupos, convites, mural e reações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F07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Mesa ao vivo e ranking de grupo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01, 03, 04, 06, 08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F08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Oferta, aceite e status do trial Pro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F09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Planos, checkout, assinatura e cancelamento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02, 03, 04, 06, 08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F10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Relatórios de domingo e notificações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F11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Perfil, preferências e direitos do titular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02, 03, 04, 06, 08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F12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Admin e Superadministrador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02, 03, 04, 06, 08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F13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S2–S3 / condicionado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Indicações e metas coletivas (sem bônus automático)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03, 04, 06, 08</w:t>
            </w:r>
          </w:p>
        </w:tc>
      </w:tr>
      <w:tr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F14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Beta / release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Acessibilidade, PWA e integração final</w:t>
            </w:r>
          </w:p>
        </w:tc>
        <w:tc>
          <w:tcPr>
            <w:tcW w:type="dxa" w:w="2455"/>
          </w:tcPr>
          <w:p>
            <w:pPr>
              <w:spacing w:after="0"/>
            </w:pPr>
            <w:r>
              <w:rPr>
                <w:sz w:val="16"/>
              </w:rPr>
              <w:t>01, 03, 04, 06, 07, 08</w:t>
            </w:r>
          </w:p>
        </w:tc>
      </w:tr>
    </w:tbl>
    <w:p>
      <w:r>
        <w:t>Sequência orientativa, NÃO autorização para executar automaticamente. O GitHub Projects e as dependências aprovadas determinam o início de cada Issue.</w:t>
      </w:r>
    </w:p>
    <w:p>
      <w:r>
        <w:br w:type="page"/>
      </w:r>
    </w:p>
    <w:p>
      <w:pPr>
        <w:pStyle w:val="Heading2"/>
      </w:pPr>
      <w:r>
        <w:t>F00  |  Mapa de navegação e protótipo navegável</w:t>
      </w:r>
    </w:p>
    <w:p>
      <w:pPr>
        <w:spacing w:after="100"/>
      </w:pPr>
      <w:r>
        <w:rPr>
          <w:b/>
          <w:color w:val="24645D"/>
          <w:sz w:val="17"/>
        </w:rPr>
        <w:t>Fase: F0   •   Referências específicas: Docs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Ainda não implemente integração real: realize mapa de navegação, wireframes, design system, protótipo responsivo clicável e estados críticos de T01 a T28, organizados por Aluno/Admin/Superadmin conforme Documento 08. Use dados fictícios; obter validação técnica de Gabriel/Samuel e aprovação do produto antes de codificar fluxos funcionais. Relate qualquer tela cujo escopo conflite com o Documento 03. Não criar chat ou telas V2.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F01  |  Fundação React/Vite/PWA, rotas e componentes</w:t>
      </w:r>
    </w:p>
    <w:p>
      <w:pPr>
        <w:spacing w:after="100"/>
      </w:pPr>
      <w:r>
        <w:rPr>
          <w:b/>
          <w:color w:val="24645D"/>
          <w:sz w:val="17"/>
        </w:rPr>
        <w:t>Fase: S0   •   Referências específicas: Docs 01, 04, 06, 07,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Após aprovação da F0 para UI funcional, organize o frontend dentro do único repositório; configurar roteamento, layouts para aluno/admin, design tokens, componentes reutilizáveis, formulário acessível, estados vazio/loading/erro e shell PWA. Preparar .env.example apenas com variáveis públicas, Vercel Preview/Production no mesmo projeto e integração por services. Não adicionar biblioteca visual não aprovada nem depender do banco direto. Executar build/testes.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F02  |  Cadastro, Auth e onboarding</w:t>
      </w:r>
    </w:p>
    <w:p>
      <w:pPr>
        <w:spacing w:after="100"/>
      </w:pPr>
      <w:r>
        <w:rPr>
          <w:b/>
          <w:color w:val="24645D"/>
          <w:sz w:val="17"/>
        </w:rPr>
        <w:t>Fase: S1   •   Referências específicas: Docs 02,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Implementar T01–T05: início público, cadastro com apenas nome/email/senha/apelido/data_nascimento, login, recuperação/confirmação de email e onboarding de objetivo. Integrar Supabase Auth de forma documentada e API para perfil/objetivos; lidar com Turnstile, estados de validação e apelidos bloqueados PT/EN. Não exigir telefone/CPF/tag, não criar perfil público com nome completo e não conceder acesso sem email confirmado quando requerido. Testar teclado/mobile/erros.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F03  |  Dashboard Hoje e metas</w:t>
      </w:r>
    </w:p>
    <w:p>
      <w:pPr>
        <w:spacing w:after="100"/>
      </w:pPr>
      <w:r>
        <w:rPr>
          <w:b/>
          <w:color w:val="24645D"/>
          <w:sz w:val="17"/>
        </w:rPr>
        <w:t>Fase: S1   •   Referências específicas: Docs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Implementar T06 e T11 com meta diária/semanal, tempo registrado, CTA de estudo e resumo autorizado de revisões/Pro. Consultar os endpoints descritos no Documento 03 com paginação/estados quando aplicável; não inventar agregados nem calcular tempo elegível como autoridade. Incluir estado de primeiro acesso e dados ausentes. Respeitar diferenças Free/Pro e privacidade. Testar diferentes tamanhos de tela.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F04  |  Preparar sessão, timer, encerramento e histórico</w:t>
      </w:r>
    </w:p>
    <w:p>
      <w:pPr>
        <w:spacing w:after="100"/>
      </w:pPr>
      <w:r>
        <w:rPr>
          <w:b/>
          <w:color w:val="24645D"/>
          <w:sz w:val="17"/>
        </w:rPr>
        <w:t>Fase: S1   •   Referências específicas: Docs 02,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Implementar T07–T10: seleção de disciplina/tópico, modos livre/bloco/Pomodoro, timer, pausas, retomada, encerramento/confirmar, histórico filtrável e registro manual. O cronômetro do browser é somente visual; início, fim, duração e elegibilidade vêm da API. Não enviar uma requisição por segundo. Mostrar estado de sincronização e recuperação após queda. Sessão manual nunca aparece como elegível para ranking. Após primeira confirmação elegível, exibir oferta de trial sem ativação automática.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F05  |  Revisões Pro e estados de assinatura</w:t>
      </w:r>
    </w:p>
    <w:p>
      <w:pPr>
        <w:spacing w:after="100"/>
      </w:pPr>
      <w:r>
        <w:rPr>
          <w:b/>
          <w:color w:val="24645D"/>
          <w:sz w:val="17"/>
        </w:rPr>
        <w:t>Fase: S2   •   Referências específicas: Docs 02,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Implementar T12 com pendentes, futuras, concluídas, dificuldade, atrasos, folgas e recuperação conforme endpoints aprovados. A agenda 1/7/30 e prioridades vêm do backend, não do cliente. Tratar acesso Free, Pro, trial e downgrade preservando histórico/fila; não mostrar perda permanente de revisões. Adicionar estados vazios e recusas de autorização; não criar explicações de IA.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F06  |  Grupos, convites, mural e reações</w:t>
      </w:r>
    </w:p>
    <w:p>
      <w:pPr>
        <w:spacing w:after="100"/>
      </w:pPr>
      <w:r>
        <w:rPr>
          <w:b/>
          <w:color w:val="24645D"/>
          <w:sz w:val="17"/>
        </w:rPr>
        <w:t>Fase: S1–S2   •   Referências específicas: Docs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Implementar T13–T14 com criação/entrada/saída de grupos, convites por link, lista autorizada de membros, mural limitado e reações predeterminadas. Não exibir email, nome completo ou nascimento dos membros; ter estados de convite expirado, não membro, erro e moderado. Integrar apenas endpoints reais/mocks identificados até API pronta. Não adicionar chat livre, feed público ou comentários ilimitados.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F07  |  Mesa ao vivo e ranking de grupo</w:t>
      </w:r>
    </w:p>
    <w:p>
      <w:pPr>
        <w:spacing w:after="100"/>
      </w:pPr>
      <w:r>
        <w:rPr>
          <w:b/>
          <w:color w:val="24645D"/>
          <w:sz w:val="17"/>
        </w:rPr>
        <w:t>Fase: S2   •   Referências específicas: Docs 01,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Implementar indicadores de presença e tempo elegível no detalhe do grupo e ranking T15. Assinar Supabase Realtime apenas em canais privados autorizados e limpar listeners em logout/saída; presença não comprova sessão válida. Ranking deve vir da API respeitando teto diário e sessão manual sem pontuação. Tratar reconexão, acesso revogado e lista vazia. Sem ranking público por tag, duelo nem sala do dia.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F08  |  Oferta, aceite e status do trial Pro</w:t>
      </w:r>
    </w:p>
    <w:p>
      <w:pPr>
        <w:spacing w:after="100"/>
      </w:pPr>
      <w:r>
        <w:rPr>
          <w:b/>
          <w:color w:val="24645D"/>
          <w:sz w:val="17"/>
        </w:rPr>
        <w:t>Fase: S2   •   Referências específicas: Docs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Após confirmação da primeira sessão elegível, ler oferta_teste_pro; abrir convite opcional. Se o aluno ACEITAR, chamar POST /api/pro/teste/ativar com {sessao_id, aceite:true}, depois GET /api/pro/status; se recusar/fechar, continuar Free sem disparar POST. Mostrar estados ativado, já usado, não elegível e expirado. Não exigir telefone nem liberar 14 dias pela UI sem resposta do backend.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F09  |  Planos, checkout, assinatura e cancelamento</w:t>
      </w:r>
    </w:p>
    <w:p>
      <w:pPr>
        <w:spacing w:after="100"/>
      </w:pPr>
      <w:r>
        <w:rPr>
          <w:b/>
          <w:color w:val="24645D"/>
          <w:sz w:val="17"/>
        </w:rPr>
        <w:t>Fase: S3   •   Referências específicas: Docs 02,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Implementar T17–T18 com comparação Free/Pro, mensal/anual, entrada para checkout Mercado Pago, pagamento pendente/aprovado/recusado e gestão/cancelamento. Não confiar no redirect para ativar Pro; consultar status oficial da API. Não prometer Pix recorrente se não houver regra aprovada. Tratar falhas e repetição de requisição, botões de ação sensível e acessibilidade em mobile.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F10  |  Relatórios de domingo e notificações</w:t>
      </w:r>
    </w:p>
    <w:p>
      <w:pPr>
        <w:spacing w:after="100"/>
      </w:pPr>
      <w:r>
        <w:rPr>
          <w:b/>
          <w:color w:val="24645D"/>
          <w:sz w:val="17"/>
        </w:rPr>
        <w:t>Fase: S3   •   Referências específicas: Docs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Implementar T16 e preferências de T20 conforme F0, com resumo semanal descritivo no domingo, indicadores Free/Pro e avisos de estudo/assinatura existentes. Consumir dados agregados aprovados da API e representar sem gráficos decorativos ou estatísticas inventadas. Estados sem estudo, sem permissão, carregamento e erro. Não usar comentário IA nem notificações que dependam de backend inexistente.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F11  |  Perfil, preferências e direitos do titular</w:t>
      </w:r>
    </w:p>
    <w:p>
      <w:pPr>
        <w:spacing w:after="100"/>
      </w:pPr>
      <w:r>
        <w:rPr>
          <w:b/>
          <w:color w:val="24645D"/>
          <w:sz w:val="17"/>
        </w:rPr>
        <w:t>Fase: S4   •   Referências específicas: Docs 02,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Implementar T19–T20, nome/apelido permitido, avatar opcional se previsto, visibilidade restritiva, notificações, termos versionados, solicitação de exportação/exclusão com confirmação. Não mostrar dados de nascimento, nome civil ou email em área pública. Respeitar fluxo legal para menores; não improvisar termos jurídicos. Testar permissão, confirmação de ação, respostas 4xx e sessão expirada.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F12  |  Admin e Superadministrador</w:t>
      </w:r>
    </w:p>
    <w:p>
      <w:pPr>
        <w:spacing w:after="100"/>
      </w:pPr>
      <w:r>
        <w:rPr>
          <w:b/>
          <w:color w:val="24645D"/>
          <w:sz w:val="17"/>
        </w:rPr>
        <w:t>Fase: S4   •   Referências específicas: Docs 02,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Implementar T21–T28 da F0, com uma única entrada de login e navegação por papel: admin acessa operação permitida (catálogo, consulta restrita, moderação, indicadores), superadmin possui gestão de papéis/auditoria autorizada. Só Superadmin deve ver controles de promoção, mas o backend continua responsável pela autorização. Não mostrar segredos, nem métricas/dados privados sem finalidade. Tratar rota negada, filtros, tabelas vazias e ações com justificativa.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F13  |  Indicações e metas coletivas (sem bônus automático)</w:t>
      </w:r>
    </w:p>
    <w:p>
      <w:pPr>
        <w:spacing w:after="100"/>
      </w:pPr>
      <w:r>
        <w:rPr>
          <w:b/>
          <w:color w:val="24645D"/>
          <w:sz w:val="17"/>
        </w:rPr>
        <w:t>Fase: S2–S3 / condicionado   •   Referências específicas: Docs 03, 04, 06,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Somente se a Issue autorizar, implementar componentes de convite/indicação e progresso de meta coletiva. Não prometer ou ilustrar crédito em dias Pro, recompensa monetária ou desbloqueio automático: política de elegibilidade foi suspensa após retirada do telefone e ainda exige decisão humana. Não inventar badge/campo de bônus ou botão ‘resgatar’. Qualquer confirmação futura deve passar pelos docs 03 e 06.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p>
      <w:pPr>
        <w:pStyle w:val="Heading2"/>
      </w:pPr>
      <w:r>
        <w:t>F14  |  Acessibilidade, PWA e integração final</w:t>
      </w:r>
    </w:p>
    <w:p>
      <w:pPr>
        <w:spacing w:after="100"/>
      </w:pPr>
      <w:r>
        <w:rPr>
          <w:b/>
          <w:color w:val="24645D"/>
          <w:sz w:val="17"/>
        </w:rPr>
        <w:t>Fase: Beta / release   •   Referências específicas: Docs 01, 03, 04, 06, 07, 08   •   Aplicar somente à Issue autorizada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2"/>
      </w:tblGrid>
      <w:tr>
        <w:tc>
          <w:tcPr>
            <w:tcW w:type="dxa" w:w="9820"/>
            <w:vAlign w:val="top"/>
            <w:shd w:fill="F4F8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16353"/>
                <w:sz w:val="17"/>
              </w:rPr>
              <w:t>PROMPT PARA COLAR NO CODEX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CONTEXTO E LEITURA OBRIGATÓRIA</w:t>
            </w:r>
          </w:p>
          <w:p>
            <w:pPr>
              <w:spacing w:after="100"/>
            </w:pPr>
            <w:r>
              <w:rPr>
                <w:sz w:val="18"/>
              </w:rPr>
              <w:t xml:space="preserve">Atue como engenheiro frontend sênior do Plantel V1 (React + Vite + PWA, JavaScript/JSX, API Node.js/Express, Supabase Auth/Realtime conforme contratos). Antes de editar, localize e LEIA os documentos 01 a 08 em docs/v1/ (ou informe caminhos encontrados), AGENTS.md, a Issue aprovada e o projeto React existente. Use principalmente o Documento 08 para telas e F0, o 03 para JSON/endpoints, o 04 para etapas/testes, o 06 como contrato deste trabalho e o 07 para governança. Se faltarem protótipo aprovado, contrato ou autorização, indique o bloqueio e proponha mock identificado, sem inventar regra. Antes de codificar, mostre escopo, telas, componentes, APIs, estados, acessibilidade e testes; execute só a Issue autorizada. 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TAREFA DESTA ISSUE</w:t>
            </w:r>
          </w:p>
          <w:p>
            <w:pPr>
              <w:spacing w:after="100"/>
            </w:pPr>
            <w:r>
              <w:rPr>
                <w:sz w:val="18"/>
              </w:rPr>
              <w:t>Testar as jornadas F0 aprovadas de ponta a ponta com API de DEV, autenticação, sessão, timer, revisões, social, trial, pagamentos sandbox e admin. Validar celular/tablet/desktop, teclado, contraste, slow network, offline onde aplicável, build e bundle sem secrets. Vercel Preview e Production pertencem ao mesmo projeto; promover somente com GO/NO-GO e ambiente production configurado. Não liberar funcionalidade futura durante estabilização.</w:t>
            </w:r>
          </w:p>
          <w:p>
            <w:pPr>
              <w:spacing w:before="80" w:after="40"/>
            </w:pPr>
            <w:r>
              <w:rPr>
                <w:b/>
                <w:color w:val="1B5850"/>
                <w:sz w:val="16"/>
              </w:rPr>
              <w:t>ENTREGA, TESTES E LIMITES</w:t>
            </w:r>
          </w:p>
          <w:p>
            <w:pPr>
              <w:spacing w:after="100"/>
            </w:pPr>
            <w:r>
              <w:rPr>
                <w:sz w:val="18"/>
              </w:rPr>
              <w:t>Critérios de entrega: tela responsiva e acessível, estados vazio/carregando/erro/permissão negada, chamadas só aos endpoints documentados, testes/build reais e validação mobile. Não mover regras de autorização, cálculo de tempo, revisões, Pro ou pagamentos para o cliente; não usar credenciais secretas nem acessar banco diretamente. Finalize com relatório: telas, componentes, rotas, contratos utilizados, mocks pendentes, testes/comandos/resultados e observações para backend. Não implementar Fase B, MongoDB, chat livre, duelo, sala do dia ou cards.</w:t>
            </w:r>
          </w:p>
          <w:p>
            <w:pPr>
              <w:spacing w:before="60"/>
            </w:pPr>
            <w:r>
              <w:rPr>
                <w:b/>
                <w:color w:val="145773"/>
                <w:sz w:val="15"/>
              </w:rPr>
              <w:t xml:space="preserve">CONVENCAO PERMANENTE DE CODIGO: </w:t>
            </w:r>
            <w:r>
              <w:rPr>
                <w:sz w:val="15"/>
              </w:rPr>
              <w:t>Em TODO codigo novo de frontend, usar nomes de dominio em portugues ASCII para variaveis, parametros, funcoes e propriedades de objetos; nomes tecnicos/palavras reservadas do ecossistema permanecem originais. Nao alterar contratos existentes. Seguir AGENTS.md e a secao de nomenclatura deste documento.</w:t>
            </w:r>
          </w:p>
        </w:tc>
      </w:tr>
    </w:tbl>
    <w:p>
      <w:pPr>
        <w:spacing w:after="1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210" w:bottom="1008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2706A"/>
        <w:sz w:val="16"/>
      </w:rPr>
      <w:t>Documento de trabalho  •  23/10/2026  • 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2706A"/>
        <w:sz w:val="16"/>
      </w:rPr>
      <w:t>PLANTEL  /  PROMPT MASTER FRONTEND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C292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C4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C4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6C4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