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5F3" w:rsidRDefault="004D1EC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Anexos</w:t>
      </w:r>
    </w:p>
    <w:p w:rsidR="004D1EC9" w:rsidRDefault="004D1EC9">
      <w:pPr>
        <w:rPr>
          <w:rFonts w:ascii="Arial" w:hAnsi="Arial" w:cs="Arial"/>
          <w:b/>
          <w:sz w:val="32"/>
          <w:szCs w:val="32"/>
        </w:rPr>
      </w:pPr>
    </w:p>
    <w:p w:rsidR="004D1EC9" w:rsidRDefault="004D1E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Confidencialidade, integridade e aviabilidade</w:t>
      </w:r>
    </w:p>
    <w:p w:rsidR="004D1EC9" w:rsidRDefault="004D1EC9">
      <w:pPr>
        <w:rPr>
          <w:rFonts w:ascii="Arial" w:hAnsi="Arial" w:cs="Arial"/>
          <w:sz w:val="28"/>
          <w:szCs w:val="28"/>
        </w:rPr>
      </w:pPr>
      <w:hyperlink r:id="rId4" w:history="1">
        <w:r w:rsidRPr="000F5720">
          <w:rPr>
            <w:rStyle w:val="Hiperligao"/>
            <w:rFonts w:ascii="Arial" w:hAnsi="Arial" w:cs="Arial"/>
            <w:sz w:val="28"/>
            <w:szCs w:val="28"/>
          </w:rPr>
          <w:t>https://whatis.techtarget.com/definition/Confidentiality-integrity-and-availability-CIA</w:t>
        </w:r>
      </w:hyperlink>
    </w:p>
    <w:p w:rsidR="004D1EC9" w:rsidRDefault="004D1EC9">
      <w:pPr>
        <w:rPr>
          <w:rFonts w:ascii="Arial" w:hAnsi="Arial" w:cs="Arial"/>
          <w:sz w:val="28"/>
          <w:szCs w:val="28"/>
        </w:rPr>
      </w:pPr>
    </w:p>
    <w:p w:rsidR="004D1EC9" w:rsidRPr="004D1EC9" w:rsidRDefault="004D1EC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4D1EC9" w:rsidRPr="004D1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C9"/>
    <w:rsid w:val="004D1EC9"/>
    <w:rsid w:val="00B2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9F44"/>
  <w15:chartTrackingRefBased/>
  <w15:docId w15:val="{BC06BB2E-2033-4636-81A3-CA7E9230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D1EC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1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atis.techtarget.com/definition/Confidentiality-integrity-and-availability-C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Tiago Rodrigues</cp:lastModifiedBy>
  <cp:revision>1</cp:revision>
  <dcterms:created xsi:type="dcterms:W3CDTF">2018-12-17T10:41:00Z</dcterms:created>
  <dcterms:modified xsi:type="dcterms:W3CDTF">2018-12-17T10:42:00Z</dcterms:modified>
</cp:coreProperties>
</file>