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AF53" w14:textId="2703529A" w:rsidR="009C73AC" w:rsidRPr="00203E17" w:rsidRDefault="009C73AC" w:rsidP="009C73AC">
      <w:pPr>
        <w:pStyle w:val="Heading2"/>
        <w:rPr>
          <w:rFonts w:ascii="Times New Roman" w:eastAsiaTheme="minorEastAsia" w:hAnsi="Times New Roman" w:cs="Times New Roman"/>
        </w:rPr>
      </w:pPr>
      <w:r w:rsidRPr="00203E17">
        <w:rPr>
          <w:rFonts w:ascii="Times New Roman" w:eastAsiaTheme="minorEastAsia" w:hAnsi="Times New Roman" w:cs="Times New Roman"/>
        </w:rPr>
        <w:t xml:space="preserve">S7 Representative </w:t>
      </w:r>
      <w:r w:rsidR="00203E17" w:rsidRPr="00203E17">
        <w:rPr>
          <w:rFonts w:ascii="Times New Roman" w:eastAsiaTheme="minorEastAsia" w:hAnsi="Times New Roman" w:cs="Times New Roman"/>
        </w:rPr>
        <w:t xml:space="preserve">RTK </w:t>
      </w:r>
      <w:r w:rsidRPr="00203E17">
        <w:rPr>
          <w:rFonts w:ascii="Times New Roman" w:eastAsiaTheme="minorEastAsia" w:hAnsi="Times New Roman" w:cs="Times New Roman"/>
        </w:rPr>
        <w:t>Scouting Examples</w:t>
      </w:r>
    </w:p>
    <w:p w14:paraId="6443024B" w14:textId="35A88655" w:rsidR="00203E17" w:rsidRPr="00203E17" w:rsidRDefault="00203E17" w:rsidP="00203E17">
      <w:pPr>
        <w:rPr>
          <w:rFonts w:cs="Times New Roman"/>
        </w:rPr>
      </w:pPr>
      <w:r w:rsidRPr="00203E17">
        <w:rPr>
          <w:rFonts w:cs="Times New Roman"/>
        </w:rPr>
        <w:t xml:space="preserve">The following section presents examples of STADS system output and photographic evidence of cases where RTK-GNSS guided observations </w:t>
      </w:r>
      <w:r>
        <w:rPr>
          <w:rFonts w:cs="Times New Roman"/>
        </w:rPr>
        <w:t xml:space="preserve">did not confirm deviance, </w:t>
      </w:r>
      <w:r w:rsidRPr="00203E17">
        <w:rPr>
          <w:rFonts w:cs="Times New Roman"/>
        </w:rPr>
        <w:t xml:space="preserve">confirmed positive deviance, and confirmed negative deviance. </w:t>
      </w:r>
    </w:p>
    <w:p w14:paraId="6994F497" w14:textId="77777777" w:rsidR="009C73AC" w:rsidRPr="00203E17" w:rsidRDefault="009C73AC" w:rsidP="009C73AC">
      <w:pPr>
        <w:pStyle w:val="Heading3"/>
        <w:rPr>
          <w:rFonts w:ascii="Times New Roman" w:hAnsi="Times New Roman" w:cs="Times New Roman"/>
        </w:rPr>
      </w:pPr>
      <w:r w:rsidRPr="00203E17">
        <w:rPr>
          <w:rFonts w:ascii="Times New Roman" w:hAnsi="Times New Roman" w:cs="Times New Roman"/>
        </w:rPr>
        <w:lastRenderedPageBreak/>
        <w:t>Not Confirmed</w:t>
      </w:r>
    </w:p>
    <w:p w14:paraId="1278455C" w14:textId="77777777" w:rsidR="009C73AC" w:rsidRPr="00203E17" w:rsidRDefault="009C73AC" w:rsidP="009C73AC">
      <w:pPr>
        <w:keepNext/>
        <w:rPr>
          <w:rFonts w:cs="Times New Roman"/>
        </w:rPr>
      </w:pPr>
      <w:r w:rsidRPr="00203E17">
        <w:rPr>
          <w:rFonts w:cs="Times New Roman"/>
          <w:noProof/>
        </w:rPr>
        <w:drawing>
          <wp:inline distT="0" distB="0" distL="0" distR="0" wp14:anchorId="3A9D720D" wp14:editId="452D26E7">
            <wp:extent cx="5465409" cy="6829425"/>
            <wp:effectExtent l="19050" t="19050" r="21590" b="9525"/>
            <wp:docPr id="160556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6004" name="Picture 1605560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167" cy="68391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09A19B" w14:textId="77777777" w:rsidR="009C73AC" w:rsidRPr="00203E17" w:rsidRDefault="009C73AC" w:rsidP="009C73AC">
      <w:pPr>
        <w:pStyle w:val="Caption"/>
        <w:rPr>
          <w:rFonts w:cs="Times New Roman"/>
          <w:b/>
          <w:bCs/>
        </w:rPr>
      </w:pPr>
      <w:r w:rsidRPr="00203E17">
        <w:rPr>
          <w:rFonts w:cs="Times New Roman"/>
          <w:b/>
          <w:bCs/>
        </w:rPr>
        <w:t>Fig. S7.1. Example of a STADS anomaly that was not confirmed by field scouting.</w:t>
      </w:r>
      <w:r w:rsidRPr="00203E17">
        <w:rPr>
          <w:rFonts w:cs="Times New Roman"/>
        </w:rPr>
        <w:t xml:space="preserve"> Panel A shows the mapped STADS anomaly and paired scouting locations. Panel B shows field conditions at the scouting point located approximately 10 m inside the mapped anomaly, and Panel C shows field conditions at the paired comparison point located approximately 10 m outside the anomaly. Because no visually apparent difference in crop condition was observed between the inside-anomaly and outside-anomaly scouting locations, this case was classified as </w:t>
      </w:r>
      <w:r w:rsidRPr="00203E17">
        <w:rPr>
          <w:rFonts w:cs="Times New Roman"/>
          <w:b/>
          <w:bCs/>
        </w:rPr>
        <w:t>not confirmed</w:t>
      </w:r>
      <w:r w:rsidRPr="00203E17">
        <w:rPr>
          <w:rFonts w:cs="Times New Roman"/>
        </w:rPr>
        <w:t>.</w:t>
      </w:r>
      <w:r w:rsidRPr="00203E17">
        <w:rPr>
          <w:rFonts w:cs="Times New Roman"/>
          <w:b/>
          <w:bCs/>
        </w:rPr>
        <w:t>.</w:t>
      </w:r>
    </w:p>
    <w:p w14:paraId="2B898037" w14:textId="77777777" w:rsidR="009C73AC" w:rsidRPr="00203E17" w:rsidRDefault="009C73AC" w:rsidP="009C73AC">
      <w:pPr>
        <w:pStyle w:val="Heading3"/>
        <w:rPr>
          <w:rFonts w:ascii="Times New Roman" w:hAnsi="Times New Roman" w:cs="Times New Roman"/>
        </w:rPr>
      </w:pPr>
      <w:r w:rsidRPr="00203E17">
        <w:rPr>
          <w:rFonts w:ascii="Times New Roman" w:hAnsi="Times New Roman" w:cs="Times New Roman"/>
        </w:rPr>
        <w:lastRenderedPageBreak/>
        <w:t>Confirmed Positive Deviance</w:t>
      </w:r>
    </w:p>
    <w:p w14:paraId="55088DB4" w14:textId="77777777" w:rsidR="009C73AC" w:rsidRPr="00203E17" w:rsidRDefault="009C73AC" w:rsidP="009C73AC">
      <w:pPr>
        <w:rPr>
          <w:rFonts w:cs="Times New Roman"/>
        </w:rPr>
      </w:pPr>
      <w:r w:rsidRPr="00203E17">
        <w:rPr>
          <w:rFonts w:cs="Times New Roman"/>
          <w:noProof/>
        </w:rPr>
        <w:drawing>
          <wp:inline distT="0" distB="0" distL="0" distR="0" wp14:anchorId="703A3F03" wp14:editId="059040CB">
            <wp:extent cx="5531173" cy="6911501"/>
            <wp:effectExtent l="19050" t="19050" r="12700" b="22860"/>
            <wp:docPr id="1636174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74470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173" cy="69115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31166C" w14:textId="77777777" w:rsidR="009C73AC" w:rsidRPr="00203E17" w:rsidRDefault="009C73AC" w:rsidP="009C73AC">
      <w:pPr>
        <w:rPr>
          <w:rFonts w:cs="Times New Roman"/>
        </w:rPr>
      </w:pPr>
      <w:r w:rsidRPr="00203E17">
        <w:rPr>
          <w:rFonts w:cs="Times New Roman"/>
          <w:b/>
          <w:bCs/>
          <w:i/>
          <w:iCs/>
          <w:color w:val="0E2841" w:themeColor="text2"/>
          <w:sz w:val="18"/>
          <w:szCs w:val="18"/>
        </w:rPr>
        <w:t>Fig. S7.2. Example of a STADS positive deviance anomaly that was confirmed by field scouting.</w:t>
      </w:r>
      <w:r w:rsidRPr="00203E17">
        <w:rPr>
          <w:rFonts w:cs="Times New Roman"/>
          <w:i/>
          <w:iCs/>
          <w:color w:val="0E2841" w:themeColor="text2"/>
          <w:sz w:val="18"/>
          <w:szCs w:val="18"/>
        </w:rPr>
        <w:t xml:space="preserve"> Panel A shows the mapped STADS anomaly and paired scouting locations. Panel B shows field conditions at the scouting point located approximately 10 m inside the mapped anomaly, and Panel C shows field conditions at the paired comparison point located approximately 10 m outside the anomaly. Soybean plants within the anomaly exhibited greater vigor, increased canopy development, and higher </w:t>
      </w:r>
      <w:r w:rsidRPr="00203E17">
        <w:rPr>
          <w:rFonts w:cs="Times New Roman"/>
          <w:i/>
          <w:iCs/>
          <w:color w:val="0E2841" w:themeColor="text2"/>
          <w:sz w:val="18"/>
          <w:szCs w:val="18"/>
        </w:rPr>
        <w:lastRenderedPageBreak/>
        <w:t xml:space="preserve">canopy density than plants at the outside-anomaly comparison point. Accordingly, this case was classified as </w:t>
      </w:r>
      <w:r w:rsidRPr="00203E17">
        <w:rPr>
          <w:rFonts w:cs="Times New Roman"/>
          <w:b/>
          <w:bCs/>
          <w:i/>
          <w:iCs/>
          <w:color w:val="0E2841" w:themeColor="text2"/>
          <w:sz w:val="18"/>
          <w:szCs w:val="18"/>
        </w:rPr>
        <w:t>confirmed positive deviance</w:t>
      </w:r>
      <w:r w:rsidRPr="00203E17">
        <w:rPr>
          <w:rFonts w:cs="Times New Roman"/>
          <w:i/>
          <w:iCs/>
          <w:color w:val="0E2841" w:themeColor="text2"/>
          <w:sz w:val="18"/>
          <w:szCs w:val="18"/>
        </w:rPr>
        <w:t>.</w:t>
      </w:r>
    </w:p>
    <w:p w14:paraId="2A35F385" w14:textId="77777777" w:rsidR="009C73AC" w:rsidRPr="00203E17" w:rsidRDefault="009C73AC" w:rsidP="009C73AC">
      <w:pPr>
        <w:pStyle w:val="Heading3"/>
        <w:rPr>
          <w:rFonts w:ascii="Times New Roman" w:hAnsi="Times New Roman" w:cs="Times New Roman"/>
        </w:rPr>
      </w:pPr>
      <w:r w:rsidRPr="00203E17">
        <w:rPr>
          <w:rFonts w:ascii="Times New Roman" w:hAnsi="Times New Roman" w:cs="Times New Roman"/>
        </w:rPr>
        <w:t>Confirmed Negative Deviance</w:t>
      </w:r>
    </w:p>
    <w:p w14:paraId="72CBF753" w14:textId="77777777" w:rsidR="009C73AC" w:rsidRPr="00203E17" w:rsidRDefault="009C73AC" w:rsidP="009C73AC">
      <w:pPr>
        <w:rPr>
          <w:rFonts w:cs="Times New Roman"/>
        </w:rPr>
      </w:pPr>
      <w:r w:rsidRPr="00203E17">
        <w:rPr>
          <w:rFonts w:cs="Times New Roman"/>
          <w:noProof/>
        </w:rPr>
        <w:drawing>
          <wp:inline distT="0" distB="0" distL="0" distR="0" wp14:anchorId="0A12520A" wp14:editId="7BE1F623">
            <wp:extent cx="5531172" cy="6911501"/>
            <wp:effectExtent l="19050" t="19050" r="12700" b="22860"/>
            <wp:docPr id="31424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4814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172" cy="69115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DC2C55" w14:textId="77777777" w:rsidR="009C73AC" w:rsidRPr="00203E17" w:rsidRDefault="009C73AC" w:rsidP="009C73AC">
      <w:pPr>
        <w:rPr>
          <w:rFonts w:cs="Times New Roman"/>
        </w:rPr>
      </w:pPr>
      <w:r w:rsidRPr="00203E17">
        <w:rPr>
          <w:rFonts w:cs="Times New Roman"/>
          <w:b/>
          <w:bCs/>
          <w:i/>
          <w:iCs/>
          <w:color w:val="0E2841" w:themeColor="text2"/>
          <w:sz w:val="18"/>
          <w:szCs w:val="18"/>
        </w:rPr>
        <w:t>Fig. S7.3. Example of a STADS negative deviance anomaly that was confirmed by field scouting.</w:t>
      </w:r>
      <w:r w:rsidRPr="00203E17">
        <w:rPr>
          <w:rFonts w:cs="Times New Roman"/>
          <w:i/>
          <w:iCs/>
          <w:color w:val="0E2841" w:themeColor="text2"/>
          <w:sz w:val="18"/>
          <w:szCs w:val="18"/>
        </w:rPr>
        <w:t xml:space="preserve"> Panel A shows the mapped STADS anomaly and paired scouting locations. Panel B shows field conditions at the scouting point located approximately 10 m inside the mapped anomaly, and Panel C shows field conditions at the paired comparison point located approximately 10 m </w:t>
      </w:r>
      <w:r w:rsidRPr="00203E17">
        <w:rPr>
          <w:rFonts w:cs="Times New Roman"/>
          <w:i/>
          <w:iCs/>
          <w:color w:val="0E2841" w:themeColor="text2"/>
          <w:sz w:val="18"/>
          <w:szCs w:val="18"/>
        </w:rPr>
        <w:lastRenderedPageBreak/>
        <w:t xml:space="preserve">outside the anomaly. Corn plants within the anomaly exhibited moderate disease pressure, reduced vigor, and lower canopy density than plants at the outside-anomaly comparison point. Accordingly, this case was classified as </w:t>
      </w:r>
      <w:r w:rsidRPr="00203E17">
        <w:rPr>
          <w:rFonts w:cs="Times New Roman"/>
          <w:b/>
          <w:bCs/>
          <w:i/>
          <w:iCs/>
          <w:color w:val="0E2841" w:themeColor="text2"/>
          <w:sz w:val="18"/>
          <w:szCs w:val="18"/>
        </w:rPr>
        <w:t>confirmed negative deviance</w:t>
      </w:r>
      <w:r w:rsidRPr="00203E17">
        <w:rPr>
          <w:rFonts w:cs="Times New Roman"/>
          <w:i/>
          <w:iCs/>
          <w:color w:val="0E2841" w:themeColor="text2"/>
          <w:sz w:val="18"/>
          <w:szCs w:val="18"/>
        </w:rPr>
        <w:t>.</w:t>
      </w:r>
    </w:p>
    <w:p w14:paraId="5B1C0474" w14:textId="77777777" w:rsidR="00C4607A" w:rsidRPr="00203E17" w:rsidRDefault="00C4607A" w:rsidP="009C73AC">
      <w:pPr>
        <w:rPr>
          <w:rFonts w:cs="Times New Roman"/>
        </w:rPr>
      </w:pPr>
    </w:p>
    <w:sectPr w:rsidR="00C4607A" w:rsidRPr="00203E17" w:rsidSect="009C7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8C"/>
    <w:rsid w:val="001652AB"/>
    <w:rsid w:val="00203E17"/>
    <w:rsid w:val="007C628C"/>
    <w:rsid w:val="009C73AC"/>
    <w:rsid w:val="00B35058"/>
    <w:rsid w:val="00C4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A01F9"/>
  <w15:chartTrackingRefBased/>
  <w15:docId w15:val="{57CB3323-0FC6-4237-B84E-42848495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28C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62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62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2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2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2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2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2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6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2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28C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C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28C"/>
    <w:pPr>
      <w:ind w:left="720"/>
      <w:contextualSpacing/>
    </w:pPr>
    <w:rPr>
      <w:rFonts w:asciiTheme="minorHAnsi" w:hAnsiTheme="minorHAnsi"/>
      <w:sz w:val="24"/>
    </w:rPr>
  </w:style>
  <w:style w:type="character" w:styleId="IntenseEmphasis">
    <w:name w:val="Intense Emphasis"/>
    <w:basedOn w:val="DefaultParagraphFont"/>
    <w:uiPriority w:val="21"/>
    <w:qFormat/>
    <w:rsid w:val="007C6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28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C73A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John Lanza</dc:creator>
  <cp:keywords/>
  <dc:description/>
  <cp:lastModifiedBy>Phillip John Lanza</cp:lastModifiedBy>
  <cp:revision>3</cp:revision>
  <dcterms:created xsi:type="dcterms:W3CDTF">2026-07-20T19:16:00Z</dcterms:created>
  <dcterms:modified xsi:type="dcterms:W3CDTF">2026-07-20T19:18:00Z</dcterms:modified>
</cp:coreProperties>
</file>