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5A19" w14:textId="77777777" w:rsidR="007C628C" w:rsidRPr="007C628C" w:rsidRDefault="007C628C" w:rsidP="007C628C">
      <w:pPr>
        <w:pStyle w:val="Heading2"/>
        <w:rPr>
          <w:rFonts w:ascii="Times New Roman" w:hAnsi="Times New Roman" w:cs="Times New Roman"/>
        </w:rPr>
      </w:pPr>
      <w:r w:rsidRPr="007C628C">
        <w:rPr>
          <w:rFonts w:ascii="Times New Roman" w:hAnsi="Times New Roman" w:cs="Times New Roman"/>
        </w:rPr>
        <w:t>S6 Inter-rater Agreement Equations</w:t>
      </w:r>
    </w:p>
    <w:p w14:paraId="091472F0" w14:textId="77777777" w:rsidR="007C628C" w:rsidRPr="007C628C" w:rsidRDefault="007C628C" w:rsidP="007C628C">
      <w:pPr>
        <w:rPr>
          <w:rFonts w:cs="Times New Roman"/>
        </w:rPr>
      </w:pPr>
      <w:r w:rsidRPr="007C628C">
        <w:rPr>
          <w:rFonts w:cs="Times New Roman"/>
        </w:rPr>
        <w:t xml:space="preserve">Let </w:t>
      </w:r>
      <m:oMath>
        <m:r>
          <w:rPr>
            <w:rFonts w:ascii="Cambria Math" w:hAnsi="Cambria Math" w:cs="Times New Roman"/>
          </w:rPr>
          <m:t>N</m:t>
        </m:r>
      </m:oMath>
      <w:r w:rsidRPr="007C628C">
        <w:rPr>
          <w:rFonts w:eastAsiaTheme="minorEastAsia" w:cs="Times New Roman"/>
        </w:rPr>
        <w:t xml:space="preserve"> </w:t>
      </w:r>
      <w:r w:rsidRPr="007C628C">
        <w:rPr>
          <w:rFonts w:cs="Times New Roman"/>
        </w:rPr>
        <w:t xml:space="preserve">be the number of evaluated items, </w:t>
      </w:r>
      <w:proofErr w:type="spellStart"/>
      <w:r w:rsidRPr="007C628C">
        <w:rPr>
          <w:rFonts w:cs="Times New Roman"/>
          <w:i/>
          <w:iCs/>
        </w:rPr>
        <w:t>n</w:t>
      </w:r>
      <w:proofErr w:type="spellEnd"/>
      <w:r w:rsidRPr="007C628C">
        <w:rPr>
          <w:rFonts w:cs="Times New Roman"/>
          <w:i/>
          <w:iCs/>
        </w:rPr>
        <w:t xml:space="preserve"> </w:t>
      </w:r>
      <w:r w:rsidRPr="007C628C">
        <w:rPr>
          <w:rFonts w:cs="Times New Roman"/>
        </w:rPr>
        <w:t xml:space="preserve">the number of raters per item, </w:t>
      </w:r>
      <w:r w:rsidRPr="007C628C">
        <w:rPr>
          <w:rFonts w:cs="Times New Roman"/>
          <w:i/>
          <w:iCs/>
        </w:rPr>
        <w:t>q</w:t>
      </w:r>
      <w:r w:rsidRPr="007C628C">
        <w:rPr>
          <w:rFonts w:cs="Times New Roman"/>
        </w:rPr>
        <w:t xml:space="preserve"> the number of response categories,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7C628C">
        <w:rPr>
          <w:rFonts w:cs="Times New Roman"/>
        </w:rPr>
        <w:t xml:space="preserve">the number of raters who assigned item </w:t>
      </w:r>
      <w:proofErr w:type="spellStart"/>
      <w:r w:rsidRPr="007C628C">
        <w:rPr>
          <w:rFonts w:cs="Times New Roman"/>
          <w:i/>
          <w:iCs/>
        </w:rPr>
        <w:t>i</w:t>
      </w:r>
      <w:proofErr w:type="spellEnd"/>
      <w:r w:rsidRPr="007C628C">
        <w:rPr>
          <w:rFonts w:cs="Times New Roman"/>
        </w:rPr>
        <w:t xml:space="preserve"> to category </w:t>
      </w:r>
      <w:r w:rsidRPr="007C628C">
        <w:rPr>
          <w:rFonts w:cs="Times New Roman"/>
          <w:i/>
          <w:iCs/>
        </w:rPr>
        <w:t>j.</w:t>
      </w:r>
    </w:p>
    <w:p w14:paraId="708A0C6B" w14:textId="77777777" w:rsidR="007C628C" w:rsidRPr="007C628C" w:rsidRDefault="007C628C" w:rsidP="007C628C">
      <w:pPr>
        <w:pStyle w:val="Heading4"/>
        <w:rPr>
          <w:rFonts w:ascii="Times New Roman" w:hAnsi="Times New Roman" w:cs="Times New Roman"/>
        </w:rPr>
      </w:pPr>
      <w:proofErr w:type="spellStart"/>
      <w:r w:rsidRPr="007C628C">
        <w:rPr>
          <w:rFonts w:ascii="Times New Roman" w:hAnsi="Times New Roman" w:cs="Times New Roman"/>
        </w:rPr>
        <w:t>Krippendorff’s</w:t>
      </w:r>
      <w:proofErr w:type="spellEnd"/>
      <w:r w:rsidRPr="007C628C">
        <w:rPr>
          <w:rFonts w:ascii="Times New Roman" w:hAnsi="Times New Roman" w:cs="Times New Roman"/>
        </w:rPr>
        <w:t xml:space="preserve"> alpha</w:t>
      </w:r>
    </w:p>
    <w:p w14:paraId="7B0B5DA7" w14:textId="77777777" w:rsidR="007C628C" w:rsidRPr="007C628C" w:rsidRDefault="007C628C" w:rsidP="007C628C">
      <w:pPr>
        <w:rPr>
          <w:rFonts w:eastAsiaTheme="majorEastAsia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α=1-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</m:t>
                  </m:r>
                </m:sub>
              </m:sSub>
            </m:den>
          </m:f>
        </m:oMath>
      </m:oMathPara>
    </w:p>
    <w:p w14:paraId="7E14C860" w14:textId="77777777" w:rsidR="007C628C" w:rsidRPr="007C628C" w:rsidRDefault="007C628C" w:rsidP="007C628C">
      <w:pPr>
        <w:rPr>
          <w:rFonts w:eastAsiaTheme="majorEastAsia" w:cs="Times New Roman"/>
          <w:i/>
        </w:rPr>
      </w:pPr>
      <w:r w:rsidRPr="007C628C">
        <w:rPr>
          <w:rFonts w:eastAsiaTheme="majorEastAsia" w:cs="Times New Roman"/>
          <w:i/>
        </w:rPr>
        <w:t>Where:</w:t>
      </w:r>
    </w:p>
    <w:p w14:paraId="7E57FCB0" w14:textId="77777777" w:rsidR="007C628C" w:rsidRPr="007C628C" w:rsidRDefault="00000000" w:rsidP="007C628C">
      <w:pPr>
        <w:rPr>
          <w:rFonts w:eastAsiaTheme="maj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o</m:t>
              </m:r>
            </m:sub>
          </m:sSub>
          <m:r>
            <w:rPr>
              <w:rFonts w:ascii="Cambria Math" w:eastAsiaTheme="majorEastAsia" w:hAnsi="Cambria Math" w:cs="Times New Roman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⋅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="Times New Roman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</w:rPr>
                <m:t>c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="Times New Roman"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="Times New Roman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</w:rPr>
                        <m:t>ck</m:t>
                      </m:r>
                    </m:sub>
                  </m:sSub>
                </m:e>
              </m:nary>
            </m:e>
          </m:nary>
          <m:sSubSup>
            <m:sSubSupPr>
              <m:ctrlPr>
                <w:rPr>
                  <w:rFonts w:ascii="Cambria Math" w:eastAsiaTheme="majorEastAsia" w:hAnsi="Cambria Math" w:cs="Times New Roman"/>
                </w:rPr>
              </m:ctrlPr>
            </m:sSubSupPr>
            <m:e>
              <m:r>
                <w:rPr>
                  <w:rFonts w:ascii="Cambria Math" w:eastAsiaTheme="majorEastAsia" w:hAnsi="Cambria Math" w:cs="Times New Roman"/>
                </w:rPr>
                <m:t>δ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ck</m:t>
              </m:r>
            </m:sub>
            <m:sup>
              <m:r>
                <w:rPr>
                  <w:rFonts w:ascii="Cambria Math" w:eastAsiaTheme="majorEastAsia" w:hAnsi="Cambria Math" w:cs="Times New Roman"/>
                </w:rPr>
                <m:t>2</m:t>
              </m:r>
            </m:sup>
          </m:sSubSup>
        </m:oMath>
      </m:oMathPara>
    </w:p>
    <w:p w14:paraId="1085E8D9" w14:textId="77777777" w:rsidR="007C628C" w:rsidRPr="007C628C" w:rsidRDefault="00000000" w:rsidP="007C628C">
      <w:pPr>
        <w:rPr>
          <w:rFonts w:eastAsiaTheme="maj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e</m:t>
              </m:r>
            </m:sub>
          </m:sSub>
          <m:r>
            <w:rPr>
              <w:rFonts w:ascii="Cambria Math" w:eastAsiaTheme="majorEastAsia" w:hAnsi="Cambria Math" w:cs="Times New Roman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⋅</m:t>
                  </m:r>
                </m:sub>
              </m:sSub>
              <m:d>
                <m:dPr>
                  <m:ctrlPr>
                    <w:rPr>
                      <w:rFonts w:ascii="Cambria Math" w:eastAsiaTheme="maj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</w:rPr>
                        <m:t>⋅</m:t>
                      </m:r>
                    </m:sub>
                  </m:sSub>
                  <m:r>
                    <w:rPr>
                      <w:rFonts w:ascii="Cambria Math" w:eastAsiaTheme="majorEastAsia" w:hAnsi="Cambria Math" w:cs="Times New Roman"/>
                    </w:rPr>
                    <m:t>-1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ajorEastAsia" w:hAnsi="Cambria Math" w:cs="Times New Roman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</w:rPr>
                <m:t>c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ajorEastAsia" w:hAnsi="Cambria Math" w:cs="Times New Roman"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="Times New Roman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</w:rPr>
                        <m:t>c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eastAsiaTheme="majorEastAsia" w:hAnsi="Cambria Math" w:cs="Times New Roman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k</m:t>
              </m:r>
            </m:sub>
          </m:sSub>
          <m:sSubSup>
            <m:sSubSupPr>
              <m:ctrlPr>
                <w:rPr>
                  <w:rFonts w:ascii="Cambria Math" w:eastAsiaTheme="majorEastAsia" w:hAnsi="Cambria Math" w:cs="Times New Roman"/>
                </w:rPr>
              </m:ctrlPr>
            </m:sSubSupPr>
            <m:e>
              <m:r>
                <w:rPr>
                  <w:rFonts w:ascii="Cambria Math" w:eastAsiaTheme="majorEastAsia" w:hAnsi="Cambria Math" w:cs="Times New Roman"/>
                </w:rPr>
                <m:t>δ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ck</m:t>
              </m:r>
            </m:sub>
            <m:sup>
              <m:r>
                <w:rPr>
                  <w:rFonts w:ascii="Cambria Math" w:eastAsiaTheme="majorEastAsia" w:hAnsi="Cambria Math" w:cs="Times New Roman"/>
                </w:rPr>
                <m:t>2</m:t>
              </m:r>
            </m:sup>
          </m:sSubSup>
        </m:oMath>
      </m:oMathPara>
    </w:p>
    <w:p w14:paraId="7C427883" w14:textId="77777777" w:rsidR="007C628C" w:rsidRPr="007C628C" w:rsidRDefault="007C628C" w:rsidP="007C628C">
      <w:pPr>
        <w:rPr>
          <w:rFonts w:eastAsiaTheme="majorEastAsia" w:cs="Times New Roman"/>
          <w:i/>
        </w:rPr>
      </w:pPr>
      <w:r w:rsidRPr="007C628C">
        <w:rPr>
          <w:rFonts w:eastAsiaTheme="majorEastAsia" w:cs="Times New Roman"/>
          <w:i/>
        </w:rPr>
        <w:t>For nominal data:</w:t>
      </w:r>
    </w:p>
    <w:p w14:paraId="1D1635D3" w14:textId="77777777" w:rsidR="007C628C" w:rsidRPr="007C628C" w:rsidRDefault="00000000" w:rsidP="007C628C">
      <w:pPr>
        <w:rPr>
          <w:rFonts w:eastAsiaTheme="majorEastAsia" w:cs="Times New Roman"/>
          <w:i/>
        </w:rPr>
      </w:pPr>
      <m:oMathPara>
        <m:oMath>
          <m:sSubSup>
            <m:sSubSupPr>
              <m:ctrlPr>
                <w:rPr>
                  <w:rFonts w:ascii="Cambria Math" w:eastAsiaTheme="majorEastAsia" w:hAnsi="Cambria Math" w:cs="Times New Roman"/>
                </w:rPr>
              </m:ctrlPr>
            </m:sSubSupPr>
            <m:e>
              <m:r>
                <w:rPr>
                  <w:rFonts w:ascii="Cambria Math" w:eastAsiaTheme="majorEastAsia" w:hAnsi="Cambria Math" w:cs="Times New Roman"/>
                </w:rPr>
                <m:t>δ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ck</m:t>
              </m:r>
            </m:sub>
            <m:sup>
              <m:r>
                <w:rPr>
                  <w:rFonts w:ascii="Cambria Math" w:eastAsiaTheme="majorEastAsia" w:hAnsi="Cambria Math" w:cs="Times New Roman"/>
                </w:rPr>
                <m:t>2</m:t>
              </m:r>
            </m:sup>
          </m:sSubSup>
          <m:r>
            <w:rPr>
              <w:rFonts w:ascii="Cambria Math" w:eastAsiaTheme="maj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="Times New Roman"/>
                      </w:rPr>
                      <m:t>0,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</w:rPr>
                      <m:t>c=k</m:t>
                    </m:r>
                  </m:e>
                </m:mr>
                <m:mr>
                  <m:e>
                    <m:r>
                      <w:rPr>
                        <w:rFonts w:ascii="Cambria Math" w:eastAsiaTheme="majorEastAsia" w:hAnsi="Cambria Math" w:cs="Times New Roman"/>
                      </w:rPr>
                      <m:t>1,</m:t>
                    </m:r>
                  </m:e>
                  <m:e>
                    <m:r>
                      <w:rPr>
                        <w:rFonts w:ascii="Cambria Math" w:eastAsiaTheme="majorEastAsia" w:hAnsi="Cambria Math" w:cs="Times New Roman"/>
                      </w:rPr>
                      <m:t>c≠k</m:t>
                    </m:r>
                  </m:e>
                </m:mr>
              </m:m>
            </m:e>
          </m:d>
        </m:oMath>
      </m:oMathPara>
    </w:p>
    <w:p w14:paraId="781B996B" w14:textId="77777777" w:rsidR="007C628C" w:rsidRDefault="007C628C" w:rsidP="007C628C">
      <w:pPr>
        <w:pStyle w:val="Heading4"/>
        <w:rPr>
          <w:rFonts w:ascii="Times New Roman" w:hAnsi="Times New Roman" w:cs="Times New Roman"/>
        </w:rPr>
      </w:pPr>
      <w:r w:rsidRPr="007C628C">
        <w:rPr>
          <w:rFonts w:ascii="Times New Roman" w:hAnsi="Times New Roman" w:cs="Times New Roman"/>
        </w:rPr>
        <w:t>Fleiss’ kappa</w:t>
      </w:r>
    </w:p>
    <w:p w14:paraId="0418BCF2" w14:textId="77777777" w:rsidR="00E17949" w:rsidRPr="00E17949" w:rsidRDefault="00E17949" w:rsidP="00E17949"/>
    <w:p w14:paraId="55D99FCC" w14:textId="77777777" w:rsidR="007C628C" w:rsidRPr="007C628C" w:rsidRDefault="007C628C" w:rsidP="007C628C">
      <w:pPr>
        <w:rPr>
          <w:rFonts w:eastAsiaTheme="majorEastAsia" w:cs="Times New Roman"/>
          <w:i/>
          <w:iCs/>
        </w:rPr>
      </w:pPr>
      <w:r w:rsidRPr="007C628C">
        <w:rPr>
          <w:rFonts w:eastAsiaTheme="majorEastAsia" w:cs="Times New Roman"/>
          <w:i/>
          <w:iCs/>
        </w:rPr>
        <w:t>Agreement for item i:</w:t>
      </w:r>
    </w:p>
    <w:p w14:paraId="18D42DC1" w14:textId="77777777" w:rsidR="007C628C" w:rsidRPr="007C628C" w:rsidRDefault="00000000" w:rsidP="007C628C">
      <w:pPr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n-1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</w:rPr>
                <m:t>-1</m:t>
              </m:r>
            </m:e>
          </m:d>
        </m:oMath>
      </m:oMathPara>
    </w:p>
    <w:p w14:paraId="1EEBF405" w14:textId="77777777" w:rsidR="007C628C" w:rsidRPr="007C628C" w:rsidRDefault="007C628C" w:rsidP="007C628C">
      <w:pPr>
        <w:rPr>
          <w:rFonts w:cs="Times New Roman"/>
          <w:i/>
          <w:iCs/>
        </w:rPr>
      </w:pPr>
      <w:r w:rsidRPr="007C628C">
        <w:rPr>
          <w:rFonts w:cs="Times New Roman"/>
          <w:i/>
          <w:iCs/>
        </w:rPr>
        <w:t>Mean observed agreement:</w:t>
      </w:r>
    </w:p>
    <w:p w14:paraId="5CFD326A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</m:oMath>
      </m:oMathPara>
    </w:p>
    <w:p w14:paraId="7883FB19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r w:rsidRPr="007C628C">
        <w:rPr>
          <w:rFonts w:eastAsiaTheme="minorEastAsia" w:cs="Times New Roman"/>
          <w:i/>
          <w:iCs/>
        </w:rPr>
        <w:t>Category prevalence:</w:t>
      </w:r>
    </w:p>
    <w:p w14:paraId="7A44F22D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Nn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420BB18B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r w:rsidRPr="007C628C">
        <w:rPr>
          <w:rFonts w:eastAsiaTheme="minorEastAsia" w:cs="Times New Roman"/>
          <w:i/>
          <w:iCs/>
        </w:rPr>
        <w:t>Expected agreement:</w:t>
      </w:r>
    </w:p>
    <w:p w14:paraId="55A6EB73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q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e>
          </m:nary>
        </m:oMath>
      </m:oMathPara>
    </w:p>
    <w:p w14:paraId="7FA37F54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r w:rsidRPr="007C628C">
        <w:rPr>
          <w:rFonts w:eastAsiaTheme="minorEastAsia" w:cs="Times New Roman"/>
          <w:i/>
          <w:iCs/>
        </w:rPr>
        <w:t>Fleiss’ kappa:</w:t>
      </w:r>
    </w:p>
    <w:p w14:paraId="3E58B094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w:lastRenderedPageBreak/>
            <m:t>κ=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sub>
              </m:sSub>
            </m:den>
          </m:f>
        </m:oMath>
      </m:oMathPara>
    </w:p>
    <w:p w14:paraId="6B7AE95E" w14:textId="77777777" w:rsidR="007C628C" w:rsidRPr="007C628C" w:rsidRDefault="007C628C" w:rsidP="007C628C">
      <w:pPr>
        <w:pStyle w:val="Heading4"/>
        <w:rPr>
          <w:rFonts w:ascii="Times New Roman" w:eastAsiaTheme="minorEastAsia" w:hAnsi="Times New Roman" w:cs="Times New Roman"/>
        </w:rPr>
      </w:pPr>
      <w:proofErr w:type="spellStart"/>
      <w:r w:rsidRPr="007C628C">
        <w:rPr>
          <w:rFonts w:ascii="Times New Roman" w:eastAsiaTheme="minorEastAsia" w:hAnsi="Times New Roman" w:cs="Times New Roman"/>
        </w:rPr>
        <w:t>Gwet’s</w:t>
      </w:r>
      <w:proofErr w:type="spellEnd"/>
      <w:r w:rsidRPr="007C628C">
        <w:rPr>
          <w:rFonts w:ascii="Times New Roman" w:eastAsiaTheme="minorEastAsia" w:hAnsi="Times New Roman" w:cs="Times New Roman"/>
        </w:rPr>
        <w:t xml:space="preserve"> AC1</w:t>
      </w:r>
    </w:p>
    <w:p w14:paraId="65579F8D" w14:textId="77777777" w:rsidR="007C628C" w:rsidRPr="007C628C" w:rsidRDefault="007C628C" w:rsidP="007C628C">
      <w:pPr>
        <w:rPr>
          <w:rFonts w:cs="Times New Roman"/>
          <w:i/>
          <w:iCs/>
        </w:rPr>
      </w:pPr>
      <w:r w:rsidRPr="007C628C">
        <w:rPr>
          <w:rFonts w:cs="Times New Roman"/>
          <w:i/>
          <w:iCs/>
        </w:rPr>
        <w:t>Observed agreement:</w:t>
      </w:r>
    </w:p>
    <w:p w14:paraId="6D90CD58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n-1</m:t>
                          </m:r>
                        </m:e>
                      </m:d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</m:e>
                  </m:nary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-1</m:t>
                      </m:r>
                    </m:e>
                  </m:d>
                </m:e>
              </m:d>
            </m:e>
          </m:nary>
        </m:oMath>
      </m:oMathPara>
    </w:p>
    <w:p w14:paraId="6722A31A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r w:rsidRPr="007C628C">
        <w:rPr>
          <w:rFonts w:eastAsiaTheme="minorEastAsia" w:cs="Times New Roman"/>
          <w:i/>
          <w:iCs/>
        </w:rPr>
        <w:t>Category prevalence:</w:t>
      </w:r>
    </w:p>
    <w:p w14:paraId="36D7F948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Nn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16831B05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r w:rsidRPr="007C628C">
        <w:rPr>
          <w:rFonts w:eastAsiaTheme="minorEastAsia" w:cs="Times New Roman"/>
          <w:i/>
          <w:iCs/>
        </w:rPr>
        <w:t>Chance-agreement term for AC1:</w:t>
      </w:r>
    </w:p>
    <w:p w14:paraId="3EB05CD1" w14:textId="77777777" w:rsidR="007C628C" w:rsidRPr="007C628C" w:rsidRDefault="00000000" w:rsidP="007C628C">
      <w:pPr>
        <w:rPr>
          <w:rFonts w:eastAsiaTheme="minorEastAsia" w:cs="Times New Roman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AC1</m:t>
              </m:r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q-1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j=1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q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</m:e>
          </m:nary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</m:e>
          </m:d>
        </m:oMath>
      </m:oMathPara>
    </w:p>
    <w:p w14:paraId="0EE59B24" w14:textId="77777777" w:rsidR="007C628C" w:rsidRPr="007C628C" w:rsidRDefault="007C628C" w:rsidP="007C628C">
      <w:pPr>
        <w:rPr>
          <w:rFonts w:eastAsiaTheme="minorEastAsia" w:cs="Times New Roman"/>
          <w:i/>
          <w:iCs/>
        </w:rPr>
      </w:pPr>
      <w:proofErr w:type="spellStart"/>
      <w:r w:rsidRPr="007C628C">
        <w:rPr>
          <w:rFonts w:eastAsiaTheme="minorEastAsia" w:cs="Times New Roman"/>
          <w:i/>
          <w:iCs/>
        </w:rPr>
        <w:t>Gwet’s</w:t>
      </w:r>
      <w:proofErr w:type="spellEnd"/>
      <w:r w:rsidRPr="007C628C">
        <w:rPr>
          <w:rFonts w:eastAsiaTheme="minorEastAsia" w:cs="Times New Roman"/>
          <w:i/>
          <w:iCs/>
        </w:rPr>
        <w:t xml:space="preserve"> AC1:</w:t>
      </w:r>
    </w:p>
    <w:p w14:paraId="197D660F" w14:textId="77777777" w:rsidR="007C628C" w:rsidRPr="007C628C" w:rsidRDefault="007C628C" w:rsidP="007C628C">
      <w:pPr>
        <w:rPr>
          <w:rFonts w:eastAsiaTheme="minorEastAsia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AC1=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AC1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</w:rPr>
                <m:t>1-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AC1</m:t>
                  </m:r>
                </m:sup>
              </m:sSubSup>
            </m:den>
          </m:f>
        </m:oMath>
      </m:oMathPara>
    </w:p>
    <w:p w14:paraId="5B1C0474" w14:textId="77777777" w:rsidR="00C4607A" w:rsidRPr="007C628C" w:rsidRDefault="00C4607A">
      <w:pPr>
        <w:rPr>
          <w:rFonts w:cs="Times New Roman"/>
        </w:rPr>
      </w:pPr>
    </w:p>
    <w:sectPr w:rsidR="00C4607A" w:rsidRPr="007C6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8C"/>
    <w:rsid w:val="001652AB"/>
    <w:rsid w:val="007C628C"/>
    <w:rsid w:val="00B35058"/>
    <w:rsid w:val="00BF0653"/>
    <w:rsid w:val="00C4607A"/>
    <w:rsid w:val="00E1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01F9"/>
  <w15:chartTrackingRefBased/>
  <w15:docId w15:val="{57CB3323-0FC6-4237-B84E-42848495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28C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62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6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6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8C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C6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8C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7C6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John Lanza</dc:creator>
  <cp:keywords/>
  <dc:description/>
  <cp:lastModifiedBy>Phillip John Lanza</cp:lastModifiedBy>
  <cp:revision>2</cp:revision>
  <dcterms:created xsi:type="dcterms:W3CDTF">2026-07-20T19:14:00Z</dcterms:created>
  <dcterms:modified xsi:type="dcterms:W3CDTF">2026-07-21T15:19:00Z</dcterms:modified>
</cp:coreProperties>
</file>