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010FA1" w14:textId="757A6B0F" w:rsidR="0038513F" w:rsidRDefault="00E12992" w:rsidP="00D91994">
      <w:pPr>
        <w:pStyle w:val="berschrift1"/>
        <w:jc w:val="both"/>
      </w:pPr>
      <w:r>
        <w:t>Wettbewerbsanalyse</w:t>
      </w:r>
    </w:p>
    <w:p w14:paraId="7F50694E" w14:textId="4AE4D4CA" w:rsidR="00D62C14" w:rsidRDefault="00D62C14" w:rsidP="00D91994">
      <w:pPr>
        <w:jc w:val="both"/>
      </w:pPr>
    </w:p>
    <w:p w14:paraId="78ED111A" w14:textId="3B452729" w:rsidR="009C766C" w:rsidRDefault="009C766C" w:rsidP="00D91994">
      <w:pPr>
        <w:jc w:val="both"/>
      </w:pPr>
      <w:r>
        <w:t xml:space="preserve">Der Unterwasserdrohnenmarkt ist insgesamt noch sehr unerschlossen, große Firmen wie DJI versuchen nach deren Erfolg mit Luftdrohnen den Unterwasserdrohnenmarkt zu erschließen und sind dabei auch erfolgreich. Die Nachfrage nach Unterwasserdrohnen allgemein ist quasi nicht vorhanden, einzige </w:t>
      </w:r>
      <w:r w:rsidR="00D91994">
        <w:t>Nutzungen</w:t>
      </w:r>
      <w:r>
        <w:t xml:space="preserve"> bleiben Filmaufnahmen im kommerziellem und persönlichem Rahmen. Größere Drohnen in kleiner Stückzahl findet man dann in der wissenschaftlichen Anwendung am häufigsten.</w:t>
      </w:r>
    </w:p>
    <w:p w14:paraId="70436AE1" w14:textId="4C8EBBB6" w:rsidR="009C766C" w:rsidRDefault="009C766C" w:rsidP="00D91994">
      <w:pPr>
        <w:jc w:val="both"/>
      </w:pPr>
      <w:r>
        <w:t xml:space="preserve">Marktpotenziale in den beiden erwähnten erschlossenen </w:t>
      </w:r>
      <w:r w:rsidR="00D91994">
        <w:t>Bereichen</w:t>
      </w:r>
      <w:r>
        <w:t xml:space="preserve"> </w:t>
      </w:r>
      <w:r w:rsidR="00D91994">
        <w:t>treten</w:t>
      </w:r>
      <w:r>
        <w:t xml:space="preserve"> durch die relativ hohe Sättigung nicht</w:t>
      </w:r>
      <w:r w:rsidR="00D91994">
        <w:t xml:space="preserve"> auf</w:t>
      </w:r>
      <w:r>
        <w:t xml:space="preserve">. In dem Gebiet der Land- und Wasserwirtschaft dagegen gibt es kaum einen Markt, der aber erschlossen werden kann. Einen Nutzen gibt es eindeutig, nur müssen die Kunden nur noch von </w:t>
      </w:r>
      <w:r w:rsidR="001E4D8B">
        <w:t xml:space="preserve">den </w:t>
      </w:r>
      <w:r>
        <w:t>Vorteilen überzeugt werden</w:t>
      </w:r>
      <w:r w:rsidR="001E4D8B">
        <w:t>. Für weitere Ergebnisse im Markt liegt die Marktanalyse in dieser Dokumentation bei.</w:t>
      </w:r>
    </w:p>
    <w:p w14:paraId="76EEF738" w14:textId="414D3BC3" w:rsidR="001E4D8B" w:rsidRDefault="001E4D8B" w:rsidP="00D91994">
      <w:pPr>
        <w:jc w:val="both"/>
      </w:pPr>
      <w:r>
        <w:t xml:space="preserve">An dieser Stelle sieht C-Tech die Chance zur Erschließung eines Marktes. Beleuchtet werden jetzt </w:t>
      </w:r>
      <w:r w:rsidR="009C4BDE">
        <w:t>wichtige Faktoren im Wettbewerb von Drohnen und unserer speziellen Anwendung.</w:t>
      </w:r>
    </w:p>
    <w:p w14:paraId="268FAD3F" w14:textId="7AF0A2ED" w:rsidR="009C4BDE" w:rsidRDefault="009C4BDE" w:rsidP="00D91994">
      <w:pPr>
        <w:jc w:val="both"/>
      </w:pPr>
      <w:r>
        <w:t xml:space="preserve">Der Staat ist eine treibende Kraft, wenn es um Wettbewerbe und um den Mark im </w:t>
      </w:r>
      <w:r w:rsidR="00D91994">
        <w:t>Allgemeinen</w:t>
      </w:r>
      <w:r>
        <w:t xml:space="preserve"> geht. Im </w:t>
      </w:r>
      <w:r w:rsidR="00D91994">
        <w:t>deutschen</w:t>
      </w:r>
      <w:r>
        <w:t xml:space="preserve"> Recht ist noch nicht viel zu Unterwasserdrohnen </w:t>
      </w:r>
      <w:r w:rsidR="00D91994">
        <w:t>vorhanden, die</w:t>
      </w:r>
      <w:r>
        <w:t xml:space="preserve"> den Wettbewerb einschränken würden. Luftdrohnen sind deutlich eingeschränkter in Ihrer Nutzung, vor allem aber auch durch den stark kontrolliertem Luftraum. Gewässer und Küstenregionen sind nicht so stark kontrolliert. Schiffe und Drohnen dürfen sich außerhalb von Häfen frei und ohne Lotsen bewegen, was die Benutzung von Drohnen ungemein erleichtert.</w:t>
      </w:r>
      <w:r w:rsidR="00D91994">
        <w:t xml:space="preserve"> Nach § 23 des WHG, </w:t>
      </w:r>
      <w:r w:rsidR="00D91994" w:rsidRPr="00D91994">
        <w:t>darf jedermann oberirdische Gewässer in dem Umfang benutzen, wie es das Landesrecht als Gemeingebrauch gestattet, soweit nicht Rechte anderer entgegenstehen.</w:t>
      </w:r>
    </w:p>
    <w:p w14:paraId="7CA75574" w14:textId="320E76A6" w:rsidR="00EB5B44" w:rsidRDefault="00EB5B44" w:rsidP="00D91994">
      <w:pPr>
        <w:jc w:val="both"/>
      </w:pPr>
      <w:r>
        <w:t>Die größte Verhandlungsmacht werden unsere Lieferanten vermutlich haben. C-Tech wird sein Preis nicht an den Kunden anpassen sondern an die Produktionskosten, Lieferkosten plus angenehmer Gewinnspanne.</w:t>
      </w:r>
    </w:p>
    <w:p w14:paraId="6FEA97EB" w14:textId="40B24CC6" w:rsidR="00EB5B44" w:rsidRDefault="00EB5B44" w:rsidP="00D91994">
      <w:pPr>
        <w:jc w:val="both"/>
      </w:pPr>
      <w:r>
        <w:t>Markteintrittsbarrieren sind wenige vorhanden. Das Know-how eines Konkurrenzproduktes, auf das gleich näher eingegangen wird, könnte sich in Zukunft als eine Barriere herausstellen. Auch die Kapitalbeschaffung könnte ein Problem sein</w:t>
      </w:r>
      <w:r w:rsidR="0050749F">
        <w:t>, sowie Ökologische Standards für Umweltschutz.</w:t>
      </w:r>
      <w:r w:rsidR="0050749F" w:rsidRPr="0050749F">
        <w:t xml:space="preserve"> </w:t>
      </w:r>
      <w:r w:rsidR="0050749F" w:rsidRPr="0050749F">
        <w:rPr>
          <w:b/>
          <w:bCs/>
          <w:color w:val="FF0000"/>
        </w:rPr>
        <w:t>(PATENTANALYSE</w:t>
      </w:r>
      <w:r w:rsidR="0050749F">
        <w:rPr>
          <w:b/>
          <w:bCs/>
          <w:color w:val="FF0000"/>
        </w:rPr>
        <w:t xml:space="preserve"> als Barriere</w:t>
      </w:r>
      <w:r w:rsidR="0050749F" w:rsidRPr="0050749F">
        <w:rPr>
          <w:b/>
          <w:bCs/>
          <w:color w:val="FF0000"/>
        </w:rPr>
        <w:t>).</w:t>
      </w:r>
    </w:p>
    <w:p w14:paraId="47C4222C" w14:textId="1CDF62DD" w:rsidR="00D62C14" w:rsidRDefault="00D62C14" w:rsidP="00D91994">
      <w:pPr>
        <w:jc w:val="both"/>
      </w:pPr>
      <w:r>
        <w:t xml:space="preserve">Die Firma </w:t>
      </w:r>
      <w:r w:rsidR="00D91994">
        <w:t>NEWBURYPORT bietet</w:t>
      </w:r>
      <w:r>
        <w:t xml:space="preserve"> ein Produkt </w:t>
      </w:r>
      <w:r w:rsidR="00D91994">
        <w:t>an, was</w:t>
      </w:r>
      <w:r>
        <w:t xml:space="preserve"> unserem am nächsten kommt und somit den größten Wettbewerb stellen würde</w:t>
      </w:r>
      <w:r w:rsidR="0050749F">
        <w:t xml:space="preserve"> und auch unsere größter, sowie einziger Konkurrent ist</w:t>
      </w:r>
      <w:r>
        <w:t xml:space="preserve">. Deren </w:t>
      </w:r>
      <w:proofErr w:type="spellStart"/>
      <w:r w:rsidR="00D91994">
        <w:t>Dro</w:t>
      </w:r>
      <w:r w:rsidR="0050749F">
        <w:t>ne</w:t>
      </w:r>
      <w:r w:rsidR="00D91994">
        <w:t>Tugs</w:t>
      </w:r>
      <w:proofErr w:type="spellEnd"/>
      <w:r w:rsidR="00D91994">
        <w:t xml:space="preserve"> werden</w:t>
      </w:r>
      <w:r>
        <w:t xml:space="preserve"> angetrieben durch Dieselaggregate und sind bisher die einzige Lösung für unbemannte</w:t>
      </w:r>
      <w:r w:rsidR="00D91994">
        <w:t>n</w:t>
      </w:r>
      <w:r>
        <w:t xml:space="preserve"> </w:t>
      </w:r>
      <w:r w:rsidR="00D91994">
        <w:t>A</w:t>
      </w:r>
      <w:r>
        <w:t>lgen</w:t>
      </w:r>
      <w:r w:rsidR="00D91994">
        <w:t>anbau</w:t>
      </w:r>
      <w:r>
        <w:t>.</w:t>
      </w:r>
      <w:r w:rsidR="0050749F">
        <w:t xml:space="preserve"> </w:t>
      </w:r>
    </w:p>
    <w:p w14:paraId="11C615B1" w14:textId="2276BCE0" w:rsidR="001C0D67" w:rsidRDefault="001C0D67" w:rsidP="00D91994">
      <w:pPr>
        <w:jc w:val="both"/>
      </w:pPr>
      <w:r>
        <w:t xml:space="preserve">C-Tech sowie Wettbewerber versuchen das </w:t>
      </w:r>
      <w:r w:rsidR="00D91994">
        <w:t>Ernten</w:t>
      </w:r>
      <w:r>
        <w:t xml:space="preserve"> von Algen billiger zu machen. NEWBURYPORT hat dieses Ziel erreicht und bietet seine Drohnen für </w:t>
      </w:r>
      <w:r w:rsidR="00D91994">
        <w:t>5 %</w:t>
      </w:r>
      <w:r>
        <w:t xml:space="preserve"> des Preises eines bemannten Schiffes an, was deutliche Einsparungen dem Kunden ermöglicht.</w:t>
      </w:r>
    </w:p>
    <w:p w14:paraId="0A3C35F1" w14:textId="57712BAF" w:rsidR="001C0D67" w:rsidRDefault="001C0D67" w:rsidP="00D91994">
      <w:pPr>
        <w:jc w:val="both"/>
      </w:pPr>
      <w:r>
        <w:t>C-Tech wird mit dem geplanten Elektroantrieb und der Saatfunktion herausstechen. C-Tech wird in der Umweltvereinbarkeit deutlich besser sein, nicht nur aufgrund der Abgase, auch die Lärmbelästigung spielt unter Wasser eine Rolle.</w:t>
      </w:r>
    </w:p>
    <w:p w14:paraId="2EF6D2DD" w14:textId="631A4AAB" w:rsidR="001C0D67" w:rsidRDefault="001C0D67" w:rsidP="00D91994">
      <w:pPr>
        <w:jc w:val="both"/>
      </w:pPr>
      <w:r>
        <w:t xml:space="preserve">Primäres Ziel wird die </w:t>
      </w:r>
      <w:r w:rsidR="00D91994">
        <w:t>alles in allem die</w:t>
      </w:r>
      <w:r>
        <w:t xml:space="preserve"> Markterschließung sein, sekundäres dann das verdrängen von NEWBURYPORT. Verkaufszahlen von Wettbewerbern gibt es </w:t>
      </w:r>
      <w:r w:rsidR="00D91994">
        <w:t>bisher</w:t>
      </w:r>
      <w:r>
        <w:t xml:space="preserve"> nicht, da noch kein Produkt finalisiert auf dem Markt ist.</w:t>
      </w:r>
    </w:p>
    <w:p w14:paraId="08AA87DB" w14:textId="12724F83" w:rsidR="00AE0EBF" w:rsidRDefault="00AE0EBF" w:rsidP="00D91994">
      <w:pPr>
        <w:jc w:val="both"/>
        <w:rPr>
          <w:noProof/>
        </w:rPr>
      </w:pPr>
    </w:p>
    <w:p w14:paraId="49B7CD35" w14:textId="77777777" w:rsidR="001C0D67" w:rsidRDefault="001C0D67" w:rsidP="00D91994">
      <w:pPr>
        <w:jc w:val="both"/>
        <w:rPr>
          <w:noProof/>
        </w:rPr>
      </w:pPr>
    </w:p>
    <w:p w14:paraId="3D576ED4" w14:textId="77777777" w:rsidR="00AE0EBF" w:rsidRDefault="00AE0EBF" w:rsidP="00D91994">
      <w:pPr>
        <w:keepNext/>
        <w:jc w:val="both"/>
      </w:pPr>
      <w:r>
        <w:rPr>
          <w:noProof/>
        </w:rPr>
        <w:drawing>
          <wp:inline distT="0" distB="0" distL="0" distR="0" wp14:anchorId="4229325E" wp14:editId="18A33C13">
            <wp:extent cx="5760720" cy="3192780"/>
            <wp:effectExtent l="0" t="0" r="0" b="762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192780"/>
                    </a:xfrm>
                    <a:prstGeom prst="rect">
                      <a:avLst/>
                    </a:prstGeom>
                    <a:noFill/>
                    <a:ln>
                      <a:noFill/>
                    </a:ln>
                  </pic:spPr>
                </pic:pic>
              </a:graphicData>
            </a:graphic>
          </wp:inline>
        </w:drawing>
      </w:r>
    </w:p>
    <w:p w14:paraId="1325F0A7" w14:textId="7C7EE967" w:rsidR="00AE0EBF" w:rsidRDefault="00D91994" w:rsidP="00D91994">
      <w:pPr>
        <w:pStyle w:val="Beschriftung"/>
        <w:jc w:val="both"/>
      </w:pPr>
      <w:r>
        <w:t>Drohne</w:t>
      </w:r>
      <w:r w:rsidR="00AE0EBF">
        <w:t xml:space="preserve"> </w:t>
      </w:r>
      <w:proofErr w:type="spellStart"/>
      <w:r w:rsidR="00AE0EBF">
        <w:t>Tug</w:t>
      </w:r>
      <w:proofErr w:type="spellEnd"/>
      <w:r w:rsidR="00AE0EBF">
        <w:t xml:space="preserve"> eines Wettbewerbers</w:t>
      </w:r>
    </w:p>
    <w:p w14:paraId="1424D546" w14:textId="185FF87A" w:rsidR="00AE0EBF" w:rsidRDefault="009C766C" w:rsidP="00D91994">
      <w:pPr>
        <w:pStyle w:val="Beschriftung"/>
        <w:jc w:val="both"/>
      </w:pPr>
      <w:hyperlink r:id="rId6" w:history="1">
        <w:r w:rsidRPr="00667507">
          <w:rPr>
            <w:rStyle w:val="Hyperlink"/>
          </w:rPr>
          <w:t>https://news.algaeworld.org/2017/10/newburyport-scientists-drone-aimed-at-helping-seaweed-farmers/</w:t>
        </w:r>
      </w:hyperlink>
    </w:p>
    <w:p w14:paraId="3E5F2DAA" w14:textId="2BCD13B9" w:rsidR="009C766C" w:rsidRPr="009C766C" w:rsidRDefault="009C766C" w:rsidP="00D91994">
      <w:pPr>
        <w:jc w:val="both"/>
      </w:pPr>
      <w:r>
        <w:t xml:space="preserve">Stand: </w:t>
      </w:r>
      <w:r w:rsidR="00D91994">
        <w:t>02.12.20.</w:t>
      </w:r>
    </w:p>
    <w:sectPr w:rsidR="009C766C" w:rsidRPr="009C766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992"/>
    <w:rsid w:val="001C0D67"/>
    <w:rsid w:val="001E4D8B"/>
    <w:rsid w:val="0038513F"/>
    <w:rsid w:val="00495A2F"/>
    <w:rsid w:val="0050749F"/>
    <w:rsid w:val="0087209A"/>
    <w:rsid w:val="009C4BDE"/>
    <w:rsid w:val="009C766C"/>
    <w:rsid w:val="00A81DC6"/>
    <w:rsid w:val="00AE0EBF"/>
    <w:rsid w:val="00D62C14"/>
    <w:rsid w:val="00D91994"/>
    <w:rsid w:val="00E12992"/>
    <w:rsid w:val="00EB5B44"/>
    <w:rsid w:val="00ED27E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135E6"/>
  <w15:chartTrackingRefBased/>
  <w15:docId w15:val="{3081AD92-C107-4DB1-AF7D-5C9E088EA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1299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12992"/>
    <w:rPr>
      <w:rFonts w:asciiTheme="majorHAnsi" w:eastAsiaTheme="majorEastAsia" w:hAnsiTheme="majorHAnsi" w:cstheme="majorBidi"/>
      <w:color w:val="2F5496" w:themeColor="accent1" w:themeShade="BF"/>
      <w:sz w:val="32"/>
      <w:szCs w:val="32"/>
    </w:rPr>
  </w:style>
  <w:style w:type="paragraph" w:styleId="Beschriftung">
    <w:name w:val="caption"/>
    <w:basedOn w:val="Standard"/>
    <w:next w:val="Standard"/>
    <w:uiPriority w:val="35"/>
    <w:unhideWhenUsed/>
    <w:qFormat/>
    <w:rsid w:val="00AE0EBF"/>
    <w:pPr>
      <w:spacing w:after="200" w:line="240" w:lineRule="auto"/>
    </w:pPr>
    <w:rPr>
      <w:i/>
      <w:iCs/>
      <w:color w:val="44546A" w:themeColor="text2"/>
      <w:sz w:val="18"/>
      <w:szCs w:val="18"/>
    </w:rPr>
  </w:style>
  <w:style w:type="character" w:styleId="Hyperlink">
    <w:name w:val="Hyperlink"/>
    <w:basedOn w:val="Absatz-Standardschriftart"/>
    <w:uiPriority w:val="99"/>
    <w:unhideWhenUsed/>
    <w:rsid w:val="009C766C"/>
    <w:rPr>
      <w:color w:val="0563C1" w:themeColor="hyperlink"/>
      <w:u w:val="single"/>
    </w:rPr>
  </w:style>
  <w:style w:type="character" w:styleId="NichtaufgelsteErwhnung">
    <w:name w:val="Unresolved Mention"/>
    <w:basedOn w:val="Absatz-Standardschriftart"/>
    <w:uiPriority w:val="99"/>
    <w:semiHidden/>
    <w:unhideWhenUsed/>
    <w:rsid w:val="009C766C"/>
    <w:rPr>
      <w:color w:val="605E5C"/>
      <w:shd w:val="clear" w:color="auto" w:fill="E1DFDD"/>
    </w:rPr>
  </w:style>
  <w:style w:type="character" w:styleId="Platzhaltertext">
    <w:name w:val="Placeholder Text"/>
    <w:basedOn w:val="Absatz-Standardschriftart"/>
    <w:uiPriority w:val="99"/>
    <w:semiHidden/>
    <w:rsid w:val="009C4BD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3927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news.algaeworld.org/2017/10/newburyport-scientists-drone-aimed-at-helping-seaweed-farmers/"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A21A09-CD68-4340-97E5-1F9CA8E900DB}">
  <we:reference id="wa200002017" version="1.0.0.1" store="en-001" storeType="OMEX"/>
  <we:alternateReferences>
    <we:reference id="wa200002017" version="1.0.0.1" store="en-00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209F28-3145-435D-A904-1814C4EB3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485</Words>
  <Characters>3059</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Roschkowski, Pascal</dc:creator>
  <cp:keywords/>
  <dc:description/>
  <cp:lastModifiedBy>Pascal Roschkowski</cp:lastModifiedBy>
  <cp:revision>6</cp:revision>
  <dcterms:created xsi:type="dcterms:W3CDTF">2020-11-15T00:40:00Z</dcterms:created>
  <dcterms:modified xsi:type="dcterms:W3CDTF">2020-12-02T11:10:00Z</dcterms:modified>
</cp:coreProperties>
</file>