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652" w:rsidRDefault="00591652" w:rsidP="00591652">
      <w:proofErr w:type="spellStart"/>
      <w:r>
        <w:t>Trafic</w:t>
      </w:r>
      <w:r w:rsidR="00A45DCD">
        <w:t>-</w:t>
      </w:r>
      <w:r>
        <w:t>Nois</w:t>
      </w:r>
      <w:r w:rsidR="00A45DCD">
        <w:t>-</w:t>
      </w:r>
      <w:r>
        <w:t>Detector</w:t>
      </w:r>
      <w:proofErr w:type="spellEnd"/>
    </w:p>
    <w:p w:rsidR="00F44874" w:rsidRDefault="00F44874" w:rsidP="00F4487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76"/>
        <w:gridCol w:w="6158"/>
      </w:tblGrid>
      <w:tr w:rsidR="00F44874" w:rsidRPr="00F44874" w:rsidTr="00F44874">
        <w:tc>
          <w:tcPr>
            <w:tcW w:w="988" w:type="dxa"/>
            <w:shd w:val="clear" w:color="auto" w:fill="C9C9C9" w:themeFill="accent3" w:themeFillTint="99"/>
          </w:tcPr>
          <w:p w:rsidR="00F44874" w:rsidRPr="00F44874" w:rsidRDefault="00F44874" w:rsidP="00F44874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:rsidR="00F44874" w:rsidRPr="00F44874" w:rsidRDefault="00F44874" w:rsidP="00F44874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Angelegt</w:t>
            </w:r>
          </w:p>
        </w:tc>
        <w:tc>
          <w:tcPr>
            <w:tcW w:w="770" w:type="dxa"/>
            <w:shd w:val="clear" w:color="auto" w:fill="C9C9C9" w:themeFill="accent3" w:themeFillTint="99"/>
          </w:tcPr>
          <w:p w:rsidR="00F44874" w:rsidRPr="00F44874" w:rsidRDefault="00F44874" w:rsidP="00F44874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Autor</w:t>
            </w:r>
          </w:p>
        </w:tc>
        <w:tc>
          <w:tcPr>
            <w:tcW w:w="6164" w:type="dxa"/>
            <w:shd w:val="clear" w:color="auto" w:fill="C9C9C9" w:themeFill="accent3" w:themeFillTint="99"/>
          </w:tcPr>
          <w:p w:rsidR="00F44874" w:rsidRPr="00F44874" w:rsidRDefault="00F44874" w:rsidP="00F44874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Kommentar</w:t>
            </w: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  <w:r>
              <w:t>0.1</w:t>
            </w: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  <w:r>
              <w:t>14.10.</w:t>
            </w: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  <w:r>
              <w:t>M</w:t>
            </w: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  <w:r>
              <w:t>Anlegen des Lastenhefts</w:t>
            </w: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</w:p>
        </w:tc>
      </w:tr>
      <w:tr w:rsidR="00F44874" w:rsidTr="00F44874">
        <w:tc>
          <w:tcPr>
            <w:tcW w:w="988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1134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770" w:type="dxa"/>
          </w:tcPr>
          <w:p w:rsidR="00F44874" w:rsidRDefault="00F44874" w:rsidP="00F44874">
            <w:pPr>
              <w:pStyle w:val="KeinLeerraum"/>
            </w:pPr>
          </w:p>
        </w:tc>
        <w:tc>
          <w:tcPr>
            <w:tcW w:w="6164" w:type="dxa"/>
          </w:tcPr>
          <w:p w:rsidR="00F44874" w:rsidRDefault="00F44874" w:rsidP="00F44874">
            <w:pPr>
              <w:pStyle w:val="KeinLeerraum"/>
            </w:pPr>
          </w:p>
        </w:tc>
      </w:tr>
    </w:tbl>
    <w:p w:rsidR="00F44874" w:rsidRDefault="00F44874" w:rsidP="00F44874">
      <w:pPr>
        <w:pStyle w:val="KeinLeerraum"/>
      </w:pPr>
    </w:p>
    <w:p w:rsidR="00591652" w:rsidRDefault="00591652"/>
    <w:p w:rsidR="001D7E2B" w:rsidRPr="00F44874" w:rsidRDefault="00591652" w:rsidP="00F44874">
      <w:pPr>
        <w:rPr>
          <w:b/>
          <w:bCs/>
          <w:u w:val="single"/>
        </w:rPr>
      </w:pPr>
      <w:r w:rsidRPr="00463F61">
        <w:rPr>
          <w:b/>
          <w:bCs/>
          <w:u w:val="single"/>
        </w:rPr>
        <w:t xml:space="preserve">Lastenheft: </w:t>
      </w:r>
    </w:p>
    <w:p w:rsidR="00591652" w:rsidRDefault="00591652" w:rsidP="00591652">
      <w:pPr>
        <w:pStyle w:val="KeinLeerraum"/>
      </w:pPr>
    </w:p>
    <w:p w:rsidR="00591652" w:rsidRPr="00591652" w:rsidRDefault="00591652" w:rsidP="00591652">
      <w:pPr>
        <w:pStyle w:val="KeinLeerraum"/>
        <w:numPr>
          <w:ilvl w:val="0"/>
          <w:numId w:val="2"/>
        </w:numPr>
        <w:rPr>
          <w:u w:val="single"/>
        </w:rPr>
      </w:pPr>
      <w:r w:rsidRPr="00591652">
        <w:rPr>
          <w:u w:val="single"/>
        </w:rPr>
        <w:t>Zielbestimmung</w:t>
      </w:r>
    </w:p>
    <w:p w:rsidR="00591652" w:rsidRDefault="00591652" w:rsidP="00591652">
      <w:pPr>
        <w:pStyle w:val="KeinLeerraum"/>
        <w:ind w:left="720"/>
      </w:pPr>
    </w:p>
    <w:p w:rsidR="00591652" w:rsidRDefault="00591652" w:rsidP="00591652">
      <w:pPr>
        <w:pStyle w:val="KeinLeerraum"/>
        <w:ind w:left="720"/>
      </w:pPr>
      <w:r>
        <w:t xml:space="preserve">Es soll ein System entwickelt werden, welches Autos im Straßenverkehr </w:t>
      </w:r>
      <w:r w:rsidR="00A45DCD">
        <w:t xml:space="preserve">über deren Geräuschkulisse </w:t>
      </w:r>
      <w:r>
        <w:t>identifiziert.</w:t>
      </w:r>
    </w:p>
    <w:p w:rsidR="00591652" w:rsidRDefault="00591652" w:rsidP="00591652">
      <w:pPr>
        <w:pStyle w:val="KeinLeerraum"/>
        <w:ind w:left="720"/>
      </w:pPr>
    </w:p>
    <w:p w:rsidR="00A45DCD" w:rsidRDefault="00A45DCD" w:rsidP="00591652">
      <w:pPr>
        <w:pStyle w:val="KeinLeerraum"/>
        <w:ind w:left="720"/>
      </w:pPr>
    </w:p>
    <w:p w:rsidR="00591652" w:rsidRPr="00A45DCD" w:rsidRDefault="00591652" w:rsidP="00A45DCD">
      <w:pPr>
        <w:pStyle w:val="KeinLeerraum"/>
        <w:numPr>
          <w:ilvl w:val="0"/>
          <w:numId w:val="2"/>
        </w:numPr>
        <w:rPr>
          <w:u w:val="single"/>
        </w:rPr>
      </w:pPr>
      <w:r w:rsidRPr="00A45DCD">
        <w:rPr>
          <w:u w:val="single"/>
        </w:rPr>
        <w:t>Produkteinsatz</w:t>
      </w:r>
    </w:p>
    <w:p w:rsidR="00591652" w:rsidRDefault="00591652" w:rsidP="00591652">
      <w:pPr>
        <w:pStyle w:val="KeinLeerraum"/>
        <w:ind w:left="720"/>
      </w:pPr>
    </w:p>
    <w:p w:rsidR="00591652" w:rsidRDefault="00591652" w:rsidP="00591652">
      <w:pPr>
        <w:pStyle w:val="KeinLeerraum"/>
        <w:ind w:left="720"/>
      </w:pPr>
      <w:r>
        <w:t>Das System soll in den Arabisch Vereinigten Emiraten, stationär an Straßen</w:t>
      </w:r>
      <w:r w:rsidR="00A45DCD">
        <w:t>,</w:t>
      </w:r>
      <w:r>
        <w:t xml:space="preserve"> zum Einsatz kommen.</w:t>
      </w:r>
    </w:p>
    <w:p w:rsidR="00591652" w:rsidRDefault="00591652" w:rsidP="00591652">
      <w:pPr>
        <w:pStyle w:val="KeinLeerraum"/>
        <w:ind w:left="720"/>
      </w:pPr>
    </w:p>
    <w:p w:rsidR="00A45DCD" w:rsidRDefault="00A45DCD" w:rsidP="00591652">
      <w:pPr>
        <w:pStyle w:val="KeinLeerraum"/>
        <w:ind w:left="720"/>
      </w:pPr>
    </w:p>
    <w:p w:rsidR="00591652" w:rsidRDefault="00591652" w:rsidP="00591652">
      <w:pPr>
        <w:pStyle w:val="KeinLeerraum"/>
        <w:numPr>
          <w:ilvl w:val="0"/>
          <w:numId w:val="2"/>
        </w:numPr>
        <w:rPr>
          <w:u w:val="single"/>
        </w:rPr>
      </w:pPr>
      <w:r w:rsidRPr="00591652">
        <w:rPr>
          <w:u w:val="single"/>
        </w:rPr>
        <w:t>Produktfunktionen</w:t>
      </w:r>
    </w:p>
    <w:p w:rsidR="00591652" w:rsidRDefault="00591652" w:rsidP="00591652">
      <w:pPr>
        <w:pStyle w:val="KeinLeerraum"/>
        <w:rPr>
          <w:u w:val="single"/>
        </w:rPr>
      </w:pPr>
    </w:p>
    <w:p w:rsidR="00591652" w:rsidRDefault="00591652" w:rsidP="00591652">
      <w:pPr>
        <w:pStyle w:val="KeinLeerraum"/>
        <w:ind w:left="708"/>
      </w:pPr>
      <w:r>
        <w:t xml:space="preserve">Erfassung von </w:t>
      </w:r>
      <w:r w:rsidR="00A45DCD">
        <w:t>Autos während der Vorbeifahrt, welche lauter als 70dB sind.</w:t>
      </w:r>
    </w:p>
    <w:p w:rsidR="00A45DCD" w:rsidRDefault="00A45DCD" w:rsidP="00591652">
      <w:pPr>
        <w:pStyle w:val="KeinLeerraum"/>
        <w:ind w:left="708"/>
      </w:pPr>
    </w:p>
    <w:p w:rsidR="00A45DCD" w:rsidRDefault="00A45DCD" w:rsidP="00591652">
      <w:pPr>
        <w:pStyle w:val="KeinLeerraum"/>
        <w:ind w:left="708"/>
      </w:pPr>
    </w:p>
    <w:p w:rsidR="00A45DCD" w:rsidRPr="00A45DCD" w:rsidRDefault="00A45DCD" w:rsidP="00A45DCD">
      <w:pPr>
        <w:pStyle w:val="KeinLeerraum"/>
        <w:numPr>
          <w:ilvl w:val="0"/>
          <w:numId w:val="2"/>
        </w:numPr>
        <w:rPr>
          <w:u w:val="single"/>
        </w:rPr>
      </w:pPr>
      <w:r w:rsidRPr="00A45DCD">
        <w:rPr>
          <w:u w:val="single"/>
        </w:rPr>
        <w:t>Produktdaten</w:t>
      </w:r>
    </w:p>
    <w:p w:rsidR="00A45DCD" w:rsidRDefault="00A45DCD" w:rsidP="00591652">
      <w:pPr>
        <w:pStyle w:val="KeinLeerraum"/>
        <w:ind w:left="708"/>
      </w:pPr>
    </w:p>
    <w:p w:rsidR="00A45DCD" w:rsidRDefault="00A45DCD" w:rsidP="00591652">
      <w:pPr>
        <w:pStyle w:val="KeinLeerraum"/>
        <w:ind w:left="708"/>
        <w:rPr>
          <w:color w:val="000000" w:themeColor="text1"/>
        </w:rPr>
      </w:pPr>
      <w:r>
        <w:rPr>
          <w:color w:val="FF0000"/>
        </w:rPr>
        <w:t xml:space="preserve">Entweder: </w:t>
      </w:r>
      <w:r>
        <w:rPr>
          <w:color w:val="000000" w:themeColor="text1"/>
        </w:rPr>
        <w:t>Übermittlung der Daten, der erfassten Autos, über „Wlan“</w:t>
      </w:r>
    </w:p>
    <w:p w:rsidR="00463F61" w:rsidRDefault="00A45DCD" w:rsidP="00591652">
      <w:pPr>
        <w:pStyle w:val="KeinLeerraum"/>
        <w:ind w:left="708"/>
        <w:rPr>
          <w:color w:val="000000" w:themeColor="text1"/>
        </w:rPr>
      </w:pPr>
      <w:r>
        <w:rPr>
          <w:color w:val="FF0000"/>
        </w:rPr>
        <w:t xml:space="preserve">Oder: </w:t>
      </w:r>
      <w:r>
        <w:rPr>
          <w:color w:val="000000" w:themeColor="text1"/>
        </w:rPr>
        <w:t>Speicherung auf eine SD-Karte, welche im Blitzer</w:t>
      </w:r>
      <w:r w:rsidR="00463F61">
        <w:rPr>
          <w:color w:val="000000" w:themeColor="text1"/>
        </w:rPr>
        <w:t xml:space="preserve"> </w:t>
      </w:r>
      <w:proofErr w:type="gramStart"/>
      <w:r w:rsidR="00463F61">
        <w:rPr>
          <w:color w:val="000000" w:themeColor="text1"/>
        </w:rPr>
        <w:t>intergiert</w:t>
      </w:r>
      <w:proofErr w:type="gramEnd"/>
      <w:r w:rsidR="00463F61">
        <w:rPr>
          <w:color w:val="000000" w:themeColor="text1"/>
        </w:rPr>
        <w:t xml:space="preserve"> ist und manuell getauscht werden muss.</w:t>
      </w:r>
    </w:p>
    <w:p w:rsidR="00463F61" w:rsidRDefault="00463F61" w:rsidP="00591652">
      <w:pPr>
        <w:pStyle w:val="KeinLeerraum"/>
        <w:ind w:left="708"/>
        <w:rPr>
          <w:color w:val="000000" w:themeColor="text1"/>
        </w:rPr>
      </w:pPr>
    </w:p>
    <w:p w:rsidR="00463F61" w:rsidRDefault="00463F61" w:rsidP="00591652">
      <w:pPr>
        <w:pStyle w:val="KeinLeerraum"/>
        <w:ind w:left="708"/>
        <w:rPr>
          <w:color w:val="00B0F0"/>
        </w:rPr>
      </w:pPr>
      <w:r>
        <w:rPr>
          <w:color w:val="00B0F0"/>
        </w:rPr>
        <w:t xml:space="preserve">Punkt 4 bedarf noch </w:t>
      </w:r>
      <w:proofErr w:type="gramStart"/>
      <w:r>
        <w:rPr>
          <w:color w:val="00B0F0"/>
        </w:rPr>
        <w:t>unser Aufmerksamkeit</w:t>
      </w:r>
      <w:proofErr w:type="gramEnd"/>
      <w:r>
        <w:rPr>
          <w:color w:val="00B0F0"/>
        </w:rPr>
        <w:t xml:space="preserve"> wie wir es genau bauen wollen</w:t>
      </w:r>
    </w:p>
    <w:p w:rsidR="00F44874" w:rsidRDefault="00F44874" w:rsidP="00F44874">
      <w:pPr>
        <w:pStyle w:val="KeinLeerraum"/>
        <w:rPr>
          <w:color w:val="00B0F0"/>
        </w:rPr>
        <w:sectPr w:rsidR="00F44874" w:rsidSect="008E3619">
          <w:footerReference w:type="default" r:id="rId7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F44874" w:rsidRDefault="00F44874" w:rsidP="00F44874">
      <w:pPr>
        <w:pStyle w:val="KeinLeerraum"/>
        <w:rPr>
          <w:color w:val="00B0F0"/>
        </w:rPr>
      </w:pPr>
    </w:p>
    <w:p w:rsidR="00463F61" w:rsidRPr="00463F61" w:rsidRDefault="00463F61" w:rsidP="00463F61">
      <w:pPr>
        <w:pStyle w:val="KeinLeerraum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u w:val="single"/>
        </w:rPr>
        <w:t>Qualitätsanforderung</w:t>
      </w:r>
    </w:p>
    <w:p w:rsidR="00463F61" w:rsidRDefault="00463F61" w:rsidP="00463F61">
      <w:pPr>
        <w:pStyle w:val="KeinLeerraum"/>
        <w:ind w:left="360"/>
        <w:rPr>
          <w:color w:val="000000" w:themeColor="text1"/>
          <w:u w:val="singl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463F61" w:rsidTr="00463F61">
        <w:trPr>
          <w:trHeight w:val="454"/>
          <w:jc w:val="center"/>
        </w:trPr>
        <w:tc>
          <w:tcPr>
            <w:tcW w:w="1811" w:type="dxa"/>
            <w:vAlign w:val="center"/>
          </w:tcPr>
          <w:p w:rsidR="00463F61" w:rsidRPr="00463F61" w:rsidRDefault="00463F61" w:rsidP="00463F61">
            <w:pPr>
              <w:pStyle w:val="KeinLeerraum"/>
              <w:jc w:val="center"/>
              <w:rPr>
                <w:color w:val="000000" w:themeColor="text1"/>
                <w:sz w:val="20"/>
                <w:szCs w:val="20"/>
              </w:rPr>
            </w:pPr>
            <w:r w:rsidRPr="00463F61">
              <w:rPr>
                <w:color w:val="000000" w:themeColor="text1"/>
                <w:sz w:val="20"/>
                <w:szCs w:val="20"/>
              </w:rPr>
              <w:t>Produktqualität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sehr gut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gut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</w:t>
            </w:r>
          </w:p>
        </w:tc>
        <w:tc>
          <w:tcPr>
            <w:tcW w:w="1812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irrelevant</w:t>
            </w:r>
          </w:p>
        </w:tc>
      </w:tr>
      <w:tr w:rsidR="00463F61" w:rsidTr="00463F61">
        <w:trPr>
          <w:trHeight w:val="454"/>
          <w:jc w:val="center"/>
        </w:trPr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Funktionalität</w:t>
            </w:r>
          </w:p>
        </w:tc>
        <w:tc>
          <w:tcPr>
            <w:tcW w:w="1811" w:type="dxa"/>
            <w:vAlign w:val="center"/>
          </w:tcPr>
          <w:p w:rsidR="00463F61" w:rsidRDefault="000709D3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0709D3" w:rsidTr="00F240C8">
        <w:trPr>
          <w:trHeight w:val="454"/>
          <w:jc w:val="center"/>
        </w:trPr>
        <w:tc>
          <w:tcPr>
            <w:tcW w:w="1811" w:type="dxa"/>
            <w:vAlign w:val="center"/>
          </w:tcPr>
          <w:p w:rsidR="000709D3" w:rsidRDefault="000709D3" w:rsidP="00F240C8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Wetterbeständig</w:t>
            </w:r>
          </w:p>
        </w:tc>
        <w:tc>
          <w:tcPr>
            <w:tcW w:w="1811" w:type="dxa"/>
            <w:vAlign w:val="center"/>
          </w:tcPr>
          <w:p w:rsidR="000709D3" w:rsidRDefault="000709D3" w:rsidP="00F240C8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811" w:type="dxa"/>
            <w:vAlign w:val="center"/>
          </w:tcPr>
          <w:p w:rsidR="000709D3" w:rsidRDefault="000709D3" w:rsidP="00F240C8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F240C8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0709D3" w:rsidRDefault="000709D3" w:rsidP="00F240C8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463F61" w:rsidTr="00463F61">
        <w:trPr>
          <w:trHeight w:val="454"/>
          <w:jc w:val="center"/>
        </w:trPr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Zuverlässigkeit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0709D3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463F61" w:rsidTr="00463F61">
        <w:trPr>
          <w:trHeight w:val="454"/>
          <w:jc w:val="center"/>
        </w:trPr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Änderbarkeit</w:t>
            </w: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0709D3" w:rsidP="00463F61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812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0709D3" w:rsidTr="00154DF9">
        <w:trPr>
          <w:trHeight w:val="454"/>
          <w:jc w:val="center"/>
        </w:trPr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Bedienbarkeit</w:t>
            </w: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812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0709D3" w:rsidTr="00754169">
        <w:trPr>
          <w:trHeight w:val="454"/>
          <w:jc w:val="center"/>
        </w:trPr>
        <w:tc>
          <w:tcPr>
            <w:tcW w:w="1811" w:type="dxa"/>
            <w:vAlign w:val="center"/>
          </w:tcPr>
          <w:p w:rsidR="000709D3" w:rsidRDefault="000709D3" w:rsidP="00754169">
            <w:pPr>
              <w:pStyle w:val="KeinLeerraum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Mobilität</w:t>
            </w:r>
          </w:p>
        </w:tc>
        <w:tc>
          <w:tcPr>
            <w:tcW w:w="1811" w:type="dxa"/>
            <w:vAlign w:val="center"/>
          </w:tcPr>
          <w:p w:rsidR="000709D3" w:rsidRDefault="000709D3" w:rsidP="0075416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75416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75416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0709D3" w:rsidRDefault="000709D3" w:rsidP="00754169">
            <w:pPr>
              <w:pStyle w:val="KeinLeerraum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0709D3" w:rsidTr="00154DF9">
        <w:trPr>
          <w:trHeight w:val="454"/>
          <w:jc w:val="center"/>
        </w:trPr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0709D3" w:rsidTr="00154DF9">
        <w:trPr>
          <w:trHeight w:val="454"/>
          <w:jc w:val="center"/>
        </w:trPr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0709D3" w:rsidRDefault="000709D3" w:rsidP="00154DF9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  <w:tr w:rsidR="00463F61" w:rsidTr="00463F61">
        <w:trPr>
          <w:trHeight w:val="454"/>
          <w:jc w:val="center"/>
        </w:trPr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1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463F61" w:rsidRDefault="00463F61" w:rsidP="00463F61">
            <w:pPr>
              <w:pStyle w:val="KeinLeerraum"/>
              <w:jc w:val="center"/>
              <w:rPr>
                <w:color w:val="000000" w:themeColor="text1"/>
              </w:rPr>
            </w:pPr>
          </w:p>
        </w:tc>
      </w:tr>
    </w:tbl>
    <w:p w:rsidR="00463F61" w:rsidRPr="00463F61" w:rsidRDefault="00463F61" w:rsidP="00463F61">
      <w:pPr>
        <w:pStyle w:val="KeinLeerraum"/>
        <w:ind w:left="360"/>
        <w:rPr>
          <w:color w:val="000000" w:themeColor="text1"/>
        </w:rPr>
      </w:pPr>
    </w:p>
    <w:p w:rsidR="00463F61" w:rsidRDefault="00463F61" w:rsidP="00591652">
      <w:pPr>
        <w:pStyle w:val="KeinLeerraum"/>
        <w:ind w:left="708"/>
        <w:rPr>
          <w:color w:val="00B0F0"/>
        </w:rPr>
      </w:pPr>
    </w:p>
    <w:p w:rsidR="00463F61" w:rsidRPr="000709D3" w:rsidRDefault="000709D3" w:rsidP="000709D3">
      <w:pPr>
        <w:pStyle w:val="KeinLeerraum"/>
        <w:numPr>
          <w:ilvl w:val="0"/>
          <w:numId w:val="2"/>
        </w:numPr>
        <w:rPr>
          <w:color w:val="000000" w:themeColor="text1"/>
          <w:u w:val="single"/>
        </w:rPr>
      </w:pPr>
      <w:r w:rsidRPr="000709D3">
        <w:rPr>
          <w:color w:val="000000" w:themeColor="text1"/>
          <w:u w:val="single"/>
        </w:rPr>
        <w:t>Glossar</w:t>
      </w:r>
    </w:p>
    <w:p w:rsidR="00463F61" w:rsidRDefault="00463F61" w:rsidP="00591652">
      <w:pPr>
        <w:pStyle w:val="KeinLeerraum"/>
        <w:ind w:left="708"/>
        <w:rPr>
          <w:color w:val="000000" w:themeColor="text1"/>
        </w:rPr>
      </w:pPr>
    </w:p>
    <w:p w:rsidR="00A45DCD" w:rsidRPr="00A45DCD" w:rsidRDefault="00A45DCD" w:rsidP="00591652">
      <w:pPr>
        <w:pStyle w:val="KeinLeerraum"/>
        <w:ind w:left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45DCD" w:rsidRPr="00591652" w:rsidRDefault="00A45DCD" w:rsidP="00591652">
      <w:pPr>
        <w:pStyle w:val="KeinLeerraum"/>
        <w:ind w:left="708"/>
      </w:pPr>
    </w:p>
    <w:sectPr w:rsidR="00A45DCD" w:rsidRPr="00591652" w:rsidSect="008E36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7E4" w:rsidRDefault="005507E4" w:rsidP="00F44874">
      <w:pPr>
        <w:spacing w:line="240" w:lineRule="auto"/>
      </w:pPr>
      <w:r>
        <w:separator/>
      </w:r>
    </w:p>
  </w:endnote>
  <w:endnote w:type="continuationSeparator" w:id="0">
    <w:p w:rsidR="005507E4" w:rsidRDefault="005507E4" w:rsidP="00F44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4874" w:rsidRPr="00F44874" w:rsidRDefault="00F44874">
    <w:pPr>
      <w:pStyle w:val="Fuzeile"/>
      <w:rPr>
        <w:sz w:val="20"/>
        <w:szCs w:val="20"/>
      </w:rPr>
    </w:pPr>
    <w:r w:rsidRPr="00F44874">
      <w:rPr>
        <w:sz w:val="20"/>
        <w:szCs w:val="20"/>
      </w:rPr>
      <w:ptab w:relativeTo="margin" w:alignment="center" w:leader="none"/>
    </w:r>
    <w:r w:rsidRPr="00F44874">
      <w:rPr>
        <w:sz w:val="20"/>
        <w:szCs w:val="20"/>
      </w:rPr>
      <w:t>v0.1</w:t>
    </w:r>
    <w:r w:rsidRPr="00F44874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7E4" w:rsidRDefault="005507E4" w:rsidP="00F44874">
      <w:pPr>
        <w:spacing w:line="240" w:lineRule="auto"/>
      </w:pPr>
      <w:r>
        <w:separator/>
      </w:r>
    </w:p>
  </w:footnote>
  <w:footnote w:type="continuationSeparator" w:id="0">
    <w:p w:rsidR="005507E4" w:rsidRDefault="005507E4" w:rsidP="00F44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521B"/>
    <w:multiLevelType w:val="hybridMultilevel"/>
    <w:tmpl w:val="34B2E66A"/>
    <w:lvl w:ilvl="0" w:tplc="FBF81A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E19A6"/>
    <w:multiLevelType w:val="hybridMultilevel"/>
    <w:tmpl w:val="393E4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52"/>
    <w:rsid w:val="000709D3"/>
    <w:rsid w:val="001D7E2B"/>
    <w:rsid w:val="002A0BC3"/>
    <w:rsid w:val="00400190"/>
    <w:rsid w:val="00463F61"/>
    <w:rsid w:val="005507E4"/>
    <w:rsid w:val="00591098"/>
    <w:rsid w:val="00591652"/>
    <w:rsid w:val="005C26DA"/>
    <w:rsid w:val="00636EA4"/>
    <w:rsid w:val="008E3619"/>
    <w:rsid w:val="009E274F"/>
    <w:rsid w:val="00A45DCD"/>
    <w:rsid w:val="00BF4735"/>
    <w:rsid w:val="00CE0A30"/>
    <w:rsid w:val="00F4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BB63"/>
  <w15:chartTrackingRefBased/>
  <w15:docId w15:val="{51B433FB-A595-FF4C-936D-1A6C2C51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463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87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F4487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8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Bolsch, Marc</cp:lastModifiedBy>
  <cp:revision>2</cp:revision>
  <dcterms:created xsi:type="dcterms:W3CDTF">2020-10-14T09:31:00Z</dcterms:created>
  <dcterms:modified xsi:type="dcterms:W3CDTF">2020-10-14T10:20:00Z</dcterms:modified>
</cp:coreProperties>
</file>