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8C7E"/>
          <w:sz w:val="44"/>
          <w:szCs w:val="44"/>
        </w:rPr>
        <w:t xml:space="preserve">KONEXA (TELEIOS)</w:t>
      </w:r>
    </w:p>
    <w:p>
      <w:pPr>
        <w:spacing w:after="40"/>
      </w:pPr>
      <w:r>
        <w:rPr>
          <w:b/>
          <w:bCs/>
          <w:color w:val="1F2937"/>
          <w:sz w:val="30"/>
          <w:szCs w:val="30"/>
        </w:rPr>
        <w:t xml:space="preserve">Roadmap Pengembangan CRM &amp; Fitur WhatsApp</w:t>
      </w:r>
    </w:p>
    <w:p>
      <w:pPr>
        <w:spacing w:after="320"/>
      </w:pPr>
      <w:r>
        <w:rPr>
          <w:i/>
          <w:iCs/>
          <w:color w:val="6B7280"/>
          <w:sz w:val="19"/>
          <w:szCs w:val="19"/>
        </w:rPr>
        <w:t xml:space="preserve">Agustus 2026 · Disusun untuk keperluan internal</w:t>
      </w:r>
    </w:p>
    <w:p>
      <w:pPr>
        <w:pStyle w:val="Heading1"/>
        <w:pBdr>
          <w:bottom w:val="single" w:color="128C7E" w:sz="8" w:space="4"/>
        </w:pBdr>
        <w:spacing w:after="160" w:before="360"/>
      </w:pPr>
      <w:r>
        <w:rPr>
          <w:b/>
          <w:bCs/>
          <w:color w:val="128C7E"/>
          <w:sz w:val="30"/>
          <w:szCs w:val="30"/>
        </w:rPr>
        <w:t xml:space="preserve">1. Ringkasan</w:t>
      </w:r>
    </w:p>
    <w:p>
      <w:pPr>
        <w:spacing w:after="160" w:line="300"/>
      </w:pPr>
      <w:r>
        <w:rPr>
          <w:color w:val="1F2937"/>
          <w:sz w:val="21"/>
          <w:szCs w:val="21"/>
        </w:rPr>
        <w:t xml:space="preserve">Dokumen ini merangkum rencana pengembangan Konexa dari aplikasi WhatsApp Business Gateway menjadi platform CRM yang lebih lengkap, sekaligus daftar fitur WhatsApp yang perlu diperkuat agar layak dipakai tim dengan banyak pengguna/agent sekaligus. Disusun agar mudah dipelajari oleh siapa pun di tim, tanpa perlu latar belakang teknis.</w:t>
      </w:r>
    </w:p>
    <w:p>
      <w:pPr>
        <w:spacing w:after="160" w:line="300"/>
      </w:pPr>
      <w:r>
        <w:rPr>
          <w:color w:val="1F2937"/>
          <w:sz w:val="21"/>
          <w:szCs w:val="21"/>
        </w:rPr>
        <w:t xml:space="preserve">Ada dua peta jalan yang saling melengkapi: peta jalan CRM (bagaimana data pelanggan dikelola) dan peta jalan fitur WhatsApp (bagaimana operasional chat sehari-hari berjalan). Keduanya bisa dikerjakan berdampingan, tapi urutan di dalam masing-masing tetap penting karena setiap fase membangun fondasi untuk fase berikutnya.</w:t>
      </w:r>
    </w:p>
    <w:p>
      <w:pPr>
        <w:pStyle w:val="Heading1"/>
        <w:pBdr>
          <w:bottom w:val="single" w:color="128C7E" w:sz="8" w:space="4"/>
        </w:pBdr>
        <w:spacing w:after="160" w:before="360"/>
      </w:pPr>
      <w:r>
        <w:rPr>
          <w:b/>
          <w:bCs/>
          <w:color w:val="128C7E"/>
          <w:sz w:val="30"/>
          <w:szCs w:val="30"/>
        </w:rPr>
        <w:t xml:space="preserve">2. Peta Jalan CRM</w:t>
      </w:r>
    </w:p>
    <w:p>
      <w:pPr>
        <w:spacing w:after="160" w:line="300"/>
      </w:pPr>
      <w:r>
        <w:rPr>
          <w:color w:val="1F2937"/>
          <w:sz w:val="21"/>
          <w:szCs w:val="21"/>
        </w:rPr>
        <w:t xml:space="preserve">Tujuan akhir: Konexa tidak berhenti sebagai alat kirim-terima WhatsApp, tapi punya "memori" tentang setiap pelanggan — siapa mereka, riwayat interaksinya, dan progres hubungan bisnisnya.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800"/>
        <w:gridCol w:w="2500"/>
      </w:tblGrid>
      <w:tr>
        <w:trPr>
          <w:tblHeader/>
        </w:trPr>
        <w:tc>
          <w:tcPr>
            <w:tcW w:type="dxa" w:w="900"/>
            <w:shd w:fill="128C7E" w:val="clear"/>
            <w:tcMar>
              <w:top w:type="dxa" w:w="100"/>
              <w:left w:type="dxa" w:w="120"/>
              <w:bottom w:type="dxa" w:w="100"/>
              <w:right w:type="dxa" w:w="120"/>
            </w:tcMar>
          </w:tcPr>
          <w:p>
            <w:pPr>
              <w:jc w:val="left"/>
            </w:pPr>
            <w:r>
              <w:rPr>
                <w:b/>
                <w:bCs/>
                <w:color w:val="FFFFFF"/>
                <w:sz w:val="19"/>
                <w:szCs w:val="19"/>
              </w:rPr>
              <w:t xml:space="preserve">Fase</w:t>
            </w:r>
          </w:p>
        </w:tc>
        <w:tc>
          <w:tcPr>
            <w:tcW w:type="dxa" w:w="2000"/>
            <w:shd w:fill="128C7E" w:val="clear"/>
            <w:tcMar>
              <w:top w:type="dxa" w:w="100"/>
              <w:left w:type="dxa" w:w="120"/>
              <w:bottom w:type="dxa" w:w="100"/>
              <w:right w:type="dxa" w:w="120"/>
            </w:tcMar>
          </w:tcPr>
          <w:p>
            <w:pPr>
              <w:jc w:val="left"/>
            </w:pPr>
            <w:r>
              <w:rPr>
                <w:b/>
                <w:bCs/>
                <w:color w:val="FFFFFF"/>
                <w:sz w:val="19"/>
                <w:szCs w:val="19"/>
              </w:rPr>
              <w:t xml:space="preserve">Nama</w:t>
            </w:r>
          </w:p>
        </w:tc>
        <w:tc>
          <w:tcPr>
            <w:tcW w:type="dxa" w:w="4800"/>
            <w:shd w:fill="128C7E" w:val="clear"/>
            <w:tcMar>
              <w:top w:type="dxa" w:w="100"/>
              <w:left w:type="dxa" w:w="120"/>
              <w:bottom w:type="dxa" w:w="100"/>
              <w:right w:type="dxa" w:w="120"/>
            </w:tcMar>
          </w:tcPr>
          <w:p>
            <w:pPr>
              <w:jc w:val="left"/>
            </w:pPr>
            <w:r>
              <w:rPr>
                <w:b/>
                <w:bCs/>
                <w:color w:val="FFFFFF"/>
                <w:sz w:val="19"/>
                <w:szCs w:val="19"/>
              </w:rPr>
              <w:t xml:space="preserve">Yang Dikerjakan</w:t>
            </w:r>
          </w:p>
        </w:tc>
        <w:tc>
          <w:tcPr>
            <w:tcW w:type="dxa" w:w="2500"/>
            <w:shd w:fill="128C7E" w:val="clear"/>
            <w:tcMar>
              <w:top w:type="dxa" w:w="100"/>
              <w:left w:type="dxa" w:w="120"/>
              <w:bottom w:type="dxa" w:w="100"/>
              <w:right w:type="dxa" w:w="120"/>
            </w:tcMar>
          </w:tcPr>
          <w:p>
            <w:pPr>
              <w:jc w:val="left"/>
            </w:pPr>
            <w:r>
              <w:rPr>
                <w:b/>
                <w:bCs/>
                <w:color w:val="FFFFFF"/>
                <w:sz w:val="19"/>
                <w:szCs w:val="19"/>
              </w:rPr>
              <w:t xml:space="preserve">Kenapa Urutan Ini</w:t>
            </w:r>
          </w:p>
        </w:tc>
      </w:tr>
      <w:tr>
        <w:tc>
          <w:tcPr>
            <w:tcW w:type="dxa" w:w="900"/>
            <w:shd w:fill="F3F4F6" w:val="clear"/>
            <w:tcMar>
              <w:top w:type="dxa" w:w="100"/>
              <w:left w:type="dxa" w:w="120"/>
              <w:bottom w:type="dxa" w:w="100"/>
              <w:right w:type="dxa" w:w="120"/>
            </w:tcMar>
          </w:tcPr>
          <w:p>
            <w:pPr>
              <w:jc w:val="left"/>
            </w:pPr>
            <w:r>
              <w:rPr>
                <w:b w:val="false"/>
                <w:bCs w:val="false"/>
                <w:color w:val="1F2937"/>
                <w:sz w:val="19"/>
                <w:szCs w:val="19"/>
              </w:rPr>
              <w:t xml:space="preserve">0</w:t>
            </w:r>
          </w:p>
        </w:tc>
        <w:tc>
          <w:tcPr>
            <w:tcW w:type="dxa" w:w="2000"/>
            <w:shd w:fill="F3F4F6" w:val="clear"/>
            <w:tcMar>
              <w:top w:type="dxa" w:w="100"/>
              <w:left w:type="dxa" w:w="120"/>
              <w:bottom w:type="dxa" w:w="100"/>
              <w:right w:type="dxa" w:w="120"/>
            </w:tcMar>
          </w:tcPr>
          <w:p>
            <w:pPr>
              <w:jc w:val="left"/>
            </w:pPr>
            <w:r>
              <w:rPr>
                <w:b w:val="false"/>
                <w:bCs w:val="false"/>
                <w:color w:val="1F2937"/>
                <w:sz w:val="19"/>
                <w:szCs w:val="19"/>
              </w:rPr>
              <w:t xml:space="preserve">Satukan Data Kontak</w:t>
            </w:r>
          </w:p>
        </w:tc>
        <w:tc>
          <w:tcPr>
            <w:tcW w:type="dxa" w:w="4800"/>
            <w:shd w:fill="F3F4F6" w:val="clear"/>
            <w:tcMar>
              <w:top w:type="dxa" w:w="100"/>
              <w:left w:type="dxa" w:w="120"/>
              <w:bottom w:type="dxa" w:w="100"/>
              <w:right w:type="dxa" w:w="120"/>
            </w:tcMar>
          </w:tcPr>
          <w:p>
            <w:pPr>
              <w:jc w:val="left"/>
            </w:pPr>
            <w:r>
              <w:rPr>
                <w:b w:val="false"/>
                <w:bCs w:val="false"/>
                <w:color w:val="1F2937"/>
                <w:sz w:val="19"/>
                <w:szCs w:val="19"/>
              </w:rPr>
              <w:t xml:space="preserve">Gabungkan WaContact (riwayat chat) dan WaPhoneBook (kontak manual) jadi satu identitas pelanggan.</w:t>
            </w:r>
          </w:p>
        </w:tc>
        <w:tc>
          <w:tcPr>
            <w:tcW w:type="dxa" w:w="2500"/>
            <w:shd w:fill="F3F4F6" w:val="clear"/>
            <w:tcMar>
              <w:top w:type="dxa" w:w="100"/>
              <w:left w:type="dxa" w:w="120"/>
              <w:bottom w:type="dxa" w:w="100"/>
              <w:right w:type="dxa" w:w="120"/>
            </w:tcMar>
          </w:tcPr>
          <w:p>
            <w:pPr>
              <w:jc w:val="left"/>
            </w:pPr>
            <w:r>
              <w:rPr>
                <w:b w:val="false"/>
                <w:bCs w:val="false"/>
                <w:color w:val="1F2937"/>
                <w:sz w:val="19"/>
                <w:szCs w:val="19"/>
              </w:rPr>
              <w:t xml:space="preserve">Fondasi wajib — semua fase lain butuh satu sumber data kontak yang sama.</w:t>
            </w:r>
          </w:p>
        </w:tc>
      </w:tr>
      <w:tr>
        <w:tc>
          <w:tcPr>
            <w:tcW w:type="dxa" w:w="900"/>
            <w:shd w:fill="F3F4F6" w:val="clear"/>
            <w:tcMar>
              <w:top w:type="dxa" w:w="100"/>
              <w:left w:type="dxa" w:w="120"/>
              <w:bottom w:type="dxa" w:w="100"/>
              <w:right w:type="dxa" w:w="120"/>
            </w:tcMar>
          </w:tcPr>
          <w:p>
            <w:pPr>
              <w:jc w:val="left"/>
            </w:pPr>
            <w:r>
              <w:rPr>
                <w:b w:val="false"/>
                <w:bCs w:val="false"/>
                <w:color w:val="1F2937"/>
                <w:sz w:val="19"/>
                <w:szCs w:val="19"/>
              </w:rPr>
              <w:t xml:space="preserve">1</w:t>
            </w:r>
          </w:p>
        </w:tc>
        <w:tc>
          <w:tcPr>
            <w:tcW w:type="dxa" w:w="2000"/>
            <w:shd w:fill="F3F4F6" w:val="clear"/>
            <w:tcMar>
              <w:top w:type="dxa" w:w="100"/>
              <w:left w:type="dxa" w:w="120"/>
              <w:bottom w:type="dxa" w:w="100"/>
              <w:right w:type="dxa" w:w="120"/>
            </w:tcMar>
          </w:tcPr>
          <w:p>
            <w:pPr>
              <w:jc w:val="left"/>
            </w:pPr>
            <w:r>
              <w:rPr>
                <w:b w:val="false"/>
                <w:bCs w:val="false"/>
                <w:color w:val="1F2937"/>
                <w:sz w:val="19"/>
                <w:szCs w:val="19"/>
              </w:rPr>
              <w:t xml:space="preserve">Customer 360 / Timeline</w:t>
            </w:r>
          </w:p>
        </w:tc>
        <w:tc>
          <w:tcPr>
            <w:tcW w:type="dxa" w:w="4800"/>
            <w:shd w:fill="F3F4F6" w:val="clear"/>
            <w:tcMar>
              <w:top w:type="dxa" w:w="100"/>
              <w:left w:type="dxa" w:w="120"/>
              <w:bottom w:type="dxa" w:w="100"/>
              <w:right w:type="dxa" w:w="120"/>
            </w:tcMar>
          </w:tcPr>
          <w:p>
            <w:pPr>
              <w:jc w:val="left"/>
            </w:pPr>
            <w:r>
              <w:rPr>
                <w:b w:val="false"/>
                <w:bCs w:val="false"/>
                <w:color w:val="1F2937"/>
                <w:sz w:val="19"/>
                <w:szCs w:val="19"/>
              </w:rPr>
              <w:t xml:space="preserve">Satu halaman per kontak yang merangkum chat, catatan, tiket bantuan, dan transaksi.</w:t>
            </w:r>
          </w:p>
        </w:tc>
        <w:tc>
          <w:tcPr>
            <w:tcW w:type="dxa" w:w="2500"/>
            <w:shd w:fill="F3F4F6" w:val="clear"/>
            <w:tcMar>
              <w:top w:type="dxa" w:w="100"/>
              <w:left w:type="dxa" w:w="120"/>
              <w:bottom w:type="dxa" w:w="100"/>
              <w:right w:type="dxa" w:w="120"/>
            </w:tcMar>
          </w:tcPr>
          <w:p>
            <w:pPr>
              <w:jc w:val="left"/>
            </w:pPr>
            <w:r>
              <w:rPr>
                <w:b w:val="false"/>
                <w:bCs w:val="false"/>
                <w:color w:val="1F2937"/>
                <w:sz w:val="19"/>
                <w:szCs w:val="19"/>
              </w:rPr>
              <w:t xml:space="preserve">Quick win — datanya sudah ada, tinggal dirangkai jadi satu tampilan.</w:t>
            </w:r>
          </w:p>
        </w:tc>
      </w:tr>
      <w:tr>
        <w:tc>
          <w:tcPr>
            <w:tcW w:type="dxa" w:w="900"/>
            <w:shd w:fill="F3F4F6" w:val="clear"/>
            <w:tcMar>
              <w:top w:type="dxa" w:w="100"/>
              <w:left w:type="dxa" w:w="120"/>
              <w:bottom w:type="dxa" w:w="100"/>
              <w:right w:type="dxa" w:w="120"/>
            </w:tcMar>
          </w:tcPr>
          <w:p>
            <w:pPr>
              <w:jc w:val="left"/>
            </w:pPr>
            <w:r>
              <w:rPr>
                <w:b w:val="false"/>
                <w:bCs w:val="false"/>
                <w:color w:val="1F2937"/>
                <w:sz w:val="19"/>
                <w:szCs w:val="19"/>
              </w:rPr>
              <w:t xml:space="preserve">2</w:t>
            </w:r>
          </w:p>
        </w:tc>
        <w:tc>
          <w:tcPr>
            <w:tcW w:type="dxa" w:w="2000"/>
            <w:shd w:fill="F3F4F6" w:val="clear"/>
            <w:tcMar>
              <w:top w:type="dxa" w:w="100"/>
              <w:left w:type="dxa" w:w="120"/>
              <w:bottom w:type="dxa" w:w="100"/>
              <w:right w:type="dxa" w:w="120"/>
            </w:tcMar>
          </w:tcPr>
          <w:p>
            <w:pPr>
              <w:jc w:val="left"/>
            </w:pPr>
            <w:r>
              <w:rPr>
                <w:b w:val="false"/>
                <w:bCs w:val="false"/>
                <w:color w:val="1F2937"/>
                <w:sz w:val="19"/>
                <w:szCs w:val="19"/>
              </w:rPr>
              <w:t xml:space="preserve">Task &amp; Follow-up</w:t>
            </w:r>
          </w:p>
        </w:tc>
        <w:tc>
          <w:tcPr>
            <w:tcW w:type="dxa" w:w="4800"/>
            <w:shd w:fill="F3F4F6" w:val="clear"/>
            <w:tcMar>
              <w:top w:type="dxa" w:w="100"/>
              <w:left w:type="dxa" w:w="120"/>
              <w:bottom w:type="dxa" w:w="100"/>
              <w:right w:type="dxa" w:w="120"/>
            </w:tcMar>
          </w:tcPr>
          <w:p>
            <w:pPr>
              <w:jc w:val="left"/>
            </w:pPr>
            <w:r>
              <w:rPr>
                <w:b w:val="false"/>
                <w:bCs w:val="false"/>
                <w:color w:val="1F2937"/>
                <w:sz w:val="19"/>
                <w:szCs w:val="19"/>
              </w:rPr>
              <w:t xml:space="preserve">Pengingat/tugas untuk tim ("hubungi lagi 2 hari lagi"), dengan assignment yang jelas.</w:t>
            </w:r>
          </w:p>
        </w:tc>
        <w:tc>
          <w:tcPr>
            <w:tcW w:type="dxa" w:w="2500"/>
            <w:shd w:fill="F3F4F6" w:val="clear"/>
            <w:tcMar>
              <w:top w:type="dxa" w:w="100"/>
              <w:left w:type="dxa" w:w="120"/>
              <w:bottom w:type="dxa" w:w="100"/>
              <w:right w:type="dxa" w:w="120"/>
            </w:tcMar>
          </w:tcPr>
          <w:p>
            <w:pPr>
              <w:jc w:val="left"/>
            </w:pPr>
            <w:r>
              <w:rPr>
                <w:b w:val="false"/>
                <w:bCs w:val="false"/>
                <w:color w:val="1F2937"/>
                <w:sz w:val="19"/>
                <w:szCs w:val="19"/>
              </w:rPr>
              <w:t xml:space="preserve">Modul paling sederhana, nilai harian tinggi, jadi fondasi reminder untuk fase berikut.</w:t>
            </w:r>
          </w:p>
        </w:tc>
      </w:tr>
      <w:tr>
        <w:tc>
          <w:tcPr>
            <w:tcW w:type="dxa" w:w="900"/>
            <w:shd w:fill="F3F4F6" w:val="clear"/>
            <w:tcMar>
              <w:top w:type="dxa" w:w="100"/>
              <w:left w:type="dxa" w:w="120"/>
              <w:bottom w:type="dxa" w:w="100"/>
              <w:right w:type="dxa" w:w="120"/>
            </w:tcMar>
          </w:tcPr>
          <w:p>
            <w:pPr>
              <w:jc w:val="left"/>
            </w:pPr>
            <w:r>
              <w:rPr>
                <w:b w:val="false"/>
                <w:bCs w:val="false"/>
                <w:color w:val="1F2937"/>
                <w:sz w:val="19"/>
                <w:szCs w:val="19"/>
              </w:rPr>
              <w:t xml:space="preserve">3</w:t>
            </w:r>
          </w:p>
        </w:tc>
        <w:tc>
          <w:tcPr>
            <w:tcW w:type="dxa" w:w="2000"/>
            <w:shd w:fill="F3F4F6" w:val="clear"/>
            <w:tcMar>
              <w:top w:type="dxa" w:w="100"/>
              <w:left w:type="dxa" w:w="120"/>
              <w:bottom w:type="dxa" w:w="100"/>
              <w:right w:type="dxa" w:w="120"/>
            </w:tcMar>
          </w:tcPr>
          <w:p>
            <w:pPr>
              <w:jc w:val="left"/>
            </w:pPr>
            <w:r>
              <w:rPr>
                <w:b w:val="false"/>
                <w:bCs w:val="false"/>
                <w:color w:val="1F2937"/>
                <w:sz w:val="19"/>
                <w:szCs w:val="19"/>
              </w:rPr>
              <w:t xml:space="preserve">Sales Pipeline / Deal</w:t>
            </w:r>
          </w:p>
        </w:tc>
        <w:tc>
          <w:tcPr>
            <w:tcW w:type="dxa" w:w="4800"/>
            <w:shd w:fill="F3F4F6" w:val="clear"/>
            <w:tcMar>
              <w:top w:type="dxa" w:w="100"/>
              <w:left w:type="dxa" w:w="120"/>
              <w:bottom w:type="dxa" w:w="100"/>
              <w:right w:type="dxa" w:w="120"/>
            </w:tcMar>
          </w:tcPr>
          <w:p>
            <w:pPr>
              <w:jc w:val="left"/>
            </w:pPr>
            <w:r>
              <w:rPr>
                <w:b w:val="false"/>
                <w:bCs w:val="false"/>
                <w:color w:val="1F2937"/>
                <w:sz w:val="19"/>
                <w:szCs w:val="19"/>
              </w:rPr>
              <w:t xml:space="preserve">Tahapan penjualan (lead → prospek → deal), nilai transaksi, target closing.</w:t>
            </w:r>
          </w:p>
        </w:tc>
        <w:tc>
          <w:tcPr>
            <w:tcW w:type="dxa" w:w="2500"/>
            <w:shd w:fill="F3F4F6" w:val="clear"/>
            <w:tcMar>
              <w:top w:type="dxa" w:w="100"/>
              <w:left w:type="dxa" w:w="120"/>
              <w:bottom w:type="dxa" w:w="100"/>
              <w:right w:type="dxa" w:w="120"/>
            </w:tcMar>
          </w:tcPr>
          <w:p>
            <w:pPr>
              <w:jc w:val="left"/>
            </w:pPr>
            <w:r>
              <w:rPr>
                <w:b w:val="false"/>
                <w:bCs w:val="false"/>
                <w:color w:val="1F2937"/>
                <w:sz w:val="19"/>
                <w:szCs w:val="19"/>
              </w:rPr>
              <w:t xml:space="preserve">Butuh data kontak yang sudah bersih (Fase 0) dan bisa menempel aktivitas dari Fase 2.</w:t>
            </w:r>
          </w:p>
        </w:tc>
      </w:tr>
      <w:tr>
        <w:tc>
          <w:tcPr>
            <w:tcW w:type="dxa" w:w="900"/>
            <w:shd w:fill="F3F4F6" w:val="clear"/>
            <w:tcMar>
              <w:top w:type="dxa" w:w="100"/>
              <w:left w:type="dxa" w:w="120"/>
              <w:bottom w:type="dxa" w:w="100"/>
              <w:right w:type="dxa" w:w="120"/>
            </w:tcMar>
          </w:tcPr>
          <w:p>
            <w:pPr>
              <w:jc w:val="left"/>
            </w:pPr>
            <w:r>
              <w:rPr>
                <w:b w:val="false"/>
                <w:bCs w:val="false"/>
                <w:color w:val="1F2937"/>
                <w:sz w:val="19"/>
                <w:szCs w:val="19"/>
              </w:rPr>
              <w:t xml:space="preserve">4</w:t>
            </w:r>
          </w:p>
        </w:tc>
        <w:tc>
          <w:tcPr>
            <w:tcW w:type="dxa" w:w="2000"/>
            <w:shd w:fill="F3F4F6" w:val="clear"/>
            <w:tcMar>
              <w:top w:type="dxa" w:w="100"/>
              <w:left w:type="dxa" w:w="120"/>
              <w:bottom w:type="dxa" w:w="100"/>
              <w:right w:type="dxa" w:w="120"/>
            </w:tcMar>
          </w:tcPr>
          <w:p>
            <w:pPr>
              <w:jc w:val="left"/>
            </w:pPr>
            <w:r>
              <w:rPr>
                <w:b w:val="false"/>
                <w:bCs w:val="false"/>
                <w:color w:val="1F2937"/>
                <w:sz w:val="19"/>
                <w:szCs w:val="19"/>
              </w:rPr>
              <w:t xml:space="preserve">Segmentasi &amp; Automation</w:t>
            </w:r>
          </w:p>
        </w:tc>
        <w:tc>
          <w:tcPr>
            <w:tcW w:type="dxa" w:w="4800"/>
            <w:shd w:fill="F3F4F6" w:val="clear"/>
            <w:tcMar>
              <w:top w:type="dxa" w:w="100"/>
              <w:left w:type="dxa" w:w="120"/>
              <w:bottom w:type="dxa" w:w="100"/>
              <w:right w:type="dxa" w:w="120"/>
            </w:tcMar>
          </w:tcPr>
          <w:p>
            <w:pPr>
              <w:jc w:val="left"/>
            </w:pPr>
            <w:r>
              <w:rPr>
                <w:b w:val="false"/>
                <w:bCs w:val="false"/>
                <w:color w:val="1F2937"/>
                <w:sz w:val="19"/>
                <w:szCs w:val="19"/>
              </w:rPr>
              <w:t xml:space="preserve">Tagging/segmen dinamis, automasi follow-up berbasis trigger.</w:t>
            </w:r>
          </w:p>
        </w:tc>
        <w:tc>
          <w:tcPr>
            <w:tcW w:type="dxa" w:w="2500"/>
            <w:shd w:fill="F3F4F6" w:val="clear"/>
            <w:tcMar>
              <w:top w:type="dxa" w:w="100"/>
              <w:left w:type="dxa" w:w="120"/>
              <w:bottom w:type="dxa" w:w="100"/>
              <w:right w:type="dxa" w:w="120"/>
            </w:tcMar>
          </w:tcPr>
          <w:p>
            <w:pPr>
              <w:jc w:val="left"/>
            </w:pPr>
            <w:r>
              <w:rPr>
                <w:b w:val="false"/>
                <w:bCs w:val="false"/>
                <w:color w:val="1F2937"/>
                <w:sz w:val="19"/>
                <w:szCs w:val="19"/>
              </w:rPr>
              <w:t xml:space="preserve">Paling kompleks — lebih efektif setelah ada data pipeline/stage sebagai pemicu (trigger).</w:t>
            </w:r>
          </w:p>
        </w:tc>
      </w:tr>
    </w:tbl>
    <w:p>
      <w:pPr>
        <w:pStyle w:val="Heading1"/>
        <w:pBdr>
          <w:bottom w:val="single" w:color="128C7E" w:sz="8" w:space="4"/>
        </w:pBdr>
        <w:spacing w:after="160" w:before="360"/>
      </w:pPr>
      <w:r>
        <w:rPr>
          <w:b/>
          <w:bCs/>
          <w:color w:val="128C7E"/>
          <w:sz w:val="30"/>
          <w:szCs w:val="30"/>
        </w:rPr>
        <w:t xml:space="preserve">3. Peta Jalan Fitur WhatsApp</w:t>
      </w:r>
    </w:p>
    <w:p>
      <w:pPr>
        <w:spacing w:after="160" w:line="300"/>
      </w:pPr>
      <w:r>
        <w:rPr>
          <w:color w:val="1F2937"/>
          <w:sz w:val="21"/>
          <w:szCs w:val="21"/>
        </w:rPr>
        <w:t xml:space="preserve">Tujuan: memastikan operasional chat sehari-hari (banyak agent, banyak percakapan sekaligus) berjalan rapi, terukur, dan aman dari risiko pemblokiran nomor.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200"/>
        <w:gridCol w:w="1500"/>
      </w:tblGrid>
      <w:tr>
        <w:trPr>
          <w:tblHeader/>
        </w:trPr>
        <w:tc>
          <w:tcPr>
            <w:tcW w:type="dxa" w:w="900"/>
            <w:shd w:fill="128C7E" w:val="clear"/>
            <w:tcMar>
              <w:top w:type="dxa" w:w="100"/>
              <w:left w:type="dxa" w:w="120"/>
              <w:bottom w:type="dxa" w:w="100"/>
              <w:right w:type="dxa" w:w="120"/>
            </w:tcMar>
          </w:tcPr>
          <w:p>
            <w:pPr>
              <w:jc w:val="left"/>
            </w:pPr>
            <w:r>
              <w:rPr>
                <w:b/>
                <w:bCs/>
                <w:color w:val="FFFFFF"/>
                <w:sz w:val="19"/>
                <w:szCs w:val="19"/>
              </w:rPr>
              <w:t xml:space="preserve">No</w:t>
            </w:r>
          </w:p>
        </w:tc>
        <w:tc>
          <w:tcPr>
            <w:tcW w:type="dxa" w:w="2600"/>
            <w:shd w:fill="128C7E" w:val="clear"/>
            <w:tcMar>
              <w:top w:type="dxa" w:w="100"/>
              <w:left w:type="dxa" w:w="120"/>
              <w:bottom w:type="dxa" w:w="100"/>
              <w:right w:type="dxa" w:w="120"/>
            </w:tcMar>
          </w:tcPr>
          <w:p>
            <w:pPr>
              <w:jc w:val="left"/>
            </w:pPr>
            <w:r>
              <w:rPr>
                <w:b/>
                <w:bCs/>
                <w:color w:val="FFFFFF"/>
                <w:sz w:val="19"/>
                <w:szCs w:val="19"/>
              </w:rPr>
              <w:t xml:space="preserve">Fitur</w:t>
            </w:r>
          </w:p>
        </w:tc>
        <w:tc>
          <w:tcPr>
            <w:tcW w:type="dxa" w:w="5200"/>
            <w:shd w:fill="128C7E" w:val="clear"/>
            <w:tcMar>
              <w:top w:type="dxa" w:w="100"/>
              <w:left w:type="dxa" w:w="120"/>
              <w:bottom w:type="dxa" w:w="100"/>
              <w:right w:type="dxa" w:w="120"/>
            </w:tcMar>
          </w:tcPr>
          <w:p>
            <w:pPr>
              <w:jc w:val="left"/>
            </w:pPr>
            <w:r>
              <w:rPr>
                <w:b/>
                <w:bCs/>
                <w:color w:val="FFFFFF"/>
                <w:sz w:val="19"/>
                <w:szCs w:val="19"/>
              </w:rPr>
              <w:t xml:space="preserve">Kenapa Penting</w:t>
            </w:r>
          </w:p>
        </w:tc>
        <w:tc>
          <w:tcPr>
            <w:tcW w:type="dxa" w:w="1500"/>
            <w:shd w:fill="128C7E" w:val="clear"/>
            <w:tcMar>
              <w:top w:type="dxa" w:w="100"/>
              <w:left w:type="dxa" w:w="120"/>
              <w:bottom w:type="dxa" w:w="100"/>
              <w:right w:type="dxa" w:w="120"/>
            </w:tcMar>
          </w:tcPr>
          <w:p>
            <w:pPr>
              <w:jc w:val="left"/>
            </w:pPr>
            <w:r>
              <w:rPr>
                <w:b/>
                <w:bCs/>
                <w:color w:val="FFFFFF"/>
                <w:sz w:val="19"/>
                <w:szCs w:val="19"/>
              </w:rPr>
              <w:t xml:space="preserve">Status</w:t>
            </w:r>
          </w:p>
        </w:tc>
      </w:tr>
      <w:tr>
        <w:tc>
          <w:tcPr>
            <w:tcW w:type="dxa" w:w="900"/>
            <w:shd w:fill="DCFCE7" w:val="clear"/>
            <w:tcMar>
              <w:top w:type="dxa" w:w="100"/>
              <w:left w:type="dxa" w:w="120"/>
              <w:bottom w:type="dxa" w:w="100"/>
              <w:right w:type="dxa" w:w="120"/>
            </w:tcMar>
          </w:tcPr>
          <w:p>
            <w:pPr>
              <w:jc w:val="center"/>
            </w:pPr>
            <w:r>
              <w:rPr>
                <w:b w:val="false"/>
                <w:bCs w:val="false"/>
                <w:color w:val="1F2937"/>
                <w:sz w:val="19"/>
                <w:szCs w:val="19"/>
              </w:rPr>
              <w:t xml:space="preserve">1</w:t>
            </w:r>
          </w:p>
        </w:tc>
        <w:tc>
          <w:tcPr>
            <w:tcW w:type="dxa" w:w="2600"/>
            <w:shd w:fill="DCFCE7" w:val="clear"/>
            <w:tcMar>
              <w:top w:type="dxa" w:w="100"/>
              <w:left w:type="dxa" w:w="120"/>
              <w:bottom w:type="dxa" w:w="100"/>
              <w:right w:type="dxa" w:w="120"/>
            </w:tcMar>
          </w:tcPr>
          <w:p>
            <w:pPr>
              <w:jc w:val="left"/>
            </w:pPr>
            <w:r>
              <w:rPr>
                <w:b/>
                <w:bCs/>
                <w:color w:val="1F2937"/>
                <w:sz w:val="19"/>
                <w:szCs w:val="19"/>
              </w:rPr>
              <w:t xml:space="preserve">Chat Ops: Status, SLA, Auto-Assignment</w:t>
            </w:r>
          </w:p>
        </w:tc>
        <w:tc>
          <w:tcPr>
            <w:tcW w:type="dxa" w:w="5200"/>
            <w:shd w:fill="DCFCE7" w:val="clear"/>
            <w:tcMar>
              <w:top w:type="dxa" w:w="100"/>
              <w:left w:type="dxa" w:w="120"/>
              <w:bottom w:type="dxa" w:w="100"/>
              <w:right w:type="dxa" w:w="120"/>
            </w:tcMar>
          </w:tcPr>
          <w:p>
            <w:pPr>
              <w:jc w:val="left"/>
            </w:pPr>
            <w:r>
              <w:rPr>
                <w:b w:val="false"/>
                <w:bCs w:val="false"/>
                <w:color w:val="1F2937"/>
                <w:sz w:val="19"/>
                <w:szCs w:val="19"/>
              </w:rPr>
              <w:t xml:space="preserve">Percakapan butuh status jelas (baru/ditangani/selesai), batas waktu respons, dan pembagian otomatis ke agent — dasar dari layanan pelanggan yang rapi.</w:t>
            </w:r>
          </w:p>
        </w:tc>
        <w:tc>
          <w:tcPr>
            <w:tcW w:type="dxa" w:w="1500"/>
            <w:shd w:fill="DCFCE7" w:val="clear"/>
            <w:tcMar>
              <w:top w:type="dxa" w:w="100"/>
              <w:left w:type="dxa" w:w="120"/>
              <w:bottom w:type="dxa" w:w="100"/>
              <w:right w:type="dxa" w:w="120"/>
            </w:tcMar>
          </w:tcPr>
          <w:p>
            <w:pPr>
              <w:jc w:val="center"/>
            </w:pPr>
            <w:r>
              <w:rPr>
                <w:b w:val="false"/>
                <w:bCs w:val="false"/>
                <w:color w:val="1F2937"/>
                <w:sz w:val="19"/>
                <w:szCs w:val="19"/>
              </w:rPr>
              <w:t xml:space="preserve">SELESAI</w:t>
            </w:r>
          </w:p>
        </w:tc>
      </w:tr>
      <w:tr>
        <w:tc>
          <w:tcPr>
            <w:tcW w:type="dxa" w:w="900"/>
            <w:shd w:fill="FEF9C3" w:val="clear"/>
            <w:tcMar>
              <w:top w:type="dxa" w:w="100"/>
              <w:left w:type="dxa" w:w="120"/>
              <w:bottom w:type="dxa" w:w="100"/>
              <w:right w:type="dxa" w:w="120"/>
            </w:tcMar>
          </w:tcPr>
          <w:p>
            <w:pPr>
              <w:jc w:val="center"/>
            </w:pPr>
            <w:r>
              <w:rPr>
                <w:b w:val="false"/>
                <w:bCs w:val="false"/>
                <w:color w:val="1F2937"/>
                <w:sz w:val="19"/>
                <w:szCs w:val="19"/>
              </w:rPr>
              <w:t xml:space="preserve">2</w:t>
            </w:r>
          </w:p>
        </w:tc>
        <w:tc>
          <w:tcPr>
            <w:tcW w:type="dxa" w:w="2600"/>
            <w:shd w:fill="FEF9C3" w:val="clear"/>
            <w:tcMar>
              <w:top w:type="dxa" w:w="100"/>
              <w:left w:type="dxa" w:w="120"/>
              <w:bottom w:type="dxa" w:w="100"/>
              <w:right w:type="dxa" w:w="120"/>
            </w:tcMar>
          </w:tcPr>
          <w:p>
            <w:pPr>
              <w:jc w:val="left"/>
            </w:pPr>
            <w:r>
              <w:rPr>
                <w:b/>
                <w:bCs/>
                <w:color w:val="1F2937"/>
                <w:sz w:val="19"/>
                <w:szCs w:val="19"/>
              </w:rPr>
              <w:t xml:space="preserve">Anti-Ban Broadcast</w:t>
            </w:r>
          </w:p>
        </w:tc>
        <w:tc>
          <w:tcPr>
            <w:tcW w:type="dxa" w:w="5200"/>
            <w:shd w:fill="FEF9C3" w:val="clear"/>
            <w:tcMar>
              <w:top w:type="dxa" w:w="100"/>
              <w:left w:type="dxa" w:w="120"/>
              <w:bottom w:type="dxa" w:w="100"/>
              <w:right w:type="dxa" w:w="120"/>
            </w:tcMar>
          </w:tcPr>
          <w:p>
            <w:pPr>
              <w:jc w:val="left"/>
            </w:pPr>
            <w:r>
              <w:rPr>
                <w:b w:val="false"/>
                <w:bCs w:val="false"/>
                <w:color w:val="1F2937"/>
                <w:sz w:val="19"/>
                <w:szCs w:val="19"/>
              </w:rPr>
              <w:t xml:space="preserve">Kirim massal tanpa jeda berisiko nomor WA diblokir WhatsApp. Perlu throttle, jeda antar pesan, dan mekanisme opt-out/STOP.</w:t>
            </w:r>
          </w:p>
        </w:tc>
        <w:tc>
          <w:tcPr>
            <w:tcW w:type="dxa" w:w="1500"/>
            <w:shd w:fill="FEF9C3" w:val="clear"/>
            <w:tcMar>
              <w:top w:type="dxa" w:w="100"/>
              <w:left w:type="dxa" w:w="120"/>
              <w:bottom w:type="dxa" w:w="100"/>
              <w:right w:type="dxa" w:w="120"/>
            </w:tcMar>
          </w:tcPr>
          <w:p>
            <w:pPr>
              <w:jc w:val="center"/>
            </w:pPr>
            <w:r>
              <w:rPr>
                <w:b w:val="false"/>
                <w:bCs w:val="false"/>
                <w:color w:val="1F2937"/>
                <w:sz w:val="19"/>
                <w:szCs w:val="19"/>
              </w:rPr>
              <w:t xml:space="preserve">Prioritas Berikutnya</w:t>
            </w:r>
          </w:p>
        </w:tc>
      </w:tr>
      <w:tr>
        <w:tc>
          <w:tcPr>
            <w:tcW w:type="dxa" w:w="900"/>
            <w:shd w:fill="F3F4F6" w:val="clear"/>
            <w:tcMar>
              <w:top w:type="dxa" w:w="100"/>
              <w:left w:type="dxa" w:w="120"/>
              <w:bottom w:type="dxa" w:w="100"/>
              <w:right w:type="dxa" w:w="120"/>
            </w:tcMar>
          </w:tcPr>
          <w:p>
            <w:pPr>
              <w:jc w:val="center"/>
            </w:pPr>
            <w:r>
              <w:rPr>
                <w:b w:val="false"/>
                <w:bCs w:val="false"/>
                <w:color w:val="1F2937"/>
                <w:sz w:val="19"/>
                <w:szCs w:val="19"/>
              </w:rPr>
              <w:t xml:space="preserve">3</w:t>
            </w:r>
          </w:p>
        </w:tc>
        <w:tc>
          <w:tcPr>
            <w:tcW w:type="dxa" w:w="2600"/>
            <w:shd w:fill="F3F4F6" w:val="clear"/>
            <w:tcMar>
              <w:top w:type="dxa" w:w="100"/>
              <w:left w:type="dxa" w:w="120"/>
              <w:bottom w:type="dxa" w:w="100"/>
              <w:right w:type="dxa" w:w="120"/>
            </w:tcMar>
          </w:tcPr>
          <w:p>
            <w:pPr>
              <w:jc w:val="left"/>
            </w:pPr>
            <w:r>
              <w:rPr>
                <w:b/>
                <w:bCs/>
                <w:color w:val="1F2937"/>
                <w:sz w:val="19"/>
                <w:szCs w:val="19"/>
              </w:rPr>
              <w:t xml:space="preserve">Analitik &amp; Pelaporan</w:t>
            </w:r>
          </w:p>
        </w:tc>
        <w:tc>
          <w:tcPr>
            <w:tcW w:type="dxa" w:w="5200"/>
            <w:shd w:fill="F3F4F6" w:val="clear"/>
            <w:tcMar>
              <w:top w:type="dxa" w:w="100"/>
              <w:left w:type="dxa" w:w="120"/>
              <w:bottom w:type="dxa" w:w="100"/>
              <w:right w:type="dxa" w:w="120"/>
            </w:tcMar>
          </w:tcPr>
          <w:p>
            <w:pPr>
              <w:jc w:val="left"/>
            </w:pPr>
            <w:r>
              <w:rPr>
                <w:b w:val="false"/>
                <w:bCs w:val="false"/>
                <w:color w:val="1F2937"/>
                <w:sz w:val="19"/>
                <w:szCs w:val="19"/>
              </w:rPr>
              <w:t xml:space="preserve">Waktu respons rata-rata, waktu penyelesaian, performa per agent, delivery/read rate broadcast.</w:t>
            </w:r>
          </w:p>
        </w:tc>
        <w:tc>
          <w:tcPr>
            <w:tcW w:type="dxa" w:w="1500"/>
            <w:shd w:fill="F3F4F6" w:val="clear"/>
            <w:tcMar>
              <w:top w:type="dxa" w:w="100"/>
              <w:left w:type="dxa" w:w="120"/>
              <w:bottom w:type="dxa" w:w="100"/>
              <w:right w:type="dxa" w:w="120"/>
            </w:tcMar>
          </w:tcPr>
          <w:p>
            <w:pPr>
              <w:jc w:val="center"/>
            </w:pPr>
            <w:r>
              <w:rPr>
                <w:b w:val="false"/>
                <w:bCs w:val="false"/>
                <w:color w:val="1F2937"/>
                <w:sz w:val="19"/>
                <w:szCs w:val="19"/>
              </w:rPr>
              <w:t xml:space="preserve">Direncanakan</w:t>
            </w:r>
          </w:p>
        </w:tc>
      </w:tr>
      <w:tr>
        <w:tc>
          <w:tcPr>
            <w:tcW w:type="dxa" w:w="900"/>
            <w:shd w:fill="F3F4F6" w:val="clear"/>
            <w:tcMar>
              <w:top w:type="dxa" w:w="100"/>
              <w:left w:type="dxa" w:w="120"/>
              <w:bottom w:type="dxa" w:w="100"/>
              <w:right w:type="dxa" w:w="120"/>
            </w:tcMar>
          </w:tcPr>
          <w:p>
            <w:pPr>
              <w:jc w:val="center"/>
            </w:pPr>
            <w:r>
              <w:rPr>
                <w:b w:val="false"/>
                <w:bCs w:val="false"/>
                <w:color w:val="1F2937"/>
                <w:sz w:val="19"/>
                <w:szCs w:val="19"/>
              </w:rPr>
              <w:t xml:space="preserve">4</w:t>
            </w:r>
          </w:p>
        </w:tc>
        <w:tc>
          <w:tcPr>
            <w:tcW w:type="dxa" w:w="2600"/>
            <w:shd w:fill="F3F4F6" w:val="clear"/>
            <w:tcMar>
              <w:top w:type="dxa" w:w="100"/>
              <w:left w:type="dxa" w:w="120"/>
              <w:bottom w:type="dxa" w:w="100"/>
              <w:right w:type="dxa" w:w="120"/>
            </w:tcMar>
          </w:tcPr>
          <w:p>
            <w:pPr>
              <w:jc w:val="left"/>
            </w:pPr>
            <w:r>
              <w:rPr>
                <w:b/>
                <w:bCs/>
                <w:color w:val="1F2937"/>
                <w:sz w:val="19"/>
                <w:szCs w:val="19"/>
              </w:rPr>
              <w:t xml:space="preserve">Kesehatan Nomor WhatsApp</w:t>
            </w:r>
          </w:p>
        </w:tc>
        <w:tc>
          <w:tcPr>
            <w:tcW w:type="dxa" w:w="5200"/>
            <w:shd w:fill="F3F4F6" w:val="clear"/>
            <w:tcMar>
              <w:top w:type="dxa" w:w="100"/>
              <w:left w:type="dxa" w:w="120"/>
              <w:bottom w:type="dxa" w:w="100"/>
              <w:right w:type="dxa" w:w="120"/>
            </w:tcMar>
          </w:tcPr>
          <w:p>
            <w:pPr>
              <w:jc w:val="left"/>
            </w:pPr>
            <w:r>
              <w:rPr>
                <w:b w:val="false"/>
                <w:bCs w:val="false"/>
                <w:color w:val="1F2937"/>
                <w:sz w:val="19"/>
                <w:szCs w:val="19"/>
              </w:rPr>
              <w:t xml:space="preserve">Pemantauan risiko banned/quality rating per device, mekanisme rotasi nomor untuk broadcast volume besar.</w:t>
            </w:r>
          </w:p>
        </w:tc>
        <w:tc>
          <w:tcPr>
            <w:tcW w:type="dxa" w:w="1500"/>
            <w:shd w:fill="F3F4F6" w:val="clear"/>
            <w:tcMar>
              <w:top w:type="dxa" w:w="100"/>
              <w:left w:type="dxa" w:w="120"/>
              <w:bottom w:type="dxa" w:w="100"/>
              <w:right w:type="dxa" w:w="120"/>
            </w:tcMar>
          </w:tcPr>
          <w:p>
            <w:pPr>
              <w:jc w:val="center"/>
            </w:pPr>
            <w:r>
              <w:rPr>
                <w:b w:val="false"/>
                <w:bCs w:val="false"/>
                <w:color w:val="1F2937"/>
                <w:sz w:val="19"/>
                <w:szCs w:val="19"/>
              </w:rPr>
              <w:t xml:space="preserve">Direncanakan</w:t>
            </w:r>
          </w:p>
        </w:tc>
      </w:tr>
      <w:tr>
        <w:tc>
          <w:tcPr>
            <w:tcW w:type="dxa" w:w="900"/>
            <w:shd w:fill="F3F4F6" w:val="clear"/>
            <w:tcMar>
              <w:top w:type="dxa" w:w="100"/>
              <w:left w:type="dxa" w:w="120"/>
              <w:bottom w:type="dxa" w:w="100"/>
              <w:right w:type="dxa" w:w="120"/>
            </w:tcMar>
          </w:tcPr>
          <w:p>
            <w:pPr>
              <w:jc w:val="center"/>
            </w:pPr>
            <w:r>
              <w:rPr>
                <w:b w:val="false"/>
                <w:bCs w:val="false"/>
                <w:color w:val="1F2937"/>
                <w:sz w:val="19"/>
                <w:szCs w:val="19"/>
              </w:rPr>
              <w:t xml:space="preserve">5</w:t>
            </w:r>
          </w:p>
        </w:tc>
        <w:tc>
          <w:tcPr>
            <w:tcW w:type="dxa" w:w="2600"/>
            <w:shd w:fill="F3F4F6" w:val="clear"/>
            <w:tcMar>
              <w:top w:type="dxa" w:w="100"/>
              <w:left w:type="dxa" w:w="120"/>
              <w:bottom w:type="dxa" w:w="100"/>
              <w:right w:type="dxa" w:w="120"/>
            </w:tcMar>
          </w:tcPr>
          <w:p>
            <w:pPr>
              <w:jc w:val="left"/>
            </w:pPr>
            <w:r>
              <w:rPr>
                <w:b/>
                <w:bCs/>
                <w:color w:val="1F2937"/>
                <w:sz w:val="19"/>
                <w:szCs w:val="19"/>
              </w:rPr>
              <w:t xml:space="preserve">Interaktivitas Pesan</w:t>
            </w:r>
          </w:p>
        </w:tc>
        <w:tc>
          <w:tcPr>
            <w:tcW w:type="dxa" w:w="5200"/>
            <w:shd w:fill="F3F4F6" w:val="clear"/>
            <w:tcMar>
              <w:top w:type="dxa" w:w="100"/>
              <w:left w:type="dxa" w:w="120"/>
              <w:bottom w:type="dxa" w:w="100"/>
              <w:right w:type="dxa" w:w="120"/>
            </w:tcMar>
          </w:tcPr>
          <w:p>
            <w:pPr>
              <w:jc w:val="left"/>
            </w:pPr>
            <w:r>
              <w:rPr>
                <w:b w:val="false"/>
                <w:bCs w:val="false"/>
                <w:color w:val="1F2937"/>
                <w:sz w:val="19"/>
                <w:szCs w:val="19"/>
              </w:rPr>
              <w:t xml:space="preserve">List message, reply button interaktif, WhatsApp Flow untuk form/booking langsung di chat.</w:t>
            </w:r>
          </w:p>
        </w:tc>
        <w:tc>
          <w:tcPr>
            <w:tcW w:type="dxa" w:w="1500"/>
            <w:shd w:fill="F3F4F6" w:val="clear"/>
            <w:tcMar>
              <w:top w:type="dxa" w:w="100"/>
              <w:left w:type="dxa" w:w="120"/>
              <w:bottom w:type="dxa" w:w="100"/>
              <w:right w:type="dxa" w:w="120"/>
            </w:tcMar>
          </w:tcPr>
          <w:p>
            <w:pPr>
              <w:jc w:val="center"/>
            </w:pPr>
            <w:r>
              <w:rPr>
                <w:b w:val="false"/>
                <w:bCs w:val="false"/>
                <w:color w:val="1F2937"/>
                <w:sz w:val="19"/>
                <w:szCs w:val="19"/>
              </w:rPr>
              <w:t xml:space="preserve">Direncanakan</w:t>
            </w:r>
          </w:p>
        </w:tc>
      </w:tr>
      <w:tr>
        <w:tc>
          <w:tcPr>
            <w:tcW w:type="dxa" w:w="900"/>
            <w:shd w:fill="F3F4F6" w:val="clear"/>
            <w:tcMar>
              <w:top w:type="dxa" w:w="100"/>
              <w:left w:type="dxa" w:w="120"/>
              <w:bottom w:type="dxa" w:w="100"/>
              <w:right w:type="dxa" w:w="120"/>
            </w:tcMar>
          </w:tcPr>
          <w:p>
            <w:pPr>
              <w:jc w:val="center"/>
            </w:pPr>
            <w:r>
              <w:rPr>
                <w:b w:val="false"/>
                <w:bCs w:val="false"/>
                <w:color w:val="1F2937"/>
                <w:sz w:val="19"/>
                <w:szCs w:val="19"/>
              </w:rPr>
              <w:t xml:space="preserve">6</w:t>
            </w:r>
          </w:p>
        </w:tc>
        <w:tc>
          <w:tcPr>
            <w:tcW w:type="dxa" w:w="2600"/>
            <w:shd w:fill="F3F4F6" w:val="clear"/>
            <w:tcMar>
              <w:top w:type="dxa" w:w="100"/>
              <w:left w:type="dxa" w:w="120"/>
              <w:bottom w:type="dxa" w:w="100"/>
              <w:right w:type="dxa" w:w="120"/>
            </w:tcMar>
          </w:tcPr>
          <w:p>
            <w:pPr>
              <w:jc w:val="left"/>
            </w:pPr>
            <w:r>
              <w:rPr>
                <w:b/>
                <w:bCs/>
                <w:color w:val="1F2937"/>
                <w:sz w:val="19"/>
                <w:szCs w:val="19"/>
              </w:rPr>
              <w:t xml:space="preserve">Chatbot Lanjutan</w:t>
            </w:r>
          </w:p>
        </w:tc>
        <w:tc>
          <w:tcPr>
            <w:tcW w:type="dxa" w:w="5200"/>
            <w:shd w:fill="F3F4F6" w:val="clear"/>
            <w:tcMar>
              <w:top w:type="dxa" w:w="100"/>
              <w:left w:type="dxa" w:w="120"/>
              <w:bottom w:type="dxa" w:w="100"/>
              <w:right w:type="dxa" w:w="120"/>
            </w:tcMar>
          </w:tcPr>
          <w:p>
            <w:pPr>
              <w:jc w:val="left"/>
            </w:pPr>
            <w:r>
              <w:rPr>
                <w:b w:val="false"/>
                <w:bCs w:val="false"/>
                <w:color w:val="1F2937"/>
                <w:sz w:val="19"/>
                <w:szCs w:val="19"/>
              </w:rPr>
              <w:t xml:space="preserve">Flow builder visual dengan percabangan bertingkat, handoff otomatis ke agent manusia.</w:t>
            </w:r>
          </w:p>
        </w:tc>
        <w:tc>
          <w:tcPr>
            <w:tcW w:type="dxa" w:w="1500"/>
            <w:shd w:fill="F3F4F6" w:val="clear"/>
            <w:tcMar>
              <w:top w:type="dxa" w:w="100"/>
              <w:left w:type="dxa" w:w="120"/>
              <w:bottom w:type="dxa" w:w="100"/>
              <w:right w:type="dxa" w:w="120"/>
            </w:tcMar>
          </w:tcPr>
          <w:p>
            <w:pPr>
              <w:jc w:val="center"/>
            </w:pPr>
            <w:r>
              <w:rPr>
                <w:b w:val="false"/>
                <w:bCs w:val="false"/>
                <w:color w:val="1F2937"/>
                <w:sz w:val="19"/>
                <w:szCs w:val="19"/>
              </w:rPr>
              <w:t xml:space="preserve">Direncanakan</w:t>
            </w:r>
          </w:p>
        </w:tc>
      </w:tr>
      <w:tr>
        <w:tc>
          <w:tcPr>
            <w:tcW w:type="dxa" w:w="900"/>
            <w:shd w:fill="F3F4F6" w:val="clear"/>
            <w:tcMar>
              <w:top w:type="dxa" w:w="100"/>
              <w:left w:type="dxa" w:w="120"/>
              <w:bottom w:type="dxa" w:w="100"/>
              <w:right w:type="dxa" w:w="120"/>
            </w:tcMar>
          </w:tcPr>
          <w:p>
            <w:pPr>
              <w:jc w:val="center"/>
            </w:pPr>
            <w:r>
              <w:rPr>
                <w:b w:val="false"/>
                <w:bCs w:val="false"/>
                <w:color w:val="1F2937"/>
                <w:sz w:val="19"/>
                <w:szCs w:val="19"/>
              </w:rPr>
              <w:t xml:space="preserve">7</w:t>
            </w:r>
          </w:p>
        </w:tc>
        <w:tc>
          <w:tcPr>
            <w:tcW w:type="dxa" w:w="2600"/>
            <w:shd w:fill="F3F4F6" w:val="clear"/>
            <w:tcMar>
              <w:top w:type="dxa" w:w="100"/>
              <w:left w:type="dxa" w:w="120"/>
              <w:bottom w:type="dxa" w:w="100"/>
              <w:right w:type="dxa" w:w="120"/>
            </w:tcMar>
          </w:tcPr>
          <w:p>
            <w:pPr>
              <w:jc w:val="left"/>
            </w:pPr>
            <w:r>
              <w:rPr>
                <w:b/>
                <w:bCs/>
                <w:color w:val="1F2937"/>
                <w:sz w:val="19"/>
                <w:szCs w:val="19"/>
              </w:rPr>
              <w:t xml:space="preserve">CSAT &amp; Feedback</w:t>
            </w:r>
          </w:p>
        </w:tc>
        <w:tc>
          <w:tcPr>
            <w:tcW w:type="dxa" w:w="5200"/>
            <w:shd w:fill="F3F4F6" w:val="clear"/>
            <w:tcMar>
              <w:top w:type="dxa" w:w="100"/>
              <w:left w:type="dxa" w:w="120"/>
              <w:bottom w:type="dxa" w:w="100"/>
              <w:right w:type="dxa" w:w="120"/>
            </w:tcMar>
          </w:tcPr>
          <w:p>
            <w:pPr>
              <w:jc w:val="left"/>
            </w:pPr>
            <w:r>
              <w:rPr>
                <w:b w:val="false"/>
                <w:bCs w:val="false"/>
                <w:color w:val="1F2937"/>
                <w:sz w:val="19"/>
                <w:szCs w:val="19"/>
              </w:rPr>
              <w:t xml:space="preserve">Survei kepuasan otomatis setelah chat ditutup — metrik yang sering dicari klien B2B.</w:t>
            </w:r>
          </w:p>
        </w:tc>
        <w:tc>
          <w:tcPr>
            <w:tcW w:type="dxa" w:w="1500"/>
            <w:shd w:fill="F3F4F6" w:val="clear"/>
            <w:tcMar>
              <w:top w:type="dxa" w:w="100"/>
              <w:left w:type="dxa" w:w="120"/>
              <w:bottom w:type="dxa" w:w="100"/>
              <w:right w:type="dxa" w:w="120"/>
            </w:tcMar>
          </w:tcPr>
          <w:p>
            <w:pPr>
              <w:jc w:val="center"/>
            </w:pPr>
            <w:r>
              <w:rPr>
                <w:b w:val="false"/>
                <w:bCs w:val="false"/>
                <w:color w:val="1F2937"/>
                <w:sz w:val="19"/>
                <w:szCs w:val="19"/>
              </w:rPr>
              <w:t xml:space="preserve">Direncanakan</w:t>
            </w:r>
          </w:p>
        </w:tc>
      </w:tr>
    </w:tbl>
    <w:p>
      <w:pPr>
        <w:pStyle w:val="Heading1"/>
        <w:pBdr>
          <w:bottom w:val="single" w:color="128C7E" w:sz="8" w:space="4"/>
        </w:pBdr>
        <w:spacing w:after="160" w:before="360"/>
      </w:pPr>
      <w:r>
        <w:rPr>
          <w:b/>
          <w:bCs/>
          <w:color w:val="128C7E"/>
          <w:sz w:val="30"/>
          <w:szCs w:val="30"/>
        </w:rPr>
        <w:t xml:space="preserve">4. Yang Sudah Dikerjakan: Chat Ops (Fase Prioritas #1)</w:t>
      </w:r>
    </w:p>
    <w:p>
      <w:pPr>
        <w:spacing w:after="160" w:line="300"/>
      </w:pPr>
      <w:r>
        <w:rPr>
          <w:color w:val="1F2937"/>
          <w:sz w:val="21"/>
          <w:szCs w:val="21"/>
        </w:rPr>
        <w:t xml:space="preserve">Pada sesi ini, fondasi "Chat Ops" sudah dibangun di sisi backend Laravel. Fitur ini menjawab tiga kebutuhan dasar tim customer service: setiap percakapan punya status yang jelas, ada batas waktu respons (SLA) yang terpantau otomatis, dan percakapan baru langsung dibagi ke agent yang tepat tanpa menunggu ada yang "mengambil" secara manual.</w:t>
      </w:r>
    </w:p>
    <w:p>
      <w:pPr>
        <w:pStyle w:val="Heading2"/>
        <w:spacing w:after="120" w:before="280"/>
      </w:pPr>
      <w:r>
        <w:rPr>
          <w:b/>
          <w:bCs/>
          <w:color w:val="1F2937"/>
          <w:sz w:val="24"/>
          <w:szCs w:val="24"/>
        </w:rPr>
        <w:t xml:space="preserve">4.1 Status Percakapan</w:t>
      </w:r>
    </w:p>
    <w:p>
      <w:pPr>
        <w:spacing w:after="160" w:line="300"/>
      </w:pPr>
      <w:r>
        <w:rPr>
          <w:color w:val="1F2937"/>
          <w:sz w:val="21"/>
          <w:szCs w:val="21"/>
        </w:rPr>
        <w:t xml:space="preserve">Setiap percakapan WhatsApp sekarang punya salah satu dari tiga status berikut: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600"/>
      </w:tblGrid>
      <w:tr>
        <w:trPr>
          <w:tblHeader/>
        </w:trPr>
        <w:tc>
          <w:tcPr>
            <w:tcW w:type="dxa" w:w="1800"/>
            <w:shd w:fill="128C7E" w:val="clear"/>
            <w:tcMar>
              <w:top w:type="dxa" w:w="100"/>
              <w:left w:type="dxa" w:w="120"/>
              <w:bottom w:type="dxa" w:w="100"/>
              <w:right w:type="dxa" w:w="120"/>
            </w:tcMar>
          </w:tcPr>
          <w:p>
            <w:pPr>
              <w:jc w:val="left"/>
            </w:pPr>
            <w:r>
              <w:rPr>
                <w:b/>
                <w:bCs/>
                <w:color w:val="FFFFFF"/>
                <w:sz w:val="19"/>
                <w:szCs w:val="19"/>
              </w:rPr>
              <w:t xml:space="preserve">Status</w:t>
            </w:r>
          </w:p>
        </w:tc>
        <w:tc>
          <w:tcPr>
            <w:tcW w:type="dxa" w:w="3800"/>
            <w:shd w:fill="128C7E" w:val="clear"/>
            <w:tcMar>
              <w:top w:type="dxa" w:w="100"/>
              <w:left w:type="dxa" w:w="120"/>
              <w:bottom w:type="dxa" w:w="100"/>
              <w:right w:type="dxa" w:w="120"/>
            </w:tcMar>
          </w:tcPr>
          <w:p>
            <w:pPr>
              <w:jc w:val="left"/>
            </w:pPr>
            <w:r>
              <w:rPr>
                <w:b/>
                <w:bCs/>
                <w:color w:val="FFFFFF"/>
                <w:sz w:val="19"/>
                <w:szCs w:val="19"/>
              </w:rPr>
              <w:t xml:space="preserve">Artinya</w:t>
            </w:r>
          </w:p>
        </w:tc>
        <w:tc>
          <w:tcPr>
            <w:tcW w:type="dxa" w:w="2600"/>
            <w:shd w:fill="128C7E" w:val="clear"/>
            <w:tcMar>
              <w:top w:type="dxa" w:w="100"/>
              <w:left w:type="dxa" w:w="120"/>
              <w:bottom w:type="dxa" w:w="100"/>
              <w:right w:type="dxa" w:w="120"/>
            </w:tcMar>
          </w:tcPr>
          <w:p>
            <w:pPr>
              <w:jc w:val="left"/>
            </w:pPr>
            <w:r>
              <w:rPr>
                <w:b/>
                <w:bCs/>
                <w:color w:val="FFFFFF"/>
                <w:sz w:val="19"/>
                <w:szCs w:val="19"/>
              </w:rPr>
              <w:t xml:space="preserve">Kapan Berubah</w:t>
            </w:r>
          </w:p>
        </w:tc>
      </w:tr>
      <w:tr>
        <w:tc>
          <w:tcPr>
            <w:tcW w:type="dxa" w:w="1800"/>
            <w:shd w:fill="F3F4F6" w:val="clear"/>
            <w:tcMar>
              <w:top w:type="dxa" w:w="100"/>
              <w:left w:type="dxa" w:w="120"/>
              <w:bottom w:type="dxa" w:w="100"/>
              <w:right w:type="dxa" w:w="120"/>
            </w:tcMar>
          </w:tcPr>
          <w:p>
            <w:pPr>
              <w:jc w:val="left"/>
            </w:pPr>
            <w:r>
              <w:rPr>
                <w:b/>
                <w:bCs/>
                <w:color w:val="1F2937"/>
                <w:sz w:val="19"/>
                <w:szCs w:val="19"/>
              </w:rPr>
              <w:t xml:space="preserve">Open (Baru)</w:t>
            </w:r>
          </w:p>
        </w:tc>
        <w:tc>
          <w:tcPr>
            <w:tcW w:type="dxa" w:w="3800"/>
            <w:shd w:fill="F3F4F6" w:val="clear"/>
            <w:tcMar>
              <w:top w:type="dxa" w:w="100"/>
              <w:left w:type="dxa" w:w="120"/>
              <w:bottom w:type="dxa" w:w="100"/>
              <w:right w:type="dxa" w:w="120"/>
            </w:tcMar>
          </w:tcPr>
          <w:p>
            <w:pPr>
              <w:jc w:val="left"/>
            </w:pPr>
            <w:r>
              <w:rPr>
                <w:b w:val="false"/>
                <w:bCs w:val="false"/>
                <w:color w:val="1F2937"/>
                <w:sz w:val="19"/>
                <w:szCs w:val="19"/>
              </w:rPr>
              <w:t xml:space="preserve">Menunggu agent membalas. Jam SLA respons sedang berjalan.</w:t>
            </w:r>
          </w:p>
        </w:tc>
        <w:tc>
          <w:tcPr>
            <w:tcW w:type="dxa" w:w="2600"/>
            <w:shd w:fill="F3F4F6" w:val="clear"/>
            <w:tcMar>
              <w:top w:type="dxa" w:w="100"/>
              <w:left w:type="dxa" w:w="120"/>
              <w:bottom w:type="dxa" w:w="100"/>
              <w:right w:type="dxa" w:w="120"/>
            </w:tcMar>
          </w:tcPr>
          <w:p>
            <w:pPr>
              <w:jc w:val="left"/>
            </w:pPr>
            <w:r>
              <w:rPr>
                <w:b w:val="false"/>
                <w:bCs w:val="false"/>
                <w:color w:val="1F2937"/>
                <w:sz w:val="19"/>
                <w:szCs w:val="19"/>
              </w:rPr>
              <w:t xml:space="preserve">Pesan pertama masuk, atau pelanggan membalas saat status sedang Pending.</w:t>
            </w:r>
          </w:p>
        </w:tc>
      </w:tr>
      <w:tr>
        <w:tc>
          <w:tcPr>
            <w:tcW w:type="dxa" w:w="1800"/>
            <w:shd w:fill="F3F4F6" w:val="clear"/>
            <w:tcMar>
              <w:top w:type="dxa" w:w="100"/>
              <w:left w:type="dxa" w:w="120"/>
              <w:bottom w:type="dxa" w:w="100"/>
              <w:right w:type="dxa" w:w="120"/>
            </w:tcMar>
          </w:tcPr>
          <w:p>
            <w:pPr>
              <w:jc w:val="left"/>
            </w:pPr>
            <w:r>
              <w:rPr>
                <w:b/>
                <w:bCs/>
                <w:color w:val="1F2937"/>
                <w:sz w:val="19"/>
                <w:szCs w:val="19"/>
              </w:rPr>
              <w:t xml:space="preserve">Pending (Menunggu Pelanggan)</w:t>
            </w:r>
          </w:p>
        </w:tc>
        <w:tc>
          <w:tcPr>
            <w:tcW w:type="dxa" w:w="3800"/>
            <w:shd w:fill="F3F4F6" w:val="clear"/>
            <w:tcMar>
              <w:top w:type="dxa" w:w="100"/>
              <w:left w:type="dxa" w:w="120"/>
              <w:bottom w:type="dxa" w:w="100"/>
              <w:right w:type="dxa" w:w="120"/>
            </w:tcMar>
          </w:tcPr>
          <w:p>
            <w:pPr>
              <w:jc w:val="left"/>
            </w:pPr>
            <w:r>
              <w:rPr>
                <w:b w:val="false"/>
                <w:bCs w:val="false"/>
                <w:color w:val="1F2937"/>
                <w:sz w:val="19"/>
                <w:szCs w:val="19"/>
              </w:rPr>
              <w:t xml:space="preserve">Agent sudah membalas, sekarang giliran pelanggan.</w:t>
            </w:r>
          </w:p>
        </w:tc>
        <w:tc>
          <w:tcPr>
            <w:tcW w:type="dxa" w:w="2600"/>
            <w:shd w:fill="F3F4F6" w:val="clear"/>
            <w:tcMar>
              <w:top w:type="dxa" w:w="100"/>
              <w:left w:type="dxa" w:w="120"/>
              <w:bottom w:type="dxa" w:w="100"/>
              <w:right w:type="dxa" w:w="120"/>
            </w:tcMar>
          </w:tcPr>
          <w:p>
            <w:pPr>
              <w:jc w:val="left"/>
            </w:pPr>
            <w:r>
              <w:rPr>
                <w:b w:val="false"/>
                <w:bCs w:val="false"/>
                <w:color w:val="1F2937"/>
                <w:sz w:val="19"/>
                <w:szCs w:val="19"/>
              </w:rPr>
              <w:t xml:space="preserve">Agent mengirim balasan manual dari Inbox.</w:t>
            </w:r>
          </w:p>
        </w:tc>
      </w:tr>
      <w:tr>
        <w:tc>
          <w:tcPr>
            <w:tcW w:type="dxa" w:w="1800"/>
            <w:shd w:fill="F3F4F6" w:val="clear"/>
            <w:tcMar>
              <w:top w:type="dxa" w:w="100"/>
              <w:left w:type="dxa" w:w="120"/>
              <w:bottom w:type="dxa" w:w="100"/>
              <w:right w:type="dxa" w:w="120"/>
            </w:tcMar>
          </w:tcPr>
          <w:p>
            <w:pPr>
              <w:jc w:val="left"/>
            </w:pPr>
            <w:r>
              <w:rPr>
                <w:b/>
                <w:bCs/>
                <w:color w:val="1F2937"/>
                <w:sz w:val="19"/>
                <w:szCs w:val="19"/>
              </w:rPr>
              <w:t xml:space="preserve">Resolved (Selesai)</w:t>
            </w:r>
          </w:p>
        </w:tc>
        <w:tc>
          <w:tcPr>
            <w:tcW w:type="dxa" w:w="3800"/>
            <w:shd w:fill="F3F4F6" w:val="clear"/>
            <w:tcMar>
              <w:top w:type="dxa" w:w="100"/>
              <w:left w:type="dxa" w:w="120"/>
              <w:bottom w:type="dxa" w:w="100"/>
              <w:right w:type="dxa" w:w="120"/>
            </w:tcMar>
          </w:tcPr>
          <w:p>
            <w:pPr>
              <w:jc w:val="left"/>
            </w:pPr>
            <w:r>
              <w:rPr>
                <w:b w:val="false"/>
                <w:bCs w:val="false"/>
                <w:color w:val="1F2937"/>
                <w:sz w:val="19"/>
                <w:szCs w:val="19"/>
              </w:rPr>
              <w:t xml:space="preserve">Percakapan ditutup/selesai ditangani.</w:t>
            </w:r>
          </w:p>
        </w:tc>
        <w:tc>
          <w:tcPr>
            <w:tcW w:type="dxa" w:w="2600"/>
            <w:shd w:fill="F3F4F6" w:val="clear"/>
            <w:tcMar>
              <w:top w:type="dxa" w:w="100"/>
              <w:left w:type="dxa" w:w="120"/>
              <w:bottom w:type="dxa" w:w="100"/>
              <w:right w:type="dxa" w:w="120"/>
            </w:tcMar>
          </w:tcPr>
          <w:p>
            <w:pPr>
              <w:jc w:val="left"/>
            </w:pPr>
            <w:r>
              <w:rPr>
                <w:b w:val="false"/>
                <w:bCs w:val="false"/>
                <w:color w:val="1F2937"/>
                <w:sz w:val="19"/>
                <w:szCs w:val="19"/>
              </w:rPr>
              <w:t xml:space="preserve">Agent menekan tombol "Tandai Selesai" secara manual.</w:t>
            </w:r>
          </w:p>
        </w:tc>
      </w:tr>
    </w:tbl>
    <w:p>
      <w:pPr>
        <w:pStyle w:val="Heading2"/>
        <w:spacing w:after="120" w:before="280"/>
      </w:pPr>
      <w:r>
        <w:rPr>
          <w:b/>
          <w:bCs/>
          <w:color w:val="1F2937"/>
          <w:sz w:val="24"/>
          <w:szCs w:val="24"/>
        </w:rPr>
        <w:t xml:space="preserve">4.2 SLA (Batas Waktu Respons)</w:t>
      </w:r>
    </w:p>
    <w:p>
      <w:pPr>
        <w:spacing w:after="160" w:line="300"/>
      </w:pPr>
      <w:r>
        <w:rPr>
          <w:color w:val="1F2937"/>
          <w:sz w:val="21"/>
          <w:szCs w:val="21"/>
        </w:rPr>
        <w:t xml:space="preserve">Setiap perusahaan bisa mengatur sendiri berapa lama batas waktu respons pertama dan batas waktu penyelesaian (default: 15 menit untuk respons pertama, 24 jam untuk penyelesaian, bisa diubah per perusahaan). Sistem secara otomatis menandai percakapan yang sudah melewati batas ini setiap menit, tanpa perlu pengecekan manual — sehingga daftar percakapan yang "telat" selalu siap dipantau kapan saja.</w:t>
      </w:r>
    </w:p>
    <w:p>
      <w:pPr>
        <w:pStyle w:val="Heading2"/>
        <w:spacing w:after="120" w:before="280"/>
      </w:pPr>
      <w:r>
        <w:rPr>
          <w:b/>
          <w:bCs/>
          <w:color w:val="1F2937"/>
          <w:sz w:val="24"/>
          <w:szCs w:val="24"/>
        </w:rPr>
        <w:t xml:space="preserve">4.3 Auto-Assignment (Pembagian Otomatis)</w:t>
      </w:r>
    </w:p>
    <w:p>
      <w:pPr>
        <w:spacing w:after="160" w:line="300"/>
      </w:pPr>
      <w:r>
        <w:rPr>
          <w:color w:val="1F2937"/>
          <w:sz w:val="21"/>
          <w:szCs w:val="21"/>
        </w:rPr>
        <w:t xml:space="preserve">Saat pesan pertama masuk dari kontak baru, sistem otomatis menentukan siapa yang menangani, dengan urutan prioritas:</w:t>
      </w:r>
    </w:p>
    <w:p>
      <w:pPr>
        <w:pStyle w:val="ListParagraph"/>
        <w:numPr>
          <w:ilvl w:val="0"/>
          <w:numId w:val="2"/>
        </w:numPr>
        <w:spacing w:after="80" w:line="280"/>
      </w:pPr>
      <w:r>
        <w:rPr>
          <w:color w:val="1F2937"/>
          <w:sz w:val="21"/>
          <w:szCs w:val="21"/>
        </w:rPr>
        <w:t xml:space="preserve">Jika kontak tersebut sudah punya "pemilik akun" (assigned di halaman Kontak), percakapan langsung diberikan ke orang yang sama — menjaga kontinuitas hubungan pelanggan.</w:t>
      </w:r>
    </w:p>
    <w:p>
      <w:pPr>
        <w:pStyle w:val="ListParagraph"/>
        <w:numPr>
          <w:ilvl w:val="0"/>
          <w:numId w:val="2"/>
        </w:numPr>
        <w:spacing w:after="80" w:line="280"/>
      </w:pPr>
      <w:r>
        <w:rPr>
          <w:color w:val="1F2937"/>
          <w:sz w:val="21"/>
          <w:szCs w:val="21"/>
        </w:rPr>
        <w:t xml:space="preserve">Jika belum ada pemilik, sistem memilih agent dengan beban kerja paling ringan saat itu (jumlah percakapan aktif paling sedikit) — otomatis merata tanpa perlu antrian manual atau jadwal piket.</w:t>
      </w:r>
    </w:p>
    <w:p>
      <w:pPr>
        <w:spacing w:after="200"/>
      </w:pPr>
      <w:r>
        <w:rPr>
          <w:i/>
          <w:iCs/>
          <w:color w:val="6B7280"/>
          <w:sz w:val="19"/>
          <w:szCs w:val="19"/>
        </w:rPr>
        <w:t xml:space="preserve">Catatan: pembagian ini tetap bisa diubah manual oleh admin/agent kapan saja dari panel detail Inbox.</w:t>
      </w:r>
    </w:p>
    <w:p>
      <w:pPr>
        <w:pStyle w:val="Heading2"/>
        <w:spacing w:after="120" w:before="280"/>
      </w:pPr>
      <w:r>
        <w:rPr>
          <w:b/>
          <w:bCs/>
          <w:color w:val="1F2937"/>
          <w:sz w:val="24"/>
          <w:szCs w:val="24"/>
        </w:rPr>
        <w:t xml:space="preserve">4.4 Kenapa Dibangun Dulu</w:t>
      </w:r>
    </w:p>
    <w:p>
      <w:pPr>
        <w:spacing w:after="160" w:line="300"/>
      </w:pPr>
      <w:r>
        <w:rPr>
          <w:color w:val="1F2937"/>
          <w:sz w:val="21"/>
          <w:szCs w:val="21"/>
        </w:rPr>
        <w:t xml:space="preserve">Chat Ops dipilih sebagai prioritas pertama karena dua alasan: (1) langsung terasa manfaatnya oleh tim setiap hari begitu tersambung ke tampilan Inbox, dan (2) menjadi fondasi data untuk fitur Analitik &amp; Pelaporan (nomor 3 di peta jalan WhatsApp) — tanpa status dan waktu respons yang tercatat, laporan performa tim tidak punya data untuk dihitung.</w:t>
      </w:r>
    </w:p>
    <w:p>
      <w:pPr>
        <w:pStyle w:val="Heading1"/>
        <w:pBdr>
          <w:bottom w:val="single" w:color="128C7E" w:sz="8" w:space="4"/>
        </w:pBdr>
        <w:spacing w:after="160" w:before="360"/>
      </w:pPr>
      <w:r>
        <w:rPr>
          <w:b/>
          <w:bCs/>
          <w:color w:val="128C7E"/>
          <w:sz w:val="30"/>
          <w:szCs w:val="30"/>
        </w:rPr>
        <w:t xml:space="preserve">5. Langkah Selanjutnya</w:t>
      </w:r>
    </w:p>
    <w:p>
      <w:pPr>
        <w:pStyle w:val="ListParagraph"/>
        <w:numPr>
          <w:ilvl w:val="0"/>
          <w:numId w:val="2"/>
        </w:numPr>
        <w:spacing w:after="80" w:line="280"/>
      </w:pPr>
      <w:r>
        <w:rPr>
          <w:color w:val="1F2937"/>
          <w:sz w:val="21"/>
          <w:szCs w:val="21"/>
        </w:rPr>
        <w:t xml:space="preserve">Menyambungkan status/SLA/assignment ini ke tampilan Inbox (badge status, indikator SLA, dropdown assign) agar terlihat dan bisa dipakai langsung oleh tim — saat ini baru tersedia di sisi backend/API.</w:t>
      </w:r>
    </w:p>
    <w:p>
      <w:pPr>
        <w:pStyle w:val="ListParagraph"/>
        <w:numPr>
          <w:ilvl w:val="0"/>
          <w:numId w:val="2"/>
        </w:numPr>
        <w:spacing w:after="80" w:line="280"/>
      </w:pPr>
      <w:r>
        <w:rPr>
          <w:color w:val="1F2937"/>
          <w:sz w:val="21"/>
          <w:szCs w:val="21"/>
        </w:rPr>
        <w:t xml:space="preserve">Fitur nomor 2: Anti-Ban Broadcast — melindungi aset paling penting (nomor WhatsApp perusahaan) dari risiko pemblokiran saat kirim pesan massal.</w:t>
      </w:r>
    </w:p>
    <w:p>
      <w:pPr>
        <w:pStyle w:val="ListParagraph"/>
        <w:numPr>
          <w:ilvl w:val="0"/>
          <w:numId w:val="2"/>
        </w:numPr>
        <w:spacing w:after="80" w:line="280"/>
      </w:pPr>
      <w:r>
        <w:rPr>
          <w:color w:val="1F2937"/>
          <w:sz w:val="21"/>
          <w:szCs w:val="21"/>
        </w:rPr>
        <w:t xml:space="preserve">Fase 0 CRM: menyatukan data kontak (WaContact dan WaPhoneBook) sebagai fondasi sebelum lanjut ke Customer 360, Task &amp; Follow-up, dan seterusnya.</w:t>
      </w:r>
    </w:p>
    <w:p>
      <w:pPr>
        <w:pStyle w:val="Heading1"/>
        <w:pBdr>
          <w:bottom w:val="single" w:color="128C7E" w:sz="8" w:space="4"/>
        </w:pBdr>
        <w:spacing w:after="160" w:before="360"/>
      </w:pPr>
      <w:r>
        <w:rPr>
          <w:b/>
          <w:bCs/>
          <w:color w:val="128C7E"/>
          <w:sz w:val="30"/>
          <w:szCs w:val="30"/>
        </w:rPr>
        <w:t xml:space="preserve">6. Lampiran: Catatan Teknis</w:t>
      </w:r>
    </w:p>
    <w:p>
      <w:pPr>
        <w:spacing w:after="200"/>
      </w:pPr>
      <w:r>
        <w:rPr>
          <w:i/>
          <w:iCs/>
          <w:color w:val="6B7280"/>
          <w:sz w:val="19"/>
          <w:szCs w:val="19"/>
        </w:rPr>
        <w:t xml:space="preserve">Bagian ini untuk developer yang ingin melanjutkan pekerjaan — boleh dilewati jika hanya ingin gambaran umum.</w:t>
      </w:r>
    </w:p>
    <w:p>
      <w:pPr>
        <w:pStyle w:val="ListParagraph"/>
        <w:numPr>
          <w:ilvl w:val="0"/>
          <w:numId w:val="2"/>
        </w:numPr>
        <w:spacing w:after="80" w:line="280"/>
      </w:pPr>
      <w:r>
        <w:rPr>
          <w:color w:val="1F2937"/>
          <w:sz w:val="21"/>
          <w:szCs w:val="21"/>
        </w:rPr>
        <w:t xml:space="preserve">Tabel baru: wa_conversations (status, SLA, assignment per percakapan) dan dua kolom baru di tabel companies (chat_sla_first_response_minutes, chat_sla_resolution_minutes).</w:t>
      </w:r>
    </w:p>
    <w:p>
      <w:pPr>
        <w:pStyle w:val="ListParagraph"/>
        <w:numPr>
          <w:ilvl w:val="0"/>
          <w:numId w:val="2"/>
        </w:numPr>
        <w:spacing w:after="80" w:line="280"/>
      </w:pPr>
      <w:r>
        <w:rPr>
          <w:color w:val="1F2937"/>
          <w:sz w:val="21"/>
          <w:szCs w:val="21"/>
        </w:rPr>
        <w:t xml:space="preserve">Kelas utama: App\Services\Chat\ConversationService — satu-satunya tempat yang boleh mengubah status/SLA/assignment percakapan.</w:t>
      </w:r>
    </w:p>
    <w:p>
      <w:pPr>
        <w:pStyle w:val="ListParagraph"/>
        <w:numPr>
          <w:ilvl w:val="0"/>
          <w:numId w:val="2"/>
        </w:numPr>
        <w:spacing w:after="80" w:line="280"/>
      </w:pPr>
      <w:r>
        <w:rPr>
          <w:color w:val="1F2937"/>
          <w:sz w:val="21"/>
          <w:szCs w:val="21"/>
        </w:rPr>
        <w:t xml:space="preserve">Endpoint baru: GET/POST inbox/{device}/chats/{jid}/conversation(/status|/assign), dan GET /chat/conversations untuk dashboard antrean lintas-device.</w:t>
      </w:r>
    </w:p>
    <w:p>
      <w:pPr>
        <w:pStyle w:val="ListParagraph"/>
        <w:numPr>
          <w:ilvl w:val="0"/>
          <w:numId w:val="2"/>
        </w:numPr>
        <w:spacing w:after="80" w:line="280"/>
      </w:pPr>
      <w:r>
        <w:rPr>
          <w:color w:val="1F2937"/>
          <w:sz w:val="21"/>
          <w:szCs w:val="21"/>
        </w:rPr>
        <w:t xml:space="preserve">Command terjadwal baru: chat:evaluate-sla, berjalan tiap menit untuk menandai pelanggaran SLA secara massal (bukan per baris saat halaman dibuka) agar tetap cepat walau jumlah percakapan banyak.</w:t>
      </w:r>
    </w:p>
    <w:p>
      <w:pPr>
        <w:pStyle w:val="ListParagraph"/>
        <w:numPr>
          <w:ilvl w:val="0"/>
          <w:numId w:val="2"/>
        </w:numPr>
        <w:spacing w:after="80" w:line="280"/>
      </w:pPr>
      <w:r>
        <w:rPr>
          <w:color w:val="1F2937"/>
          <w:sz w:val="21"/>
          <w:szCs w:val="21"/>
        </w:rPr>
        <w:t xml:space="preserve">Terhubung otomatis ke pesan masuk (webhook dari backend Go) dan pesan keluar (saat agent membalas dari Inbox) — balasan otomatis (Auto Reply/AI Bot) sengaja tidak dihitung sebagai respons agent, supaya SLA benar-benar mengukur kecepatan tim, bukan bot.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2026-08-12T01:09:27.286Z</dcterms:created>
  <dcterms:modified xsi:type="dcterms:W3CDTF">2026-08-12T01:09:27.286Z</dcterms:modified>
</cp:coreProperties>
</file>

<file path=docProps/custom.xml><?xml version="1.0" encoding="utf-8"?>
<Properties xmlns="http://schemas.openxmlformats.org/officeDocument/2006/custom-properties" xmlns:vt="http://schemas.openxmlformats.org/officeDocument/2006/docPropsVTypes"/>
</file>